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4A2F5F" w14:textId="77777777" w:rsidR="00C438F7" w:rsidRPr="00C438F7" w:rsidRDefault="00C438F7" w:rsidP="00C438F7">
      <w:r w:rsidRPr="00C438F7">
        <w:t>在既定研究设计与</w:t>
      </w:r>
      <w:r w:rsidRPr="00C438F7">
        <w:t xml:space="preserve"> mini-SCALE </w:t>
      </w:r>
      <w:r w:rsidRPr="00C438F7">
        <w:t>框架之下，</w:t>
      </w:r>
      <w:r w:rsidRPr="00C438F7">
        <w:t xml:space="preserve">R2 </w:t>
      </w:r>
      <w:r w:rsidRPr="00C438F7">
        <w:t>阶段的总体任务是把</w:t>
      </w:r>
      <w:r w:rsidRPr="00C438F7">
        <w:t xml:space="preserve"> R1 </w:t>
      </w:r>
      <w:r w:rsidRPr="00C438F7">
        <w:t>后</w:t>
      </w:r>
      <w:r w:rsidRPr="00C438F7">
        <w:t>“</w:t>
      </w:r>
      <w:r w:rsidRPr="00C438F7">
        <w:t>最难一致</w:t>
      </w:r>
      <w:r w:rsidRPr="00C438F7">
        <w:t>”</w:t>
      </w:r>
      <w:r w:rsidRPr="00C438F7">
        <w:t>的边界样本与方法</w:t>
      </w:r>
      <w:proofErr w:type="gramStart"/>
      <w:r w:rsidRPr="00C438F7">
        <w:t>规范度维度</w:t>
      </w:r>
      <w:proofErr w:type="gramEnd"/>
      <w:r w:rsidRPr="00C438F7">
        <w:t>转化为可复核、可解释的稳定输出，从而为后续一致性复算与入模闸口提供可检核的测量底稿。我们遵循</w:t>
      </w:r>
      <w:r w:rsidRPr="00C438F7">
        <w:t>“</w:t>
      </w:r>
      <w:r w:rsidRPr="00C438F7">
        <w:t>先闸门、后入模</w:t>
      </w:r>
      <w:r w:rsidRPr="00C438F7">
        <w:t>”</w:t>
      </w:r>
      <w:r w:rsidRPr="00C438F7">
        <w:t>的程序逻辑，以</w:t>
      </w:r>
      <w:r w:rsidRPr="00C438F7">
        <w:t xml:space="preserve"> R1 </w:t>
      </w:r>
      <w:r w:rsidRPr="00C438F7">
        <w:t>已生效的口径补丁为上位约束（透明度分档的</w:t>
      </w:r>
      <w:r w:rsidRPr="00C438F7">
        <w:t xml:space="preserve"> R_TR_01</w:t>
      </w:r>
      <w:r w:rsidRPr="00C438F7">
        <w:t>、规范度分档的</w:t>
      </w:r>
      <w:r w:rsidRPr="00C438F7">
        <w:t xml:space="preserve"> R_NM_01</w:t>
      </w:r>
      <w:r w:rsidRPr="00C438F7">
        <w:t>），在此基础上增补面向边界样本的</w:t>
      </w:r>
      <w:r w:rsidRPr="00C438F7">
        <w:t xml:space="preserve"> R_MF_02</w:t>
      </w:r>
      <w:r w:rsidRPr="00C438F7">
        <w:t>（比较研究最低充分条件）与面向注记规则的</w:t>
      </w:r>
      <w:r w:rsidRPr="00C438F7">
        <w:t xml:space="preserve"> R_CN_01</w:t>
      </w:r>
      <w:r w:rsidRPr="00C438F7">
        <w:t>（</w:t>
      </w:r>
      <w:r w:rsidRPr="00C438F7">
        <w:t xml:space="preserve">A/B/C/D </w:t>
      </w:r>
      <w:r w:rsidRPr="00C438F7">
        <w:t>触发记法），并将</w:t>
      </w:r>
      <w:r w:rsidRPr="00C438F7">
        <w:t>“</w:t>
      </w:r>
      <w:r w:rsidRPr="00C438F7">
        <w:t>最小证据组</w:t>
      </w:r>
      <w:r w:rsidRPr="00C438F7">
        <w:t>”</w:t>
      </w:r>
      <w:r w:rsidRPr="00C438F7">
        <w:t>的观念引入</w:t>
      </w:r>
      <w:proofErr w:type="gramStart"/>
      <w:r w:rsidRPr="00C438F7">
        <w:t>规范度维度</w:t>
      </w:r>
      <w:proofErr w:type="gramEnd"/>
      <w:r w:rsidRPr="00C438F7">
        <w:t>的微观裁定（</w:t>
      </w:r>
      <w:r w:rsidRPr="00C438F7">
        <w:t>R_NM_02</w:t>
      </w:r>
      <w:r w:rsidRPr="00C438F7">
        <w:t>）。围绕这套规则体系，</w:t>
      </w:r>
      <w:r w:rsidRPr="00C438F7">
        <w:t xml:space="preserve">R2 </w:t>
      </w:r>
      <w:r w:rsidRPr="00C438F7">
        <w:t>依次完成了边界专场快裁（</w:t>
      </w:r>
      <w:r w:rsidRPr="00C438F7">
        <w:t>R2-A</w:t>
      </w:r>
      <w:r w:rsidRPr="00C438F7">
        <w:t>）、方法规范度定稿（</w:t>
      </w:r>
      <w:r w:rsidRPr="00C438F7">
        <w:t>R2-B</w:t>
      </w:r>
      <w:r w:rsidRPr="00C438F7">
        <w:t>）与一致性复算与修复（</w:t>
      </w:r>
      <w:r w:rsidRPr="00C438F7">
        <w:t>R2-C</w:t>
      </w:r>
      <w:r w:rsidRPr="00C438F7">
        <w:t>）三步闭环，过程留痕和</w:t>
      </w:r>
      <w:proofErr w:type="gramStart"/>
      <w:r w:rsidRPr="00C438F7">
        <w:t>可</w:t>
      </w:r>
      <w:proofErr w:type="gramEnd"/>
      <w:r w:rsidRPr="00C438F7">
        <w:t>追溯性均与操作手册相一致。</w:t>
      </w:r>
    </w:p>
    <w:p w14:paraId="5A080EC0" w14:textId="77777777" w:rsidR="00C438F7" w:rsidRPr="00C438F7" w:rsidRDefault="00C438F7" w:rsidP="00C438F7">
      <w:r w:rsidRPr="00C438F7">
        <w:t>在</w:t>
      </w:r>
      <w:r w:rsidRPr="00C438F7">
        <w:t xml:space="preserve"> R2-A </w:t>
      </w:r>
      <w:r w:rsidRPr="00C438F7">
        <w:t>的边界专场中，我们以</w:t>
      </w:r>
      <w:r w:rsidRPr="00C438F7">
        <w:t xml:space="preserve"> R1 </w:t>
      </w:r>
      <w:r w:rsidRPr="00C438F7">
        <w:t>汇总形成的</w:t>
      </w:r>
      <w:r w:rsidRPr="00C438F7">
        <w:t>“</w:t>
      </w:r>
      <w:r w:rsidRPr="00C438F7">
        <w:t>僵持清单</w:t>
      </w:r>
      <w:r w:rsidRPr="00C438F7">
        <w:t>”</w:t>
      </w:r>
      <w:r w:rsidRPr="00C438F7">
        <w:t>为对象，优先处理</w:t>
      </w:r>
      <w:r w:rsidRPr="00C438F7">
        <w:t xml:space="preserve"> </w:t>
      </w:r>
      <w:proofErr w:type="spellStart"/>
      <w:r w:rsidRPr="00C438F7">
        <w:t>MethodFamily</w:t>
      </w:r>
      <w:proofErr w:type="spellEnd"/>
      <w:r w:rsidRPr="00C438F7">
        <w:t xml:space="preserve"> </w:t>
      </w:r>
      <w:r w:rsidRPr="00C438F7">
        <w:t>与</w:t>
      </w:r>
      <w:r w:rsidRPr="00C438F7">
        <w:t xml:space="preserve"> </w:t>
      </w:r>
      <w:proofErr w:type="spellStart"/>
      <w:r w:rsidRPr="00C438F7">
        <w:t>coder_notes_rule_code</w:t>
      </w:r>
      <w:proofErr w:type="spellEnd"/>
      <w:r w:rsidRPr="00C438F7">
        <w:t xml:space="preserve"> </w:t>
      </w:r>
      <w:r w:rsidRPr="00C438F7">
        <w:t>两个变量的高争议样本。</w:t>
      </w:r>
      <w:proofErr w:type="spellStart"/>
      <w:r w:rsidRPr="00C438F7">
        <w:t>MethodFamily</w:t>
      </w:r>
      <w:proofErr w:type="spellEnd"/>
      <w:r w:rsidRPr="00C438F7">
        <w:t xml:space="preserve"> </w:t>
      </w:r>
      <w:r w:rsidRPr="00C438F7">
        <w:t>方面，</w:t>
      </w:r>
      <w:r w:rsidRPr="00C438F7">
        <w:t xml:space="preserve">R_MF_02 </w:t>
      </w:r>
      <w:r w:rsidRPr="00C438F7">
        <w:t>将</w:t>
      </w:r>
      <w:r w:rsidRPr="00C438F7">
        <w:t>“</w:t>
      </w:r>
      <w:r w:rsidRPr="00C438F7">
        <w:t>比较研究</w:t>
      </w:r>
      <w:r w:rsidRPr="00C438F7">
        <w:t>”</w:t>
      </w:r>
      <w:r w:rsidRPr="00C438F7">
        <w:t>的最低充分条件明确为三选</w:t>
      </w:r>
      <w:proofErr w:type="gramStart"/>
      <w:r w:rsidRPr="00C438F7">
        <w:t>一</w:t>
      </w:r>
      <w:proofErr w:type="gramEnd"/>
      <w:r w:rsidRPr="00C438F7">
        <w:t>满足至少两项：预设比较维度、存在对照基准或样本边界、材料间具有相互印证或对消机制。以此为检核表，</w:t>
      </w:r>
      <w:r w:rsidRPr="00C438F7">
        <w:t xml:space="preserve">9 </w:t>
      </w:r>
      <w:r w:rsidRPr="00C438F7">
        <w:t>条边界样本在</w:t>
      </w:r>
      <w:proofErr w:type="gramStart"/>
      <w:r w:rsidRPr="00C438F7">
        <w:t>统一锚点下</w:t>
      </w:r>
      <w:proofErr w:type="gramEnd"/>
      <w:r w:rsidRPr="00C438F7">
        <w:t>复核，多数决将其中</w:t>
      </w:r>
      <w:r w:rsidRPr="00C438F7">
        <w:t xml:space="preserve"> 7 </w:t>
      </w:r>
      <w:r w:rsidRPr="00C438F7">
        <w:t>条落在</w:t>
      </w:r>
      <w:r w:rsidRPr="00C438F7">
        <w:t xml:space="preserve"> 199</w:t>
      </w:r>
      <w:r w:rsidRPr="00C438F7">
        <w:t>（规范</w:t>
      </w:r>
      <w:r w:rsidRPr="00C438F7">
        <w:t>/</w:t>
      </w:r>
      <w:r w:rsidRPr="00C438F7">
        <w:t>思辨</w:t>
      </w:r>
      <w:r w:rsidRPr="00C438F7">
        <w:t>—</w:t>
      </w:r>
      <w:r w:rsidRPr="00C438F7">
        <w:t>不充分）、</w:t>
      </w:r>
      <w:r w:rsidRPr="00C438F7">
        <w:t xml:space="preserve">2 </w:t>
      </w:r>
      <w:r w:rsidRPr="00C438F7">
        <w:t>条落在</w:t>
      </w:r>
      <w:r w:rsidRPr="00C438F7">
        <w:t xml:space="preserve"> 102</w:t>
      </w:r>
      <w:r w:rsidRPr="00C438F7">
        <w:t>（比较研究）。这体现了把</w:t>
      </w:r>
      <w:r w:rsidRPr="00C438F7">
        <w:t>“</w:t>
      </w:r>
      <w:r w:rsidRPr="00C438F7">
        <w:t>名词性比较</w:t>
      </w:r>
      <w:r w:rsidRPr="00C438F7">
        <w:t>”</w:t>
      </w:r>
      <w:r w:rsidRPr="00C438F7">
        <w:t>压回非实证层级、把</w:t>
      </w:r>
      <w:r w:rsidRPr="00C438F7">
        <w:t>“</w:t>
      </w:r>
      <w:r w:rsidRPr="00C438F7">
        <w:t>程序化比较</w:t>
      </w:r>
      <w:r w:rsidRPr="00C438F7">
        <w:t>”</w:t>
      </w:r>
      <w:r w:rsidRPr="00C438F7">
        <w:t>上收至具体方法门类的分层治理原则。</w:t>
      </w:r>
      <w:proofErr w:type="spellStart"/>
      <w:r w:rsidRPr="00C438F7">
        <w:t>coder_notes_rule_code</w:t>
      </w:r>
      <w:proofErr w:type="spellEnd"/>
      <w:r w:rsidRPr="00C438F7">
        <w:t xml:space="preserve"> </w:t>
      </w:r>
      <w:r w:rsidRPr="00C438F7">
        <w:t>方面，</w:t>
      </w:r>
      <w:r w:rsidRPr="00C438F7">
        <w:t xml:space="preserve">R_CN_01 </w:t>
      </w:r>
      <w:r w:rsidRPr="00C438F7">
        <w:t>将注记触发统一为</w:t>
      </w:r>
      <w:r w:rsidRPr="00C438F7">
        <w:t xml:space="preserve"> A</w:t>
      </w:r>
      <w:r w:rsidRPr="00C438F7">
        <w:t>（缺失补偿）、</w:t>
      </w:r>
      <w:r w:rsidRPr="00C438F7">
        <w:t>B</w:t>
      </w:r>
      <w:r w:rsidRPr="00C438F7">
        <w:t>（上下位比照）、</w:t>
      </w:r>
      <w:r w:rsidRPr="00C438F7">
        <w:t>C</w:t>
      </w:r>
      <w:r w:rsidRPr="00C438F7">
        <w:t>（示例优先级）、</w:t>
      </w:r>
      <w:r w:rsidRPr="00C438F7">
        <w:t>D</w:t>
      </w:r>
      <w:r w:rsidRPr="00C438F7">
        <w:t>（一致性回填），并要求以</w:t>
      </w:r>
      <w:r w:rsidRPr="00C438F7">
        <w:t>“A/B/C/D</w:t>
      </w:r>
      <w:r w:rsidRPr="00C438F7">
        <w:t>＋一句话</w:t>
      </w:r>
      <w:r w:rsidRPr="00C438F7">
        <w:t>”</w:t>
      </w:r>
      <w:r w:rsidRPr="00C438F7">
        <w:t>落表；</w:t>
      </w:r>
      <w:r w:rsidRPr="00C438F7">
        <w:t xml:space="preserve">9 </w:t>
      </w:r>
      <w:r w:rsidRPr="00C438F7">
        <w:t>条边界样本据此完成多数裁定，呈现以</w:t>
      </w:r>
      <w:r w:rsidRPr="00C438F7">
        <w:t xml:space="preserve"> 906 </w:t>
      </w:r>
      <w:r w:rsidRPr="00C438F7">
        <w:t>为主、个别采用</w:t>
      </w:r>
      <w:r w:rsidRPr="00C438F7">
        <w:t xml:space="preserve"> 902 </w:t>
      </w:r>
      <w:r w:rsidRPr="00C438F7">
        <w:t>的格局。整个</w:t>
      </w:r>
      <w:r w:rsidRPr="00C438F7">
        <w:t xml:space="preserve"> R2-A </w:t>
      </w:r>
      <w:r w:rsidRPr="00C438F7">
        <w:t>的执行严格遵循</w:t>
      </w:r>
      <w:r w:rsidRPr="00C438F7">
        <w:t>“</w:t>
      </w:r>
      <w:r w:rsidRPr="00C438F7">
        <w:t>先陈述</w:t>
      </w:r>
      <w:r w:rsidRPr="00C438F7">
        <w:t>—</w:t>
      </w:r>
      <w:r w:rsidRPr="00C438F7">
        <w:t>后多数</w:t>
      </w:r>
      <w:r w:rsidRPr="00C438F7">
        <w:t>—</w:t>
      </w:r>
      <w:r w:rsidRPr="00C438F7">
        <w:t>僵持留置</w:t>
      </w:r>
      <w:r w:rsidRPr="00C438F7">
        <w:t>”</w:t>
      </w:r>
      <w:r w:rsidRPr="00C438F7">
        <w:t>的程序，四代理分别在统一口径下给出单行编码与一句话理由，</w:t>
      </w:r>
      <w:proofErr w:type="gramStart"/>
      <w:r w:rsidRPr="00C438F7">
        <w:t>主持位据多数决作</w:t>
      </w:r>
      <w:proofErr w:type="gramEnd"/>
      <w:r w:rsidRPr="00C438F7">
        <w:t>结；就留痕而言，所有裁决均标注规则号、主持人和时间戳，并以规范化短评对齐触发逻辑，使</w:t>
      </w:r>
      <w:r w:rsidRPr="00C438F7">
        <w:t>“</w:t>
      </w:r>
      <w:r w:rsidRPr="00C438F7">
        <w:t>为何如此判</w:t>
      </w:r>
      <w:r w:rsidRPr="00C438F7">
        <w:t>”</w:t>
      </w:r>
      <w:r w:rsidRPr="00C438F7">
        <w:t>的证据链可回溯、可复核。</w:t>
      </w:r>
    </w:p>
    <w:p w14:paraId="022AC148" w14:textId="77777777" w:rsidR="00C438F7" w:rsidRPr="00C438F7" w:rsidRDefault="00C438F7" w:rsidP="00C438F7">
      <w:r w:rsidRPr="00C438F7">
        <w:t>承接</w:t>
      </w:r>
      <w:r w:rsidRPr="00C438F7">
        <w:t xml:space="preserve"> R2-A</w:t>
      </w:r>
      <w:r w:rsidRPr="00C438F7">
        <w:t>，</w:t>
      </w:r>
      <w:r w:rsidRPr="00C438F7">
        <w:t xml:space="preserve">R2-B </w:t>
      </w:r>
      <w:r w:rsidRPr="00C438F7">
        <w:t>将工作重心转向</w:t>
      </w:r>
      <w:r w:rsidRPr="00C438F7">
        <w:t xml:space="preserve"> </w:t>
      </w:r>
      <w:proofErr w:type="spellStart"/>
      <w:r w:rsidRPr="00C438F7">
        <w:t>MethodNormativity</w:t>
      </w:r>
      <w:proofErr w:type="spellEnd"/>
      <w:r w:rsidRPr="00C438F7">
        <w:t xml:space="preserve"> </w:t>
      </w:r>
      <w:r w:rsidRPr="00C438F7">
        <w:t>的</w:t>
      </w:r>
      <w:r w:rsidRPr="00C438F7">
        <w:t xml:space="preserve"> 53 </w:t>
      </w:r>
      <w:r w:rsidRPr="00C438F7">
        <w:t>条僵持样本，核心是在</w:t>
      </w:r>
      <w:r w:rsidRPr="00C438F7">
        <w:t xml:space="preserve"> R_NM_02 </w:t>
      </w:r>
      <w:r w:rsidRPr="00C438F7">
        <w:t>的</w:t>
      </w:r>
      <w:r w:rsidRPr="00C438F7">
        <w:t>“</w:t>
      </w:r>
      <w:r w:rsidRPr="00C438F7">
        <w:t>证据阶梯</w:t>
      </w:r>
      <w:r w:rsidRPr="00C438F7">
        <w:t>”</w:t>
      </w:r>
      <w:r w:rsidRPr="00C438F7">
        <w:t>之下完成可复核的定档：</w:t>
      </w:r>
      <w:r w:rsidRPr="00C438F7">
        <w:t xml:space="preserve">1 </w:t>
      </w:r>
      <w:r w:rsidRPr="00C438F7">
        <w:t>档为</w:t>
      </w:r>
      <w:r w:rsidRPr="00C438F7">
        <w:t>“</w:t>
      </w:r>
      <w:r w:rsidRPr="00C438F7">
        <w:t>缺乏完整论证链或仅价值判断</w:t>
      </w:r>
      <w:r w:rsidRPr="00C438F7">
        <w:t>”</w:t>
      </w:r>
      <w:r w:rsidRPr="00C438F7">
        <w:t>，</w:t>
      </w:r>
      <w:r w:rsidRPr="00C438F7">
        <w:t xml:space="preserve">2 </w:t>
      </w:r>
      <w:r w:rsidRPr="00C438F7">
        <w:t>档为</w:t>
      </w:r>
      <w:r w:rsidRPr="00C438F7">
        <w:t>“</w:t>
      </w:r>
      <w:r w:rsidRPr="00C438F7">
        <w:t>具备论证链并至少包含一项规范层级引用</w:t>
      </w:r>
      <w:r w:rsidRPr="00C438F7">
        <w:t>”</w:t>
      </w:r>
      <w:r w:rsidRPr="00C438F7">
        <w:t>，</w:t>
      </w:r>
      <w:r w:rsidRPr="00C438F7">
        <w:t xml:space="preserve">3 </w:t>
      </w:r>
      <w:proofErr w:type="gramStart"/>
      <w:r w:rsidRPr="00C438F7">
        <w:t>档要求</w:t>
      </w:r>
      <w:proofErr w:type="gramEnd"/>
      <w:r w:rsidRPr="00C438F7">
        <w:t>在</w:t>
      </w:r>
      <w:r w:rsidRPr="00C438F7">
        <w:t xml:space="preserve"> 2 </w:t>
      </w:r>
      <w:proofErr w:type="gramStart"/>
      <w:r w:rsidRPr="00C438F7">
        <w:t>档基础</w:t>
      </w:r>
      <w:proofErr w:type="gramEnd"/>
      <w:r w:rsidRPr="00C438F7">
        <w:t>上增加</w:t>
      </w:r>
      <w:r w:rsidRPr="00C438F7">
        <w:t>“</w:t>
      </w:r>
      <w:r w:rsidRPr="00C438F7">
        <w:t>比较</w:t>
      </w:r>
      <w:r w:rsidRPr="00C438F7">
        <w:t>/</w:t>
      </w:r>
      <w:r w:rsidRPr="00C438F7">
        <w:t>反事实</w:t>
      </w:r>
      <w:r w:rsidRPr="00C438F7">
        <w:t>/</w:t>
      </w:r>
      <w:r w:rsidRPr="00C438F7">
        <w:t>检核</w:t>
      </w:r>
      <w:r w:rsidRPr="00C438F7">
        <w:t>”</w:t>
      </w:r>
      <w:r w:rsidRPr="00C438F7">
        <w:t>之一。四代理在统一阈值与最小证据组的指引下逐条复核，由</w:t>
      </w:r>
      <w:proofErr w:type="gramStart"/>
      <w:r w:rsidRPr="00C438F7">
        <w:t>主持位据</w:t>
      </w:r>
      <w:proofErr w:type="gramEnd"/>
      <w:r w:rsidRPr="00C438F7">
        <w:t>多数作结，形成以</w:t>
      </w:r>
      <w:r w:rsidRPr="00C438F7">
        <w:t xml:space="preserve"> 2 </w:t>
      </w:r>
      <w:r w:rsidRPr="00C438F7">
        <w:t>档（中）为主、</w:t>
      </w:r>
      <w:r w:rsidRPr="00C438F7">
        <w:t xml:space="preserve">1 </w:t>
      </w:r>
      <w:r w:rsidRPr="00C438F7">
        <w:t>档（低）为辅、</w:t>
      </w:r>
      <w:r w:rsidRPr="00C438F7">
        <w:t xml:space="preserve">3 </w:t>
      </w:r>
      <w:r w:rsidRPr="00C438F7">
        <w:t>档缺席的结果分布。这一分布与本学科文本的披露与论证特征高度一致：大量研究在规范层级引用与形式论证上能够达标，但能提供对立规则比较、</w:t>
      </w:r>
      <w:proofErr w:type="gramStart"/>
      <w:r w:rsidRPr="00C438F7">
        <w:t>反事实</w:t>
      </w:r>
      <w:proofErr w:type="gramEnd"/>
      <w:r w:rsidRPr="00C438F7">
        <w:t>推演或</w:t>
      </w:r>
      <w:proofErr w:type="gramStart"/>
      <w:r w:rsidRPr="00C438F7">
        <w:t>外部检核机制</w:t>
      </w:r>
      <w:proofErr w:type="gramEnd"/>
      <w:r w:rsidRPr="00C438F7">
        <w:t>的文本比例较低。为避免</w:t>
      </w:r>
      <w:r w:rsidRPr="00C438F7">
        <w:t>“</w:t>
      </w:r>
      <w:r w:rsidRPr="00C438F7">
        <w:t>写作修辞误导分档</w:t>
      </w:r>
      <w:r w:rsidRPr="00C438F7">
        <w:t>”</w:t>
      </w:r>
      <w:r w:rsidRPr="00C438F7">
        <w:t>，我们</w:t>
      </w:r>
      <w:proofErr w:type="gramStart"/>
      <w:r w:rsidRPr="00C438F7">
        <w:t>在落表时</w:t>
      </w:r>
      <w:proofErr w:type="gramEnd"/>
      <w:r w:rsidRPr="00C438F7">
        <w:t>用规范化一句话理由明确最小证据组的满足与否，并同步写入规则号与时间戳，保证规范度上档仅在证据成组出现时发生，防止</w:t>
      </w:r>
      <w:r w:rsidRPr="00C438F7">
        <w:t>“</w:t>
      </w:r>
      <w:r w:rsidRPr="00C438F7">
        <w:t>材料堆砌替代结构完整</w:t>
      </w:r>
      <w:r w:rsidRPr="00C438F7">
        <w:t>”</w:t>
      </w:r>
      <w:r w:rsidRPr="00C438F7">
        <w:t>的误判。</w:t>
      </w:r>
    </w:p>
    <w:p w14:paraId="3D459F5A" w14:textId="77777777" w:rsidR="00C438F7" w:rsidRPr="00C438F7" w:rsidRDefault="00C438F7" w:rsidP="00C438F7">
      <w:r w:rsidRPr="00C438F7">
        <w:t>在一致性复算与修复（</w:t>
      </w:r>
      <w:r w:rsidRPr="00C438F7">
        <w:t>R2-C</w:t>
      </w:r>
      <w:r w:rsidRPr="00C438F7">
        <w:t>）中，我们把注意力从个案裁定转向全表质量闸口。一方面，基于四代理原始编码重算多数规则，自动纠偏了既往记录中的程序性瑕疵：凡</w:t>
      </w:r>
      <w:proofErr w:type="gramStart"/>
      <w:r w:rsidRPr="00C438F7">
        <w:t>遇平票一律</w:t>
      </w:r>
      <w:proofErr w:type="gramEnd"/>
      <w:r w:rsidRPr="00C438F7">
        <w:t>改为</w:t>
      </w:r>
      <w:r w:rsidRPr="00C438F7">
        <w:t>“</w:t>
      </w:r>
      <w:r w:rsidRPr="00C438F7">
        <w:t>僵持</w:t>
      </w:r>
      <w:r w:rsidRPr="00C438F7">
        <w:t>”</w:t>
      </w:r>
      <w:r w:rsidRPr="00C438F7">
        <w:t>并清空共识值；凡</w:t>
      </w:r>
      <w:r w:rsidRPr="00C438F7">
        <w:t>“</w:t>
      </w:r>
      <w:r w:rsidRPr="00C438F7">
        <w:t>共识</w:t>
      </w:r>
      <w:r w:rsidRPr="00C438F7">
        <w:t>≠</w:t>
      </w:r>
      <w:r w:rsidRPr="00C438F7">
        <w:t>多数票</w:t>
      </w:r>
      <w:r w:rsidRPr="00C438F7">
        <w:t>”</w:t>
      </w:r>
      <w:r w:rsidRPr="00C438F7">
        <w:t>则以多数</w:t>
      </w:r>
      <w:proofErr w:type="gramStart"/>
      <w:r w:rsidRPr="00C438F7">
        <w:t>回改并留痕</w:t>
      </w:r>
      <w:proofErr w:type="gramEnd"/>
      <w:r w:rsidRPr="00C438F7">
        <w:t>说明；</w:t>
      </w:r>
      <w:proofErr w:type="gramStart"/>
      <w:r w:rsidRPr="00C438F7">
        <w:t>凡决策</w:t>
      </w:r>
      <w:proofErr w:type="gramEnd"/>
      <w:r w:rsidRPr="00C438F7">
        <w:t>类型缺失</w:t>
      </w:r>
      <w:proofErr w:type="gramStart"/>
      <w:r w:rsidRPr="00C438F7">
        <w:t>者据票补齐</w:t>
      </w:r>
      <w:proofErr w:type="gramEnd"/>
      <w:r w:rsidRPr="00C438F7">
        <w:t>，无法形成多数者标为</w:t>
      </w:r>
      <w:r w:rsidRPr="00C438F7">
        <w:t>“</w:t>
      </w:r>
      <w:r w:rsidRPr="00C438F7">
        <w:t>僵持</w:t>
      </w:r>
      <w:r w:rsidRPr="00C438F7">
        <w:t>”</w:t>
      </w:r>
      <w:r w:rsidRPr="00C438F7">
        <w:t>。所有改动以修复日志形式落表，逐条记录</w:t>
      </w:r>
      <w:r w:rsidRPr="00C438F7">
        <w:t xml:space="preserve"> </w:t>
      </w:r>
      <w:proofErr w:type="spellStart"/>
      <w:r w:rsidRPr="00C438F7">
        <w:t>paper_id</w:t>
      </w:r>
      <w:proofErr w:type="spellEnd"/>
      <w:r w:rsidRPr="00C438F7">
        <w:t>、变量、修复类型、修改前后值、理由与时间戳，确保后续审计可复演。另一方面，我们在不改变四代理原始投票的前提下对六个变量分别计算了名义尺度</w:t>
      </w:r>
      <w:r w:rsidRPr="00C438F7">
        <w:t xml:space="preserve"> </w:t>
      </w:r>
      <w:proofErr w:type="spellStart"/>
      <w:r w:rsidRPr="00C438F7">
        <w:t>Krippendorff</w:t>
      </w:r>
      <w:proofErr w:type="gramStart"/>
      <w:r w:rsidRPr="00C438F7">
        <w:t>’</w:t>
      </w:r>
      <w:proofErr w:type="gramEnd"/>
      <w:r w:rsidRPr="00C438F7">
        <w:t>s</w:t>
      </w:r>
      <w:proofErr w:type="spellEnd"/>
      <w:r w:rsidRPr="00C438F7">
        <w:t xml:space="preserve"> α</w:t>
      </w:r>
      <w:r w:rsidRPr="00C438F7">
        <w:t>，并以自助法给出</w:t>
      </w:r>
      <w:r w:rsidRPr="00C438F7">
        <w:t xml:space="preserve"> 95% </w:t>
      </w:r>
      <w:r w:rsidRPr="00C438F7">
        <w:t>置信区间，同时统计每变量的未决条目数（僵持＋缺失）。</w:t>
      </w:r>
      <w:r w:rsidRPr="00C438F7">
        <w:t xml:space="preserve">α </w:t>
      </w:r>
      <w:r w:rsidRPr="00C438F7">
        <w:t>概览作为</w:t>
      </w:r>
      <w:r w:rsidRPr="00C438F7">
        <w:t>“</w:t>
      </w:r>
      <w:r w:rsidRPr="00C438F7">
        <w:t>是否触发</w:t>
      </w:r>
      <w:r w:rsidRPr="00C438F7">
        <w:t xml:space="preserve"> R3 </w:t>
      </w:r>
      <w:r w:rsidRPr="00C438F7">
        <w:t>专场</w:t>
      </w:r>
      <w:r w:rsidRPr="00C438F7">
        <w:t>”</w:t>
      </w:r>
      <w:r w:rsidRPr="00C438F7">
        <w:t>的量化依据而生成，避免以个别印象替代整体一致性评估；未达标变量与条目将被自动纳入后续专场清单。考虑到</w:t>
      </w:r>
      <w:r w:rsidRPr="00C438F7">
        <w:t xml:space="preserve"> R2 </w:t>
      </w:r>
      <w:r w:rsidRPr="00C438F7">
        <w:t>的最大短板在</w:t>
      </w:r>
      <w:proofErr w:type="gramStart"/>
      <w:r w:rsidRPr="00C438F7">
        <w:t>证据锚点的</w:t>
      </w:r>
      <w:proofErr w:type="gramEnd"/>
      <w:r w:rsidRPr="00C438F7">
        <w:t>个别化落地，我们并未在本轮强行</w:t>
      </w:r>
      <w:r w:rsidRPr="00C438F7">
        <w:t>“</w:t>
      </w:r>
      <w:r w:rsidRPr="00C438F7">
        <w:t>填满</w:t>
      </w:r>
      <w:r w:rsidRPr="00C438F7">
        <w:t>”</w:t>
      </w:r>
      <w:r w:rsidRPr="00C438F7">
        <w:t>，而是生成了聚焦性强的回填清单：对全部</w:t>
      </w:r>
      <w:r w:rsidRPr="00C438F7">
        <w:t xml:space="preserve"> 53 </w:t>
      </w:r>
      <w:proofErr w:type="gramStart"/>
      <w:r w:rsidRPr="00C438F7">
        <w:t>条规范度</w:t>
      </w:r>
      <w:proofErr w:type="gramEnd"/>
      <w:r w:rsidRPr="00C438F7">
        <w:t>样本与</w:t>
      </w:r>
      <w:r w:rsidRPr="00C438F7">
        <w:t xml:space="preserve"> 18 </w:t>
      </w:r>
      <w:r w:rsidRPr="00C438F7">
        <w:t>条边界样本明确了应标注的句段类型（如</w:t>
      </w:r>
      <w:r w:rsidRPr="00C438F7">
        <w:t>“</w:t>
      </w:r>
      <w:r w:rsidRPr="00C438F7">
        <w:t>论证链、规范层级引用、比较</w:t>
      </w:r>
      <w:r w:rsidRPr="00C438F7">
        <w:t>/</w:t>
      </w:r>
      <w:r w:rsidRPr="00C438F7">
        <w:t>反事实</w:t>
      </w:r>
      <w:r w:rsidRPr="00C438F7">
        <w:t>/</w:t>
      </w:r>
      <w:r w:rsidRPr="00C438F7">
        <w:t>检核</w:t>
      </w:r>
      <w:r w:rsidRPr="00C438F7">
        <w:t>”“</w:t>
      </w:r>
      <w:r w:rsidRPr="00C438F7">
        <w:t>比较维度、对照基准、互证机制</w:t>
      </w:r>
      <w:r w:rsidRPr="00C438F7">
        <w:t>”“</w:t>
      </w:r>
      <w:r w:rsidRPr="00C438F7">
        <w:t>注记触发</w:t>
      </w:r>
      <w:r w:rsidRPr="00C438F7">
        <w:t xml:space="preserve"> A/B/C/D </w:t>
      </w:r>
      <w:r w:rsidRPr="00C438F7">
        <w:t>的出处</w:t>
      </w:r>
      <w:r w:rsidRPr="00C438F7">
        <w:t>”</w:t>
      </w:r>
      <w:r w:rsidRPr="00C438F7">
        <w:t>），以便在</w:t>
      </w:r>
      <w:r w:rsidRPr="00C438F7">
        <w:t xml:space="preserve"> R3 </w:t>
      </w:r>
      <w:r w:rsidRPr="00C438F7">
        <w:t>以文本</w:t>
      </w:r>
      <w:proofErr w:type="gramStart"/>
      <w:r w:rsidRPr="00C438F7">
        <w:t>开箱核文的</w:t>
      </w:r>
      <w:proofErr w:type="gramEnd"/>
      <w:r w:rsidRPr="00C438F7">
        <w:t>方式</w:t>
      </w:r>
      <w:proofErr w:type="gramStart"/>
      <w:r w:rsidRPr="00C438F7">
        <w:t>替换占</w:t>
      </w:r>
      <w:proofErr w:type="gramEnd"/>
      <w:r w:rsidRPr="00C438F7">
        <w:t>位锚点，完成从</w:t>
      </w:r>
      <w:r w:rsidRPr="00C438F7">
        <w:t>“</w:t>
      </w:r>
      <w:r w:rsidRPr="00C438F7">
        <w:t>程序化裁定</w:t>
      </w:r>
      <w:r w:rsidRPr="00C438F7">
        <w:t>”</w:t>
      </w:r>
      <w:r w:rsidRPr="00C438F7">
        <w:t>到</w:t>
      </w:r>
      <w:r w:rsidRPr="00C438F7">
        <w:t>“</w:t>
      </w:r>
      <w:r w:rsidRPr="00C438F7">
        <w:t>逐条可复核</w:t>
      </w:r>
      <w:r w:rsidRPr="00C438F7">
        <w:t>”</w:t>
      </w:r>
      <w:r w:rsidRPr="00C438F7">
        <w:t>的最后一跳。</w:t>
      </w:r>
    </w:p>
    <w:p w14:paraId="32FF2261" w14:textId="77777777" w:rsidR="00C438F7" w:rsidRPr="00C438F7" w:rsidRDefault="00C438F7" w:rsidP="00C438F7">
      <w:r w:rsidRPr="00C438F7">
        <w:t>从学理和制度层面回看，</w:t>
      </w:r>
      <w:r w:rsidRPr="00C438F7">
        <w:t xml:space="preserve">R2 </w:t>
      </w:r>
      <w:r w:rsidRPr="00C438F7">
        <w:t>的价值不止于把若干僵持样本</w:t>
      </w:r>
      <w:r w:rsidRPr="00C438F7">
        <w:t>“</w:t>
      </w:r>
      <w:r w:rsidRPr="00C438F7">
        <w:t>拉平</w:t>
      </w:r>
      <w:r w:rsidRPr="00C438F7">
        <w:t>”</w:t>
      </w:r>
      <w:r w:rsidRPr="00C438F7">
        <w:t>，更关键的是把</w:t>
      </w:r>
      <w:r w:rsidRPr="00C438F7">
        <w:t>“</w:t>
      </w:r>
      <w:r w:rsidRPr="00C438F7">
        <w:t>如何定档</w:t>
      </w:r>
      <w:r w:rsidRPr="00C438F7">
        <w:t>”</w:t>
      </w:r>
      <w:r w:rsidRPr="00C438F7">
        <w:t>重申为一个严密的证据学过程。</w:t>
      </w:r>
      <w:r w:rsidRPr="00C438F7">
        <w:t xml:space="preserve">R_MF_02 </w:t>
      </w:r>
      <w:r w:rsidRPr="00C438F7">
        <w:t>把</w:t>
      </w:r>
      <w:r w:rsidRPr="00C438F7">
        <w:t>“</w:t>
      </w:r>
      <w:r w:rsidRPr="00C438F7">
        <w:t>比较</w:t>
      </w:r>
      <w:r w:rsidRPr="00C438F7">
        <w:t>”</w:t>
      </w:r>
      <w:r w:rsidRPr="00C438F7">
        <w:t>的名实之辨转译为可计数的程序锚点，拒绝以</w:t>
      </w:r>
      <w:r w:rsidRPr="00C438F7">
        <w:lastRenderedPageBreak/>
        <w:t>名词汇漂替代操作流程；</w:t>
      </w:r>
      <w:r w:rsidRPr="00C438F7">
        <w:t xml:space="preserve">R_CN_01 </w:t>
      </w:r>
      <w:r w:rsidRPr="00C438F7">
        <w:t>将散乱的注记口径收束为统一触发机制，便于二次审计；</w:t>
      </w:r>
      <w:r w:rsidRPr="00C438F7">
        <w:t xml:space="preserve">R_NM_02 </w:t>
      </w:r>
      <w:r w:rsidRPr="00C438F7">
        <w:t>把抽象的规范度要求具体化为最小证据组，避免</w:t>
      </w:r>
      <w:r w:rsidRPr="00C438F7">
        <w:t>“</w:t>
      </w:r>
      <w:r w:rsidRPr="00C438F7">
        <w:t>叙述热闹、结构稀薄</w:t>
      </w:r>
      <w:r w:rsidRPr="00C438F7">
        <w:t>”</w:t>
      </w:r>
      <w:r w:rsidRPr="00C438F7">
        <w:t>的文本获得不当加分。配合</w:t>
      </w:r>
      <w:r w:rsidRPr="00C438F7">
        <w:t xml:space="preserve"> R2-C </w:t>
      </w:r>
      <w:r w:rsidRPr="00C438F7">
        <w:t>的多数规则纠偏与</w:t>
      </w:r>
      <w:r w:rsidRPr="00C438F7">
        <w:t xml:space="preserve"> α </w:t>
      </w:r>
      <w:r w:rsidRPr="00C438F7">
        <w:t>的全表复核，</w:t>
      </w:r>
      <w:r w:rsidRPr="00C438F7">
        <w:t xml:space="preserve">R2 </w:t>
      </w:r>
      <w:r w:rsidRPr="00C438F7">
        <w:t>的产出已经具备</w:t>
      </w:r>
      <w:r w:rsidRPr="00C438F7">
        <w:t>“</w:t>
      </w:r>
      <w:r w:rsidRPr="00C438F7">
        <w:t>最小可行、可解释、可交付</w:t>
      </w:r>
      <w:r w:rsidRPr="00C438F7">
        <w:t>”</w:t>
      </w:r>
      <w:r w:rsidRPr="00C438F7">
        <w:t>的闸门属性：一方面，任何一条裁定都能回溯到对应规则与触发句段类型；另一方面，整体一致性获得了量化刻画与不达标条目的清单化呈现，为后续</w:t>
      </w:r>
      <w:r w:rsidRPr="00C438F7">
        <w:t xml:space="preserve"> R3 </w:t>
      </w:r>
      <w:r w:rsidRPr="00C438F7">
        <w:t>的小范围专场扫清了路径依赖与程序歧义。</w:t>
      </w:r>
    </w:p>
    <w:p w14:paraId="00D6B630" w14:textId="77777777" w:rsidR="00C438F7" w:rsidRPr="00C438F7" w:rsidRDefault="00C438F7" w:rsidP="00C438F7">
      <w:r w:rsidRPr="00C438F7">
        <w:t>当然，</w:t>
      </w:r>
      <w:r w:rsidRPr="00C438F7">
        <w:t xml:space="preserve">R2 </w:t>
      </w:r>
      <w:r w:rsidRPr="00C438F7">
        <w:t>也清晰地暴露了下一步的工作重点。其一，</w:t>
      </w:r>
      <w:proofErr w:type="gramStart"/>
      <w:r w:rsidRPr="00C438F7">
        <w:t>证据锚点仍</w:t>
      </w:r>
      <w:proofErr w:type="gramEnd"/>
      <w:r w:rsidRPr="00C438F7">
        <w:t>存在从占位到实证编号（</w:t>
      </w:r>
      <w:r w:rsidRPr="00C438F7">
        <w:t>E#</w:t>
      </w:r>
      <w:r w:rsidRPr="00C438F7">
        <w:t>）的</w:t>
      </w:r>
      <w:r w:rsidRPr="00C438F7">
        <w:t>“</w:t>
      </w:r>
      <w:r w:rsidRPr="00C438F7">
        <w:t>最后一公里</w:t>
      </w:r>
      <w:r w:rsidRPr="00C438F7">
        <w:t>”</w:t>
      </w:r>
      <w:r w:rsidRPr="00C438F7">
        <w:t>，这一步需要文本开箱核文，而不应由通用模板替代；其二，个别变量在</w:t>
      </w:r>
      <w:r w:rsidRPr="00C438F7">
        <w:t xml:space="preserve"> α </w:t>
      </w:r>
      <w:r w:rsidRPr="00C438F7">
        <w:t>与未决条目数上仍存在达标压力，这要求在</w:t>
      </w:r>
      <w:r w:rsidRPr="00C438F7">
        <w:t xml:space="preserve"> R3 </w:t>
      </w:r>
      <w:r w:rsidRPr="00C438F7">
        <w:t>以</w:t>
      </w:r>
      <w:r w:rsidRPr="00C438F7">
        <w:t>“</w:t>
      </w:r>
      <w:r w:rsidRPr="00C438F7">
        <w:t>最小范围、最高密度</w:t>
      </w:r>
      <w:r w:rsidRPr="00C438F7">
        <w:t>”</w:t>
      </w:r>
      <w:r w:rsidRPr="00C438F7">
        <w:t>的方式补充口径补丁与专家裁定；其三，针对外部代理或自定义模型调用的可证性，应在过程层追加调用元数据留痕（模型名、调用</w:t>
      </w:r>
      <w:r w:rsidRPr="00C438F7">
        <w:t xml:space="preserve"> ID</w:t>
      </w:r>
      <w:r w:rsidRPr="00C438F7">
        <w:t>、延迟与</w:t>
      </w:r>
      <w:r w:rsidRPr="00C438F7">
        <w:t xml:space="preserve"> prompt </w:t>
      </w:r>
      <w:r w:rsidRPr="00C438F7">
        <w:t>哈希等），与方法理由、</w:t>
      </w:r>
      <w:proofErr w:type="gramStart"/>
      <w:r w:rsidRPr="00C438F7">
        <w:t>证据锚点共同</w:t>
      </w:r>
      <w:proofErr w:type="gramEnd"/>
      <w:r w:rsidRPr="00C438F7">
        <w:t>构成一条完整的可审计证据链。只要在</w:t>
      </w:r>
      <w:r w:rsidRPr="00C438F7">
        <w:t xml:space="preserve"> R3 </w:t>
      </w:r>
      <w:r w:rsidRPr="00C438F7">
        <w:t>依次完成这些</w:t>
      </w:r>
      <w:r w:rsidRPr="00C438F7">
        <w:t>“</w:t>
      </w:r>
      <w:r w:rsidRPr="00C438F7">
        <w:t>收束动作</w:t>
      </w:r>
      <w:r w:rsidRPr="00C438F7">
        <w:t>”</w:t>
      </w:r>
      <w:r w:rsidRPr="00C438F7">
        <w:t>，</w:t>
      </w:r>
      <w:r w:rsidRPr="00C438F7">
        <w:t xml:space="preserve">R2 </w:t>
      </w:r>
      <w:r w:rsidRPr="00C438F7">
        <w:t>的成果即可无缝过渡为</w:t>
      </w:r>
      <w:proofErr w:type="gramStart"/>
      <w:r w:rsidRPr="00C438F7">
        <w:t>入模前的</w:t>
      </w:r>
      <w:proofErr w:type="gramEnd"/>
      <w:r w:rsidRPr="00C438F7">
        <w:t>冻结版本，为</w:t>
      </w:r>
      <w:r w:rsidRPr="00C438F7">
        <w:t xml:space="preserve"> BN </w:t>
      </w:r>
      <w:r w:rsidRPr="00C438F7">
        <w:t>主线的结构学习与情境</w:t>
      </w:r>
      <w:proofErr w:type="gramStart"/>
      <w:r w:rsidRPr="00C438F7">
        <w:t>反事实</w:t>
      </w:r>
      <w:proofErr w:type="gramEnd"/>
      <w:r w:rsidRPr="00C438F7">
        <w:t>提供符合学科方法治理要求的输入。总体而言，</w:t>
      </w:r>
      <w:r w:rsidRPr="00C438F7">
        <w:t xml:space="preserve">R2 </w:t>
      </w:r>
      <w:r w:rsidRPr="00C438F7">
        <w:t>的顺利完成标志着本研究正式告别</w:t>
      </w:r>
      <w:r w:rsidRPr="00C438F7">
        <w:t>“</w:t>
      </w:r>
      <w:r w:rsidRPr="00C438F7">
        <w:t>不可通约的文本噪声</w:t>
      </w:r>
      <w:r w:rsidRPr="00C438F7">
        <w:t>”</w:t>
      </w:r>
      <w:r w:rsidRPr="00C438F7">
        <w:t>，进入</w:t>
      </w:r>
      <w:r w:rsidRPr="00C438F7">
        <w:t>“</w:t>
      </w:r>
      <w:r w:rsidRPr="00C438F7">
        <w:t>可复核的证据</w:t>
      </w:r>
      <w:r w:rsidRPr="00C438F7">
        <w:t>—</w:t>
      </w:r>
      <w:r w:rsidRPr="00C438F7">
        <w:t>口径</w:t>
      </w:r>
      <w:r w:rsidRPr="00C438F7">
        <w:t>—</w:t>
      </w:r>
      <w:r w:rsidRPr="00C438F7">
        <w:t>一致性</w:t>
      </w:r>
      <w:r w:rsidRPr="00C438F7">
        <w:t>”</w:t>
      </w:r>
      <w:r w:rsidRPr="00C438F7">
        <w:t>的制度化阶段。</w:t>
      </w:r>
    </w:p>
    <w:p w14:paraId="5909E129" w14:textId="77777777" w:rsidR="00BF357C" w:rsidRPr="00C438F7" w:rsidRDefault="00BF357C"/>
    <w:sectPr w:rsidR="00BF357C" w:rsidRPr="00C438F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54B8"/>
    <w:rsid w:val="000111A5"/>
    <w:rsid w:val="00015582"/>
    <w:rsid w:val="00051D34"/>
    <w:rsid w:val="000E54B8"/>
    <w:rsid w:val="00181F0B"/>
    <w:rsid w:val="001B7527"/>
    <w:rsid w:val="001D1C60"/>
    <w:rsid w:val="00266236"/>
    <w:rsid w:val="00292439"/>
    <w:rsid w:val="003027D1"/>
    <w:rsid w:val="00315751"/>
    <w:rsid w:val="00421528"/>
    <w:rsid w:val="00505F08"/>
    <w:rsid w:val="005664CC"/>
    <w:rsid w:val="00597759"/>
    <w:rsid w:val="005C162B"/>
    <w:rsid w:val="006A116C"/>
    <w:rsid w:val="00725B63"/>
    <w:rsid w:val="007F690D"/>
    <w:rsid w:val="008068C1"/>
    <w:rsid w:val="00873A65"/>
    <w:rsid w:val="008B1766"/>
    <w:rsid w:val="008B3D82"/>
    <w:rsid w:val="008F37E9"/>
    <w:rsid w:val="00934DC0"/>
    <w:rsid w:val="00942B1D"/>
    <w:rsid w:val="00A61334"/>
    <w:rsid w:val="00A870CA"/>
    <w:rsid w:val="00AE2B89"/>
    <w:rsid w:val="00AF32A1"/>
    <w:rsid w:val="00BF357C"/>
    <w:rsid w:val="00BF7055"/>
    <w:rsid w:val="00C438F7"/>
    <w:rsid w:val="00C73DE0"/>
    <w:rsid w:val="00CD650A"/>
    <w:rsid w:val="00D2532F"/>
    <w:rsid w:val="00D2545E"/>
    <w:rsid w:val="00D37D5C"/>
    <w:rsid w:val="00DA184F"/>
    <w:rsid w:val="00DF30FA"/>
    <w:rsid w:val="00E7012C"/>
    <w:rsid w:val="00E84B89"/>
    <w:rsid w:val="00E85970"/>
    <w:rsid w:val="00F50AE7"/>
    <w:rsid w:val="00FC0A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999904E-EFF5-4E70-B948-BDF1EC8BB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kern w:val="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73DE0"/>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6996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378</Words>
  <Characters>2156</Characters>
  <Application>Microsoft Office Word</Application>
  <DocSecurity>0</DocSecurity>
  <Lines>17</Lines>
  <Paragraphs>5</Paragraphs>
  <ScaleCrop>false</ScaleCrop>
  <Company/>
  <LinksUpToDate>false</LinksUpToDate>
  <CharactersWithSpaces>2529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winter wen</dc:creator>
  <cp:keywords/>
  <dc:description/>
  <cp:lastModifiedBy>winter wen</cp:lastModifiedBy>
  <cp:revision>2</cp:revision>
  <dcterms:created xsi:type="dcterms:W3CDTF">2025-10-07T08:55:00Z</dcterms:created>
  <dcterms:modified xsi:type="dcterms:W3CDTF">2025-10-07T08:55:00Z</dcterms:modified>
</cp:coreProperties>
</file>