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DEEE50" w14:textId="19D50D9D" w:rsidR="00572334" w:rsidRDefault="00572334" w:rsidP="00572334">
      <w:pPr>
        <w:pStyle w:val="a7"/>
      </w:pPr>
      <w:r>
        <w:t>这套【分类规则】的提出，是在两个层面的拉扯中逐步成形的：一方面，我们必须遵循社会科学通行的知识论与方法论边界，不能因为现实文本的“方法弱表述”“非实证取向”而放弃科学化的辨别尺度；另一方面，我们又必须正视中文学术生态中的写作习惯与制度语境，承认在国家安全学的诸多主题里，规范阐释、政策理念阐明、法学解释乃至“模型构想”这类文本真实存在且数量不小。因而，最终的方案以“四层口径”打底（方法论</w:t>
      </w:r>
      <w:proofErr w:type="gramStart"/>
      <w:r>
        <w:t>—研究方式—方法</w:t>
      </w:r>
      <w:proofErr w:type="gramEnd"/>
      <w:r>
        <w:t>—技术与工具），在研究方式层将“规范/思辨”与定量、定性、混合并列设置，使其既被看见、被统计，又不稀释定性研究本应具备的实证属性；以“方法</w:t>
      </w:r>
      <w:r w:rsidR="00FB7FDE">
        <w:t>门类</w:t>
      </w:r>
      <w:r>
        <w:t>”为主要观测点承接落地，辅以“程序性锚点—升级迁移—透明度分档”三件套，形成可执行、可校准、可复核的识别与分类机制。</w:t>
      </w:r>
    </w:p>
    <w:p w14:paraId="4469470F" w14:textId="0948D90A" w:rsidR="00572334" w:rsidRDefault="00572334" w:rsidP="00572334">
      <w:pPr>
        <w:pStyle w:val="a7"/>
      </w:pPr>
      <w:r>
        <w:t>就“它是什么、如何形成”而言，【分类规则】首先将“方法”从广义混用中剥离出来，明确：只有同时满足“研究目的明确、步骤稳定、可复核”三要素的程序性策略，才进入“具体方法”范畴；问卷、访谈、描述统计、编码、软件、GIS、仿真平台等一律作为技术与工具</w:t>
      </w:r>
      <w:proofErr w:type="gramStart"/>
      <w:r>
        <w:t>随方法</w:t>
      </w:r>
      <w:proofErr w:type="gramEnd"/>
      <w:r>
        <w:t>从属记录，不独立作为方法。这是与社会科学经典口径一致的基本面。在此基础上，第二步引入“研究方式”四分法：定量、定性、混合与规范/思辨。前三者是标准意义上的经验研究取向；“规范/思辨”则用于安置理念阐释、政策宣示、法学规范解释、未完成参数与校准的模型构想、以及无系统编码/一致性证据的文献综述等非实证文本——它并不否定这些文本的价值，只是诚实地标注其证据形态与程序属性。第三步，将统计口径的重心前移到“方法</w:t>
      </w:r>
      <w:r w:rsidR="00FB7FDE">
        <w:t>门类</w:t>
      </w:r>
      <w:r>
        <w:t>”：例如把“统计与计量”“实验/准实验”“系统动力学与仿真”“政策分析与评价”“文本/话语/框架分析”“过程溯源”“法学—证据型”“德尔菲/专家咨询”“案例研究”“历史与比较历史”等作为一级观察单元；只有在需要更细化时，才进一步落到具体方法层。选择以“</w:t>
      </w:r>
      <w:r w:rsidR="00FB7FDE">
        <w:t>门类</w:t>
      </w:r>
      <w:r>
        <w:t>”为主，是因为在中文研究实践里，很多论文难以稳定指明单一的具体方法，但足以呈现稳定的证据组织逻辑与产出形态，用</w:t>
      </w:r>
      <w:r w:rsidR="00FB7FDE">
        <w:t>门类</w:t>
      </w:r>
      <w:r>
        <w:t>这一层级能兼顾识别的稳健性与编码的可操作性。第四步，给每个</w:t>
      </w:r>
      <w:r w:rsidR="00FB7FDE">
        <w:t>门类</w:t>
      </w:r>
      <w:r>
        <w:t>规定“必要的程序性锚点”（如模型设定与估计量、处理—对照或随机化证据、材料来源与编码规则及一致性、时序化证据链与机制判据、指标化与方案比选、参数/校准与仿真设置等），并建立“升级迁移”路径：当一篇文本从规范/思辨出发，但补齐了相应锚点，就能自然上升到定性或定量</w:t>
      </w:r>
      <w:r w:rsidR="00FB7FDE">
        <w:t>门类</w:t>
      </w:r>
      <w:r>
        <w:t>；同时配套透明度与规范度分档，以反映报告充分性与方法规范性。形成过程并非纯理论推演，而是在通行方法学通说的底座上，结合国家安全学语境的经验校准：我们对随机抽取的样本进行逐篇比对，识别到“过程溯源名实不符”“实验/仿真名义泛化”“混合方法滥用”“文本分析不设编码却自称内容分析”“政策解读与政策分析混淆”“法学规范解释与证据型法学未分流”等一系列高风险点，由此反推门槛条款与降级规则，并以“未识别/不充分”的兜底标签保留信息而不臆造。</w:t>
      </w:r>
    </w:p>
    <w:p w14:paraId="15D7ECAF" w14:textId="02E29AFB" w:rsidR="00572334" w:rsidRDefault="00572334" w:rsidP="00572334">
      <w:pPr>
        <w:pStyle w:val="a7"/>
      </w:pPr>
      <w:r>
        <w:t>关于“它为什么合理、是否必要、是否符合通行规范”，可以从三个维度说明。其一，</w:t>
      </w:r>
      <w:proofErr w:type="gramStart"/>
      <w:r>
        <w:t>知识论维度</w:t>
      </w:r>
      <w:proofErr w:type="gramEnd"/>
      <w:r>
        <w:t>上，它把定性与定量统一到“可复核的经验性程序”之下，避免把“定性=非实证”的常见误解合法化；同时又对规范/思辨文本给出制度性位置，避免把大量现实存在的论文排除在外。这样的安排既守住“方法＝程序”的学术底线，又不与中文学术生态对立。其二，</w:t>
      </w:r>
      <w:proofErr w:type="gramStart"/>
      <w:r>
        <w:t>方法学维度</w:t>
      </w:r>
      <w:proofErr w:type="gramEnd"/>
      <w:r>
        <w:t>上，规则</w:t>
      </w:r>
      <w:r>
        <w:lastRenderedPageBreak/>
        <w:t>以“程序性锚点”而不是“名词出现”作为判定核心，天然地遏制了“标签化写作”的噪声；例如，“逻辑实验”“对策模拟”“机制/路径框架”如果没有处理—对照、参数/校准、时序化证据链与机制判据，就不会被误判为实验、仿真或过程溯源。其三，规范维度上，技术与工具被严格下沉到从属层，问卷、访谈、编码、软件不会“顶格”成为方法标签；混合方法需要定量与定性两端各自达标才予以承认；法学研究在出现判例、文本编码或比较法证据后才可升格为证据型，否则留在规范解释。这些都与人文社会科学通行的研究设计逻辑兼容——理论—</w:t>
      </w:r>
      <w:proofErr w:type="gramStart"/>
      <w:r>
        <w:t>操作化—观察</w:t>
      </w:r>
      <w:proofErr w:type="gramEnd"/>
      <w:r>
        <w:t>与证据，是贯穿不同取向的共同规范。必要性方面，国家安全学处在跨学科、强政策、</w:t>
      </w:r>
      <w:proofErr w:type="gramStart"/>
      <w:r>
        <w:t>强场域约束</w:t>
      </w:r>
      <w:proofErr w:type="gramEnd"/>
      <w:r>
        <w:t>的语境中，信息保密、资料可得性不均、研究对象的突发性与敏感性，都会弱化研究者对“方法细节”的陈述动机与能力；不引入“规范/思辨”方式与“</w:t>
      </w:r>
      <w:r w:rsidR="00FB7FDE">
        <w:t>门类</w:t>
      </w:r>
      <w:r>
        <w:t>—锚点—升级”的制度化装置，就很难在保持包容的同时进行严格的分类与建模。</w:t>
      </w:r>
    </w:p>
    <w:p w14:paraId="179FAE13" w14:textId="675D9C6C" w:rsidR="00572334" w:rsidRDefault="00572334" w:rsidP="00572334">
      <w:pPr>
        <w:pStyle w:val="a7"/>
      </w:pPr>
      <w:r>
        <w:t>关于“它是否充分、可行，能否覆盖国家安全学的学科特征”，答案同样是肯定的。充分性在于，</w:t>
      </w:r>
      <w:r w:rsidR="00FB7FDE">
        <w:t>门类</w:t>
      </w:r>
      <w:r>
        <w:t>目录覆盖了国家安全学的主要知识脉络：从宏观到微观，从制度到技术，从战争与冲突研究的数理模型、仿真推演与博弈论，到公共安全与应急管理常用的风险评估、GIS与空间回归、系统动力学与复杂网络，再到网络与信息安全中的文本计量、机器学习与异常检测，以及安全治理与法治安全研究中的政策分析、法律解释与证据型法学；同时对经典社会科学的案例研究、比较历史、过程溯源、民族志、</w:t>
      </w:r>
      <w:proofErr w:type="gramStart"/>
      <w:r>
        <w:t>深访</w:t>
      </w:r>
      <w:proofErr w:type="gramEnd"/>
      <w:r>
        <w:t>/焦点小组、内容与话语分析、德尔菲与前瞻研究等给予完整容纳。可行性在于，规则将“必要锚点”具体化成可检索、可核对、可训练的要素，使其既能用于人工编码，也能用于半自动文本识别与审校；当文本只给出“名词”而不给出“证据/步骤/参数/编码”，便被分流</w:t>
      </w:r>
      <w:proofErr w:type="gramStart"/>
      <w:r>
        <w:t>至规范</w:t>
      </w:r>
      <w:proofErr w:type="gramEnd"/>
      <w:r>
        <w:t>/思辨或标注为“不充分”，这令大规模处理成为可能，而不会被动地接受作者的自我标签。更关键的是，规则提供了面向国家安全</w:t>
      </w:r>
      <w:proofErr w:type="gramStart"/>
      <w:r>
        <w:t>学现实</w:t>
      </w:r>
      <w:proofErr w:type="gramEnd"/>
      <w:r>
        <w:t>的“升级迁移”轨道：政策解读一旦引入指标化比较与执行</w:t>
      </w:r>
      <w:proofErr w:type="gramStart"/>
      <w:r>
        <w:t>—效果</w:t>
      </w:r>
      <w:proofErr w:type="gramEnd"/>
      <w:r>
        <w:t>证据，可立刻提升为政策分析与评价；法学规范解释一旦引入判例或编码，即转入证据型法学或文本分析；模型构想补齐参数与验证即可纳入系统动力学与仿真。这样，“非实证—弱实证—强实证”的连续谱得以被看见与度量，既尊重研究生态，也推动方法规范化的渐进改良。</w:t>
      </w:r>
    </w:p>
    <w:p w14:paraId="63E5C0BA" w14:textId="6322A206" w:rsidR="00572334" w:rsidRDefault="00572334" w:rsidP="00572334">
      <w:pPr>
        <w:pStyle w:val="a7"/>
      </w:pPr>
      <w:r>
        <w:t>这套规则还天然具备面向不利条件的鲁棒性。国家安全研究常常受制于保密、伦理与可及性约束，资料难以公开；我们的透明度与规范度分档不是惩罚性的，而是信息性的：它让读者看到“这篇研究做到了哪里，还差什么”，从而避免在统计与建模中把“缺口”当成“特征”。与此同时，“未识别”作为显式标签被保留，既</w:t>
      </w:r>
      <w:proofErr w:type="gramStart"/>
      <w:r>
        <w:t>不</w:t>
      </w:r>
      <w:proofErr w:type="gramEnd"/>
      <w:r>
        <w:t>迫使编码者做无根据的想象，也为后续补录与复核留出空间。与此配套的“方法</w:t>
      </w:r>
      <w:r w:rsidR="00FB7FDE">
        <w:t>门类</w:t>
      </w:r>
      <w:r>
        <w:t>为主”的统计口径，使跨主题、跨期刊、</w:t>
      </w:r>
      <w:proofErr w:type="gramStart"/>
      <w:r>
        <w:t>跨子领域</w:t>
      </w:r>
      <w:proofErr w:type="gramEnd"/>
      <w:r>
        <w:t>的比较更稳健：即便具体方法无法一口气精确到“事件史/生存分析”或“过程溯源—类型X”，只要达到了</w:t>
      </w:r>
      <w:r w:rsidR="00FB7FDE">
        <w:t>门类</w:t>
      </w:r>
      <w:r>
        <w:t>门槛，比较就具备可加总、可分解、可追溯的基础。</w:t>
      </w:r>
    </w:p>
    <w:p w14:paraId="001F97C2" w14:textId="6589703D" w:rsidR="00572334" w:rsidRDefault="00572334" w:rsidP="00572334">
      <w:pPr>
        <w:pStyle w:val="a7"/>
      </w:pPr>
      <w:r>
        <w:t>更重要的是，这套规则为学位论文的写作与评审提供了“可执行的改进清单”。作者若希望从规范/思辨迁移到实证，只需对照</w:t>
      </w:r>
      <w:r w:rsidR="00FB7FDE">
        <w:t>门类</w:t>
      </w:r>
      <w:r>
        <w:t>门槛补齐相应锚点：内容分析加上材料来源与编码—一致性；政策研究补齐指标体系与方案比选；法学研究补充判例、比较法或文本编码；模型研究公开参数、校准与仿真设</w:t>
      </w:r>
      <w:r>
        <w:lastRenderedPageBreak/>
        <w:t>置。评审者与读者据此判断“是否达标”“达标到何种程度”，并据透明度评分给出精准建议。对机构与期刊而言，“</w:t>
      </w:r>
      <w:r w:rsidR="00FB7FDE">
        <w:t>门类</w:t>
      </w:r>
      <w:r>
        <w:t>—锚点—升级—透明度”的四件套，也可直接转化为投稿须知与方法披露清单，逐步抬高方法描述的底线。</w:t>
      </w:r>
    </w:p>
    <w:p w14:paraId="570DAE70" w14:textId="7B47DA3B" w:rsidR="00572334" w:rsidRDefault="00572334" w:rsidP="00572334">
      <w:pPr>
        <w:pStyle w:val="a7"/>
      </w:pPr>
      <w:r>
        <w:t>综上，【分类规则】并非一次性封顶的“静态列表”，而是一套将通行方法学边界、国家安全学语境与中文学术生态有机拼接起来的“动态操作系统”。它在原则上坚定地守住了“可复核的程序是方法的核心”，在结构上以“研究方式四分法”化解定性与非实证之间的混淆，在实施上以“方法</w:t>
      </w:r>
      <w:r w:rsidR="00FB7FDE">
        <w:t>门类</w:t>
      </w:r>
      <w:r>
        <w:t>”为主观测点让识别与统计更稳健，在机制上以“锚点—升级—透明度”使改进路径清晰可循。由此，既能与人文社会科学的通行规范无缝衔接，又能覆盖国家安全学的跨学科、强政策、强技术的学科特征，并在现实写作习惯与规范要求之间提供一座可通行的桥。</w:t>
      </w:r>
    </w:p>
    <w:p w14:paraId="30A11A74" w14:textId="77777777" w:rsidR="00BF357C" w:rsidRPr="00572334" w:rsidRDefault="00BF357C"/>
    <w:sectPr w:rsidR="00BF357C" w:rsidRPr="005723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C6FE1E" w14:textId="77777777" w:rsidR="008F3DA8" w:rsidRDefault="008F3DA8" w:rsidP="00572334">
      <w:r>
        <w:separator/>
      </w:r>
    </w:p>
  </w:endnote>
  <w:endnote w:type="continuationSeparator" w:id="0">
    <w:p w14:paraId="12EB8827" w14:textId="77777777" w:rsidR="008F3DA8" w:rsidRDefault="008F3DA8" w:rsidP="005723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A10885" w14:textId="77777777" w:rsidR="008F3DA8" w:rsidRDefault="008F3DA8" w:rsidP="00572334">
      <w:r>
        <w:separator/>
      </w:r>
    </w:p>
  </w:footnote>
  <w:footnote w:type="continuationSeparator" w:id="0">
    <w:p w14:paraId="36AD3220" w14:textId="77777777" w:rsidR="008F3DA8" w:rsidRDefault="008F3DA8" w:rsidP="005723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428"/>
    <w:rsid w:val="000111A5"/>
    <w:rsid w:val="00015582"/>
    <w:rsid w:val="00051D34"/>
    <w:rsid w:val="00181F0B"/>
    <w:rsid w:val="001B7527"/>
    <w:rsid w:val="001D1C60"/>
    <w:rsid w:val="00222E71"/>
    <w:rsid w:val="00266236"/>
    <w:rsid w:val="00292439"/>
    <w:rsid w:val="003027D1"/>
    <w:rsid w:val="00315751"/>
    <w:rsid w:val="00421528"/>
    <w:rsid w:val="00505F08"/>
    <w:rsid w:val="005664CC"/>
    <w:rsid w:val="00572334"/>
    <w:rsid w:val="00597759"/>
    <w:rsid w:val="005C162B"/>
    <w:rsid w:val="006A116C"/>
    <w:rsid w:val="00725B63"/>
    <w:rsid w:val="007F690D"/>
    <w:rsid w:val="008068C1"/>
    <w:rsid w:val="00807428"/>
    <w:rsid w:val="00873A65"/>
    <w:rsid w:val="008B1766"/>
    <w:rsid w:val="008B3D82"/>
    <w:rsid w:val="008F37E9"/>
    <w:rsid w:val="008F3DA8"/>
    <w:rsid w:val="00934DC0"/>
    <w:rsid w:val="00942B1D"/>
    <w:rsid w:val="00A61334"/>
    <w:rsid w:val="00A870CA"/>
    <w:rsid w:val="00AE2B89"/>
    <w:rsid w:val="00AF32A1"/>
    <w:rsid w:val="00BF357C"/>
    <w:rsid w:val="00BF7055"/>
    <w:rsid w:val="00C73DE0"/>
    <w:rsid w:val="00CD650A"/>
    <w:rsid w:val="00D2532F"/>
    <w:rsid w:val="00D2545E"/>
    <w:rsid w:val="00D37D5C"/>
    <w:rsid w:val="00DA184F"/>
    <w:rsid w:val="00DF30FA"/>
    <w:rsid w:val="00E7012C"/>
    <w:rsid w:val="00E84B89"/>
    <w:rsid w:val="00E85970"/>
    <w:rsid w:val="00F50AE7"/>
    <w:rsid w:val="00FB7FDE"/>
    <w:rsid w:val="00FC0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8F4F9B5-E0C8-4CAB-9D8D-18B6AF08B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3DE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7233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7233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7233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72334"/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rsid w:val="00572334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974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466</Words>
  <Characters>2659</Characters>
  <Application>Microsoft Office Word</Application>
  <DocSecurity>0</DocSecurity>
  <Lines>22</Lines>
  <Paragraphs>6</Paragraphs>
  <ScaleCrop>false</ScaleCrop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winter wen</dc:creator>
  <cp:keywords/>
  <dc:description/>
  <cp:lastModifiedBy>winter wen</cp:lastModifiedBy>
  <cp:revision>3</cp:revision>
  <dcterms:created xsi:type="dcterms:W3CDTF">2025-10-04T12:29:00Z</dcterms:created>
  <dcterms:modified xsi:type="dcterms:W3CDTF">2025-10-04T12:34:00Z</dcterms:modified>
</cp:coreProperties>
</file>