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690C76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</w:t>
      </w:r>
      <w:r w:rsidR="002D6487">
        <w:rPr>
          <w:rFonts w:ascii="Courier New" w:hAnsi="Courier New" w:cs="Courier New"/>
        </w:rPr>
        <w:t>.0</w:t>
      </w:r>
      <w:r w:rsidR="00C953B1" w:rsidRPr="00C953B1">
        <w:rPr>
          <w:rFonts w:ascii="Courier New" w:hAnsi="Courier New" w:cs="Courier New"/>
        </w:rPr>
        <w:t>4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CF297F" w:rsidRDefault="00CF297F" w:rsidP="00CF297F">
      <w:pPr>
        <w:spacing w:after="60" w:line="240" w:lineRule="auto"/>
        <w:ind w:firstLine="284"/>
        <w:rPr>
          <w:rFonts w:ascii="Courier New" w:hAnsi="Courier New" w:cs="Courier New"/>
          <w:b/>
        </w:rPr>
      </w:pPr>
    </w:p>
    <w:p w:rsidR="00CF297F" w:rsidRDefault="00CF297F" w:rsidP="00CF297F">
      <w:pPr>
        <w:spacing w:after="60" w:line="240" w:lineRule="auto"/>
        <w:ind w:firstLine="284"/>
        <w:rPr>
          <w:rFonts w:ascii="Courier New" w:hAnsi="Courier New" w:cs="Courier New"/>
          <w:b/>
        </w:rPr>
      </w:pPr>
      <w:r w:rsidRPr="00CF297F">
        <w:rPr>
          <w:rFonts w:ascii="Courier New" w:hAnsi="Courier New" w:cs="Courier New"/>
          <w:b/>
        </w:rPr>
        <w:t>Алгоритм отсечения средней точкой</w:t>
      </w:r>
    </w:p>
    <w:p w:rsidR="00CF297F" w:rsidRPr="0016730D" w:rsidRDefault="004E13FB" w:rsidP="00CF297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Основное отличие – точка пересечения находится не аналитически. Уравнение, фактически, решается численно – методом деления отрезка пополам.</w:t>
      </w:r>
      <w:r w:rsidR="00920D1C">
        <w:rPr>
          <w:rFonts w:ascii="Courier New" w:hAnsi="Courier New" w:cs="Courier New"/>
        </w:rPr>
        <w:t xml:space="preserve"> Деление на 2 – сдвиг, выполняется достаточно быстро, посему алгоритм имеет право на существование. Точность </w:t>
      </w:r>
      <m:oMath>
        <m:r>
          <w:rPr>
            <w:rFonts w:ascii="Cambria Math" w:hAnsi="Cambria Math" w:cs="Courier New"/>
          </w:rPr>
          <m:t>ε=√2</m:t>
        </m:r>
      </m:oMath>
      <w:r w:rsidR="00920D1C">
        <w:rPr>
          <w:rFonts w:ascii="Courier New" w:eastAsiaTheme="minorEastAsia" w:hAnsi="Courier New" w:cs="Courier New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dx</m:t>
            </m:r>
          </m:e>
        </m:d>
        <m:r>
          <w:rPr>
            <w:rFonts w:ascii="Cambria Math" w:eastAsiaTheme="minorEastAsia" w:hAnsi="Cambria Math" w:cs="Courier New"/>
          </w:rPr>
          <m:t>≤1;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dy</m:t>
            </m:r>
          </m:e>
        </m:d>
        <m:r>
          <w:rPr>
            <w:rFonts w:ascii="Cambria Math" w:eastAsiaTheme="minorEastAsia" w:hAnsi="Cambria Math" w:cs="Courier New"/>
          </w:rPr>
          <m:t>≤1</m:t>
        </m:r>
      </m:oMath>
      <w:r w:rsidR="00920D1C">
        <w:rPr>
          <w:rFonts w:ascii="Courier New" w:eastAsiaTheme="minorEastAsia" w:hAnsi="Courier New" w:cs="Courier New"/>
        </w:rPr>
        <w:t>. Нахождение точек пересечения отрезка со стороной отсекателя.</w:t>
      </w:r>
    </w:p>
    <w:p w:rsidR="006C4BD3" w:rsidRDefault="006C4BD3" w:rsidP="00CF297F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7F7441B" wp14:editId="03FC7550">
            <wp:extent cx="1581150" cy="19148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133" cy="19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E2" w:rsidRDefault="00AB42EC" w:rsidP="00CF297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 качестве текущей всегда рассматриваем первую точку и ищем точку пересечения отрезка со стороной отсекателя. Точка пересечения </w:t>
      </w:r>
      <w:r>
        <w:rPr>
          <w:rFonts w:ascii="Courier New" w:eastAsiaTheme="minorEastAsia" w:hAnsi="Courier New" w:cs="Courier New"/>
          <w:lang w:val="en-US"/>
        </w:rPr>
        <w:t>A</w:t>
      </w:r>
      <w:r w:rsidRPr="00AB42EC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 наиболее удалённая от вершины Р1, но ещё видимая. Находим середину отрезка Р1Р2 (Рср1) и проверяем видимость\невидимость от</w:t>
      </w:r>
      <w:r w:rsidR="002D6A0B" w:rsidRPr="002D6A0B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</w:rPr>
        <w:t xml:space="preserve">резка Рс1Р2. В данном случае отрезок не является невидимым – ищем его середину Рср2. Отрезок Рср2Р2 – невидимый, отбрасываем его; наиболее удалённая видимая от Р1 точка расположена на отрезке Рср1Рср2. Ищем нужную точку методом половинного деления, с точностью </w:t>
      </w:r>
      <m:oMath>
        <m:r>
          <w:rPr>
            <w:rFonts w:ascii="Cambria Math" w:hAnsi="Cambria Math" w:cs="Courier New"/>
          </w:rPr>
          <m:t>ε=√2</m:t>
        </m:r>
      </m:oMath>
      <w:r>
        <w:rPr>
          <w:rFonts w:ascii="Courier New" w:eastAsiaTheme="minorEastAsia" w:hAnsi="Courier New" w:cs="Courier New"/>
        </w:rPr>
        <w:t>. Можно проверять, не стала ли одна из проекций отрезка (постоянно уменьшающегося) &lt;=1.</w:t>
      </w:r>
      <w:r w:rsidR="00B7442F">
        <w:rPr>
          <w:rFonts w:ascii="Courier New" w:eastAsiaTheme="minorEastAsia" w:hAnsi="Courier New" w:cs="Courier New"/>
        </w:rPr>
        <w:t xml:space="preserve"> (возможно – нужно проверять что ОБЕ стали </w:t>
      </w:r>
      <w:r w:rsidR="00123185">
        <w:rPr>
          <w:rFonts w:ascii="Courier New" w:eastAsiaTheme="minorEastAsia" w:hAnsi="Courier New" w:cs="Courier New"/>
        </w:rPr>
        <w:t xml:space="preserve">&lt;=1, у нас ведь может быть ситуация когда </w:t>
      </w:r>
      <w:proofErr w:type="spellStart"/>
      <w:r w:rsidR="00123185">
        <w:rPr>
          <w:rFonts w:ascii="Courier New" w:eastAsiaTheme="minorEastAsia" w:hAnsi="Courier New" w:cs="Courier New"/>
          <w:lang w:val="en-US"/>
        </w:rPr>
        <w:t>dy</w:t>
      </w:r>
      <w:proofErr w:type="spellEnd"/>
      <w:r w:rsidR="00123185" w:rsidRPr="00123185">
        <w:rPr>
          <w:rFonts w:ascii="Courier New" w:eastAsiaTheme="minorEastAsia" w:hAnsi="Courier New" w:cs="Courier New"/>
        </w:rPr>
        <w:t xml:space="preserve">=1 </w:t>
      </w:r>
      <w:r w:rsidR="00123185">
        <w:rPr>
          <w:rFonts w:ascii="Courier New" w:eastAsiaTheme="minorEastAsia" w:hAnsi="Courier New" w:cs="Courier New"/>
        </w:rPr>
        <w:t xml:space="preserve">и </w:t>
      </w:r>
      <w:r w:rsidR="00123185">
        <w:rPr>
          <w:rFonts w:ascii="Courier New" w:eastAsiaTheme="minorEastAsia" w:hAnsi="Courier New" w:cs="Courier New"/>
          <w:lang w:val="en-US"/>
        </w:rPr>
        <w:t>dx</w:t>
      </w:r>
      <w:r w:rsidR="00123185" w:rsidRPr="00123185">
        <w:rPr>
          <w:rFonts w:ascii="Courier New" w:eastAsiaTheme="minorEastAsia" w:hAnsi="Courier New" w:cs="Courier New"/>
        </w:rPr>
        <w:t xml:space="preserve">=100 </w:t>
      </w:r>
      <w:r w:rsidR="00123185">
        <w:rPr>
          <w:rFonts w:ascii="Courier New" w:eastAsiaTheme="minorEastAsia" w:hAnsi="Courier New" w:cs="Courier New"/>
        </w:rPr>
        <w:t>для почти параллельного отрезка..</w:t>
      </w:r>
      <w:r w:rsidR="00B7442F">
        <w:rPr>
          <w:rFonts w:ascii="Courier New" w:eastAsiaTheme="minorEastAsia" w:hAnsi="Courier New" w:cs="Courier New"/>
        </w:rPr>
        <w:t>)</w:t>
      </w:r>
    </w:p>
    <w:p w:rsidR="00123185" w:rsidRDefault="00123185" w:rsidP="00CF297F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 общем, процесс деления повторяется пока не окажется что </w:t>
      </w:r>
      <w:r w:rsidRPr="00123185">
        <w:rPr>
          <w:rFonts w:ascii="Courier New" w:eastAsiaTheme="minorEastAsia" w:hAnsi="Courier New" w:cs="Courier New"/>
        </w:rPr>
        <w:t>|</w:t>
      </w:r>
      <w:r>
        <w:rPr>
          <w:rFonts w:ascii="Courier New" w:eastAsiaTheme="minorEastAsia" w:hAnsi="Courier New" w:cs="Courier New"/>
          <w:lang w:val="en-US"/>
        </w:rPr>
        <w:t>P</w:t>
      </w:r>
      <w:r w:rsidRPr="00123185">
        <w:rPr>
          <w:rFonts w:ascii="Courier New" w:eastAsiaTheme="minorEastAsia" w:hAnsi="Courier New" w:cs="Courier New"/>
        </w:rPr>
        <w:t>1-</w:t>
      </w:r>
      <w:r>
        <w:rPr>
          <w:rFonts w:ascii="Courier New" w:eastAsiaTheme="minorEastAsia" w:hAnsi="Courier New" w:cs="Courier New"/>
          <w:lang w:val="en-US"/>
        </w:rPr>
        <w:t>P</w:t>
      </w:r>
      <w:r w:rsidRPr="00123185">
        <w:rPr>
          <w:rFonts w:ascii="Courier New" w:eastAsiaTheme="minorEastAsia" w:hAnsi="Courier New" w:cs="Courier New"/>
        </w:rPr>
        <w:t>2|&lt;=</w:t>
      </w:r>
      <w:proofErr w:type="spellStart"/>
      <w:r>
        <w:rPr>
          <w:rFonts w:ascii="Courier New" w:eastAsiaTheme="minorEastAsia" w:hAnsi="Courier New" w:cs="Courier New"/>
          <w:lang w:val="en-US"/>
        </w:rPr>
        <w:t>eps</w:t>
      </w:r>
      <w:proofErr w:type="spellEnd"/>
      <w:r>
        <w:rPr>
          <w:rFonts w:ascii="Courier New" w:eastAsiaTheme="minorEastAsia" w:hAnsi="Courier New" w:cs="Courier New"/>
        </w:rPr>
        <w:t xml:space="preserve">. После нахождения А, аналогично находится Б. В данном случае, при половинном делении мы ориентируемся не на значение функции, а на приснопамятный код точки, </w:t>
      </w:r>
      <m:oMath>
        <m:r>
          <w:rPr>
            <w:rFonts w:ascii="Cambria Math" w:eastAsiaTheme="minorEastAsia" w:hAnsi="Cambria Math" w:cs="Courier New"/>
          </w:rPr>
          <m:t>S=∑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1..4</m:t>
            </m:r>
          </m:e>
        </m:d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e>
        </m:d>
      </m:oMath>
      <w:r>
        <w:rPr>
          <w:rFonts w:ascii="Courier New" w:eastAsiaTheme="minorEastAsia" w:hAnsi="Courier New" w:cs="Courier New"/>
        </w:rPr>
        <w:t>.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Алгоритм: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1. ввод исходных данных Хл, Хпр, Ун, Ув, Р1, Р2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2. вычисление кодов концов отрезка, Т1 и Т2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3. вычисление сумм кодов концов С1 и С2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4. проверка отрезка на полную видимость, С1=0 и С2=0; если видимый - высвечиваем и заканчиваем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5. если не полностьювидимый - проверка на невидимость; если невидимый - заканчиваем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 xml:space="preserve"> если же частично видимый - пошло-поехало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6. запоминание Р1 (Т=Р1)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7. определить номер искомой точки пересечения i=1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>8. если i&gt;2, то анализируем полученный отрезок на невидимость (произведение кодов концов, если равно нулю - то видим)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123185">
        <w:rPr>
          <w:rFonts w:ascii="Courier New" w:hAnsi="Courier New" w:cs="Courier New"/>
          <w:lang w:val="en-US"/>
        </w:rPr>
        <w:t xml:space="preserve">9. </w:t>
      </w:r>
      <w:proofErr w:type="gramStart"/>
      <w:r w:rsidRPr="00123185">
        <w:rPr>
          <w:rFonts w:ascii="Courier New" w:hAnsi="Courier New" w:cs="Courier New"/>
        </w:rPr>
        <w:t>проверка</w:t>
      </w:r>
      <w:proofErr w:type="gramEnd"/>
      <w:r w:rsidRPr="00123185">
        <w:rPr>
          <w:rFonts w:ascii="Courier New" w:hAnsi="Courier New" w:cs="Courier New"/>
          <w:lang w:val="en-US"/>
        </w:rPr>
        <w:t xml:space="preserve"> S2 = 0. </w:t>
      </w:r>
      <w:r w:rsidRPr="00123185">
        <w:rPr>
          <w:rFonts w:ascii="Courier New" w:hAnsi="Courier New" w:cs="Courier New"/>
        </w:rPr>
        <w:t>Если</w:t>
      </w:r>
      <w:r w:rsidRPr="00123185">
        <w:rPr>
          <w:rFonts w:ascii="Courier New" w:hAnsi="Courier New" w:cs="Courier New"/>
          <w:lang w:val="en-US"/>
        </w:rPr>
        <w:t xml:space="preserve"> S2=0, </w:t>
      </w:r>
      <w:r w:rsidRPr="00123185">
        <w:rPr>
          <w:rFonts w:ascii="Courier New" w:hAnsi="Courier New" w:cs="Courier New"/>
        </w:rPr>
        <w:t>то</w:t>
      </w:r>
      <w:r w:rsidRPr="00123185">
        <w:rPr>
          <w:rFonts w:ascii="Courier New" w:hAnsi="Courier New" w:cs="Courier New"/>
          <w:lang w:val="en-US"/>
        </w:rPr>
        <w:t xml:space="preserve"> Res[i] = P2;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  <w:t>i+=1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</w:rPr>
        <w:t>Р1 = P2; P2 = T</w:t>
      </w:r>
    </w:p>
    <w:p w:rsidR="002D6A0B" w:rsidRDefault="002D6A0B" w:rsidP="00123185">
      <w:pPr>
        <w:spacing w:after="60" w:line="240" w:lineRule="auto"/>
        <w:ind w:firstLine="284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39489E49" wp14:editId="31ED3A40">
            <wp:extent cx="1260952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979" cy="13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lastRenderedPageBreak/>
        <w:t>10. если S2 != 0 , то ищется точка пересечения: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  <w:t>10.1. если |P1-P2|&gt;E то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  <w:t>ищется средняя точка Рср = (Р1+Р2)/2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  <w:t>Pm = P1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  <w:t>P1 = Рср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  <w:t>определение невидимости Р1Р2, предварительно вычислить код Р1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  <w:t>если Р1Р2 невидим, то Р1 = Pm (вернуть Р1 на прежнее место)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  <w:t>P2 = Рср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  <w:t>(иначе работа продолжается с Р1Р2)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  <w:t>Иначе, если же |P1-P2|&lt;=E, то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</w:rPr>
        <w:tab/>
      </w:r>
      <w:r w:rsidRPr="00123185">
        <w:rPr>
          <w:rFonts w:ascii="Courier New" w:hAnsi="Courier New" w:cs="Courier New"/>
          <w:lang w:val="en-US"/>
        </w:rPr>
        <w:t>Res[i] = P2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  <w:t>P1 = P2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  <w:t>P2 = T</w:t>
      </w:r>
    </w:p>
    <w:p w:rsidR="00123185" w:rsidRP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  <w:lang w:val="en-US"/>
        </w:rPr>
      </w:pP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  <w:t>i+=1</w:t>
      </w:r>
    </w:p>
    <w:p w:rsidR="00123185" w:rsidRDefault="00123185" w:rsidP="00123185">
      <w:pPr>
        <w:spacing w:after="60" w:line="240" w:lineRule="auto"/>
        <w:ind w:firstLine="284"/>
        <w:rPr>
          <w:rFonts w:ascii="Courier New" w:hAnsi="Courier New" w:cs="Courier New"/>
        </w:rPr>
      </w:pP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  <w:lang w:val="en-US"/>
        </w:rPr>
        <w:tab/>
      </w:r>
      <w:r w:rsidRPr="00123185">
        <w:rPr>
          <w:rFonts w:ascii="Courier New" w:hAnsi="Courier New" w:cs="Courier New"/>
        </w:rPr>
        <w:t>переход к 8.</w:t>
      </w:r>
    </w:p>
    <w:p w:rsidR="00123185" w:rsidRPr="00D807D2" w:rsidRDefault="00D807D2" w:rsidP="00123185">
      <w:pPr>
        <w:spacing w:after="60" w:line="240" w:lineRule="auto"/>
        <w:ind w:firstLine="284"/>
        <w:rPr>
          <w:rFonts w:ascii="Courier New" w:hAnsi="Courier New" w:cs="Courier New"/>
          <w:b/>
        </w:rPr>
      </w:pPr>
      <w:r w:rsidRPr="00D807D2">
        <w:rPr>
          <w:rFonts w:ascii="Courier New" w:hAnsi="Courier New" w:cs="Courier New"/>
          <w:b/>
        </w:rPr>
        <w:t>Отсечение отрезка произвольным выпуклым отсекателем</w:t>
      </w:r>
    </w:p>
    <w:p w:rsidR="00D807D2" w:rsidRDefault="00E65017" w:rsidP="00123185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Алгоритм Кируса-Бека.</w:t>
      </w:r>
    </w:p>
    <w:p w:rsidR="00E65017" w:rsidRDefault="00B57CC3" w:rsidP="00123185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9078A2C" wp14:editId="3103C082">
            <wp:extent cx="1733550" cy="1243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598" cy="12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2C" w:rsidRDefault="00DF712C" w:rsidP="00123185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DF712C" w:rsidRPr="00DF712C" w:rsidRDefault="003D081E" w:rsidP="00DF712C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m:oMath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t</m:t>
            </m:r>
          </m:e>
        </m:d>
        <m:r>
          <w:rPr>
            <w:rFonts w:ascii="Cambria Math" w:hAnsi="Cambria Math" w:cs="Courier New"/>
          </w:rPr>
          <m:t>=P1+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P2-P1</m:t>
            </m:r>
          </m:e>
        </m:d>
        <m:r>
          <w:rPr>
            <w:rFonts w:ascii="Cambria Math" w:hAnsi="Cambria Math" w:cs="Courier New"/>
          </w:rPr>
          <m:t>t,  0≤t≤1</m:t>
        </m:r>
      </m:oMath>
      <w:r>
        <w:rPr>
          <w:rFonts w:ascii="Courier New" w:eastAsiaTheme="minorEastAsia" w:hAnsi="Courier New" w:cs="Courier New"/>
          <w:i/>
        </w:rPr>
        <w:t>.</w:t>
      </w:r>
      <w:r w:rsidR="00DF712C" w:rsidRPr="00DF712C">
        <w:rPr>
          <w:rFonts w:ascii="Courier New" w:hAnsi="Courier New" w:cs="Courier New"/>
        </w:rPr>
        <w:t xml:space="preserve"> </w:t>
      </w:r>
      <w:r w:rsidR="00DF712C">
        <w:rPr>
          <w:rFonts w:ascii="Courier New" w:hAnsi="Courier New" w:cs="Courier New"/>
        </w:rPr>
        <w:t xml:space="preserve">Здесь </w:t>
      </w:r>
      <w:r w:rsidR="00DF712C">
        <w:rPr>
          <w:rFonts w:ascii="Courier New" w:eastAsiaTheme="minorEastAsia" w:hAnsi="Courier New" w:cs="Courier New"/>
          <w:lang w:val="en-US"/>
        </w:rPr>
        <w:t>t</w:t>
      </w:r>
      <w:r w:rsidR="00DF712C">
        <w:rPr>
          <w:rFonts w:ascii="Courier New" w:eastAsiaTheme="minorEastAsia" w:hAnsi="Courier New" w:cs="Courier New"/>
        </w:rPr>
        <w:t xml:space="preserve"> – параметр для параметрической формы задания отрезка. Де факто, имеем два уравнения: </w:t>
      </w:r>
      <w:r w:rsidR="00DF712C">
        <w:rPr>
          <w:rFonts w:ascii="Courier New" w:eastAsiaTheme="minorEastAsia" w:hAnsi="Courier New" w:cs="Courier New"/>
          <w:lang w:val="en-US"/>
        </w:rPr>
        <w:t>y</w:t>
      </w:r>
      <w:r w:rsidR="00DF712C" w:rsidRPr="00DF712C">
        <w:rPr>
          <w:rFonts w:ascii="Courier New" w:eastAsiaTheme="minorEastAsia" w:hAnsi="Courier New" w:cs="Courier New"/>
        </w:rPr>
        <w:t>(</w:t>
      </w:r>
      <w:r w:rsidR="00DF712C">
        <w:rPr>
          <w:rFonts w:ascii="Courier New" w:eastAsiaTheme="minorEastAsia" w:hAnsi="Courier New" w:cs="Courier New"/>
          <w:lang w:val="en-US"/>
        </w:rPr>
        <w:t>t</w:t>
      </w:r>
      <w:r w:rsidR="00DF712C" w:rsidRPr="00DF712C">
        <w:rPr>
          <w:rFonts w:ascii="Courier New" w:eastAsiaTheme="minorEastAsia" w:hAnsi="Courier New" w:cs="Courier New"/>
        </w:rPr>
        <w:t xml:space="preserve">) = </w:t>
      </w:r>
      <w:r w:rsidR="00DF712C">
        <w:rPr>
          <w:rFonts w:ascii="Courier New" w:eastAsiaTheme="minorEastAsia" w:hAnsi="Courier New" w:cs="Courier New"/>
          <w:lang w:val="en-US"/>
        </w:rPr>
        <w:t>y</w:t>
      </w:r>
      <w:r w:rsidR="00DF712C" w:rsidRPr="00DF712C">
        <w:rPr>
          <w:rFonts w:ascii="Courier New" w:eastAsiaTheme="minorEastAsia" w:hAnsi="Courier New" w:cs="Courier New"/>
        </w:rPr>
        <w:t xml:space="preserve">1 +…, </w:t>
      </w:r>
      <w:r w:rsidR="00DF712C">
        <w:rPr>
          <w:rFonts w:ascii="Courier New" w:eastAsiaTheme="minorEastAsia" w:hAnsi="Courier New" w:cs="Courier New"/>
          <w:lang w:val="en-US"/>
        </w:rPr>
        <w:t>x</w:t>
      </w:r>
      <w:r w:rsidR="00DF712C" w:rsidRPr="00DF712C">
        <w:rPr>
          <w:rFonts w:ascii="Courier New" w:eastAsiaTheme="minorEastAsia" w:hAnsi="Courier New" w:cs="Courier New"/>
        </w:rPr>
        <w:t>(</w:t>
      </w:r>
      <w:r w:rsidR="00DF712C">
        <w:rPr>
          <w:rFonts w:ascii="Courier New" w:eastAsiaTheme="minorEastAsia" w:hAnsi="Courier New" w:cs="Courier New"/>
          <w:lang w:val="en-US"/>
        </w:rPr>
        <w:t>t</w:t>
      </w:r>
      <w:r w:rsidR="00DF712C" w:rsidRPr="00DF712C">
        <w:rPr>
          <w:rFonts w:ascii="Courier New" w:eastAsiaTheme="minorEastAsia" w:hAnsi="Courier New" w:cs="Courier New"/>
        </w:rPr>
        <w:t xml:space="preserve">) = </w:t>
      </w:r>
      <w:r w:rsidR="00DF712C">
        <w:rPr>
          <w:rFonts w:ascii="Courier New" w:eastAsiaTheme="minorEastAsia" w:hAnsi="Courier New" w:cs="Courier New"/>
          <w:lang w:val="en-US"/>
        </w:rPr>
        <w:t>x</w:t>
      </w:r>
      <w:r w:rsidR="00DF712C" w:rsidRPr="00DF712C">
        <w:rPr>
          <w:rFonts w:ascii="Courier New" w:eastAsiaTheme="minorEastAsia" w:hAnsi="Courier New" w:cs="Courier New"/>
        </w:rPr>
        <w:t>1 + …</w:t>
      </w:r>
      <w:r w:rsidR="00DF712C">
        <w:rPr>
          <w:rFonts w:ascii="Courier New" w:eastAsiaTheme="minorEastAsia" w:hAnsi="Courier New" w:cs="Courier New"/>
        </w:rPr>
        <w:t>.</w:t>
      </w:r>
    </w:p>
    <w:p w:rsidR="00B57CC3" w:rsidRDefault="003D081E" w:rsidP="003D081E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При попытке найти точки пересечения для полностьювидимого отрезка, можно получить точку, находящуюся за пределами отсекателя – не проходит проверка на корректность. Раньше мы видимые отрезки отсеивали, а здесь нет. Для полностью невидимого отрезка  можно полу</w:t>
      </w:r>
      <w:r w:rsidR="00B57CC3">
        <w:rPr>
          <w:rFonts w:ascii="Courier New" w:eastAsiaTheme="minorEastAsia" w:hAnsi="Courier New" w:cs="Courier New"/>
        </w:rPr>
        <w:t>чить аналогичную картину.</w:t>
      </w:r>
    </w:p>
    <w:p w:rsidR="00B57CC3" w:rsidRPr="00B57CC3" w:rsidRDefault="00B57CC3" w:rsidP="003D081E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5225DFD9" wp14:editId="12096353">
            <wp:extent cx="1790700" cy="14785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393" cy="14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1E" w:rsidRDefault="003D081E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Простыми средствами отсеять эти отрезки невозможно, если полная видимость\невидимость и обнаруживается, то только в процессе работы.</w:t>
      </w:r>
    </w:p>
    <w:p w:rsidR="0029162F" w:rsidRDefault="0029162F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Прямая пересекает выпуклый многоугольник только в двух точках.</w:t>
      </w:r>
    </w:p>
    <w:p w:rsidR="006C194C" w:rsidRDefault="00B57CC3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D9BC23C" wp14:editId="0F3220D4">
            <wp:extent cx="2276475" cy="1226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4C" w:rsidRDefault="006C194C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Используем скалярное произведение векторов – вектора нормали к стороне, и вектора от точки на ребре к точке на отрезке (красные)</w:t>
      </w:r>
      <w:r w:rsidR="001F55DC">
        <w:rPr>
          <w:rFonts w:ascii="Courier New" w:eastAsiaTheme="minorEastAsia" w:hAnsi="Courier New" w:cs="Courier New"/>
        </w:rPr>
        <w:t>.</w:t>
      </w:r>
    </w:p>
    <w:p w:rsidR="00DD72B8" w:rsidRPr="000F0861" w:rsidRDefault="009346F0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P1+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</w:rPr>
                  <m:t>P2-P1</m:t>
                </m:r>
              </m:e>
            </m:d>
            <m:r>
              <w:rPr>
                <w:rFonts w:ascii="Cambria Math" w:eastAsiaTheme="minorEastAsia" w:hAnsi="Cambria Math" w:cs="Courier New"/>
                <w:lang w:val="en-US"/>
              </w:rPr>
              <m:t>t</m:t>
            </m:r>
            <m:r>
              <w:rPr>
                <w:rFonts w:ascii="Cambria Math" w:eastAsiaTheme="minorEastAsia" w:hAnsi="Cambria Math" w:cs="Courier Ne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Courier New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&gt;0, точка видима,-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ourier Ne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Courier New"/>
                    </w:rPr>
                    <m:t>&lt;</m:t>
                  </m:r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 w:cs="Courier New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=0, точка на границе отсекателя (</m:t>
                  </m:r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 w:cs="Courier New"/>
                    </w:rPr>
                    <m:t>=±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</w:rPr>
                    <m:t>&lt;0, точка невидима,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ourier New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Courier New"/>
                    </w:rPr>
                    <m:t>&lt;</m:t>
                  </m:r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 w:cs="Courier New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3F1DA9" w:rsidRPr="003F1DA9">
        <w:rPr>
          <w:rFonts w:ascii="Courier New" w:eastAsiaTheme="minorEastAsia" w:hAnsi="Courier New" w:cs="Courier New"/>
          <w:i/>
        </w:rPr>
        <w:t>. //</w:t>
      </w:r>
      <w:r w:rsidR="003F1DA9">
        <w:rPr>
          <w:rFonts w:ascii="Courier New" w:eastAsiaTheme="minorEastAsia" w:hAnsi="Courier New" w:cs="Courier New"/>
          <w:i/>
          <w:lang w:val="en-US"/>
        </w:rPr>
        <w:t>fi</w:t>
      </w:r>
      <w:r w:rsidR="003F1DA9" w:rsidRPr="003F1DA9">
        <w:rPr>
          <w:rFonts w:ascii="Courier New" w:eastAsiaTheme="minorEastAsia" w:hAnsi="Courier New" w:cs="Courier New"/>
          <w:i/>
        </w:rPr>
        <w:t xml:space="preserve"> – </w:t>
      </w:r>
      <w:r w:rsidR="003F1DA9">
        <w:rPr>
          <w:rFonts w:ascii="Courier New" w:eastAsiaTheme="minorEastAsia" w:hAnsi="Courier New" w:cs="Courier New"/>
        </w:rPr>
        <w:t xml:space="preserve">просматриваем очередную </w:t>
      </w:r>
      <w:r w:rsidR="003F1DA9">
        <w:rPr>
          <w:rFonts w:ascii="Courier New" w:eastAsiaTheme="minorEastAsia" w:hAnsi="Courier New" w:cs="Courier New"/>
          <w:lang w:val="en-US"/>
        </w:rPr>
        <w:t>i</w:t>
      </w:r>
      <w:r w:rsidR="003F1DA9" w:rsidRPr="003F1DA9">
        <w:rPr>
          <w:rFonts w:ascii="Courier New" w:eastAsiaTheme="minorEastAsia" w:hAnsi="Courier New" w:cs="Courier New"/>
        </w:rPr>
        <w:t>-</w:t>
      </w:r>
      <w:r w:rsidR="003F1DA9">
        <w:rPr>
          <w:rFonts w:ascii="Courier New" w:eastAsiaTheme="minorEastAsia" w:hAnsi="Courier New" w:cs="Courier New"/>
        </w:rPr>
        <w:t>ю сторону.</w:t>
      </w:r>
      <w:r w:rsidR="000F0861" w:rsidRPr="000F0861">
        <w:rPr>
          <w:rFonts w:ascii="Courier New" w:eastAsiaTheme="minorEastAsia" w:hAnsi="Courier New" w:cs="Courier New"/>
        </w:rPr>
        <w:t xml:space="preserve"> </w:t>
      </w:r>
      <w:r w:rsidR="000F0861">
        <w:rPr>
          <w:rFonts w:ascii="Courier New" w:eastAsiaTheme="minorEastAsia" w:hAnsi="Courier New" w:cs="Courier New"/>
        </w:rPr>
        <w:t xml:space="preserve">В качестве произвольной </w:t>
      </w:r>
      <w:r w:rsidR="000F0861">
        <w:rPr>
          <w:rFonts w:ascii="Courier New" w:eastAsiaTheme="minorEastAsia" w:hAnsi="Courier New" w:cs="Courier New"/>
          <w:lang w:val="en-US"/>
        </w:rPr>
        <w:t>f</w:t>
      </w:r>
      <w:r w:rsidR="000F0861" w:rsidRPr="000F0861">
        <w:rPr>
          <w:rFonts w:ascii="Courier New" w:eastAsiaTheme="minorEastAsia" w:hAnsi="Courier New" w:cs="Courier New"/>
        </w:rPr>
        <w:t xml:space="preserve"> </w:t>
      </w:r>
      <w:r w:rsidR="000F0861">
        <w:rPr>
          <w:rFonts w:ascii="Courier New" w:eastAsiaTheme="minorEastAsia" w:hAnsi="Courier New" w:cs="Courier New"/>
        </w:rPr>
        <w:t>удобно задавать вершину отсекателя.</w:t>
      </w:r>
    </w:p>
    <w:p w:rsidR="003F1DA9" w:rsidRDefault="003F1DA9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Вектор директрисы, направления отрезка - </w:t>
      </w:r>
      <m:oMath>
        <m:r>
          <w:rPr>
            <w:rFonts w:ascii="Cambria Math" w:eastAsiaTheme="minorEastAsia" w:hAnsi="Cambria Math" w:cs="Courier New"/>
          </w:rPr>
          <m:t>D=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P2-P1</m:t>
            </m:r>
          </m:e>
        </m:acc>
      </m:oMath>
      <w:r w:rsidR="000F0861">
        <w:rPr>
          <w:rFonts w:ascii="Courier New" w:eastAsiaTheme="minorEastAsia" w:hAnsi="Courier New" w:cs="Courier New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P1-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e>
        </m:acc>
      </m:oMath>
    </w:p>
    <w:p w:rsidR="009F01F5" w:rsidRPr="000F0861" w:rsidRDefault="00FD5748" w:rsidP="003D081E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noProof/>
          <w:lang w:eastAsia="ru-RU"/>
        </w:rPr>
        <w:drawing>
          <wp:inline distT="0" distB="0" distL="0" distR="0" wp14:anchorId="048541FD" wp14:editId="6D1631E0">
            <wp:extent cx="2104611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3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61" w:rsidRDefault="000F0861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Имеем сумму скаляров: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acc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t=0</m:t>
        </m:r>
      </m:oMath>
      <w:r>
        <w:rPr>
          <w:rFonts w:ascii="Courier New" w:eastAsiaTheme="minorEastAsia" w:hAnsi="Courier New" w:cs="Courier New"/>
        </w:rPr>
        <w:t>,</w:t>
      </w:r>
      <w:r w:rsidRPr="000F0861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отсюда </w:t>
      </w:r>
      <m:oMath>
        <m:r>
          <w:rPr>
            <w:rFonts w:ascii="Cambria Math" w:eastAsiaTheme="minorEastAsia" w:hAnsi="Cambria Math" w:cs="Courier New"/>
          </w:rPr>
          <m:t>t=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ourier New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Courier New"/>
                  </w:rPr>
                  <m:t>i</m:t>
                </m:r>
              </m:sub>
            </m:sSub>
          </m:den>
        </m:f>
      </m:oMath>
      <w:r w:rsidRPr="000F0861">
        <w:rPr>
          <w:rFonts w:ascii="Courier New" w:eastAsiaTheme="minorEastAsia" w:hAnsi="Courier New" w:cs="Courier New"/>
        </w:rPr>
        <w:t>.</w:t>
      </w:r>
      <w:r>
        <w:rPr>
          <w:rFonts w:ascii="Courier New" w:eastAsiaTheme="minorEastAsia" w:hAnsi="Courier New" w:cs="Courier New"/>
        </w:rPr>
        <w:t xml:space="preserve"> Анализируем знаменатель на равенство 0: может быть Д=0 – отрезок вырождается в точку, которую анализируем на видимость.</w:t>
      </w:r>
      <w:r w:rsidR="009F01F5">
        <w:rPr>
          <w:rFonts w:ascii="Courier New" w:eastAsiaTheme="minorEastAsia" w:hAnsi="Courier New" w:cs="Courier New"/>
        </w:rPr>
        <w:t xml:space="preserve"> Знаменатель = 0, когда нормаль перпендикулярна директрисе, а значит сам отрезок паралеллен стороне отсекателя.</w:t>
      </w:r>
    </w:p>
    <w:p w:rsidR="00737C2A" w:rsidRDefault="00737C2A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Видимость точк</w:t>
      </w:r>
      <w:r w:rsidR="002A7323">
        <w:rPr>
          <w:rFonts w:ascii="Courier New" w:eastAsiaTheme="minorEastAsia" w:hAnsi="Courier New" w:cs="Courier New"/>
        </w:rPr>
        <w:t xml:space="preserve">и Р1 определяется с помощью скалярного произведения </w:t>
      </w:r>
      <w:r>
        <w:rPr>
          <w:rFonts w:ascii="Courier New" w:eastAsiaTheme="minorEastAsia" w:hAnsi="Courier New" w:cs="Courier New"/>
        </w:rPr>
        <w:t xml:space="preserve">вектора внутренней нормали </w:t>
      </w:r>
      <w:r>
        <w:rPr>
          <w:rFonts w:ascii="Courier New" w:eastAsiaTheme="minorEastAsia" w:hAnsi="Courier New" w:cs="Courier New"/>
          <w:lang w:val="en-US"/>
        </w:rPr>
        <w:t>n</w:t>
      </w:r>
      <w:r w:rsidRPr="00737C2A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на вектор первой вершины </w:t>
      </w:r>
      <w:r>
        <w:rPr>
          <w:rFonts w:ascii="Courier New" w:eastAsiaTheme="minorEastAsia" w:hAnsi="Courier New" w:cs="Courier New"/>
          <w:lang w:val="en-US"/>
        </w:rPr>
        <w:t>W</w:t>
      </w:r>
      <w:r>
        <w:rPr>
          <w:rFonts w:ascii="Courier New" w:eastAsiaTheme="minorEastAsia" w:hAnsi="Courier New" w:cs="Courier New"/>
        </w:rPr>
        <w:t>,</w:t>
      </w:r>
      <w:r w:rsidR="002A7323"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</m:oMath>
      <w:r w:rsidR="002A7323">
        <w:rPr>
          <w:rFonts w:ascii="Courier New" w:eastAsiaTheme="minorEastAsia" w:hAnsi="Courier New" w:cs="Courier New"/>
        </w:rPr>
        <w:t>. &lt;0 – Р1 невидима, &gt;0 – видима, =0 – лежит на границе.</w:t>
      </w:r>
    </w:p>
    <w:p w:rsidR="00BB4F92" w:rsidRDefault="009346F0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=0</m:t>
        </m:r>
      </m:oMath>
      <w:r w:rsidR="00BB4F92">
        <w:rPr>
          <w:rFonts w:ascii="Courier New" w:eastAsiaTheme="minorEastAsia" w:hAnsi="Courier New" w:cs="Courier New"/>
          <w:i/>
        </w:rPr>
        <w:t xml:space="preserve"> – </w:t>
      </w:r>
      <w:r w:rsidR="00BB4F92">
        <w:rPr>
          <w:rFonts w:ascii="Courier New" w:eastAsiaTheme="minorEastAsia" w:hAnsi="Courier New" w:cs="Courier New"/>
        </w:rPr>
        <w:t>отрезок параллелен стороне отсекателя, нужно проверить его видимость. Отрезок может лежать по видимую или по невидимую сторону. Сделать это можно, проверив видимость любой его точки, например Р1 (спомощью</w:t>
      </w:r>
      <w:r w:rsidR="00BB4F92" w:rsidRPr="00BB4F92">
        <w:rPr>
          <w:rFonts w:ascii="Courier New" w:eastAsiaTheme="minorEastAsia" w:hAnsi="Courier New" w:cs="Courier New"/>
        </w:rPr>
        <w:t xml:space="preserve"> </w:t>
      </w:r>
      <w:proofErr w:type="spellStart"/>
      <w:r w:rsidR="00BB4F92">
        <w:rPr>
          <w:rFonts w:ascii="Courier New" w:eastAsiaTheme="minorEastAsia" w:hAnsi="Courier New" w:cs="Courier New"/>
          <w:lang w:val="en-US"/>
        </w:rPr>
        <w:t>nW</w:t>
      </w:r>
      <w:proofErr w:type="spellEnd"/>
      <w:r w:rsidR="00BB4F92">
        <w:rPr>
          <w:rFonts w:ascii="Courier New" w:eastAsiaTheme="minorEastAsia" w:hAnsi="Courier New" w:cs="Courier New"/>
        </w:rPr>
        <w:t>). Если относительно текущей  границы отрезок видим, то переходим к следующему шагу – ищем точки пересечения отрезка с рёбрами. Если же отрезок невидим отноеительно текущей границы, то он невидим и относительно остального многоугольника.</w:t>
      </w:r>
    </w:p>
    <w:p w:rsidR="007D08C5" w:rsidRDefault="007D08C5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FD5748" w:rsidRDefault="007D08C5" w:rsidP="003D081E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Вообще, отрезок может пересекаться с продолжениями всех сторон отсекателя, а нам надо выбрать всего две точки.</w:t>
      </w:r>
    </w:p>
    <w:p w:rsidR="00FD5748" w:rsidRDefault="000C0783" w:rsidP="003D081E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06D185D8" wp14:editId="1502B861">
            <wp:extent cx="1876425" cy="1850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5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841">
        <w:rPr>
          <w:noProof/>
          <w:lang w:eastAsia="ru-RU"/>
        </w:rPr>
        <w:drawing>
          <wp:inline distT="0" distB="0" distL="0" distR="0" wp14:anchorId="6A17895E" wp14:editId="661E1CB5">
            <wp:extent cx="2963932" cy="1842478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720" cy="18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C5" w:rsidRDefault="005D2CFF" w:rsidP="003D081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Имеем </w:t>
      </w:r>
      <m:oMath>
        <m:r>
          <w:rPr>
            <w:rFonts w:ascii="Cambria Math" w:eastAsiaTheme="minorEastAsia" w:hAnsi="Cambria Math" w:cs="Courier New"/>
          </w:rPr>
          <m:t>t1≤t≤t4</m:t>
        </m:r>
      </m:oMath>
      <w:r>
        <w:rPr>
          <w:rFonts w:ascii="Courier New" w:eastAsiaTheme="minorEastAsia" w:hAnsi="Courier New" w:cs="Courier New"/>
        </w:rPr>
        <w:t>.</w:t>
      </w:r>
    </w:p>
    <w:p w:rsidR="00663622" w:rsidRPr="0016730D" w:rsidRDefault="005D2CFF" w:rsidP="006636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Т1, Т2, Т5 – расположены </w:t>
      </w:r>
      <w:r w:rsidR="00072490">
        <w:rPr>
          <w:rFonts w:ascii="Courier New" w:eastAsiaTheme="minorEastAsia" w:hAnsi="Courier New" w:cs="Courier New"/>
        </w:rPr>
        <w:t>ближе к началу отрезка, Т3</w:t>
      </w:r>
      <w:r>
        <w:rPr>
          <w:rFonts w:ascii="Courier New" w:eastAsiaTheme="minorEastAsia" w:hAnsi="Courier New" w:cs="Courier New"/>
        </w:rPr>
        <w:t>,Т4 – ближе к концу.</w:t>
      </w:r>
      <w:r w:rsidR="00D47FC3">
        <w:rPr>
          <w:rFonts w:ascii="Courier New" w:eastAsiaTheme="minorEastAsia" w:hAnsi="Courier New" w:cs="Courier New"/>
        </w:rPr>
        <w:t xml:space="preserve"> Среди точек пересечения, одни лежат ближе к началу отрезка, другие ближе к концу, достаточно очевидный факт.</w:t>
      </w:r>
      <w:r w:rsidR="004D3F0D">
        <w:rPr>
          <w:rFonts w:ascii="Courier New" w:eastAsiaTheme="minorEastAsia" w:hAnsi="Courier New" w:cs="Courier New"/>
        </w:rPr>
        <w:t xml:space="preserve"> Из «начальных» точек надо выбрать максимальное значение – нижняя граница видимости. Из «конечных» - минимальное, нижняя граница.</w:t>
      </w:r>
      <w:r w:rsidR="00663622" w:rsidRPr="00663622">
        <w:rPr>
          <w:rFonts w:ascii="Courier New" w:eastAsiaTheme="minorEastAsia" w:hAnsi="Courier New" w:cs="Courier New"/>
        </w:rPr>
        <w:br/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t</m:t>
            </m: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н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="Courier New"/>
          </w:rPr>
          <m:t xml:space="preserve">,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</m:oMath>
      <w:r w:rsidR="00663622" w:rsidRPr="00663622">
        <w:rPr>
          <w:rFonts w:ascii="Courier New" w:eastAsiaTheme="minorEastAsia" w:hAnsi="Courier New" w:cs="Courier New"/>
        </w:rPr>
        <w:t xml:space="preserve"> – </w:t>
      </w:r>
      <w:r w:rsidR="00663622">
        <w:rPr>
          <w:rFonts w:ascii="Courier New" w:eastAsiaTheme="minorEastAsia" w:hAnsi="Courier New" w:cs="Courier New"/>
        </w:rPr>
        <w:t xml:space="preserve">точки, расположенные ближе к началу отрезка, аналогично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</w:rPr>
              <m:t>в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min</m:t>
            </m:r>
          </m:fName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j</m:t>
                </m:r>
              </m:sub>
            </m:sSub>
          </m:e>
        </m:func>
      </m:oMath>
      <w:r w:rsidR="00663622" w:rsidRPr="00001F25">
        <w:rPr>
          <w:rFonts w:ascii="Courier New" w:eastAsiaTheme="minorEastAsia" w:hAnsi="Courier New" w:cs="Courier New"/>
        </w:rPr>
        <w:t>.</w:t>
      </w:r>
    </w:p>
    <w:p w:rsidR="00001F25" w:rsidRPr="0016730D" w:rsidRDefault="00001F25" w:rsidP="006636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F62D8" w:rsidRPr="003F62D8" w:rsidRDefault="00001F25" w:rsidP="006636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Тем не менее существует частный случай, когда отрезок не мож</w:t>
      </w:r>
      <w:r w:rsidR="003F62D8">
        <w:rPr>
          <w:rFonts w:ascii="Courier New" w:eastAsiaTheme="minorEastAsia" w:hAnsi="Courier New" w:cs="Courier New"/>
        </w:rPr>
        <w:t>ет быть распознан как невидимый.</w:t>
      </w:r>
    </w:p>
    <w:p w:rsidR="003F62D8" w:rsidRDefault="003F62D8" w:rsidP="0066362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0F5D2414" wp14:editId="773A1372">
            <wp:extent cx="984885" cy="8953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7" w:rsidRDefault="00BA432E" w:rsidP="003F62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Нужна проверка на то что </w:t>
      </w:r>
      <w:r>
        <w:rPr>
          <w:rFonts w:ascii="Courier New" w:eastAsiaTheme="minorEastAsia" w:hAnsi="Courier New" w:cs="Courier New"/>
          <w:lang w:val="en-US"/>
        </w:rPr>
        <w:t>t</w:t>
      </w:r>
      <w:r>
        <w:rPr>
          <w:rFonts w:ascii="Courier New" w:eastAsiaTheme="minorEastAsia" w:hAnsi="Courier New" w:cs="Courier New"/>
        </w:rPr>
        <w:t xml:space="preserve">н </w:t>
      </w:r>
      <w:r w:rsidRPr="00AD7897">
        <w:rPr>
          <w:rFonts w:ascii="Courier New" w:eastAsiaTheme="minorEastAsia" w:hAnsi="Courier New" w:cs="Courier New"/>
        </w:rPr>
        <w:t xml:space="preserve">&lt;= </w:t>
      </w:r>
      <w:r>
        <w:rPr>
          <w:rFonts w:ascii="Courier New" w:eastAsiaTheme="minorEastAsia" w:hAnsi="Courier New" w:cs="Courier New"/>
          <w:lang w:val="en-US"/>
        </w:rPr>
        <w:t>t</w:t>
      </w:r>
      <w:r>
        <w:rPr>
          <w:rFonts w:ascii="Courier New" w:eastAsiaTheme="minorEastAsia" w:hAnsi="Courier New" w:cs="Courier New"/>
        </w:rPr>
        <w:t>в – если нет, то отрезок заведомо невидим.</w:t>
      </w:r>
    </w:p>
    <w:p w:rsidR="003F62D8" w:rsidRDefault="003F62D8" w:rsidP="003F62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>1. начало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>2. ввод Р1,Р2,n вершин, A[n] массив вершин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>//анализ н-угольника на выпуклость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>3. вычисление D = (P2-P1)\bar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>4. изначально считаем что весь отрезок видимый, tн=0, tв=1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>5. цикл отсечения по всем сторонам отсекателя, i=1..n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  <w:t>6. вычислить нормаль n_внi; задание точки f_i (можно взять очередную вершину)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  <w:t>7. вычислить вектор Wi = (P1-fi)\bar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  <w:t>8. вычисление скалярных произведений Dsk=nD и Wsk=nWi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  <w:t>9. если Dsk==0, то //вектор параллелен стороне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  <w:lang w:val="en-US"/>
        </w:rPr>
        <w:t xml:space="preserve">10. </w:t>
      </w:r>
      <w:proofErr w:type="gramStart"/>
      <w:r w:rsidRPr="00AD7897">
        <w:rPr>
          <w:rFonts w:ascii="Courier New" w:eastAsiaTheme="minorEastAsia" w:hAnsi="Courier New" w:cs="Courier New"/>
        </w:rPr>
        <w:t>если</w:t>
      </w:r>
      <w:proofErr w:type="gramEnd"/>
      <w:r w:rsidRPr="00AD7897">
        <w:rPr>
          <w:rFonts w:ascii="Courier New" w:eastAsiaTheme="minorEastAsia" w:hAnsi="Courier New" w:cs="Courier New"/>
          <w:lang w:val="en-US"/>
        </w:rPr>
        <w:t xml:space="preserve"> Wsk&gt;0, </w:t>
      </w:r>
      <w:r w:rsidRPr="00AD7897">
        <w:rPr>
          <w:rFonts w:ascii="Courier New" w:eastAsiaTheme="minorEastAsia" w:hAnsi="Courier New" w:cs="Courier New"/>
        </w:rPr>
        <w:t>то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 w:rsidRPr="00AD7897">
        <w:rPr>
          <w:rFonts w:ascii="Courier New" w:eastAsiaTheme="minorEastAsia" w:hAnsi="Courier New" w:cs="Courier New"/>
          <w:lang w:val="en-US"/>
        </w:rPr>
        <w:tab/>
      </w:r>
      <w:r w:rsidRPr="00AD7897">
        <w:rPr>
          <w:rFonts w:ascii="Courier New" w:eastAsiaTheme="minorEastAsia" w:hAnsi="Courier New" w:cs="Courier New"/>
          <w:lang w:val="en-US"/>
        </w:rPr>
        <w:tab/>
      </w:r>
      <w:r w:rsidRPr="00AD7897">
        <w:rPr>
          <w:rFonts w:ascii="Courier New" w:eastAsiaTheme="minorEastAsia" w:hAnsi="Courier New" w:cs="Courier New"/>
          <w:lang w:val="en-US"/>
        </w:rPr>
        <w:tab/>
        <w:t>11. i++; continue;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  <w:lang w:val="en-US"/>
        </w:rPr>
        <w:tab/>
      </w:r>
      <w:r w:rsidRPr="00AD7897">
        <w:rPr>
          <w:rFonts w:ascii="Courier New" w:eastAsiaTheme="minorEastAsia" w:hAnsi="Courier New" w:cs="Courier New"/>
          <w:lang w:val="en-US"/>
        </w:rPr>
        <w:tab/>
      </w:r>
      <w:r w:rsidRPr="00AD7897">
        <w:rPr>
          <w:rFonts w:ascii="Courier New" w:eastAsiaTheme="minorEastAsia" w:hAnsi="Courier New" w:cs="Courier New"/>
        </w:rPr>
        <w:t>иначе //отрезок невидим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12. конец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  <w:t>иначе //можно поделить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13. t = -Wsk / Dsk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14. если D</w:t>
      </w:r>
      <w:r w:rsidR="003F62D8">
        <w:rPr>
          <w:rFonts w:ascii="Courier New" w:eastAsiaTheme="minorEastAsia" w:hAnsi="Courier New" w:cs="Courier New"/>
        </w:rPr>
        <w:t>sk &gt; 0 //проверяем расположение</w:t>
      </w:r>
      <w:r w:rsidRPr="00AD7897">
        <w:rPr>
          <w:rFonts w:ascii="Courier New" w:eastAsiaTheme="minorEastAsia" w:hAnsi="Courier New" w:cs="Courier New"/>
        </w:rPr>
        <w:t xml:space="preserve"> - "видимая часть отрезка" начинается за границей пересечения</w:t>
      </w:r>
      <w:r w:rsidR="003F62D8">
        <w:rPr>
          <w:rFonts w:ascii="Courier New" w:eastAsiaTheme="minorEastAsia" w:hAnsi="Courier New" w:cs="Courier New"/>
        </w:rPr>
        <w:t xml:space="preserve"> </w:t>
      </w:r>
      <w:r w:rsidR="003F62D8">
        <w:rPr>
          <w:noProof/>
          <w:lang w:eastAsia="ru-RU"/>
        </w:rPr>
        <w:drawing>
          <wp:inline distT="0" distB="0" distL="0" distR="0" wp14:anchorId="5C008BA4" wp14:editId="60CC9590">
            <wp:extent cx="933450" cy="897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027" cy="9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15. если t&gt;1, то //точка пересечения относится к нижней границе, но при этом парамтр &gt;1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гото 12 //отрезок невидимый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иначе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16. tn = max(tn, ti);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гото 11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иначе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17. если t&lt;0, то //"видимая часть отрезка"</w:t>
      </w:r>
      <w:bookmarkStart w:id="0" w:name="_GoBack"/>
      <w:bookmarkEnd w:id="0"/>
      <w:r w:rsidRPr="00AD7897">
        <w:rPr>
          <w:rFonts w:ascii="Courier New" w:eastAsiaTheme="minorEastAsia" w:hAnsi="Courier New" w:cs="Courier New"/>
        </w:rPr>
        <w:t xml:space="preserve"> за границей</w:t>
      </w:r>
      <w:r w:rsidR="009346F0">
        <w:rPr>
          <w:rFonts w:ascii="Courier New" w:eastAsiaTheme="minorEastAsia" w:hAnsi="Courier New" w:cs="Courier New"/>
        </w:rPr>
        <w:t xml:space="preserve"> </w:t>
      </w:r>
      <w:r w:rsidR="009346F0">
        <w:rPr>
          <w:noProof/>
          <w:lang w:eastAsia="ru-RU"/>
        </w:rPr>
        <w:drawing>
          <wp:inline distT="0" distB="0" distL="0" distR="0" wp14:anchorId="7D78FFB7" wp14:editId="1271FAB4">
            <wp:extent cx="565718" cy="5238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99" cy="52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гото 12 //отрезок невидимый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иначе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18. tв = min(tв, ti)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</w:r>
      <w:r w:rsidRPr="00AD7897">
        <w:rPr>
          <w:rFonts w:ascii="Courier New" w:eastAsiaTheme="minorEastAsia" w:hAnsi="Courier New" w:cs="Courier New"/>
        </w:rPr>
        <w:tab/>
        <w:t>гото 11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>19. если tН &lt;= tВ, то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  <w:t>20. отрисовать отрезок P(tн) до P(tв)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>иначе</w:t>
      </w:r>
    </w:p>
    <w:p w:rsidR="00AD7897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  <w:t>гото 12 //отрезок невидимый</w:t>
      </w:r>
    </w:p>
    <w:p w:rsidR="00001F25" w:rsidRPr="00AD7897" w:rsidRDefault="00AD7897" w:rsidP="00AD78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D7897">
        <w:rPr>
          <w:rFonts w:ascii="Courier New" w:eastAsiaTheme="minorEastAsia" w:hAnsi="Courier New" w:cs="Courier New"/>
        </w:rPr>
        <w:tab/>
      </w:r>
    </w:p>
    <w:sectPr w:rsidR="00001F25" w:rsidRPr="00AD7897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01F25"/>
    <w:rsid w:val="00021AAD"/>
    <w:rsid w:val="0006407A"/>
    <w:rsid w:val="00072490"/>
    <w:rsid w:val="00080D29"/>
    <w:rsid w:val="000846CC"/>
    <w:rsid w:val="00084A17"/>
    <w:rsid w:val="0008706F"/>
    <w:rsid w:val="000A43B7"/>
    <w:rsid w:val="000C0783"/>
    <w:rsid w:val="000C2980"/>
    <w:rsid w:val="000C313D"/>
    <w:rsid w:val="000C46D9"/>
    <w:rsid w:val="000E2563"/>
    <w:rsid w:val="000E53CC"/>
    <w:rsid w:val="000E6177"/>
    <w:rsid w:val="000E64E2"/>
    <w:rsid w:val="000F0861"/>
    <w:rsid w:val="00120A9D"/>
    <w:rsid w:val="00121CC2"/>
    <w:rsid w:val="00123185"/>
    <w:rsid w:val="00130367"/>
    <w:rsid w:val="0013489D"/>
    <w:rsid w:val="00145164"/>
    <w:rsid w:val="001605C9"/>
    <w:rsid w:val="00166C28"/>
    <w:rsid w:val="0016730D"/>
    <w:rsid w:val="00184932"/>
    <w:rsid w:val="00186008"/>
    <w:rsid w:val="001916B0"/>
    <w:rsid w:val="00192155"/>
    <w:rsid w:val="001A07A4"/>
    <w:rsid w:val="001A733E"/>
    <w:rsid w:val="001B2726"/>
    <w:rsid w:val="001B2A4F"/>
    <w:rsid w:val="001B4760"/>
    <w:rsid w:val="001C5726"/>
    <w:rsid w:val="001C6BFA"/>
    <w:rsid w:val="001F075C"/>
    <w:rsid w:val="001F0D28"/>
    <w:rsid w:val="001F55DC"/>
    <w:rsid w:val="00201172"/>
    <w:rsid w:val="00216A8D"/>
    <w:rsid w:val="00232E8A"/>
    <w:rsid w:val="00233F99"/>
    <w:rsid w:val="00235A06"/>
    <w:rsid w:val="002378C3"/>
    <w:rsid w:val="002431A7"/>
    <w:rsid w:val="002618E9"/>
    <w:rsid w:val="00262995"/>
    <w:rsid w:val="00267607"/>
    <w:rsid w:val="002719E9"/>
    <w:rsid w:val="002723C3"/>
    <w:rsid w:val="00275DC3"/>
    <w:rsid w:val="00290105"/>
    <w:rsid w:val="0029162F"/>
    <w:rsid w:val="002A7323"/>
    <w:rsid w:val="002B2579"/>
    <w:rsid w:val="002B505C"/>
    <w:rsid w:val="002C1481"/>
    <w:rsid w:val="002C16F6"/>
    <w:rsid w:val="002D416B"/>
    <w:rsid w:val="002D6487"/>
    <w:rsid w:val="002D6A0B"/>
    <w:rsid w:val="002E2186"/>
    <w:rsid w:val="002E42D3"/>
    <w:rsid w:val="002F14A8"/>
    <w:rsid w:val="002F2113"/>
    <w:rsid w:val="003015E7"/>
    <w:rsid w:val="00306408"/>
    <w:rsid w:val="00306C43"/>
    <w:rsid w:val="00312C66"/>
    <w:rsid w:val="003375D9"/>
    <w:rsid w:val="003521EB"/>
    <w:rsid w:val="00376693"/>
    <w:rsid w:val="003C42C1"/>
    <w:rsid w:val="003D081E"/>
    <w:rsid w:val="003E5004"/>
    <w:rsid w:val="003E7967"/>
    <w:rsid w:val="003F0932"/>
    <w:rsid w:val="003F1DA9"/>
    <w:rsid w:val="003F3841"/>
    <w:rsid w:val="003F5B5F"/>
    <w:rsid w:val="003F62D8"/>
    <w:rsid w:val="003F675C"/>
    <w:rsid w:val="004017B4"/>
    <w:rsid w:val="004055BD"/>
    <w:rsid w:val="00405BBD"/>
    <w:rsid w:val="00410920"/>
    <w:rsid w:val="0044200D"/>
    <w:rsid w:val="00450DDA"/>
    <w:rsid w:val="004537A6"/>
    <w:rsid w:val="00453A79"/>
    <w:rsid w:val="00472510"/>
    <w:rsid w:val="004826D7"/>
    <w:rsid w:val="00482B24"/>
    <w:rsid w:val="004B0B95"/>
    <w:rsid w:val="004B32A7"/>
    <w:rsid w:val="004B4ADA"/>
    <w:rsid w:val="004D3F0D"/>
    <w:rsid w:val="004E13FB"/>
    <w:rsid w:val="004E75C1"/>
    <w:rsid w:val="004F5766"/>
    <w:rsid w:val="00510C40"/>
    <w:rsid w:val="00523BD2"/>
    <w:rsid w:val="00554321"/>
    <w:rsid w:val="005702D2"/>
    <w:rsid w:val="005832AC"/>
    <w:rsid w:val="005836E6"/>
    <w:rsid w:val="005C0071"/>
    <w:rsid w:val="005C2613"/>
    <w:rsid w:val="005C6C07"/>
    <w:rsid w:val="005D2CFF"/>
    <w:rsid w:val="005E1685"/>
    <w:rsid w:val="005F1C25"/>
    <w:rsid w:val="00602318"/>
    <w:rsid w:val="00604331"/>
    <w:rsid w:val="00605994"/>
    <w:rsid w:val="006062E3"/>
    <w:rsid w:val="006278CF"/>
    <w:rsid w:val="00633A7F"/>
    <w:rsid w:val="00655749"/>
    <w:rsid w:val="00663622"/>
    <w:rsid w:val="00666687"/>
    <w:rsid w:val="0067095D"/>
    <w:rsid w:val="00675D6D"/>
    <w:rsid w:val="006872EC"/>
    <w:rsid w:val="00690C76"/>
    <w:rsid w:val="00693A91"/>
    <w:rsid w:val="006A2EA7"/>
    <w:rsid w:val="006A6C37"/>
    <w:rsid w:val="006C194C"/>
    <w:rsid w:val="006C4BD3"/>
    <w:rsid w:val="006D2C39"/>
    <w:rsid w:val="006D797D"/>
    <w:rsid w:val="006F2AC8"/>
    <w:rsid w:val="006F2C55"/>
    <w:rsid w:val="006F6B82"/>
    <w:rsid w:val="00703152"/>
    <w:rsid w:val="00706466"/>
    <w:rsid w:val="0071677B"/>
    <w:rsid w:val="00721E60"/>
    <w:rsid w:val="007244FD"/>
    <w:rsid w:val="00727A6E"/>
    <w:rsid w:val="00737C2A"/>
    <w:rsid w:val="007433E2"/>
    <w:rsid w:val="007445FE"/>
    <w:rsid w:val="00746C7B"/>
    <w:rsid w:val="007569C8"/>
    <w:rsid w:val="007704D9"/>
    <w:rsid w:val="00780994"/>
    <w:rsid w:val="0078596F"/>
    <w:rsid w:val="007D08C5"/>
    <w:rsid w:val="007E29AA"/>
    <w:rsid w:val="007E7C9A"/>
    <w:rsid w:val="00802358"/>
    <w:rsid w:val="00812FD8"/>
    <w:rsid w:val="008139E9"/>
    <w:rsid w:val="00816E59"/>
    <w:rsid w:val="008201AC"/>
    <w:rsid w:val="008242F5"/>
    <w:rsid w:val="008315EC"/>
    <w:rsid w:val="00836A33"/>
    <w:rsid w:val="00850CE6"/>
    <w:rsid w:val="00854135"/>
    <w:rsid w:val="00860410"/>
    <w:rsid w:val="0086306C"/>
    <w:rsid w:val="00887D51"/>
    <w:rsid w:val="008A2AAC"/>
    <w:rsid w:val="008C06F3"/>
    <w:rsid w:val="008C6004"/>
    <w:rsid w:val="008D19E2"/>
    <w:rsid w:val="008E461D"/>
    <w:rsid w:val="008E5EC1"/>
    <w:rsid w:val="008F7A0B"/>
    <w:rsid w:val="00914D07"/>
    <w:rsid w:val="00920D1C"/>
    <w:rsid w:val="00930681"/>
    <w:rsid w:val="00934129"/>
    <w:rsid w:val="009346F0"/>
    <w:rsid w:val="00960553"/>
    <w:rsid w:val="00992113"/>
    <w:rsid w:val="009B4D40"/>
    <w:rsid w:val="009C7A84"/>
    <w:rsid w:val="009E3EB7"/>
    <w:rsid w:val="009E7CC2"/>
    <w:rsid w:val="009F01F5"/>
    <w:rsid w:val="00A00706"/>
    <w:rsid w:val="00A03781"/>
    <w:rsid w:val="00A06259"/>
    <w:rsid w:val="00A1486A"/>
    <w:rsid w:val="00A1613B"/>
    <w:rsid w:val="00A16189"/>
    <w:rsid w:val="00A258AB"/>
    <w:rsid w:val="00A91ACC"/>
    <w:rsid w:val="00A93F6A"/>
    <w:rsid w:val="00A94E5D"/>
    <w:rsid w:val="00A97510"/>
    <w:rsid w:val="00AA0C82"/>
    <w:rsid w:val="00AA3E89"/>
    <w:rsid w:val="00AB42EC"/>
    <w:rsid w:val="00AC37B1"/>
    <w:rsid w:val="00AD5F82"/>
    <w:rsid w:val="00AD7897"/>
    <w:rsid w:val="00AF221B"/>
    <w:rsid w:val="00AF332F"/>
    <w:rsid w:val="00B04F01"/>
    <w:rsid w:val="00B360A5"/>
    <w:rsid w:val="00B42C1E"/>
    <w:rsid w:val="00B54317"/>
    <w:rsid w:val="00B57CC3"/>
    <w:rsid w:val="00B62C7A"/>
    <w:rsid w:val="00B7442F"/>
    <w:rsid w:val="00B84836"/>
    <w:rsid w:val="00BA432E"/>
    <w:rsid w:val="00BA687C"/>
    <w:rsid w:val="00BA689A"/>
    <w:rsid w:val="00BA77FD"/>
    <w:rsid w:val="00BB1297"/>
    <w:rsid w:val="00BB23C6"/>
    <w:rsid w:val="00BB4F92"/>
    <w:rsid w:val="00BB7C3D"/>
    <w:rsid w:val="00BE6210"/>
    <w:rsid w:val="00C0733A"/>
    <w:rsid w:val="00C156EA"/>
    <w:rsid w:val="00C5458E"/>
    <w:rsid w:val="00C61636"/>
    <w:rsid w:val="00C76F62"/>
    <w:rsid w:val="00C80FE1"/>
    <w:rsid w:val="00C86D76"/>
    <w:rsid w:val="00C9118D"/>
    <w:rsid w:val="00C953B1"/>
    <w:rsid w:val="00CA3EA6"/>
    <w:rsid w:val="00CB4384"/>
    <w:rsid w:val="00CE366F"/>
    <w:rsid w:val="00CE40CB"/>
    <w:rsid w:val="00CF297F"/>
    <w:rsid w:val="00D134C6"/>
    <w:rsid w:val="00D157DE"/>
    <w:rsid w:val="00D23E06"/>
    <w:rsid w:val="00D27D3C"/>
    <w:rsid w:val="00D31EA6"/>
    <w:rsid w:val="00D41D57"/>
    <w:rsid w:val="00D464C3"/>
    <w:rsid w:val="00D47FC3"/>
    <w:rsid w:val="00D6143F"/>
    <w:rsid w:val="00D6292E"/>
    <w:rsid w:val="00D76FA4"/>
    <w:rsid w:val="00D807D2"/>
    <w:rsid w:val="00D856CB"/>
    <w:rsid w:val="00D90AC8"/>
    <w:rsid w:val="00D9604D"/>
    <w:rsid w:val="00D96534"/>
    <w:rsid w:val="00DB0A30"/>
    <w:rsid w:val="00DB5065"/>
    <w:rsid w:val="00DC7CCC"/>
    <w:rsid w:val="00DD4A34"/>
    <w:rsid w:val="00DD72B8"/>
    <w:rsid w:val="00DF0036"/>
    <w:rsid w:val="00DF712C"/>
    <w:rsid w:val="00E00B9D"/>
    <w:rsid w:val="00E25741"/>
    <w:rsid w:val="00E258BA"/>
    <w:rsid w:val="00E26233"/>
    <w:rsid w:val="00E2646E"/>
    <w:rsid w:val="00E352B7"/>
    <w:rsid w:val="00E63007"/>
    <w:rsid w:val="00E65017"/>
    <w:rsid w:val="00E72AAB"/>
    <w:rsid w:val="00E77674"/>
    <w:rsid w:val="00E81B9A"/>
    <w:rsid w:val="00E81EBD"/>
    <w:rsid w:val="00E85DD6"/>
    <w:rsid w:val="00E9019C"/>
    <w:rsid w:val="00E978AE"/>
    <w:rsid w:val="00EA6DA8"/>
    <w:rsid w:val="00EB0B34"/>
    <w:rsid w:val="00EB32F9"/>
    <w:rsid w:val="00EC59C5"/>
    <w:rsid w:val="00EC728A"/>
    <w:rsid w:val="00EE2A93"/>
    <w:rsid w:val="00EF1FC8"/>
    <w:rsid w:val="00F236AC"/>
    <w:rsid w:val="00F24185"/>
    <w:rsid w:val="00F255F4"/>
    <w:rsid w:val="00F35807"/>
    <w:rsid w:val="00F368E1"/>
    <w:rsid w:val="00F413D1"/>
    <w:rsid w:val="00F44141"/>
    <w:rsid w:val="00F55B1B"/>
    <w:rsid w:val="00F56CB6"/>
    <w:rsid w:val="00F75A80"/>
    <w:rsid w:val="00F82B87"/>
    <w:rsid w:val="00F95AB5"/>
    <w:rsid w:val="00FA0847"/>
    <w:rsid w:val="00FA3139"/>
    <w:rsid w:val="00FD4166"/>
    <w:rsid w:val="00FD5748"/>
    <w:rsid w:val="00FD6E62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241</cp:revision>
  <dcterms:created xsi:type="dcterms:W3CDTF">2014-02-26T08:02:00Z</dcterms:created>
  <dcterms:modified xsi:type="dcterms:W3CDTF">2014-05-13T17:48:00Z</dcterms:modified>
</cp:coreProperties>
</file>