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t xml:space="preserve"/>
      </w:r>
    </w:p>
    <w:p>
      <w:pPr>
        <w:spacing w:after="40" w:before="100"/>
      </w:pPr>
      <w:r>
        <w:rPr>
          <w:rFonts w:ascii="Calibri" w:cs="Calibri" w:eastAsia="Calibri" w:hAnsi="Calibri"/>
          <w:b/>
          <w:bCs/>
          <w:color w:val="443152"/>
          <w:sz w:val="52"/>
          <w:szCs w:val="52"/>
        </w:rPr>
        <w:t xml:space="preserve">Wiom Category Reset</w:t>
      </w:r>
    </w:p>
    <w:p>
      <w:pPr>
        <w:spacing w:after="280" w:before="0"/>
      </w:pPr>
      <w:r>
        <w:rPr>
          <w:rFonts w:ascii="Calibri" w:cs="Calibri" w:eastAsia="Calibri" w:hAnsi="Calibri"/>
          <w:b/>
          <w:bCs/>
          <w:color w:val="D9008D"/>
          <w:sz w:val="30"/>
          <w:szCs w:val="30"/>
        </w:rPr>
        <w:t xml:space="preserve">Context Note for the Team</w:t>
      </w:r>
    </w:p>
    <w:p>
      <w:pPr>
        <w:spacing w:after="600" w:before="0"/>
      </w:pPr>
      <w:r>
        <w:rPr>
          <w:rFonts w:ascii="Calibri" w:cs="Calibri" w:eastAsia="Calibri" w:hAnsi="Calibri"/>
          <w:i/>
          <w:iCs/>
          <w:color w:val="443152"/>
          <w:sz w:val="24"/>
          <w:szCs w:val="24"/>
        </w:rPr>
        <w:t xml:space="preserve">We are not building the cheapest WiFi. We are building the first recharge-shaped home-internet category for Bharat households — Recharge-wala Ghar ka Net.</w:t>
      </w:r>
    </w:p>
    <w:p>
      <w:pPr>
        <w:pBdr>
          <w:bottom w:val="single" w:color="D0D7DE" w:sz="6" w:space="1"/>
        </w:pBdr>
        <w:spacing w:after="80" w:before="80"/>
      </w:pPr>
      <w:r>
        <w:t xml:space="preserve"/>
      </w:r>
    </w:p>
    <w:p>
      <w:pPr>
        <w:spacing w:after="80" w:before="200"/>
      </w:pPr>
      <w:r>
        <w:rPr>
          <w:rFonts w:ascii="Calibri" w:cs="Calibri" w:eastAsia="Calibri" w:hAnsi="Calibri"/>
          <w:color w:val="5A6B80"/>
          <w:sz w:val="20"/>
          <w:szCs w:val="20"/>
        </w:rPr>
        <w:t xml:space="preserve">For: </w:t>
      </w:r>
      <w:r>
        <w:rPr>
          <w:rFonts w:ascii="Calibri" w:cs="Calibri" w:eastAsia="Calibri" w:hAnsi="Calibri"/>
          <w:b/>
          <w:bCs/>
          <w:color w:val="5A6B80"/>
          <w:sz w:val="20"/>
          <w:szCs w:val="20"/>
        </w:rPr>
        <w:t xml:space="preserve">Growth, Brand, Creative, Product, Ops</w:t>
      </w:r>
    </w:p>
    <w:p>
      <w:pPr>
        <w:spacing w:before="0"/>
      </w:pPr>
      <w:r>
        <w:rPr>
          <w:rFonts w:ascii="Calibri" w:cs="Calibri" w:eastAsia="Calibri" w:hAnsi="Calibri"/>
          <w:color w:val="5A6B80"/>
          <w:sz w:val="20"/>
          <w:szCs w:val="20"/>
        </w:rPr>
        <w:t xml:space="preserve">Purpose: </w:t>
      </w:r>
      <w:r>
        <w:rPr>
          <w:rFonts w:ascii="Calibri" w:cs="Calibri" w:eastAsia="Calibri" w:hAnsi="Calibri"/>
          <w:b/>
          <w:bCs/>
          <w:color w:val="5A6B80"/>
          <w:sz w:val="20"/>
          <w:szCs w:val="20"/>
        </w:rPr>
        <w:t xml:space="preserve">Shared context on why Wiom pivoted from affordable WiFi to a recharge-shaped home-internet category, and what that demands of every surface.</w:t>
      </w:r>
    </w:p>
    <w:p>
      <w:r>
        <w:br w:type="page"/>
      </w:r>
    </w:p>
    <w:p>
      <w:pPr>
        <w:pStyle w:val="Heading1"/>
        <w:spacing w:after="200" w:before="360"/>
      </w:pPr>
      <w:r>
        <w:rPr>
          <w:rFonts w:ascii="Calibri" w:cs="Calibri" w:eastAsia="Calibri" w:hAnsi="Calibri"/>
          <w:b/>
          <w:bCs/>
          <w:color w:val="443152"/>
          <w:sz w:val="34"/>
          <w:szCs w:val="34"/>
        </w:rPr>
        <w:t xml:space="preserve">Why read this</w:t>
      </w:r>
    </w:p>
    <w:p>
      <w:pPr>
        <w:spacing w:after="100" w:before="100" w:line="320"/>
      </w:pPr>
      <w:r>
        <w:rPr>
          <w:rFonts w:ascii="Calibri" w:cs="Calibri" w:eastAsia="Calibri" w:hAnsi="Calibri"/>
          <w:color w:val="222222"/>
          <w:sz w:val="22"/>
          <w:szCs w:val="22"/>
        </w:rPr>
        <w:t xml:space="preserve">Wiom moved from being understood as “affordable WiFi” to creating a new category: Recharge-wala Ghar ka Net. This was not a pricing change — it was a category reset. This note explains the user we are building for, the category we are building, the single most dangerous misunderstanding, and the language discipline every team must hold. If your work touches a customer — a campaign, a creative, an app screen, a call script, a Play Store page, a WhatsApp message — it must pass the alignment test at the end.</w:t>
      </w:r>
    </w:p>
    <w:p>
      <w:pPr>
        <w:pStyle w:val="Heading2"/>
        <w:spacing w:after="140" w:before="280"/>
      </w:pPr>
      <w:r>
        <w:rPr>
          <w:rFonts w:ascii="Calibri" w:cs="Calibri" w:eastAsia="Calibri" w:hAnsi="Calibri"/>
          <w:b/>
          <w:bCs/>
          <w:color w:val="443152"/>
          <w:sz w:val="27"/>
          <w:szCs w:val="27"/>
        </w:rPr>
        <w:t xml:space="preserve">In 60 seconds</w:t>
      </w:r>
    </w:p>
    <w:p>
      <w:pPr>
        <w:pStyle w:val="ListParagraph"/>
        <w:numPr>
          <w:ilvl w:val="0"/>
          <w:numId w:val="2"/>
        </w:numPr>
        <w:spacing w:after="80" w:before="80" w:line="320"/>
      </w:pPr>
      <w:r>
        <w:rPr>
          <w:rFonts w:ascii="Calibri" w:cs="Calibri" w:eastAsia="Calibri" w:hAnsi="Calibri"/>
          <w:b/>
          <w:bCs/>
          <w:color w:val="222222"/>
          <w:sz w:val="22"/>
          <w:szCs w:val="22"/>
        </w:rPr>
        <w:t xml:space="preserve">The strategic user is the first-time home-internet household graduating from mobile data.</w:t>
      </w:r>
      <w:r>
        <w:rPr>
          <w:rFonts w:ascii="Calibri" w:cs="Calibri" w:eastAsia="Calibri" w:hAnsi="Calibri"/>
          <w:color w:val="222222"/>
          <w:sz w:val="22"/>
          <w:szCs w:val="22"/>
        </w:rPr>
        <w:t xml:space="preserve"> Not the broadband switcher. They understand recharge, packs, top-ups, hotspot jugaad — not WiFi, broadband, ISP plans, or fixed monthly commitment.</w:t>
      </w:r>
    </w:p>
    <w:p>
      <w:pPr>
        <w:pStyle w:val="ListParagraph"/>
        <w:numPr>
          <w:ilvl w:val="0"/>
          <w:numId w:val="2"/>
        </w:numPr>
        <w:spacing w:after="80" w:before="80" w:line="320"/>
      </w:pPr>
      <w:r>
        <w:rPr>
          <w:rFonts w:ascii="Calibri" w:cs="Calibri" w:eastAsia="Calibri" w:hAnsi="Calibri"/>
          <w:b/>
          <w:bCs/>
          <w:color w:val="222222"/>
          <w:sz w:val="22"/>
          <w:szCs w:val="22"/>
        </w:rPr>
        <w:t xml:space="preserve">The category is Recharge-wala Ghar ka Net.</w:t>
      </w:r>
      <w:r>
        <w:rPr>
          <w:rFonts w:ascii="Calibri" w:cs="Calibri" w:eastAsia="Calibri" w:hAnsi="Calibri"/>
          <w:color w:val="222222"/>
          <w:sz w:val="22"/>
          <w:szCs w:val="22"/>
        </w:rPr>
        <w:t xml:space="preserve"> Mobile-recharge flexibility + the benefit of whole-home internet. Not cheap WiFi, not broadband, not fiber.</w:t>
      </w:r>
    </w:p>
    <w:p>
      <w:pPr>
        <w:pStyle w:val="ListParagraph"/>
        <w:numPr>
          <w:ilvl w:val="0"/>
          <w:numId w:val="2"/>
        </w:numPr>
        <w:spacing w:after="80" w:before="80" w:line="320"/>
      </w:pPr>
      <w:r>
        <w:rPr>
          <w:rFonts w:ascii="Calibri" w:cs="Calibri" w:eastAsia="Calibri" w:hAnsi="Calibri"/>
          <w:b/>
          <w:bCs/>
          <w:color w:val="222222"/>
          <w:sz w:val="22"/>
          <w:szCs w:val="22"/>
        </w:rPr>
        <w:t xml:space="preserve">Both halves are co-equal.</w:t>
      </w:r>
      <w:r>
        <w:rPr>
          <w:rFonts w:ascii="Calibri" w:cs="Calibri" w:eastAsia="Calibri" w:hAnsi="Calibri"/>
          <w:color w:val="222222"/>
          <w:sz w:val="22"/>
          <w:szCs w:val="22"/>
        </w:rPr>
        <w:t xml:space="preserve"> Recharge alone → mobile-data confusion. Ghar ka net alone → broadband drift. Together they create the category.</w:t>
      </w:r>
    </w:p>
    <w:p>
      <w:pPr>
        <w:pStyle w:val="ListParagraph"/>
        <w:numPr>
          <w:ilvl w:val="0"/>
          <w:numId w:val="2"/>
        </w:numPr>
        <w:spacing w:after="80" w:before="80" w:line="320"/>
      </w:pPr>
      <w:r>
        <w:rPr>
          <w:rFonts w:ascii="Calibri" w:cs="Calibri" w:eastAsia="Calibri" w:hAnsi="Calibri"/>
          <w:b/>
          <w:bCs/>
          <w:color w:val="222222"/>
          <w:sz w:val="22"/>
          <w:szCs w:val="22"/>
        </w:rPr>
        <w:t xml:space="preserve">The dangerous misunderstanding is “mobile data product.”</w:t>
      </w:r>
      <w:r>
        <w:rPr>
          <w:rFonts w:ascii="Calibri" w:cs="Calibri" w:eastAsia="Calibri" w:hAnsi="Calibri"/>
          <w:color w:val="222222"/>
          <w:sz w:val="22"/>
          <w:szCs w:val="22"/>
        </w:rPr>
        <w:t xml:space="preserve"> It has already shown up in mid-funnel. The “ghar” anchor is what prevents it.</w:t>
      </w:r>
    </w:p>
    <w:p>
      <w:pPr>
        <w:pStyle w:val="ListParagraph"/>
        <w:numPr>
          <w:ilvl w:val="0"/>
          <w:numId w:val="2"/>
        </w:numPr>
        <w:spacing w:after="80" w:before="80" w:line="320"/>
      </w:pPr>
      <w:r>
        <w:rPr>
          <w:rFonts w:ascii="Calibri" w:cs="Calibri" w:eastAsia="Calibri" w:hAnsi="Calibri"/>
          <w:b/>
          <w:bCs/>
          <w:color w:val="222222"/>
          <w:sz w:val="22"/>
          <w:szCs w:val="22"/>
        </w:rPr>
        <w:t xml:space="preserve">Repetition builds the category, not new phrasing every week.</w:t>
      </w:r>
      <w:r>
        <w:rPr>
          <w:rFonts w:ascii="Calibri" w:cs="Calibri" w:eastAsia="Calibri" w:hAnsi="Calibri"/>
          <w:color w:val="222222"/>
          <w:sz w:val="22"/>
          <w:szCs w:val="22"/>
        </w:rPr>
        <w:t xml:space="preserve"> Three memory lines, said everywhere.</w:t>
      </w:r>
    </w:p>
    <w:p>
      <w:pPr>
        <w:pStyle w:val="Heading1"/>
        <w:spacing w:after="200" w:before="360"/>
      </w:pPr>
      <w:r>
        <w:rPr>
          <w:rFonts w:ascii="Calibri" w:cs="Calibri" w:eastAsia="Calibri" w:hAnsi="Calibri"/>
          <w:b/>
          <w:bCs/>
          <w:color w:val="443152"/>
          <w:sz w:val="34"/>
          <w:szCs w:val="34"/>
        </w:rPr>
        <w:t xml:space="preserve">Where we are coming from</w:t>
      </w:r>
    </w:p>
    <w:p>
      <w:pPr>
        <w:spacing w:after="100" w:before="100" w:line="320"/>
      </w:pPr>
      <w:r>
        <w:rPr>
          <w:rFonts w:ascii="Calibri" w:cs="Calibri" w:eastAsia="Calibri" w:hAnsi="Calibri"/>
          <w:color w:val="222222"/>
          <w:sz w:val="22"/>
          <w:szCs w:val="22"/>
        </w:rPr>
        <w:t xml:space="preserve">Earlier, Wiom was largely understood as affordable WiFi. The core promise was “₹50 mein lagega bhi aur chalega bhi” — pay a small amount, net starts working for the first 28 days, no other upfront fee. That positioning helped early adoption, but it kept Wiom inside the cheap-WiFi / low-cost-broadband frame. That is not the category we now want to build.</w:t>
      </w:r>
    </w:p>
    <w:p>
      <w:pPr>
        <w:pStyle w:val="Heading1"/>
        <w:spacing w:after="200" w:before="360"/>
      </w:pPr>
      <w:r>
        <w:rPr>
          <w:rFonts w:ascii="Calibri" w:cs="Calibri" w:eastAsia="Calibri" w:hAnsi="Calibri"/>
          <w:b/>
          <w:bCs/>
          <w:color w:val="443152"/>
          <w:sz w:val="34"/>
          <w:szCs w:val="34"/>
        </w:rPr>
        <w:t xml:space="preserve">Why we pivoted</w:t>
      </w:r>
    </w:p>
    <w:p>
      <w:pPr>
        <w:spacing w:after="100" w:before="100" w:line="320"/>
      </w:pPr>
      <w:r>
        <w:rPr>
          <w:rFonts w:ascii="Calibri" w:cs="Calibri" w:eastAsia="Calibri" w:hAnsi="Calibri"/>
          <w:color w:val="222222"/>
          <w:sz w:val="22"/>
          <w:szCs w:val="22"/>
        </w:rPr>
        <w:t xml:space="preserve">Wiom’s real user is not mainly an existing broadband switcher. The stronger strategic user is a first-time home-internet household graduating from mobile internet.</w:t>
      </w:r>
    </w:p>
    <w:p>
      <w:pPr>
        <w:spacing w:after="100" w:before="100" w:line="320"/>
      </w:pPr>
      <w:r>
        <w:rPr>
          <w:rFonts w:ascii="Calibri" w:cs="Calibri" w:eastAsia="Calibri" w:hAnsi="Calibri"/>
          <w:color w:val="222222"/>
          <w:sz w:val="22"/>
          <w:szCs w:val="22"/>
        </w:rPr>
        <w:t xml:space="preserve">This user already understands mobile data, prepaid recharge, 28-day packs, daily top-ups, data getting exhausted, and paying only when needed. They may not understand “WiFi” clearly, but they understand “net.” That is why the new category language is Recharge-wala Ghar ka Net — not cheap WiFi, not broadband, not fiber.</w:t>
      </w:r>
    </w:p>
    <w:p>
      <w:pPr>
        <w:pStyle w:val="Heading1"/>
        <w:spacing w:after="200" w:before="360"/>
      </w:pPr>
      <w:r>
        <w:rPr>
          <w:rFonts w:ascii="Calibri" w:cs="Calibri" w:eastAsia="Calibri" w:hAnsi="Calibri"/>
          <w:b/>
          <w:bCs/>
          <w:color w:val="443152"/>
          <w:sz w:val="34"/>
          <w:szCs w:val="34"/>
        </w:rPr>
        <w:t xml:space="preserve">The category bridge</w:t>
      </w:r>
    </w:p>
    <w:p>
      <w:pPr>
        <w:spacing w:after="100" w:before="100" w:line="320"/>
      </w:pPr>
      <w:r>
        <w:rPr>
          <w:rFonts w:ascii="Calibri" w:cs="Calibri" w:eastAsia="Calibri" w:hAnsi="Calibri"/>
          <w:color w:val="222222"/>
          <w:sz w:val="22"/>
          <w:szCs w:val="22"/>
        </w:rPr>
        <w:t xml:space="preserve">Wiom combines two familiar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Familiar from mobile</w:t>
            </w:r>
          </w:p>
        </w:tc>
        <w:tc>
          <w:tcPr>
            <w:tcW w:type="dxa" w:w="4680"/>
            <w:tcBorders>
              <w:top w:val="single" w:color="D0D7DE" w:sz="4"/>
              <w:left w:val="single" w:color="D0D7DE" w:sz="4"/>
              <w:bottom w:val="single" w:color="D0D7DE" w:sz="4"/>
              <w:right w:val="single" w:color="D0D7DE" w:sz="4"/>
            </w:tcBorders>
            <w:shd w:fill="443152" w:val="clear"/>
            <w:tcMar>
              <w:top w:type="dxa" w:w="100"/>
              <w:left w:type="dxa" w:w="140"/>
              <w:bottom w:type="dxa" w:w="100"/>
              <w:right w:type="dxa" w:w="140"/>
            </w:tcMar>
          </w:tcPr>
          <w:p>
            <w:r>
              <w:rPr>
                <w:rFonts w:ascii="Calibri" w:cs="Calibri" w:eastAsia="Calibri" w:hAnsi="Calibri"/>
                <w:b/>
                <w:bCs/>
                <w:color w:val="FFFFFF"/>
                <w:sz w:val="20"/>
                <w:szCs w:val="20"/>
              </w:rPr>
              <w:t xml:space="preserve">Familiar from home internet</w:t>
            </w:r>
          </w:p>
        </w:tc>
      </w:tr>
      <w:tr>
        <w:tc>
          <w:tcPr>
            <w:tcW w:type="dxa" w:w="468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recharge behavior</w:t>
            </w:r>
          </w:p>
        </w:tc>
        <w:tc>
          <w:tcPr>
            <w:tcW w:type="dxa" w:w="468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whole-home usage</w:t>
            </w:r>
          </w:p>
        </w:tc>
      </w:tr>
      <w:tr>
        <w:tc>
          <w:tcPr>
            <w:tcW w:type="dxa" w:w="468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pay when needed</w:t>
            </w:r>
          </w:p>
        </w:tc>
        <w:tc>
          <w:tcPr>
            <w:tcW w:type="dxa" w:w="468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multiple devices</w:t>
            </w:r>
          </w:p>
        </w:tc>
      </w:tr>
      <w:tr>
        <w:tc>
          <w:tcPr>
            <w:tcW w:type="dxa" w:w="468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small packs</w:t>
            </w:r>
          </w:p>
        </w:tc>
        <w:tc>
          <w:tcPr>
            <w:tcW w:type="dxa" w:w="468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r>
              <w:rPr>
                <w:rFonts w:ascii="Calibri" w:cs="Calibri" w:eastAsia="Calibri" w:hAnsi="Calibri"/>
                <w:color w:val="222222"/>
                <w:sz w:val="20"/>
                <w:szCs w:val="20"/>
              </w:rPr>
              <w:t xml:space="preserve">stable home connection</w:t>
            </w:r>
          </w:p>
        </w:tc>
      </w:tr>
      <w:tr>
        <w:tc>
          <w:tcPr>
            <w:tcW w:type="dxa" w:w="468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prepaid control</w:t>
            </w:r>
          </w:p>
        </w:tc>
        <w:tc>
          <w:tcPr>
            <w:tcW w:type="dxa" w:w="4680"/>
            <w:tcBorders>
              <w:top w:val="single" w:color="D0D7DE" w:sz="4"/>
              <w:left w:val="single" w:color="D0D7DE" w:sz="4"/>
              <w:bottom w:val="single" w:color="D0D7DE" w:sz="4"/>
              <w:right w:val="single" w:color="D0D7DE" w:sz="4"/>
            </w:tcBorders>
            <w:shd w:fill="FAFBFD" w:val="clear"/>
            <w:tcMar>
              <w:top w:type="dxa" w:w="90"/>
              <w:left w:type="dxa" w:w="140"/>
              <w:bottom w:type="dxa" w:w="90"/>
              <w:right w:type="dxa" w:w="140"/>
            </w:tcMar>
          </w:tcPr>
          <w:p>
            <w:r>
              <w:rPr>
                <w:rFonts w:ascii="Calibri" w:cs="Calibri" w:eastAsia="Calibri" w:hAnsi="Calibri"/>
                <w:color w:val="222222"/>
                <w:sz w:val="20"/>
                <w:szCs w:val="20"/>
              </w:rPr>
              <w:t xml:space="preserve">family-level internet</w:t>
            </w:r>
          </w:p>
        </w:tc>
      </w:tr>
    </w:tbl>
    <w:p>
      <w:pPr>
        <w:spacing w:before="120"/>
      </w:pPr>
      <w:r>
        <w:rPr>
          <w:rFonts w:ascii="Calibri" w:cs="Calibri" w:eastAsia="Calibri" w:hAnsi="Calibri"/>
          <w:color w:val="222222"/>
          <w:sz w:val="22"/>
          <w:szCs w:val="22"/>
        </w:rPr>
        <w:t xml:space="preserve"/>
      </w:r>
    </w:p>
    <w:p>
      <w:pPr>
        <w:pBdr>
          <w:left w:val="single" w:color="D9008D" w:sz="18" w:space="12"/>
        </w:pBdr>
        <w:spacing w:after="200" w:before="80" w:line="320"/>
        <w:ind w:left="360"/>
      </w:pPr>
      <w:r>
        <w:rPr>
          <w:rFonts w:ascii="Calibri" w:cs="Calibri" w:eastAsia="Calibri" w:hAnsi="Calibri"/>
          <w:i/>
          <w:iCs/>
          <w:color w:val="222222"/>
          <w:sz w:val="22"/>
          <w:szCs w:val="22"/>
        </w:rPr>
        <w:t xml:space="preserve">Mobile recharge jaisi flexibility + ghar ke net ka benefit. Or simply: Recharge-wala Ghar ka Net.</w:t>
      </w:r>
    </w:p>
    <w:p>
      <w:pPr>
        <w:pStyle w:val="Heading1"/>
        <w:spacing w:after="200" w:before="360"/>
      </w:pPr>
      <w:r>
        <w:rPr>
          <w:rFonts w:ascii="Calibri" w:cs="Calibri" w:eastAsia="Calibri" w:hAnsi="Calibri"/>
          <w:b/>
          <w:bCs/>
          <w:color w:val="443152"/>
          <w:sz w:val="34"/>
          <w:szCs w:val="34"/>
        </w:rPr>
        <w:t xml:space="preserve">Why this matters to users</w:t>
      </w:r>
    </w:p>
    <w:p>
      <w:pPr>
        <w:spacing w:after="100" w:before="100" w:line="320"/>
      </w:pPr>
      <w:r>
        <w:rPr>
          <w:rFonts w:ascii="Calibri" w:cs="Calibri" w:eastAsia="Calibri" w:hAnsi="Calibri"/>
          <w:color w:val="222222"/>
          <w:sz w:val="22"/>
          <w:szCs w:val="22"/>
        </w:rPr>
        <w:t xml:space="preserve">Mobile data today usually means ~₹300 for 28 days, limited daily data, top-ups when data finishes, and one person’s data stretched across the household. A ₹23 mobile top-up gives limited data for one person.</w:t>
      </w:r>
    </w:p>
    <w:p>
      <w:pPr>
        <w:spacing w:after="100" w:before="100" w:line="320"/>
      </w:pPr>
      <w:r>
        <w:rPr>
          <w:rFonts w:ascii="Calibri" w:cs="Calibri" w:eastAsia="Calibri" w:hAnsi="Calibri"/>
          <w:color w:val="222222"/>
          <w:sz w:val="22"/>
          <w:szCs w:val="22"/>
        </w:rPr>
        <w:t xml:space="preserve">Wiom changes the frame: ₹23 se ghar ka net recharge karo — poore ghar ke liye, unlimited use. The value is not just “cheap internet.” It is no monthly commitment, recharge only when needed, the entire family can use it, no daily data rationing, and home internet becoming accessible to first-time households.</w:t>
      </w:r>
    </w:p>
    <w:p>
      <w:pPr>
        <w:pStyle w:val="Heading1"/>
        <w:spacing w:after="200" w:before="360"/>
      </w:pPr>
      <w:r>
        <w:rPr>
          <w:rFonts w:ascii="Calibri" w:cs="Calibri" w:eastAsia="Calibri" w:hAnsi="Calibri"/>
          <w:b/>
          <w:bCs/>
          <w:color w:val="443152"/>
          <w:sz w:val="34"/>
          <w:szCs w:val="34"/>
        </w:rPr>
        <w:t xml:space="preserve">The current offer</w:t>
      </w:r>
    </w:p>
    <w:p>
      <w:pPr>
        <w:spacing w:after="100" w:before="100" w:line="320"/>
      </w:pPr>
      <w:r>
        <w:rPr>
          <w:rFonts w:ascii="Calibri" w:cs="Calibri" w:eastAsia="Calibri" w:hAnsi="Calibri"/>
          <w:color w:val="222222"/>
          <w:sz w:val="22"/>
          <w:szCs w:val="22"/>
        </w:rPr>
        <w:t xml:space="preserve">The offer has a ₹100 booking fee, a ₹300 security deposit, 2 days of net to experience, then recharge options of 1, 2, 7, 14, or 28 days. The product behavior must match the category promise: try, experience, recharge as needed.</w:t>
      </w:r>
    </w:p>
    <w:p>
      <w:pPr>
        <w:pStyle w:val="Heading1"/>
        <w:spacing w:after="200" w:before="360"/>
      </w:pPr>
      <w:r>
        <w:rPr>
          <w:rFonts w:ascii="Calibri" w:cs="Calibri" w:eastAsia="Calibri" w:hAnsi="Calibri"/>
          <w:b/>
          <w:bCs/>
          <w:color w:val="443152"/>
          <w:sz w:val="34"/>
          <w:szCs w:val="34"/>
        </w:rPr>
        <w:t xml:space="preserve">The key risk</w:t>
      </w:r>
    </w:p>
    <w:p>
      <w:pPr>
        <w:spacing w:after="100" w:before="100" w:line="320"/>
      </w:pPr>
      <w:r>
        <w:rPr>
          <w:rFonts w:ascii="Calibri" w:cs="Calibri" w:eastAsia="Calibri" w:hAnsi="Calibri"/>
          <w:color w:val="222222"/>
          <w:sz w:val="22"/>
          <w:szCs w:val="22"/>
        </w:rPr>
        <w:t xml:space="preserve">Daily recharge is strongly associated with mobile internet. So if we only say daily recharge, ₹23, recharge-wala net, users may think: “is this some mobile data product?” This confusion has already shown up in mid-funnel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CRITICAL</w:t>
            </w:r>
          </w:p>
          <w:p>
            <w:pPr>
              <w:spacing w:after="40" w:before="40" w:line="300"/>
            </w:pPr>
            <w:r>
              <w:rPr>
                <w:rFonts w:ascii="Calibri" w:cs="Calibri" w:eastAsia="Calibri" w:hAnsi="Calibri"/>
                <w:color w:val="222222"/>
                <w:sz w:val="22"/>
                <w:szCs w:val="22"/>
              </w:rPr>
              <w:t xml:space="preserve">The communication must always keep both parts together: Recharge-wala + Ghar ka Net. “Recharge” alone creates mobile confusion. “Ghar ka net” alone can drift toward broadband / WiFi. Together they create the new category. The “ghar” anchor is not optional.</w:t>
            </w:r>
          </w:p>
        </w:tc>
      </w:tr>
    </w:tbl>
    <w:p>
      <w:pPr>
        <w:pStyle w:val="Heading1"/>
        <w:spacing w:after="200" w:before="360"/>
      </w:pPr>
      <w:r>
        <w:rPr>
          <w:rFonts w:ascii="Calibri" w:cs="Calibri" w:eastAsia="Calibri" w:hAnsi="Calibri"/>
          <w:b/>
          <w:bCs/>
          <w:color w:val="443152"/>
          <w:sz w:val="34"/>
          <w:szCs w:val="34"/>
        </w:rPr>
        <w:t xml:space="preserve">Language discipline</w:t>
      </w:r>
    </w:p>
    <w:p>
      <w:pPr>
        <w:spacing w:after="100" w:before="100" w:line="320"/>
      </w:pPr>
      <w:r>
        <w:rPr>
          <w:rFonts w:ascii="Calibri" w:cs="Calibri" w:eastAsia="Calibri" w:hAnsi="Calibri"/>
          <w:color w:val="222222"/>
          <w:sz w:val="22"/>
          <w:szCs w:val="22"/>
        </w:rPr>
        <w:t xml:space="preserve">We created a kill list around words like WiFi, broadband, fiber, speed plans, and cheap internet — because these words pull the user back into the old category.</w:t>
      </w:r>
    </w:p>
    <w:p>
      <w:pPr>
        <w:pStyle w:val="ListParagraph"/>
        <w:numPr>
          <w:ilvl w:val="0"/>
          <w:numId w:val="2"/>
        </w:numPr>
        <w:spacing w:after="60" w:before="60" w:line="320"/>
      </w:pPr>
      <w:r>
        <w:rPr>
          <w:rFonts w:ascii="Calibri" w:cs="Calibri" w:eastAsia="Calibri" w:hAnsi="Calibri"/>
          <w:color w:val="222222"/>
          <w:sz w:val="22"/>
          <w:szCs w:val="22"/>
        </w:rPr>
        <w:t xml:space="preserve">If we say “WiFi,” users compare us with Jio / Airtel / broadband.</w:t>
      </w:r>
    </w:p>
    <w:p>
      <w:pPr>
        <w:pStyle w:val="ListParagraph"/>
        <w:numPr>
          <w:ilvl w:val="0"/>
          <w:numId w:val="2"/>
        </w:numPr>
        <w:spacing w:after="60" w:before="60" w:line="320"/>
      </w:pPr>
      <w:r>
        <w:rPr>
          <w:rFonts w:ascii="Calibri" w:cs="Calibri" w:eastAsia="Calibri" w:hAnsi="Calibri"/>
          <w:color w:val="222222"/>
          <w:sz w:val="22"/>
          <w:szCs w:val="22"/>
        </w:rPr>
        <w:t xml:space="preserve">If we say “cheap,” users think low quality.</w:t>
      </w:r>
    </w:p>
    <w:p>
      <w:pPr>
        <w:pStyle w:val="ListParagraph"/>
        <w:numPr>
          <w:ilvl w:val="0"/>
          <w:numId w:val="2"/>
        </w:numPr>
        <w:spacing w:after="60" w:before="60" w:line="320"/>
      </w:pPr>
      <w:r>
        <w:rPr>
          <w:rFonts w:ascii="Calibri" w:cs="Calibri" w:eastAsia="Calibri" w:hAnsi="Calibri"/>
          <w:color w:val="222222"/>
          <w:sz w:val="22"/>
          <w:szCs w:val="22"/>
        </w:rPr>
        <w:t xml:space="preserve">If we say only “recharge,” users think mobile data.</w:t>
      </w:r>
    </w:p>
    <w:p>
      <w:pPr>
        <w:pBdr>
          <w:left w:val="single" w:color="D9008D" w:sz="18" w:space="12"/>
        </w:pBdr>
        <w:spacing w:after="200" w:before="80" w:line="320"/>
        <w:ind w:left="360"/>
      </w:pPr>
      <w:r>
        <w:rPr>
          <w:rFonts w:ascii="Calibri" w:cs="Calibri" w:eastAsia="Calibri" w:hAnsi="Calibri"/>
          <w:i/>
          <w:iCs/>
          <w:color w:val="222222"/>
          <w:sz w:val="22"/>
          <w:szCs w:val="22"/>
        </w:rPr>
        <w:t xml:space="preserve">The correct language repeatedly reinforces: Ghar ka net, recharge ki tarah.</w:t>
      </w:r>
    </w:p>
    <w:p>
      <w:pPr>
        <w:pStyle w:val="Heading1"/>
        <w:spacing w:after="200" w:before="360"/>
      </w:pPr>
      <w:r>
        <w:rPr>
          <w:rFonts w:ascii="Calibri" w:cs="Calibri" w:eastAsia="Calibri" w:hAnsi="Calibri"/>
          <w:b/>
          <w:bCs/>
          <w:color w:val="443152"/>
          <w:sz w:val="34"/>
          <w:szCs w:val="34"/>
        </w:rPr>
        <w:t xml:space="preserve">Messaging direction</w:t>
      </w:r>
    </w:p>
    <w:p>
      <w:pPr>
        <w:spacing w:after="100" w:before="100" w:line="320"/>
      </w:pPr>
      <w:r>
        <w:rPr>
          <w:rFonts w:ascii="Calibri" w:cs="Calibri" w:eastAsia="Calibri" w:hAnsi="Calibri"/>
          <w:color w:val="222222"/>
          <w:sz w:val="22"/>
          <w:szCs w:val="22"/>
        </w:rPr>
        <w:t xml:space="preserve">The strongest messaging starts from existing user reality:</w:t>
      </w:r>
    </w:p>
    <w:p>
      <w:pPr>
        <w:pStyle w:val="ListParagraph"/>
        <w:numPr>
          <w:ilvl w:val="0"/>
          <w:numId w:val="2"/>
        </w:numPr>
        <w:spacing w:after="60" w:before="60" w:line="320"/>
      </w:pPr>
      <w:r>
        <w:rPr>
          <w:rFonts w:ascii="Calibri" w:cs="Calibri" w:eastAsia="Calibri" w:hAnsi="Calibri"/>
          <w:color w:val="222222"/>
          <w:sz w:val="22"/>
          <w:szCs w:val="22"/>
        </w:rPr>
        <w:t xml:space="preserve">“Poore mahine ka bill ek saath kyun?”</w:t>
      </w:r>
    </w:p>
    <w:p>
      <w:pPr>
        <w:pStyle w:val="ListParagraph"/>
        <w:numPr>
          <w:ilvl w:val="0"/>
          <w:numId w:val="2"/>
        </w:numPr>
        <w:spacing w:after="60" w:before="60" w:line="320"/>
      </w:pPr>
      <w:r>
        <w:rPr>
          <w:rFonts w:ascii="Calibri" w:cs="Calibri" w:eastAsia="Calibri" w:hAnsi="Calibri"/>
          <w:color w:val="222222"/>
          <w:sz w:val="22"/>
          <w:szCs w:val="22"/>
        </w:rPr>
        <w:t xml:space="preserve">“Ek phone se poora ghar kab tak?”</w:t>
      </w:r>
    </w:p>
    <w:p>
      <w:pPr>
        <w:pStyle w:val="ListParagraph"/>
        <w:numPr>
          <w:ilvl w:val="0"/>
          <w:numId w:val="2"/>
        </w:numPr>
        <w:spacing w:after="60" w:before="60" w:line="320"/>
      </w:pPr>
      <w:r>
        <w:rPr>
          <w:rFonts w:ascii="Calibri" w:cs="Calibri" w:eastAsia="Calibri" w:hAnsi="Calibri"/>
          <w:color w:val="222222"/>
          <w:sz w:val="22"/>
          <w:szCs w:val="22"/>
        </w:rPr>
        <w:t xml:space="preserve">“Mobile data khatam, top-up pe top-up?”</w:t>
      </w:r>
    </w:p>
    <w:p>
      <w:pPr>
        <w:pStyle w:val="ListParagraph"/>
        <w:numPr>
          <w:ilvl w:val="0"/>
          <w:numId w:val="2"/>
        </w:numPr>
        <w:spacing w:after="60" w:before="60" w:line="320"/>
      </w:pPr>
      <w:r>
        <w:rPr>
          <w:rFonts w:ascii="Calibri" w:cs="Calibri" w:eastAsia="Calibri" w:hAnsi="Calibri"/>
          <w:color w:val="222222"/>
          <w:sz w:val="22"/>
          <w:szCs w:val="22"/>
        </w:rPr>
        <w:t xml:space="preserve">“Jitna chahiye utna recharge.”</w:t>
      </w:r>
    </w:p>
    <w:p>
      <w:pPr>
        <w:pStyle w:val="ListParagraph"/>
        <w:numPr>
          <w:ilvl w:val="0"/>
          <w:numId w:val="2"/>
        </w:numPr>
        <w:spacing w:after="60" w:before="60" w:line="320"/>
      </w:pPr>
      <w:r>
        <w:rPr>
          <w:rFonts w:ascii="Calibri" w:cs="Calibri" w:eastAsia="Calibri" w:hAnsi="Calibri"/>
          <w:color w:val="222222"/>
          <w:sz w:val="22"/>
          <w:szCs w:val="22"/>
        </w:rPr>
        <w:t xml:space="preserve">“1 din chahiye to 1 din, poora mahina chahiye to poora mahina.”</w:t>
      </w:r>
    </w:p>
    <w:p>
      <w:pPr>
        <w:pStyle w:val="ListParagraph"/>
        <w:numPr>
          <w:ilvl w:val="0"/>
          <w:numId w:val="2"/>
        </w:numPr>
        <w:spacing w:after="60" w:before="60" w:line="320"/>
      </w:pPr>
      <w:r>
        <w:rPr>
          <w:rFonts w:ascii="Calibri" w:cs="Calibri" w:eastAsia="Calibri" w:hAnsi="Calibri"/>
          <w:color w:val="222222"/>
          <w:sz w:val="22"/>
          <w:szCs w:val="22"/>
        </w:rPr>
        <w:t xml:space="preserve">“Mobile recharge wali flexibility, ghar ke net ke saath.”</w:t>
      </w:r>
    </w:p>
    <w:p>
      <w:pPr>
        <w:spacing w:after="100" w:before="100" w:line="320"/>
      </w:pPr>
      <w:r>
        <w:rPr>
          <w:rFonts w:ascii="Calibri" w:cs="Calibri" w:eastAsia="Calibri" w:hAnsi="Calibri"/>
          <w:color w:val="222222"/>
          <w:sz w:val="22"/>
          <w:szCs w:val="22"/>
        </w:rPr>
        <w:t xml:space="preserve">But every message must clarify: this is for the home, not a mobile data pack.</w:t>
      </w:r>
    </w:p>
    <w:p>
      <w:pPr>
        <w:pStyle w:val="Heading1"/>
        <w:spacing w:after="200" w:before="360"/>
      </w:pPr>
      <w:r>
        <w:rPr>
          <w:rFonts w:ascii="Calibri" w:cs="Calibri" w:eastAsia="Calibri" w:hAnsi="Calibri"/>
          <w:b/>
          <w:bCs/>
          <w:color w:val="443152"/>
          <w:sz w:val="34"/>
          <w:szCs w:val="34"/>
        </w:rPr>
        <w:t xml:space="preserve">What we are trying to build</w:t>
      </w:r>
    </w:p>
    <w:p>
      <w:pPr>
        <w:spacing w:after="100" w:before="100" w:line="320"/>
      </w:pPr>
      <w:r>
        <w:rPr>
          <w:rFonts w:ascii="Calibri" w:cs="Calibri" w:eastAsia="Calibri" w:hAnsi="Calibri"/>
          <w:color w:val="222222"/>
          <w:sz w:val="22"/>
          <w:szCs w:val="22"/>
        </w:rPr>
        <w:t xml:space="preserve">We are not trying to become the cheapest WiFi. We are trying to create the first recharge-shaped home-internet category for Bharat households. The category wins only if users understand three things:</w:t>
      </w:r>
    </w:p>
    <w:p>
      <w:pPr>
        <w:pStyle w:val="ListParagraph"/>
        <w:numPr>
          <w:ilvl w:val="0"/>
          <w:numId w:val="3"/>
        </w:numPr>
        <w:spacing w:after="60" w:before="60" w:line="320"/>
      </w:pPr>
      <w:r>
        <w:rPr>
          <w:rFonts w:ascii="Calibri" w:cs="Calibri" w:eastAsia="Calibri" w:hAnsi="Calibri"/>
          <w:b/>
          <w:bCs/>
          <w:color w:val="222222"/>
          <w:sz w:val="22"/>
          <w:szCs w:val="22"/>
        </w:rPr>
        <w:t xml:space="preserve">This is ghar ka net</w:t>
      </w:r>
      <w:r>
        <w:rPr>
          <w:rFonts w:ascii="Calibri" w:cs="Calibri" w:eastAsia="Calibri" w:hAnsi="Calibri"/>
          <w:color w:val="222222"/>
          <w:sz w:val="22"/>
          <w:szCs w:val="22"/>
        </w:rPr>
        <w:t xml:space="preserve"> — for the whole family.</w:t>
      </w:r>
    </w:p>
    <w:p>
      <w:pPr>
        <w:pStyle w:val="ListParagraph"/>
        <w:numPr>
          <w:ilvl w:val="0"/>
          <w:numId w:val="3"/>
        </w:numPr>
        <w:spacing w:after="60" w:before="60" w:line="320"/>
      </w:pPr>
      <w:r>
        <w:rPr>
          <w:rFonts w:ascii="Calibri" w:cs="Calibri" w:eastAsia="Calibri" w:hAnsi="Calibri"/>
          <w:b/>
          <w:bCs/>
          <w:color w:val="222222"/>
          <w:sz w:val="22"/>
          <w:szCs w:val="22"/>
        </w:rPr>
        <w:t xml:space="preserve">This works through recharge</w:t>
      </w:r>
      <w:r>
        <w:rPr>
          <w:rFonts w:ascii="Calibri" w:cs="Calibri" w:eastAsia="Calibri" w:hAnsi="Calibri"/>
          <w:color w:val="222222"/>
          <w:sz w:val="22"/>
          <w:szCs w:val="22"/>
        </w:rPr>
        <w:t xml:space="preserve"> — not fixed monthly billing.</w:t>
      </w:r>
    </w:p>
    <w:p>
      <w:pPr>
        <w:pStyle w:val="ListParagraph"/>
        <w:numPr>
          <w:ilvl w:val="0"/>
          <w:numId w:val="3"/>
        </w:numPr>
        <w:spacing w:after="60" w:before="60" w:line="320"/>
      </w:pPr>
      <w:r>
        <w:rPr>
          <w:rFonts w:ascii="Calibri" w:cs="Calibri" w:eastAsia="Calibri" w:hAnsi="Calibri"/>
          <w:b/>
          <w:bCs/>
          <w:color w:val="222222"/>
          <w:sz w:val="22"/>
          <w:szCs w:val="22"/>
        </w:rPr>
        <w:t xml:space="preserve">This is not mobile data</w:t>
      </w:r>
      <w:r>
        <w:rPr>
          <w:rFonts w:ascii="Calibri" w:cs="Calibri" w:eastAsia="Calibri" w:hAnsi="Calibri"/>
          <w:color w:val="222222"/>
          <w:sz w:val="22"/>
          <w:szCs w:val="22"/>
        </w:rPr>
        <w:t xml:space="preserve"> and not regular broadband.</w:t>
      </w:r>
    </w:p>
    <w:p>
      <w:pPr>
        <w:pStyle w:val="Heading1"/>
        <w:spacing w:after="200" w:before="360"/>
      </w:pPr>
      <w:r>
        <w:rPr>
          <w:rFonts w:ascii="Calibri" w:cs="Calibri" w:eastAsia="Calibri" w:hAnsi="Calibri"/>
          <w:b/>
          <w:bCs/>
          <w:color w:val="443152"/>
          <w:sz w:val="34"/>
          <w:szCs w:val="34"/>
        </w:rPr>
        <w:t xml:space="preserve">Team alignment line</w:t>
      </w:r>
    </w:p>
    <w:p>
      <w:pPr>
        <w:spacing w:after="100" w:before="100" w:line="320"/>
      </w:pPr>
      <w:r>
        <w:rPr>
          <w:rFonts w:ascii="Calibri" w:cs="Calibri" w:eastAsia="Calibri" w:hAnsi="Calibri"/>
          <w:color w:val="222222"/>
          <w:sz w:val="22"/>
          <w:szCs w:val="22"/>
        </w:rPr>
        <w:t xml:space="preserve">Every campaign, creative, app surface, call script, Play Store page, website page, WhatsApp message, and local proof asset should pass one test:</w:t>
      </w:r>
    </w:p>
    <w:p>
      <w:pPr>
        <w:pBdr>
          <w:left w:val="single" w:color="D9008D" w:sz="18" w:space="12"/>
        </w:pBdr>
        <w:spacing w:after="200" w:before="80" w:line="320"/>
        <w:ind w:left="360"/>
      </w:pPr>
      <w:r>
        <w:rPr>
          <w:rFonts w:ascii="Calibri" w:cs="Calibri" w:eastAsia="Calibri" w:hAnsi="Calibri"/>
          <w:i/>
          <w:iCs/>
          <w:color w:val="222222"/>
          <w:sz w:val="22"/>
          <w:szCs w:val="22"/>
        </w:rPr>
        <w:t xml:space="preserve">Will the user understand that Wiom is Recharge-wala Ghar ka Net — home internet with mobile-recharge-like flexibility? If not, the communication is not yet right.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jc w:val="center"/>
    </w:pPr>
    <w:r>
      <w:rPr>
        <w:rFonts w:ascii="Calibri" w:cs="Calibri" w:eastAsia="Calibri" w:hAnsi="Calibri"/>
        <w:color w:val="5A6B80"/>
        <w:sz w:val="18"/>
        <w:szCs w:val="18"/>
      </w:rPr>
      <w:t xml:space="preserve">Wiom · Category Reset Context Note · </w:t>
    </w:r>
    <w:r>
      <w:rPr>
        <w:rFonts w:ascii="Calibri" w:cs="Calibri" w:eastAsia="Calibri" w:hAnsi="Calibri"/>
        <w:color w:val="5A6B80"/>
        <w:sz w:val="18"/>
        <w:szCs w:val="18"/>
      </w:rPr>
      <w:t xml:space="preserve">Page </w:t>
    </w:r>
    <w:r>
      <w:rPr>
        <w:rFonts w:ascii="Calibri" w:cs="Calibri" w:eastAsia="Calibri" w:hAnsi="Calibri"/>
        <w:color w:val="5A6B80"/>
        <w:sz w:val="18"/>
        <w:szCs w:val="18"/>
      </w:rPr>
      <w:fldChar w:fldCharType="begin"/>
      <w:instrText xml:space="preserve">PAGE</w:instrText>
      <w:fldChar w:fldCharType="separate"/>
      <w:fldChar w:fldCharType="end"/>
    </w:r>
    <w:r>
      <w:rPr>
        <w:rFonts w:ascii="Calibri" w:cs="Calibri" w:eastAsia="Calibri" w:hAnsi="Calibri"/>
        <w:color w:val="5A6B80"/>
        <w:sz w:val="18"/>
        <w:szCs w:val="18"/>
      </w:rPr>
      <w:t xml:space="preserve"> of </w:t>
    </w:r>
    <w:r>
      <w:rPr>
        <w:rFonts w:ascii="Calibri" w:cs="Calibri" w:eastAsia="Calibri" w:hAnsi="Calibri"/>
        <w:color w:val="5A6B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abstractNum w:abstractNumId="33" w15:restartNumberingAfterBreak="0">
    <w:multiLevelType w:val="hybridMultilevel"/>
    <w:lvl w:ilvl="0" w15:tentative="1">
      <w:start w:val="1"/>
      <w:numFmt w:val="decimal"/>
      <w:lvlText w:val="%1."/>
      <w:lvlJc w:val="left"/>
      <w:pPr>
        <w:ind w:left="540" w:hanging="280"/>
      </w:pPr>
    </w:lvl>
  </w:abstractNum>
  <w:abstractNum w:abstractNumId="34" w15:restartNumberingAfterBreak="0">
    <w:multiLevelType w:val="hybridMultilevel"/>
    <w:lvl w:ilvl="0" w15:tentative="1">
      <w:start w:val="1"/>
      <w:numFmt w:val="decimal"/>
      <w:lvlText w:val="%1."/>
      <w:lvlJc w:val="left"/>
      <w:pPr>
        <w:ind w:left="540" w:hanging="280"/>
      </w:pPr>
    </w:lvl>
  </w:abstractNum>
  <w:abstractNum w:abstractNumId="35" w15:restartNumberingAfterBreak="0">
    <w:multiLevelType w:val="hybridMultilevel"/>
    <w:lvl w:ilvl="0" w15:tentative="1">
      <w:start w:val="1"/>
      <w:numFmt w:val="decimal"/>
      <w:lvlText w:val="%1."/>
      <w:lvlJc w:val="left"/>
      <w:pPr>
        <w:ind w:left="540" w:hanging="280"/>
      </w:pPr>
    </w:lvl>
  </w:abstractNum>
  <w:abstractNum w:abstractNumId="36" w15:restartNumberingAfterBreak="0">
    <w:multiLevelType w:val="hybridMultilevel"/>
    <w:lvl w:ilvl="0" w15:tentative="1">
      <w:start w:val="1"/>
      <w:numFmt w:val="decimal"/>
      <w:lvlText w:val="%1."/>
      <w:lvlJc w:val="left"/>
      <w:pPr>
        <w:ind w:left="540" w:hanging="280"/>
      </w:pPr>
    </w:lvl>
  </w:abstractNum>
  <w:abstractNum w:abstractNumId="37" w15:restartNumberingAfterBreak="0">
    <w:multiLevelType w:val="hybridMultilevel"/>
    <w:lvl w:ilvl="0" w15:tentative="1">
      <w:start w:val="1"/>
      <w:numFmt w:val="decimal"/>
      <w:lvlText w:val="%1."/>
      <w:lvlJc w:val="left"/>
      <w:pPr>
        <w:ind w:left="540" w:hanging="280"/>
      </w:pPr>
    </w:lvl>
  </w:abstractNum>
  <w:abstractNum w:abstractNumId="38" w15:restartNumberingAfterBreak="0">
    <w:multiLevelType w:val="hybridMultilevel"/>
    <w:lvl w:ilvl="0" w15:tentative="1">
      <w:start w:val="1"/>
      <w:numFmt w:val="decimal"/>
      <w:lvlText w:val="%1."/>
      <w:lvlJc w:val="left"/>
      <w:pPr>
        <w:ind w:left="540" w:hanging="280"/>
      </w:pPr>
    </w:lvl>
  </w:abstractNum>
  <w:abstractNum w:abstractNumId="39" w15:restartNumberingAfterBreak="0">
    <w:multiLevelType w:val="hybridMultilevel"/>
    <w:lvl w:ilvl="0" w15:tentative="1">
      <w:start w:val="1"/>
      <w:numFmt w:val="decimal"/>
      <w:lvlText w:val="%1."/>
      <w:lvlJc w:val="left"/>
      <w:pPr>
        <w:ind w:left="540" w:hanging="280"/>
      </w:pPr>
    </w:lvl>
  </w:abstractNum>
  <w:abstractNum w:abstractNumId="40" w15:restartNumberingAfterBreak="0">
    <w:multiLevelType w:val="hybridMultilevel"/>
    <w:lvl w:ilvl="0" w15:tentative="1">
      <w:start w:val="1"/>
      <w:numFmt w:val="decimal"/>
      <w:lvlText w:val="%1."/>
      <w:lvlJc w:val="left"/>
      <w:pPr>
        <w:ind w:left="540" w:hanging="280"/>
      </w:pPr>
    </w:lvl>
  </w:abstractNum>
  <w:abstractNum w:abstractNumId="41" w15:restartNumberingAfterBreak="0">
    <w:multiLevelType w:val="hybridMultilevel"/>
    <w:lvl w:ilvl="0" w15:tentative="1">
      <w:start w:val="1"/>
      <w:numFmt w:val="decimal"/>
      <w:lvlText w:val="%1."/>
      <w:lvlJc w:val="left"/>
      <w:pPr>
        <w:ind w:left="540" w:hanging="280"/>
      </w:pPr>
    </w:lvl>
  </w:abstractNum>
  <w:abstractNum w:abstractNumId="4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43152"/>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44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Wiom Category Reset — Context Note for Team</dc:title>
  <dc:creator>Wiom</dc:creator>
  <cp:lastModifiedBy>Un-named</cp:lastModifiedBy>
  <cp:revision>1</cp:revision>
  <dcterms:created xsi:type="dcterms:W3CDTF">2026-05-21T05:32:53.175Z</dcterms:created>
  <dcterms:modified xsi:type="dcterms:W3CDTF">2026-05-21T05:32:53.175Z</dcterms:modified>
</cp:coreProperties>
</file>

<file path=docProps/custom.xml><?xml version="1.0" encoding="utf-8"?>
<Properties xmlns="http://schemas.openxmlformats.org/officeDocument/2006/custom-properties" xmlns:vt="http://schemas.openxmlformats.org/officeDocument/2006/docPropsVTypes"/>
</file>