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3577" w14:textId="143ACA40" w:rsidR="009C43A0" w:rsidRPr="009C43A0" w:rsidRDefault="009C43A0" w:rsidP="00DF609F">
      <w:pPr>
        <w:jc w:val="center"/>
        <w:rPr>
          <w:rFonts w:ascii="Bookman Old Style" w:hAnsi="Bookman Old Style"/>
          <w:b/>
          <w:sz w:val="24"/>
          <w:szCs w:val="24"/>
        </w:rPr>
      </w:pPr>
      <w:r>
        <w:rPr>
          <w:rFonts w:ascii="Bookman Old Style" w:hAnsi="Bookman Old Style"/>
          <w:b/>
          <w:sz w:val="24"/>
          <w:szCs w:val="24"/>
        </w:rPr>
        <w:t>SALES</w:t>
      </w:r>
      <w:r w:rsidRPr="009C43A0">
        <w:rPr>
          <w:rFonts w:ascii="Bookman Old Style" w:hAnsi="Bookman Old Style"/>
          <w:b/>
          <w:sz w:val="24"/>
          <w:szCs w:val="24"/>
        </w:rPr>
        <w:t xml:space="preserve"> ANALYSIS REPORT FOR 202</w:t>
      </w:r>
      <w:r w:rsidR="00427877">
        <w:rPr>
          <w:rFonts w:ascii="Bookman Old Style" w:hAnsi="Bookman Old Style"/>
          <w:b/>
          <w:sz w:val="24"/>
          <w:szCs w:val="24"/>
        </w:rPr>
        <w:t>4</w:t>
      </w:r>
      <w:r w:rsidRPr="009C43A0">
        <w:rPr>
          <w:rFonts w:ascii="Bookman Old Style" w:hAnsi="Bookman Old Style"/>
          <w:b/>
          <w:sz w:val="24"/>
          <w:szCs w:val="24"/>
        </w:rPr>
        <w:t xml:space="preserve"> - 202</w:t>
      </w:r>
      <w:r w:rsidR="00427877">
        <w:rPr>
          <w:rFonts w:ascii="Bookman Old Style" w:hAnsi="Bookman Old Style"/>
          <w:b/>
          <w:sz w:val="24"/>
          <w:szCs w:val="24"/>
        </w:rPr>
        <w:t>5</w:t>
      </w:r>
    </w:p>
    <w:p w14:paraId="2801D223"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Overview</w:t>
      </w:r>
    </w:p>
    <w:p w14:paraId="68E757E0" w14:textId="39D2FDB9"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This report analyzes</w:t>
      </w:r>
      <w:r w:rsidR="00650879">
        <w:rPr>
          <w:rFonts w:ascii="Bookman Old Style" w:hAnsi="Bookman Old Style"/>
          <w:sz w:val="24"/>
          <w:szCs w:val="24"/>
        </w:rPr>
        <w:t xml:space="preserve"> the</w:t>
      </w:r>
      <w:r w:rsidRPr="009C43A0">
        <w:rPr>
          <w:rFonts w:ascii="Bookman Old Style" w:hAnsi="Bookman Old Style"/>
          <w:sz w:val="24"/>
          <w:szCs w:val="24"/>
        </w:rPr>
        <w:t xml:space="preserve"> </w:t>
      </w:r>
      <w:r w:rsidR="00650879">
        <w:rPr>
          <w:rFonts w:ascii="Bookman Old Style" w:hAnsi="Bookman Old Style"/>
          <w:b/>
          <w:sz w:val="24"/>
          <w:szCs w:val="24"/>
        </w:rPr>
        <w:t>Sales</w:t>
      </w:r>
      <w:r w:rsidRPr="009C43A0">
        <w:rPr>
          <w:rFonts w:ascii="Bookman Old Style" w:hAnsi="Bookman Old Style"/>
          <w:b/>
          <w:sz w:val="24"/>
          <w:szCs w:val="24"/>
        </w:rPr>
        <w:t xml:space="preserve"> Patterns for 202</w:t>
      </w:r>
      <w:r w:rsidR="00650879">
        <w:rPr>
          <w:rFonts w:ascii="Bookman Old Style" w:hAnsi="Bookman Old Style"/>
          <w:b/>
          <w:sz w:val="24"/>
          <w:szCs w:val="24"/>
        </w:rPr>
        <w:t>4</w:t>
      </w:r>
      <w:r w:rsidRPr="009C43A0">
        <w:rPr>
          <w:rFonts w:ascii="Bookman Old Style" w:hAnsi="Bookman Old Style"/>
          <w:b/>
          <w:sz w:val="24"/>
          <w:szCs w:val="24"/>
        </w:rPr>
        <w:t xml:space="preserve"> – 202</w:t>
      </w:r>
      <w:r w:rsidR="00650879">
        <w:rPr>
          <w:rFonts w:ascii="Bookman Old Style" w:hAnsi="Bookman Old Style"/>
          <w:b/>
          <w:sz w:val="24"/>
          <w:szCs w:val="24"/>
        </w:rPr>
        <w:t>5</w:t>
      </w:r>
      <w:r w:rsidRPr="009C43A0">
        <w:rPr>
          <w:rFonts w:ascii="Bookman Old Style" w:hAnsi="Bookman Old Style"/>
          <w:sz w:val="24"/>
          <w:szCs w:val="24"/>
        </w:rPr>
        <w:t>.</w:t>
      </w:r>
      <w:r w:rsidRPr="009C43A0">
        <w:rPr>
          <w:rFonts w:ascii="Bookman Old Style" w:hAnsi="Bookman Old Style"/>
          <w:sz w:val="24"/>
          <w:szCs w:val="24"/>
        </w:rPr>
        <w:br/>
        <w:t>The goal is to understand how many casualties occur, where they happen, when they happen, and what conditions contribute to them.</w:t>
      </w:r>
      <w:r w:rsidRPr="009C43A0">
        <w:rPr>
          <w:rFonts w:ascii="Bookman Old Style" w:hAnsi="Bookman Old Style"/>
          <w:sz w:val="24"/>
          <w:szCs w:val="24"/>
        </w:rPr>
        <w:br/>
        <w:t>The findings will help support better decision-making, awareness, and planning for accident reduction.</w:t>
      </w:r>
    </w:p>
    <w:p w14:paraId="0E2315B1"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Key Highlights</w:t>
      </w:r>
    </w:p>
    <w:p w14:paraId="7303D2E8" w14:textId="77777777" w:rsidR="009C43A0" w:rsidRPr="009C43A0" w:rsidRDefault="009C43A0" w:rsidP="009C43A0">
      <w:pPr>
        <w:numPr>
          <w:ilvl w:val="0"/>
          <w:numId w:val="1"/>
        </w:numPr>
        <w:rPr>
          <w:rFonts w:ascii="Bookman Old Style" w:hAnsi="Bookman Old Style"/>
          <w:b/>
          <w:sz w:val="24"/>
          <w:szCs w:val="24"/>
        </w:rPr>
      </w:pPr>
      <w:r w:rsidRPr="009C43A0">
        <w:rPr>
          <w:rFonts w:ascii="Bookman Old Style" w:hAnsi="Bookman Old Style"/>
          <w:b/>
          <w:sz w:val="24"/>
          <w:szCs w:val="24"/>
        </w:rPr>
        <w:t>Top Insights</w:t>
      </w:r>
    </w:p>
    <w:p w14:paraId="74BF038B" w14:textId="5D47F089" w:rsidR="009C43A0" w:rsidRPr="009C43A0" w:rsidRDefault="00DA6C34" w:rsidP="009C43A0">
      <w:pPr>
        <w:numPr>
          <w:ilvl w:val="0"/>
          <w:numId w:val="2"/>
        </w:numPr>
        <w:rPr>
          <w:rFonts w:ascii="Bookman Old Style" w:hAnsi="Bookman Old Style"/>
          <w:b/>
          <w:sz w:val="24"/>
          <w:szCs w:val="24"/>
        </w:rPr>
      </w:pPr>
      <w:r>
        <w:rPr>
          <w:rFonts w:ascii="Bookman Old Style" w:hAnsi="Bookman Old Style"/>
          <w:sz w:val="24"/>
          <w:szCs w:val="24"/>
        </w:rPr>
        <w:t xml:space="preserve">Completed orders surpassed returned orders by </w:t>
      </w:r>
      <w:r>
        <w:rPr>
          <w:rFonts w:ascii="Bookman Old Style" w:hAnsi="Bookman Old Style"/>
          <w:b/>
          <w:sz w:val="24"/>
          <w:szCs w:val="24"/>
        </w:rPr>
        <w:t>4</w:t>
      </w:r>
      <w:r w:rsidR="009C43A0" w:rsidRPr="009C43A0">
        <w:rPr>
          <w:rFonts w:ascii="Bookman Old Style" w:hAnsi="Bookman Old Style"/>
          <w:b/>
          <w:sz w:val="24"/>
          <w:szCs w:val="24"/>
        </w:rPr>
        <w:t>%</w:t>
      </w:r>
      <w:r w:rsidR="009C43A0" w:rsidRPr="009C43A0">
        <w:rPr>
          <w:rFonts w:ascii="Bookman Old Style" w:hAnsi="Bookman Old Style"/>
          <w:sz w:val="24"/>
          <w:szCs w:val="24"/>
        </w:rPr>
        <w:t xml:space="preserve"> in </w:t>
      </w:r>
      <w:r w:rsidR="00A53AD7">
        <w:rPr>
          <w:rFonts w:ascii="Bookman Old Style" w:hAnsi="Bookman Old Style"/>
          <w:sz w:val="24"/>
          <w:szCs w:val="24"/>
        </w:rPr>
        <w:t>combined years of</w:t>
      </w:r>
      <w:r>
        <w:rPr>
          <w:rFonts w:ascii="Bookman Old Style" w:hAnsi="Bookman Old Style"/>
          <w:sz w:val="24"/>
          <w:szCs w:val="24"/>
        </w:rPr>
        <w:t xml:space="preserve"> </w:t>
      </w:r>
      <w:r w:rsidR="009C43A0" w:rsidRPr="009C43A0">
        <w:rPr>
          <w:rFonts w:ascii="Bookman Old Style" w:hAnsi="Bookman Old Style"/>
          <w:b/>
          <w:sz w:val="24"/>
          <w:szCs w:val="24"/>
        </w:rPr>
        <w:t>202</w:t>
      </w:r>
      <w:r>
        <w:rPr>
          <w:rFonts w:ascii="Bookman Old Style" w:hAnsi="Bookman Old Style"/>
          <w:b/>
          <w:sz w:val="24"/>
          <w:szCs w:val="24"/>
        </w:rPr>
        <w:t>4</w:t>
      </w:r>
      <w:r w:rsidR="009C43A0" w:rsidRPr="009C43A0">
        <w:rPr>
          <w:rFonts w:ascii="Bookman Old Style" w:hAnsi="Bookman Old Style"/>
          <w:sz w:val="24"/>
          <w:szCs w:val="24"/>
        </w:rPr>
        <w:t xml:space="preserve"> </w:t>
      </w:r>
      <w:r w:rsidR="00D40837">
        <w:rPr>
          <w:rFonts w:ascii="Bookman Old Style" w:hAnsi="Bookman Old Style"/>
          <w:sz w:val="24"/>
          <w:szCs w:val="24"/>
        </w:rPr>
        <w:t>and</w:t>
      </w:r>
      <w:r w:rsidR="009C43A0" w:rsidRPr="009C43A0">
        <w:rPr>
          <w:rFonts w:ascii="Bookman Old Style" w:hAnsi="Bookman Old Style"/>
          <w:sz w:val="24"/>
          <w:szCs w:val="24"/>
        </w:rPr>
        <w:t xml:space="preserve"> </w:t>
      </w:r>
      <w:r w:rsidR="009C43A0" w:rsidRPr="009C43A0">
        <w:rPr>
          <w:rFonts w:ascii="Bookman Old Style" w:hAnsi="Bookman Old Style"/>
          <w:b/>
          <w:sz w:val="24"/>
          <w:szCs w:val="24"/>
        </w:rPr>
        <w:t>202</w:t>
      </w:r>
      <w:r w:rsidR="00D40837">
        <w:rPr>
          <w:rFonts w:ascii="Bookman Old Style" w:hAnsi="Bookman Old Style"/>
          <w:b/>
          <w:sz w:val="24"/>
          <w:szCs w:val="24"/>
        </w:rPr>
        <w:t>5</w:t>
      </w:r>
    </w:p>
    <w:p w14:paraId="5EF7CFAC" w14:textId="77777777" w:rsidR="009C43A0" w:rsidRPr="009C43A0" w:rsidRDefault="009C43A0" w:rsidP="009C43A0">
      <w:pPr>
        <w:numPr>
          <w:ilvl w:val="0"/>
          <w:numId w:val="2"/>
        </w:numPr>
        <w:rPr>
          <w:rFonts w:ascii="Bookman Old Style" w:hAnsi="Bookman Old Style"/>
          <w:b/>
          <w:sz w:val="24"/>
          <w:szCs w:val="24"/>
        </w:rPr>
      </w:pPr>
      <w:r w:rsidRPr="009C43A0">
        <w:rPr>
          <w:rFonts w:ascii="Bookman Old Style" w:hAnsi="Bookman Old Style"/>
          <w:sz w:val="24"/>
          <w:szCs w:val="24"/>
        </w:rPr>
        <w:t xml:space="preserve">Casualties took a Fatal Severity of </w:t>
      </w:r>
      <w:r w:rsidRPr="009C43A0">
        <w:rPr>
          <w:rFonts w:ascii="Bookman Old Style" w:hAnsi="Bookman Old Style"/>
          <w:b/>
          <w:sz w:val="24"/>
          <w:szCs w:val="24"/>
        </w:rPr>
        <w:t>1.7%</w:t>
      </w:r>
      <w:r w:rsidRPr="009C43A0">
        <w:rPr>
          <w:rFonts w:ascii="Bookman Old Style" w:hAnsi="Bookman Old Style"/>
          <w:sz w:val="24"/>
          <w:szCs w:val="24"/>
        </w:rPr>
        <w:t xml:space="preserve">, Serious Severity of </w:t>
      </w:r>
      <w:r w:rsidRPr="009C43A0">
        <w:rPr>
          <w:rFonts w:ascii="Bookman Old Style" w:hAnsi="Bookman Old Style"/>
          <w:b/>
          <w:sz w:val="24"/>
          <w:szCs w:val="24"/>
        </w:rPr>
        <w:t>14.2%</w:t>
      </w:r>
      <w:r w:rsidRPr="009C43A0">
        <w:rPr>
          <w:rFonts w:ascii="Bookman Old Style" w:hAnsi="Bookman Old Style"/>
          <w:sz w:val="24"/>
          <w:szCs w:val="24"/>
        </w:rPr>
        <w:t xml:space="preserve"> and a Slight Severity of </w:t>
      </w:r>
      <w:r w:rsidRPr="009C43A0">
        <w:rPr>
          <w:rFonts w:ascii="Bookman Old Style" w:hAnsi="Bookman Old Style"/>
          <w:b/>
          <w:sz w:val="24"/>
          <w:szCs w:val="24"/>
        </w:rPr>
        <w:t>84.1%</w:t>
      </w:r>
    </w:p>
    <w:p w14:paraId="63E6F424" w14:textId="77777777" w:rsidR="009C43A0" w:rsidRDefault="009C43A0" w:rsidP="009C43A0">
      <w:pPr>
        <w:numPr>
          <w:ilvl w:val="0"/>
          <w:numId w:val="2"/>
        </w:numPr>
        <w:rPr>
          <w:rFonts w:ascii="Bookman Old Style" w:hAnsi="Bookman Old Style"/>
          <w:sz w:val="24"/>
          <w:szCs w:val="24"/>
        </w:rPr>
      </w:pPr>
      <w:r w:rsidRPr="009C43A0">
        <w:rPr>
          <w:rFonts w:ascii="Bookman Old Style" w:hAnsi="Bookman Old Style"/>
          <w:sz w:val="24"/>
          <w:szCs w:val="24"/>
        </w:rPr>
        <w:t xml:space="preserve">Approximately </w:t>
      </w:r>
      <w:r w:rsidRPr="009C43A0">
        <w:rPr>
          <w:rFonts w:ascii="Bookman Old Style" w:hAnsi="Bookman Old Style"/>
          <w:b/>
          <w:sz w:val="24"/>
          <w:szCs w:val="24"/>
        </w:rPr>
        <w:t>73%</w:t>
      </w:r>
      <w:r w:rsidRPr="009C43A0">
        <w:rPr>
          <w:rFonts w:ascii="Bookman Old Style" w:hAnsi="Bookman Old Style"/>
          <w:sz w:val="24"/>
          <w:szCs w:val="24"/>
        </w:rPr>
        <w:t xml:space="preserve"> of all accident casualties happens during the day.</w:t>
      </w:r>
    </w:p>
    <w:p w14:paraId="2333C243" w14:textId="0F227C9E" w:rsidR="00A75D7A" w:rsidRPr="009C43A0" w:rsidRDefault="00A75D7A" w:rsidP="00A75D7A">
      <w:pPr>
        <w:rPr>
          <w:rFonts w:ascii="Bookman Old Style" w:hAnsi="Bookman Old Style"/>
          <w:sz w:val="24"/>
          <w:szCs w:val="24"/>
        </w:rPr>
      </w:pPr>
      <w:r>
        <w:rPr>
          <w:noProof/>
        </w:rPr>
        <w:drawing>
          <wp:inline distT="0" distB="0" distL="0" distR="0" wp14:anchorId="41375715" wp14:editId="24453C2E">
            <wp:extent cx="354838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8380" cy="914400"/>
                    </a:xfrm>
                    <a:prstGeom prst="rect">
                      <a:avLst/>
                    </a:prstGeom>
                    <a:noFill/>
                    <a:ln>
                      <a:noFill/>
                    </a:ln>
                  </pic:spPr>
                </pic:pic>
              </a:graphicData>
            </a:graphic>
          </wp:inline>
        </w:drawing>
      </w:r>
    </w:p>
    <w:p w14:paraId="2E30F02E" w14:textId="77777777" w:rsidR="009C43A0" w:rsidRPr="009C43A0" w:rsidRDefault="009C43A0" w:rsidP="009C43A0">
      <w:pPr>
        <w:numPr>
          <w:ilvl w:val="0"/>
          <w:numId w:val="1"/>
        </w:numPr>
        <w:rPr>
          <w:rFonts w:ascii="Bookman Old Style" w:hAnsi="Bookman Old Style"/>
          <w:b/>
          <w:sz w:val="24"/>
          <w:szCs w:val="24"/>
        </w:rPr>
      </w:pPr>
      <w:r w:rsidRPr="009C43A0">
        <w:rPr>
          <w:rFonts w:ascii="Bookman Old Style" w:hAnsi="Bookman Old Style"/>
          <w:b/>
          <w:sz w:val="24"/>
          <w:szCs w:val="24"/>
        </w:rPr>
        <w:t>Top Recommendations</w:t>
      </w:r>
    </w:p>
    <w:p w14:paraId="267AEC27" w14:textId="77777777" w:rsidR="009C43A0" w:rsidRPr="009C43A0" w:rsidRDefault="009C43A0" w:rsidP="009C43A0">
      <w:pPr>
        <w:numPr>
          <w:ilvl w:val="0"/>
          <w:numId w:val="3"/>
        </w:numPr>
        <w:rPr>
          <w:rFonts w:ascii="Bookman Old Style" w:hAnsi="Bookman Old Style"/>
          <w:b/>
          <w:sz w:val="24"/>
          <w:szCs w:val="24"/>
        </w:rPr>
      </w:pPr>
      <w:r w:rsidRPr="009C43A0">
        <w:rPr>
          <w:rFonts w:ascii="Bookman Old Style" w:hAnsi="Bookman Old Style"/>
          <w:sz w:val="24"/>
          <w:szCs w:val="24"/>
        </w:rPr>
        <w:t>Strengthen and Scale Existing Safety Measures</w:t>
      </w:r>
    </w:p>
    <w:p w14:paraId="54C26D08" w14:textId="77777777" w:rsidR="009C43A0" w:rsidRPr="009C43A0" w:rsidRDefault="009C43A0" w:rsidP="009C43A0">
      <w:pPr>
        <w:numPr>
          <w:ilvl w:val="0"/>
          <w:numId w:val="3"/>
        </w:numPr>
        <w:rPr>
          <w:rFonts w:ascii="Bookman Old Style" w:hAnsi="Bookman Old Style"/>
          <w:b/>
          <w:sz w:val="24"/>
          <w:szCs w:val="24"/>
        </w:rPr>
      </w:pPr>
      <w:r w:rsidRPr="009C43A0">
        <w:rPr>
          <w:rFonts w:ascii="Bookman Old Style" w:hAnsi="Bookman Old Style"/>
          <w:sz w:val="24"/>
          <w:szCs w:val="24"/>
        </w:rPr>
        <w:t>Improve emergency response and First-Aid Training</w:t>
      </w:r>
    </w:p>
    <w:p w14:paraId="41DDB614" w14:textId="77777777" w:rsidR="009C43A0" w:rsidRPr="009C43A0" w:rsidRDefault="009C43A0" w:rsidP="009C43A0">
      <w:pPr>
        <w:numPr>
          <w:ilvl w:val="0"/>
          <w:numId w:val="3"/>
        </w:numPr>
        <w:rPr>
          <w:rFonts w:ascii="Bookman Old Style" w:hAnsi="Bookman Old Style"/>
          <w:b/>
          <w:sz w:val="24"/>
          <w:szCs w:val="24"/>
        </w:rPr>
      </w:pPr>
      <w:r w:rsidRPr="009C43A0">
        <w:rPr>
          <w:rFonts w:ascii="Bookman Old Style" w:hAnsi="Bookman Old Style"/>
          <w:sz w:val="24"/>
          <w:szCs w:val="24"/>
        </w:rPr>
        <w:t>Enhance daytime traffic management and driver awareness</w:t>
      </w:r>
    </w:p>
    <w:p w14:paraId="719F05DD" w14:textId="77777777" w:rsidR="009C43A0" w:rsidRPr="009C43A0" w:rsidRDefault="009C43A0" w:rsidP="009C43A0">
      <w:pPr>
        <w:rPr>
          <w:rFonts w:ascii="Bookman Old Style" w:hAnsi="Bookman Old Style"/>
          <w:b/>
          <w:sz w:val="24"/>
          <w:szCs w:val="24"/>
        </w:rPr>
      </w:pPr>
    </w:p>
    <w:p w14:paraId="7CB0DF00"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INTRODUCTION</w:t>
      </w:r>
    </w:p>
    <w:p w14:paraId="2867FC9C" w14:textId="77777777" w:rsidR="009C43A0" w:rsidRPr="009C43A0" w:rsidRDefault="009C43A0" w:rsidP="009C43A0">
      <w:pPr>
        <w:rPr>
          <w:rFonts w:ascii="Bookman Old Style" w:hAnsi="Bookman Old Style"/>
          <w:b/>
          <w:sz w:val="24"/>
          <w:szCs w:val="24"/>
        </w:rPr>
      </w:pPr>
    </w:p>
    <w:p w14:paraId="3852BF05"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Objective</w:t>
      </w:r>
    </w:p>
    <w:p w14:paraId="5976EE31"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This report assesses the trends in road traffic accident casualties, answering key questions about change in safety outcomes between 2021 and 2022.</w:t>
      </w:r>
    </w:p>
    <w:p w14:paraId="429CC3AA" w14:textId="77777777" w:rsidR="009C43A0" w:rsidRPr="009C43A0" w:rsidRDefault="009C43A0" w:rsidP="009C43A0">
      <w:pPr>
        <w:rPr>
          <w:rFonts w:ascii="Bookman Old Style" w:hAnsi="Bookman Old Style"/>
          <w:sz w:val="24"/>
          <w:szCs w:val="24"/>
        </w:rPr>
      </w:pPr>
    </w:p>
    <w:p w14:paraId="130B1FE3"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Scope</w:t>
      </w:r>
    </w:p>
    <w:p w14:paraId="2CD2F3C0"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lastRenderedPageBreak/>
        <w:t>The analysis cover data from different count of the UK for the years 2021 and 2022 focusing on the total casualties and various factors linking them.</w:t>
      </w:r>
    </w:p>
    <w:p w14:paraId="33DDCDA4" w14:textId="77777777" w:rsidR="009C43A0" w:rsidRPr="009C43A0" w:rsidRDefault="009C43A0" w:rsidP="009C43A0">
      <w:pPr>
        <w:rPr>
          <w:rFonts w:ascii="Bookman Old Style" w:hAnsi="Bookman Old Style"/>
          <w:sz w:val="24"/>
          <w:szCs w:val="24"/>
        </w:rPr>
      </w:pPr>
    </w:p>
    <w:p w14:paraId="5F26CB97"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 xml:space="preserve">Link to dashboard: </w:t>
      </w:r>
    </w:p>
    <w:p w14:paraId="6E5D56D7" w14:textId="77777777" w:rsidR="009C43A0" w:rsidRPr="009C43A0" w:rsidRDefault="009C43A0" w:rsidP="009C43A0">
      <w:pPr>
        <w:rPr>
          <w:rFonts w:ascii="Bookman Old Style" w:hAnsi="Bookman Old Style"/>
          <w:sz w:val="24"/>
          <w:szCs w:val="24"/>
        </w:rPr>
      </w:pPr>
    </w:p>
    <w:p w14:paraId="0DD96108" w14:textId="77777777" w:rsidR="009C43A0" w:rsidRPr="009C43A0" w:rsidRDefault="009C43A0" w:rsidP="009C43A0">
      <w:pPr>
        <w:numPr>
          <w:ilvl w:val="0"/>
          <w:numId w:val="4"/>
        </w:numPr>
        <w:rPr>
          <w:rFonts w:ascii="Bookman Old Style" w:hAnsi="Bookman Old Style"/>
          <w:sz w:val="24"/>
          <w:szCs w:val="24"/>
        </w:rPr>
      </w:pPr>
      <w:r w:rsidRPr="009C43A0">
        <w:rPr>
          <w:rFonts w:ascii="Bookman Old Style" w:hAnsi="Bookman Old Style"/>
          <w:b/>
          <w:sz w:val="24"/>
          <w:szCs w:val="24"/>
        </w:rPr>
        <w:t>KEY FINDINGS</w:t>
      </w:r>
    </w:p>
    <w:p w14:paraId="676C2B2C"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1:</w:t>
      </w:r>
    </w:p>
    <w:p w14:paraId="3BC12AD3"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Casualties Monthly Trend Analysis</w:t>
      </w:r>
    </w:p>
    <w:p w14:paraId="7C94B372" w14:textId="7AD3BAE6" w:rsidR="009C43A0" w:rsidRPr="009C43A0" w:rsidRDefault="009C43A0" w:rsidP="009C43A0">
      <w:pPr>
        <w:rPr>
          <w:rFonts w:ascii="Bookman Old Style" w:hAnsi="Bookman Old Style"/>
          <w:sz w:val="24"/>
          <w:szCs w:val="24"/>
        </w:rPr>
      </w:pPr>
      <w:r w:rsidRPr="009C43A0">
        <w:rPr>
          <w:rFonts w:ascii="Bookman Old Style" w:hAnsi="Bookman Old Style"/>
          <w:noProof/>
          <w:sz w:val="24"/>
          <w:szCs w:val="24"/>
        </w:rPr>
        <w:drawing>
          <wp:inline distT="0" distB="0" distL="0" distR="0" wp14:anchorId="39AC3EED" wp14:editId="28DE7FA6">
            <wp:extent cx="5953125" cy="2486025"/>
            <wp:effectExtent l="0" t="0" r="0" b="0"/>
            <wp:docPr id="8" name="Chart 8">
              <a:extLst xmlns:a="http://schemas.openxmlformats.org/drawingml/2006/main">
                <a:ext uri="{FF2B5EF4-FFF2-40B4-BE49-F238E27FC236}">
                  <a16:creationId xmlns:a16="http://schemas.microsoft.com/office/drawing/2014/main" id="{00000000-0008-0000-0800-00003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FB51199"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 xml:space="preserve">Key Observations: </w:t>
      </w:r>
    </w:p>
    <w:p w14:paraId="10711E16"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 xml:space="preserve">Casualties approximately dropped by </w:t>
      </w:r>
      <w:r w:rsidRPr="009C43A0">
        <w:rPr>
          <w:rFonts w:ascii="Bookman Old Style" w:hAnsi="Bookman Old Style"/>
          <w:b/>
          <w:sz w:val="24"/>
          <w:szCs w:val="24"/>
        </w:rPr>
        <w:t>11.9%</w:t>
      </w:r>
      <w:r w:rsidRPr="009C43A0">
        <w:rPr>
          <w:rFonts w:ascii="Bookman Old Style" w:hAnsi="Bookman Old Style"/>
          <w:sz w:val="24"/>
          <w:szCs w:val="24"/>
        </w:rPr>
        <w:t xml:space="preserve"> in </w:t>
      </w:r>
      <w:r w:rsidRPr="009C43A0">
        <w:rPr>
          <w:rFonts w:ascii="Bookman Old Style" w:hAnsi="Bookman Old Style"/>
          <w:b/>
          <w:sz w:val="24"/>
          <w:szCs w:val="24"/>
        </w:rPr>
        <w:t>2022</w:t>
      </w:r>
      <w:r w:rsidRPr="009C43A0">
        <w:rPr>
          <w:rFonts w:ascii="Bookman Old Style" w:hAnsi="Bookman Old Style"/>
          <w:sz w:val="24"/>
          <w:szCs w:val="24"/>
        </w:rPr>
        <w:t xml:space="preserve"> than in </w:t>
      </w:r>
      <w:r w:rsidRPr="009C43A0">
        <w:rPr>
          <w:rFonts w:ascii="Bookman Old Style" w:hAnsi="Bookman Old Style"/>
          <w:b/>
          <w:sz w:val="24"/>
          <w:szCs w:val="24"/>
        </w:rPr>
        <w:t>2021.</w:t>
      </w:r>
    </w:p>
    <w:p w14:paraId="5E9BDD13"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December a wide gap between both years making the largest reduction of 5,376 casualties.</w:t>
      </w:r>
    </w:p>
    <w:p w14:paraId="1C7D0CC1"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Implication:</w:t>
      </w:r>
    </w:p>
    <w:p w14:paraId="045EFC58"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Road safety improved significantly in 2022</w:t>
      </w:r>
    </w:p>
    <w:p w14:paraId="4B03603C"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The Pattern of rising casualties from March to July and again October/November may be linked to the rainy season or increased interstate travel during holidays.</w:t>
      </w:r>
    </w:p>
    <w:p w14:paraId="5B8FB456" w14:textId="77777777" w:rsidR="009C43A0" w:rsidRPr="009C43A0" w:rsidRDefault="009C43A0" w:rsidP="009C43A0">
      <w:pPr>
        <w:rPr>
          <w:rFonts w:ascii="Bookman Old Style" w:hAnsi="Bookman Old Style"/>
          <w:sz w:val="24"/>
          <w:szCs w:val="24"/>
        </w:rPr>
      </w:pPr>
    </w:p>
    <w:p w14:paraId="33063F94"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2:</w:t>
      </w:r>
    </w:p>
    <w:p w14:paraId="11C1DFAB"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Casualties By Severity</w:t>
      </w:r>
    </w:p>
    <w:p w14:paraId="55AE60DC" w14:textId="76158D71" w:rsidR="009C43A0" w:rsidRPr="009C43A0" w:rsidRDefault="009C43A0" w:rsidP="009C43A0">
      <w:pPr>
        <w:rPr>
          <w:rFonts w:ascii="Bookman Old Style" w:hAnsi="Bookman Old Style"/>
          <w:b/>
          <w:sz w:val="24"/>
          <w:szCs w:val="24"/>
        </w:rPr>
      </w:pPr>
      <w:r w:rsidRPr="009C43A0">
        <w:rPr>
          <w:rFonts w:ascii="Bookman Old Style" w:hAnsi="Bookman Old Style"/>
          <w:b/>
          <w:noProof/>
          <w:sz w:val="24"/>
          <w:szCs w:val="24"/>
        </w:rPr>
        <w:lastRenderedPageBreak/>
        <w:drawing>
          <wp:inline distT="0" distB="0" distL="0" distR="0" wp14:anchorId="1FF6CD29" wp14:editId="0EC9FDAD">
            <wp:extent cx="5943600" cy="60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09600"/>
                    </a:xfrm>
                    <a:prstGeom prst="rect">
                      <a:avLst/>
                    </a:prstGeom>
                    <a:noFill/>
                    <a:ln>
                      <a:noFill/>
                    </a:ln>
                  </pic:spPr>
                </pic:pic>
              </a:graphicData>
            </a:graphic>
          </wp:inline>
        </w:drawing>
      </w:r>
    </w:p>
    <w:p w14:paraId="1DC6CB8A"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Key Observations:</w:t>
      </w:r>
    </w:p>
    <w:p w14:paraId="6E7B2B05"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Accident results of slight casualties take the higher numbers.</w:t>
      </w:r>
    </w:p>
    <w:p w14:paraId="062E605F"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Fatal Casualties are kept at minimum</w:t>
      </w:r>
    </w:p>
    <w:p w14:paraId="3C33D23C"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Implication:</w:t>
      </w:r>
    </w:p>
    <w:p w14:paraId="2B152AB4"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Most accidents are not life threatening but still disruptive and can cause harm</w:t>
      </w:r>
    </w:p>
    <w:p w14:paraId="66140C3C"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Emergency response systems are evidently preventing fatalities but not necessarily reducing the overall number of accidents</w:t>
      </w:r>
    </w:p>
    <w:p w14:paraId="2A2659A0"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There is still a notable burden of serious injuries which increase healthcare costs.</w:t>
      </w:r>
    </w:p>
    <w:p w14:paraId="1C492452" w14:textId="77777777" w:rsidR="009C43A0" w:rsidRPr="009C43A0" w:rsidRDefault="009C43A0" w:rsidP="009C43A0">
      <w:pPr>
        <w:rPr>
          <w:rFonts w:ascii="Bookman Old Style" w:hAnsi="Bookman Old Style"/>
          <w:b/>
          <w:sz w:val="24"/>
          <w:szCs w:val="24"/>
        </w:rPr>
      </w:pPr>
    </w:p>
    <w:p w14:paraId="3D03256C"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3:</w:t>
      </w:r>
    </w:p>
    <w:p w14:paraId="3CBF6C96"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Casualties By Light condition</w:t>
      </w:r>
    </w:p>
    <w:p w14:paraId="16B593DB" w14:textId="77777777" w:rsidR="009C43A0" w:rsidRPr="009C43A0" w:rsidRDefault="009C43A0" w:rsidP="009C43A0">
      <w:pPr>
        <w:rPr>
          <w:rFonts w:ascii="Bookman Old Style" w:hAnsi="Bookman Old Style"/>
          <w:b/>
          <w:sz w:val="24"/>
          <w:szCs w:val="24"/>
        </w:rPr>
      </w:pPr>
    </w:p>
    <w:p w14:paraId="4EF5F879" w14:textId="1F47D4B8" w:rsidR="009C43A0" w:rsidRPr="009C43A0" w:rsidRDefault="009C43A0" w:rsidP="009C43A0">
      <w:pPr>
        <w:rPr>
          <w:rFonts w:ascii="Bookman Old Style" w:hAnsi="Bookman Old Style"/>
          <w:b/>
          <w:sz w:val="24"/>
          <w:szCs w:val="24"/>
        </w:rPr>
      </w:pPr>
      <w:r w:rsidRPr="009C43A0">
        <w:rPr>
          <w:rFonts w:ascii="Bookman Old Style" w:hAnsi="Bookman Old Style"/>
          <w:noProof/>
          <w:sz w:val="24"/>
          <w:szCs w:val="24"/>
        </w:rPr>
        <w:drawing>
          <wp:inline distT="0" distB="0" distL="0" distR="0" wp14:anchorId="5A29672C" wp14:editId="37284766">
            <wp:extent cx="3190875" cy="1266825"/>
            <wp:effectExtent l="0" t="0" r="9525" b="9525"/>
            <wp:docPr id="6" name="Chart 6">
              <a:extLst xmlns:a="http://schemas.openxmlformats.org/drawingml/2006/main">
                <a:ext uri="{FF2B5EF4-FFF2-40B4-BE49-F238E27FC236}">
                  <a16:creationId xmlns:a16="http://schemas.microsoft.com/office/drawing/2014/main" id="{00000000-0008-0000-06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D4A1179" w14:textId="77777777" w:rsidR="009C43A0" w:rsidRPr="009C43A0" w:rsidRDefault="009C43A0" w:rsidP="009C43A0">
      <w:pPr>
        <w:rPr>
          <w:rFonts w:ascii="Bookman Old Style" w:hAnsi="Bookman Old Style"/>
          <w:b/>
          <w:sz w:val="24"/>
          <w:szCs w:val="24"/>
        </w:rPr>
      </w:pPr>
    </w:p>
    <w:p w14:paraId="2D8D2ECB"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Key Observations:</w:t>
      </w:r>
    </w:p>
    <w:p w14:paraId="1C48E170"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Accidents are heavily concentrated during daytime hours</w:t>
      </w:r>
    </w:p>
    <w:p w14:paraId="32FD484D"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Peak periods like morning rush and afternoon/closing hours (the busiest times of the day) are likely driving the spikes</w:t>
      </w:r>
    </w:p>
    <w:p w14:paraId="39CB77CE"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Implications:</w:t>
      </w:r>
    </w:p>
    <w:p w14:paraId="4DBFFEC4"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Road users are exposed to danger during regular daytime work and activity hours, not at night as commonly assumed.</w:t>
      </w:r>
    </w:p>
    <w:p w14:paraId="599D7261"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lastRenderedPageBreak/>
        <w:t xml:space="preserve">The peak flow of traffic volume (commuters, commercial vehicles </w:t>
      </w:r>
      <w:proofErr w:type="spellStart"/>
      <w:r w:rsidRPr="009C43A0">
        <w:rPr>
          <w:rFonts w:ascii="Bookman Old Style" w:hAnsi="Bookman Old Style"/>
          <w:sz w:val="24"/>
          <w:szCs w:val="24"/>
        </w:rPr>
        <w:t>etc</w:t>
      </w:r>
      <w:proofErr w:type="spellEnd"/>
      <w:r w:rsidRPr="009C43A0">
        <w:rPr>
          <w:rFonts w:ascii="Bookman Old Style" w:hAnsi="Bookman Old Style"/>
          <w:sz w:val="24"/>
          <w:szCs w:val="24"/>
        </w:rPr>
        <w:t>) during the day increases congestion and also the likelihood of collision.</w:t>
      </w:r>
    </w:p>
    <w:p w14:paraId="0839D087"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 xml:space="preserve">Road infrastructure (signals, traffic control points, enforcements </w:t>
      </w:r>
      <w:proofErr w:type="spellStart"/>
      <w:r w:rsidRPr="009C43A0">
        <w:rPr>
          <w:rFonts w:ascii="Bookman Old Style" w:hAnsi="Bookman Old Style"/>
          <w:sz w:val="24"/>
          <w:szCs w:val="24"/>
        </w:rPr>
        <w:t>etc</w:t>
      </w:r>
      <w:proofErr w:type="spellEnd"/>
      <w:r w:rsidRPr="009C43A0">
        <w:rPr>
          <w:rFonts w:ascii="Bookman Old Style" w:hAnsi="Bookman Old Style"/>
          <w:sz w:val="24"/>
          <w:szCs w:val="24"/>
        </w:rPr>
        <w:t>) may not be properly managed for daytime pressure.</w:t>
      </w:r>
    </w:p>
    <w:p w14:paraId="2D0183FD" w14:textId="77777777" w:rsidR="009C43A0" w:rsidRPr="009C43A0" w:rsidRDefault="009C43A0" w:rsidP="009C43A0">
      <w:pPr>
        <w:rPr>
          <w:rFonts w:ascii="Bookman Old Style" w:hAnsi="Bookman Old Style"/>
          <w:sz w:val="24"/>
          <w:szCs w:val="24"/>
        </w:rPr>
      </w:pPr>
    </w:p>
    <w:p w14:paraId="2E315C8D"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4:</w:t>
      </w:r>
    </w:p>
    <w:p w14:paraId="36B84652" w14:textId="20ECA286"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noProof/>
          <w:sz w:val="24"/>
          <w:szCs w:val="24"/>
        </w:rPr>
        <mc:AlternateContent>
          <mc:Choice Requires="wps">
            <w:drawing>
              <wp:anchor distT="0" distB="0" distL="114300" distR="114300" simplePos="0" relativeHeight="251659264" behindDoc="0" locked="0" layoutInCell="1" allowOverlap="1" wp14:anchorId="1A333606" wp14:editId="5A844F8C">
                <wp:simplePos x="0" y="0"/>
                <wp:positionH relativeFrom="column">
                  <wp:posOffset>410210</wp:posOffset>
                </wp:positionH>
                <wp:positionV relativeFrom="paragraph">
                  <wp:posOffset>316230</wp:posOffset>
                </wp:positionV>
                <wp:extent cx="1607820" cy="2974340"/>
                <wp:effectExtent l="0" t="0" r="11430" b="16510"/>
                <wp:wrapNone/>
                <wp:docPr id="10" name="Text Box 10"/>
                <wp:cNvGraphicFramePr/>
                <a:graphic xmlns:a="http://schemas.openxmlformats.org/drawingml/2006/main">
                  <a:graphicData uri="http://schemas.microsoft.com/office/word/2010/wordprocessingShape">
                    <wps:wsp>
                      <wps:cNvSpPr txBox="1"/>
                      <wps:spPr>
                        <a:xfrm>
                          <a:off x="0" y="0"/>
                          <a:ext cx="1607820" cy="29743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C43F1A6" w14:textId="22CBBC38" w:rsidR="009C43A0" w:rsidRDefault="009C43A0" w:rsidP="009C43A0">
                            <w:r>
                              <w:rPr>
                                <w:noProof/>
                                <w:sz w:val="20"/>
                                <w:szCs w:val="20"/>
                              </w:rPr>
                              <w:drawing>
                                <wp:inline distT="0" distB="0" distL="0" distR="0" wp14:anchorId="0167F58E" wp14:editId="6D8BAF29">
                                  <wp:extent cx="1419225" cy="2828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19225" cy="2828925"/>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A333606" id="_x0000_t202" coordsize="21600,21600" o:spt="202" path="m,l,21600r21600,l21600,xe">
                <v:stroke joinstyle="miter"/>
                <v:path gradientshapeok="t" o:connecttype="rect"/>
              </v:shapetype>
              <v:shape id="Text Box 10" o:spid="_x0000_s1026" type="#_x0000_t202" style="position:absolute;left:0;text-align:left;margin-left:32.3pt;margin-top:24.9pt;width:126.6pt;height:23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" fillcolor="white [3201]" strokeweight=".5pt">
                <v:textbox>
                  <w:txbxContent>
                    <w:p w14:paraId="0C43F1A6" w14:textId="22CBBC38" w:rsidR="009C43A0" w:rsidRDefault="009C43A0" w:rsidP="009C43A0">
                      <w:r>
                        <w:rPr>
                          <w:noProof/>
                          <w:sz w:val="20"/>
                          <w:szCs w:val="20"/>
                        </w:rPr>
                        <w:drawing>
                          <wp:inline distT="0" distB="0" distL="0" distR="0" wp14:anchorId="0167F58E" wp14:editId="6D8BAF29">
                            <wp:extent cx="1419225" cy="2828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19225" cy="2828925"/>
                                    </a:xfrm>
                                    <a:prstGeom prst="rect">
                                      <a:avLst/>
                                    </a:prstGeom>
                                    <a:noFill/>
                                    <a:ln>
                                      <a:noFill/>
                                    </a:ln>
                                  </pic:spPr>
                                </pic:pic>
                              </a:graphicData>
                            </a:graphic>
                          </wp:inline>
                        </w:drawing>
                      </w:r>
                    </w:p>
                  </w:txbxContent>
                </v:textbox>
              </v:shape>
            </w:pict>
          </mc:Fallback>
        </mc:AlternateContent>
      </w:r>
      <w:r w:rsidRPr="009C43A0">
        <w:rPr>
          <w:rFonts w:ascii="Bookman Old Style" w:hAnsi="Bookman Old Style"/>
          <w:b/>
          <w:sz w:val="24"/>
          <w:szCs w:val="24"/>
        </w:rPr>
        <w:t>Casualties By Vehicle Types</w:t>
      </w:r>
    </w:p>
    <w:p w14:paraId="566E7B00" w14:textId="77777777" w:rsidR="009C43A0" w:rsidRPr="009C43A0" w:rsidRDefault="009C43A0" w:rsidP="009C43A0">
      <w:pPr>
        <w:rPr>
          <w:rFonts w:ascii="Bookman Old Style" w:hAnsi="Bookman Old Style"/>
          <w:b/>
          <w:sz w:val="24"/>
          <w:szCs w:val="24"/>
        </w:rPr>
      </w:pPr>
    </w:p>
    <w:p w14:paraId="67718637" w14:textId="77777777" w:rsidR="009C43A0" w:rsidRPr="009C43A0" w:rsidRDefault="009C43A0" w:rsidP="009C43A0">
      <w:pPr>
        <w:rPr>
          <w:rFonts w:ascii="Bookman Old Style" w:hAnsi="Bookman Old Style"/>
          <w:b/>
          <w:sz w:val="24"/>
          <w:szCs w:val="24"/>
        </w:rPr>
      </w:pPr>
    </w:p>
    <w:p w14:paraId="0936D64F" w14:textId="77777777" w:rsidR="009C43A0" w:rsidRPr="009C43A0" w:rsidRDefault="009C43A0" w:rsidP="009C43A0">
      <w:pPr>
        <w:rPr>
          <w:rFonts w:ascii="Bookman Old Style" w:hAnsi="Bookman Old Style"/>
          <w:b/>
          <w:sz w:val="24"/>
          <w:szCs w:val="24"/>
        </w:rPr>
      </w:pPr>
    </w:p>
    <w:p w14:paraId="17C83E83" w14:textId="77777777" w:rsidR="009C43A0" w:rsidRPr="009C43A0" w:rsidRDefault="009C43A0" w:rsidP="009C43A0">
      <w:pPr>
        <w:rPr>
          <w:rFonts w:ascii="Bookman Old Style" w:hAnsi="Bookman Old Style"/>
          <w:b/>
          <w:sz w:val="24"/>
          <w:szCs w:val="24"/>
        </w:rPr>
      </w:pPr>
    </w:p>
    <w:p w14:paraId="7812E8B3" w14:textId="77777777" w:rsidR="009C43A0" w:rsidRPr="009C43A0" w:rsidRDefault="009C43A0" w:rsidP="009C43A0">
      <w:pPr>
        <w:rPr>
          <w:rFonts w:ascii="Bookman Old Style" w:hAnsi="Bookman Old Style"/>
          <w:b/>
          <w:sz w:val="24"/>
          <w:szCs w:val="24"/>
        </w:rPr>
      </w:pPr>
    </w:p>
    <w:p w14:paraId="08761550" w14:textId="77777777" w:rsidR="009C43A0" w:rsidRDefault="009C43A0" w:rsidP="009C43A0">
      <w:pPr>
        <w:rPr>
          <w:rFonts w:ascii="Bookman Old Style" w:hAnsi="Bookman Old Style"/>
          <w:b/>
          <w:sz w:val="24"/>
          <w:szCs w:val="24"/>
        </w:rPr>
      </w:pPr>
    </w:p>
    <w:p w14:paraId="17B11775" w14:textId="77777777" w:rsidR="00686E59" w:rsidRDefault="00686E59" w:rsidP="009C43A0">
      <w:pPr>
        <w:rPr>
          <w:rFonts w:ascii="Bookman Old Style" w:hAnsi="Bookman Old Style"/>
          <w:b/>
          <w:sz w:val="24"/>
          <w:szCs w:val="24"/>
        </w:rPr>
      </w:pPr>
    </w:p>
    <w:p w14:paraId="75547191" w14:textId="77777777" w:rsidR="00686E59" w:rsidRDefault="00686E59" w:rsidP="009C43A0">
      <w:pPr>
        <w:rPr>
          <w:rFonts w:ascii="Bookman Old Style" w:hAnsi="Bookman Old Style"/>
          <w:b/>
          <w:sz w:val="24"/>
          <w:szCs w:val="24"/>
        </w:rPr>
      </w:pPr>
    </w:p>
    <w:p w14:paraId="603F413B" w14:textId="77777777" w:rsidR="00686E59" w:rsidRDefault="00686E59" w:rsidP="009C43A0">
      <w:pPr>
        <w:rPr>
          <w:rFonts w:ascii="Bookman Old Style" w:hAnsi="Bookman Old Style"/>
          <w:b/>
          <w:sz w:val="24"/>
          <w:szCs w:val="24"/>
        </w:rPr>
      </w:pPr>
    </w:p>
    <w:p w14:paraId="6FD6EEBA" w14:textId="77777777" w:rsidR="00686E59" w:rsidRDefault="00686E59" w:rsidP="009C43A0">
      <w:pPr>
        <w:rPr>
          <w:rFonts w:ascii="Bookman Old Style" w:hAnsi="Bookman Old Style"/>
          <w:b/>
          <w:sz w:val="24"/>
          <w:szCs w:val="24"/>
        </w:rPr>
      </w:pPr>
    </w:p>
    <w:p w14:paraId="162A85FF" w14:textId="77777777" w:rsidR="00686E59" w:rsidRPr="009C43A0" w:rsidRDefault="00686E59" w:rsidP="009C43A0">
      <w:pPr>
        <w:rPr>
          <w:rFonts w:ascii="Bookman Old Style" w:hAnsi="Bookman Old Style"/>
          <w:b/>
          <w:sz w:val="24"/>
          <w:szCs w:val="24"/>
        </w:rPr>
      </w:pPr>
    </w:p>
    <w:p w14:paraId="351C6253"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Key Observations:</w:t>
      </w:r>
    </w:p>
    <w:p w14:paraId="1CF4CFD7"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 xml:space="preserve">Cars account for the highest number of casualties of </w:t>
      </w:r>
      <w:r w:rsidRPr="009C43A0">
        <w:rPr>
          <w:rFonts w:ascii="Bookman Old Style" w:hAnsi="Bookman Old Style"/>
          <w:b/>
          <w:sz w:val="24"/>
          <w:szCs w:val="24"/>
        </w:rPr>
        <w:t>79.8%</w:t>
      </w:r>
      <w:r w:rsidRPr="009C43A0">
        <w:rPr>
          <w:rFonts w:ascii="Bookman Old Style" w:hAnsi="Bookman Old Style"/>
          <w:sz w:val="24"/>
          <w:szCs w:val="24"/>
        </w:rPr>
        <w:t xml:space="preserve"> (333,485)</w:t>
      </w:r>
    </w:p>
    <w:p w14:paraId="76D61BBB"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 xml:space="preserve">Bikes pose a major safety risk even </w:t>
      </w:r>
      <w:r w:rsidRPr="009C43A0">
        <w:rPr>
          <w:rFonts w:ascii="Bookman Old Style" w:hAnsi="Bookman Old Style"/>
          <w:b/>
          <w:sz w:val="24"/>
          <w:szCs w:val="24"/>
        </w:rPr>
        <w:t>0.59%</w:t>
      </w:r>
      <w:r w:rsidRPr="009C43A0">
        <w:rPr>
          <w:rFonts w:ascii="Bookman Old Style" w:hAnsi="Bookman Old Style"/>
          <w:sz w:val="24"/>
          <w:szCs w:val="24"/>
        </w:rPr>
        <w:t xml:space="preserve"> higher than vans</w:t>
      </w:r>
    </w:p>
    <w:p w14:paraId="0EF2D0B8"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Agricultural vehicles have the lowest casualties (</w:t>
      </w:r>
      <w:r w:rsidRPr="009C43A0">
        <w:rPr>
          <w:rFonts w:ascii="Bookman Old Style" w:hAnsi="Bookman Old Style"/>
          <w:b/>
          <w:sz w:val="24"/>
          <w:szCs w:val="24"/>
        </w:rPr>
        <w:t>1,032</w:t>
      </w:r>
      <w:r w:rsidRPr="009C43A0">
        <w:rPr>
          <w:rFonts w:ascii="Bookman Old Style" w:hAnsi="Bookman Old Style"/>
          <w:sz w:val="24"/>
          <w:szCs w:val="24"/>
        </w:rPr>
        <w:t>) and it makes sense because they operate less frequently on major roads.</w:t>
      </w:r>
    </w:p>
    <w:p w14:paraId="143DD905" w14:textId="77777777" w:rsidR="009C43A0" w:rsidRPr="009C43A0" w:rsidRDefault="009C43A0" w:rsidP="009C43A0">
      <w:pPr>
        <w:numPr>
          <w:ilvl w:val="0"/>
          <w:numId w:val="8"/>
        </w:numPr>
        <w:rPr>
          <w:rFonts w:ascii="Bookman Old Style" w:hAnsi="Bookman Old Style"/>
          <w:b/>
          <w:sz w:val="24"/>
          <w:szCs w:val="24"/>
        </w:rPr>
      </w:pPr>
      <w:r w:rsidRPr="009C43A0">
        <w:rPr>
          <w:rFonts w:ascii="Bookman Old Style" w:hAnsi="Bookman Old Style"/>
          <w:b/>
          <w:sz w:val="24"/>
          <w:szCs w:val="24"/>
        </w:rPr>
        <w:t>Implications:</w:t>
      </w:r>
    </w:p>
    <w:p w14:paraId="23BB54CF"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Since cars dominate road usage, intervention should prioritize speed limit enforcement, and strict monitoring in private vehicle sectors.</w:t>
      </w:r>
    </w:p>
    <w:p w14:paraId="64B14152"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lastRenderedPageBreak/>
        <w:t>The high casualty numbers of bike drivers suggest risky driving behavior, poor helmet compliance. This calls for strict regulations and mandatory safety compliance.</w:t>
      </w:r>
    </w:p>
    <w:p w14:paraId="7F23C27F" w14:textId="77777777" w:rsidR="009C43A0" w:rsidRPr="009C43A0" w:rsidRDefault="009C43A0" w:rsidP="009C43A0">
      <w:pPr>
        <w:rPr>
          <w:rFonts w:ascii="Bookman Old Style" w:hAnsi="Bookman Old Style"/>
          <w:b/>
          <w:sz w:val="24"/>
          <w:szCs w:val="24"/>
        </w:rPr>
      </w:pPr>
    </w:p>
    <w:p w14:paraId="19E98EEE"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DEEP DIVE ANALYSIS</w:t>
      </w:r>
    </w:p>
    <w:p w14:paraId="301CFFA0" w14:textId="77777777" w:rsidR="009C43A0" w:rsidRPr="009C43A0" w:rsidRDefault="009C43A0" w:rsidP="009C43A0">
      <w:pPr>
        <w:numPr>
          <w:ilvl w:val="1"/>
          <w:numId w:val="4"/>
        </w:numPr>
        <w:rPr>
          <w:rFonts w:ascii="Bookman Old Style" w:hAnsi="Bookman Old Style"/>
          <w:b/>
          <w:sz w:val="24"/>
          <w:szCs w:val="24"/>
        </w:rPr>
      </w:pPr>
      <w:r w:rsidRPr="009C43A0">
        <w:rPr>
          <w:rFonts w:ascii="Bookman Old Style" w:hAnsi="Bookman Old Style"/>
          <w:b/>
          <w:sz w:val="24"/>
          <w:szCs w:val="24"/>
        </w:rPr>
        <w:t>Trend Overview</w:t>
      </w:r>
    </w:p>
    <w:p w14:paraId="63877BAF" w14:textId="77777777" w:rsidR="009C43A0" w:rsidRPr="009C43A0" w:rsidRDefault="009C43A0" w:rsidP="009C43A0">
      <w:pPr>
        <w:numPr>
          <w:ilvl w:val="0"/>
          <w:numId w:val="8"/>
        </w:numPr>
        <w:rPr>
          <w:rFonts w:ascii="Bookman Old Style" w:hAnsi="Bookman Old Style"/>
          <w:b/>
          <w:sz w:val="24"/>
          <w:szCs w:val="24"/>
        </w:rPr>
      </w:pPr>
      <w:r w:rsidRPr="009C43A0">
        <w:rPr>
          <w:rFonts w:ascii="Bookman Old Style" w:hAnsi="Bookman Old Style"/>
          <w:sz w:val="24"/>
          <w:szCs w:val="24"/>
        </w:rPr>
        <w:t xml:space="preserve">Casualties dropped by </w:t>
      </w:r>
      <w:r w:rsidRPr="009C43A0">
        <w:rPr>
          <w:rFonts w:ascii="Bookman Old Style" w:hAnsi="Bookman Old Style"/>
          <w:b/>
          <w:sz w:val="24"/>
          <w:szCs w:val="24"/>
        </w:rPr>
        <w:t>6.3%</w:t>
      </w:r>
      <w:r w:rsidRPr="009C43A0">
        <w:rPr>
          <w:rFonts w:ascii="Bookman Old Style" w:hAnsi="Bookman Old Style"/>
          <w:sz w:val="24"/>
          <w:szCs w:val="24"/>
        </w:rPr>
        <w:t xml:space="preserve"> from 222,146 in 2021 to 195.737 in 2022 suggesting a slight improvement in road safety.</w:t>
      </w:r>
    </w:p>
    <w:p w14:paraId="5FA0CB41" w14:textId="77777777" w:rsidR="009C43A0" w:rsidRPr="009C43A0" w:rsidRDefault="009C43A0" w:rsidP="009C43A0">
      <w:pPr>
        <w:numPr>
          <w:ilvl w:val="0"/>
          <w:numId w:val="8"/>
        </w:numPr>
        <w:rPr>
          <w:rFonts w:ascii="Bookman Old Style" w:hAnsi="Bookman Old Style"/>
          <w:b/>
          <w:sz w:val="24"/>
          <w:szCs w:val="24"/>
        </w:rPr>
      </w:pPr>
      <w:r w:rsidRPr="009C43A0">
        <w:rPr>
          <w:rFonts w:ascii="Bookman Old Style" w:hAnsi="Bookman Old Style"/>
          <w:sz w:val="24"/>
          <w:szCs w:val="24"/>
        </w:rPr>
        <w:t xml:space="preserve">Although the reduction is small, it </w:t>
      </w:r>
      <w:proofErr w:type="gramStart"/>
      <w:r w:rsidRPr="009C43A0">
        <w:rPr>
          <w:rFonts w:ascii="Bookman Old Style" w:hAnsi="Bookman Old Style"/>
          <w:sz w:val="24"/>
          <w:szCs w:val="24"/>
        </w:rPr>
        <w:t>suggest</w:t>
      </w:r>
      <w:proofErr w:type="gramEnd"/>
      <w:r w:rsidRPr="009C43A0">
        <w:rPr>
          <w:rFonts w:ascii="Bookman Old Style" w:hAnsi="Bookman Old Style"/>
          <w:sz w:val="24"/>
          <w:szCs w:val="24"/>
        </w:rPr>
        <w:t xml:space="preserve"> that some safety interventions are beginning to take effect.</w:t>
      </w:r>
    </w:p>
    <w:p w14:paraId="36A25EEC" w14:textId="77777777" w:rsidR="009C43A0" w:rsidRPr="009C43A0" w:rsidRDefault="009C43A0" w:rsidP="009C43A0">
      <w:pPr>
        <w:rPr>
          <w:rFonts w:ascii="Bookman Old Style" w:hAnsi="Bookman Old Style"/>
          <w:b/>
          <w:sz w:val="24"/>
          <w:szCs w:val="24"/>
        </w:rPr>
      </w:pPr>
    </w:p>
    <w:p w14:paraId="0E204334" w14:textId="77777777" w:rsidR="009C43A0" w:rsidRPr="009C43A0" w:rsidRDefault="009C43A0" w:rsidP="009C43A0">
      <w:pPr>
        <w:numPr>
          <w:ilvl w:val="1"/>
          <w:numId w:val="4"/>
        </w:numPr>
        <w:rPr>
          <w:rFonts w:ascii="Bookman Old Style" w:hAnsi="Bookman Old Style"/>
          <w:b/>
          <w:sz w:val="24"/>
          <w:szCs w:val="24"/>
        </w:rPr>
      </w:pPr>
      <w:r w:rsidRPr="009C43A0">
        <w:rPr>
          <w:rFonts w:ascii="Bookman Old Style" w:hAnsi="Bookman Old Style"/>
          <w:b/>
          <w:sz w:val="24"/>
          <w:szCs w:val="24"/>
        </w:rPr>
        <w:t>Key Contributing Factors</w:t>
      </w:r>
    </w:p>
    <w:p w14:paraId="06BECF9A" w14:textId="77777777" w:rsidR="009C43A0" w:rsidRPr="009C43A0" w:rsidRDefault="009C43A0" w:rsidP="009C43A0">
      <w:pPr>
        <w:numPr>
          <w:ilvl w:val="0"/>
          <w:numId w:val="9"/>
        </w:numPr>
        <w:rPr>
          <w:rFonts w:ascii="Bookman Old Style" w:hAnsi="Bookman Old Style"/>
          <w:b/>
          <w:sz w:val="24"/>
          <w:szCs w:val="24"/>
        </w:rPr>
      </w:pPr>
      <w:r w:rsidRPr="009C43A0">
        <w:rPr>
          <w:rFonts w:ascii="Bookman Old Style" w:hAnsi="Bookman Old Style"/>
          <w:sz w:val="24"/>
          <w:szCs w:val="24"/>
        </w:rPr>
        <w:t>Preliminary data shows a decline in both urban and rural casualties in 2022 likely linked to improved traffic enforcement, better road monitoring and increased public compliance with safety rules.</w:t>
      </w:r>
    </w:p>
    <w:p w14:paraId="612EF2C7" w14:textId="77777777" w:rsidR="009C43A0" w:rsidRPr="009C43A0" w:rsidRDefault="009C43A0" w:rsidP="009C43A0">
      <w:pPr>
        <w:rPr>
          <w:rFonts w:ascii="Bookman Old Style" w:hAnsi="Bookman Old Style"/>
          <w:b/>
          <w:sz w:val="24"/>
          <w:szCs w:val="24"/>
        </w:rPr>
      </w:pPr>
    </w:p>
    <w:p w14:paraId="6124A019" w14:textId="77777777" w:rsidR="009C43A0" w:rsidRPr="009C43A0" w:rsidRDefault="009C43A0" w:rsidP="009C43A0">
      <w:pPr>
        <w:numPr>
          <w:ilvl w:val="1"/>
          <w:numId w:val="4"/>
        </w:numPr>
        <w:rPr>
          <w:rFonts w:ascii="Bookman Old Style" w:hAnsi="Bookman Old Style"/>
          <w:sz w:val="24"/>
          <w:szCs w:val="24"/>
        </w:rPr>
      </w:pPr>
      <w:r w:rsidRPr="009C43A0">
        <w:rPr>
          <w:rFonts w:ascii="Bookman Old Style" w:hAnsi="Bookman Old Style"/>
          <w:b/>
          <w:sz w:val="24"/>
          <w:szCs w:val="24"/>
        </w:rPr>
        <w:t>Implications</w:t>
      </w:r>
      <w:r w:rsidRPr="009C43A0">
        <w:rPr>
          <w:rFonts w:ascii="Bookman Old Style" w:hAnsi="Bookman Old Style"/>
          <w:sz w:val="24"/>
          <w:szCs w:val="24"/>
        </w:rPr>
        <w:t xml:space="preserve"> </w:t>
      </w:r>
    </w:p>
    <w:p w14:paraId="551EB6D2"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The modest drop signifies that the current safety measures are working but not at a large scale.</w:t>
      </w:r>
    </w:p>
    <w:p w14:paraId="16588B08" w14:textId="77777777" w:rsidR="009C43A0" w:rsidRPr="009C43A0" w:rsidRDefault="009C43A0" w:rsidP="009C43A0">
      <w:pPr>
        <w:rPr>
          <w:rFonts w:ascii="Bookman Old Style" w:hAnsi="Bookman Old Style"/>
          <w:sz w:val="24"/>
          <w:szCs w:val="24"/>
        </w:rPr>
      </w:pPr>
    </w:p>
    <w:p w14:paraId="5DDA653B"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Interactive Element:</w:t>
      </w:r>
    </w:p>
    <w:p w14:paraId="1E6A7289" w14:textId="77777777" w:rsidR="009C43A0" w:rsidRPr="009C43A0" w:rsidRDefault="009C43A0" w:rsidP="009C43A0">
      <w:pPr>
        <w:rPr>
          <w:rFonts w:ascii="Bookman Old Style" w:hAnsi="Bookman Old Style"/>
          <w:sz w:val="24"/>
          <w:szCs w:val="24"/>
        </w:rPr>
      </w:pPr>
    </w:p>
    <w:p w14:paraId="74B8AD09"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RECOMMENDATIONS</w:t>
      </w:r>
    </w:p>
    <w:p w14:paraId="6BD3261B"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Scale what worked</w:t>
      </w:r>
    </w:p>
    <w:p w14:paraId="1E69D31F"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 xml:space="preserve">The drop shows </w:t>
      </w:r>
      <w:proofErr w:type="gramStart"/>
      <w:r w:rsidRPr="009C43A0">
        <w:rPr>
          <w:rFonts w:ascii="Bookman Old Style" w:hAnsi="Bookman Old Style"/>
          <w:sz w:val="24"/>
          <w:szCs w:val="24"/>
        </w:rPr>
        <w:t>current  safety</w:t>
      </w:r>
      <w:proofErr w:type="gramEnd"/>
      <w:r w:rsidRPr="009C43A0">
        <w:rPr>
          <w:rFonts w:ascii="Bookman Old Style" w:hAnsi="Bookman Old Style"/>
          <w:sz w:val="24"/>
          <w:szCs w:val="24"/>
        </w:rPr>
        <w:t xml:space="preserve"> actions are effective</w:t>
      </w:r>
    </w:p>
    <w:p w14:paraId="5CD502BC"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Increase traffic enforcement, expand tech security systems and continue routine patrols in high-risk corridors.</w:t>
      </w:r>
    </w:p>
    <w:p w14:paraId="72D6C228" w14:textId="77777777" w:rsidR="009C43A0" w:rsidRPr="009C43A0" w:rsidRDefault="009C43A0" w:rsidP="009C43A0">
      <w:pPr>
        <w:rPr>
          <w:rFonts w:ascii="Bookman Old Style" w:hAnsi="Bookman Old Style"/>
          <w:b/>
          <w:sz w:val="24"/>
          <w:szCs w:val="24"/>
        </w:rPr>
      </w:pPr>
    </w:p>
    <w:p w14:paraId="33E36CE5"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Maintain Public awareness</w:t>
      </w:r>
    </w:p>
    <w:p w14:paraId="36D56A7A"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lastRenderedPageBreak/>
        <w:t xml:space="preserve">Why: </w:t>
      </w:r>
      <w:r w:rsidRPr="009C43A0">
        <w:rPr>
          <w:rFonts w:ascii="Bookman Old Style" w:hAnsi="Bookman Old Style"/>
          <w:sz w:val="24"/>
          <w:szCs w:val="24"/>
        </w:rPr>
        <w:t>Behavioral change needs consistency to keep the numbers down.</w:t>
      </w:r>
    </w:p>
    <w:p w14:paraId="3462A9A1"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Run continuous campaigns on speeding, phone use while driving and drink-driving.</w:t>
      </w:r>
    </w:p>
    <w:p w14:paraId="48126120"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Improve Emergency Response</w:t>
      </w:r>
    </w:p>
    <w:p w14:paraId="0424E816"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Faster response will reduce serious injurie.</w:t>
      </w:r>
    </w:p>
    <w:p w14:paraId="16E85735"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Position ambulances closer to hotspots and optimize dispatch routes.</w:t>
      </w:r>
    </w:p>
    <w:p w14:paraId="6A663D1B"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Improve Daytime Visibility</w:t>
      </w:r>
    </w:p>
    <w:p w14:paraId="6F431F21"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Clearer visibility reduces daytime side-effect and rear-end crashes.</w:t>
      </w:r>
    </w:p>
    <w:p w14:paraId="7D0E2B85"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Promote daytime running lights and refresh faded road markings.</w:t>
      </w:r>
    </w:p>
    <w:p w14:paraId="23A89B4F"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Enforce Road Guideline for all vehicles (Especially cars)</w:t>
      </w:r>
    </w:p>
    <w:p w14:paraId="165AE145"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Cars dominate road use</w:t>
      </w:r>
      <w:r w:rsidRPr="009C43A0">
        <w:rPr>
          <w:rFonts w:ascii="Bookman Old Style" w:hAnsi="Bookman Old Style"/>
          <w:b/>
          <w:sz w:val="24"/>
          <w:szCs w:val="24"/>
        </w:rPr>
        <w:t xml:space="preserve"> </w:t>
      </w:r>
      <w:r w:rsidRPr="009C43A0">
        <w:rPr>
          <w:rFonts w:ascii="Bookman Old Style" w:hAnsi="Bookman Old Style"/>
          <w:sz w:val="24"/>
          <w:szCs w:val="24"/>
        </w:rPr>
        <w:t>and create the biggest risk</w:t>
      </w:r>
    </w:p>
    <w:p w14:paraId="3780D70E"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Enforce speed limits, penalize distracted driving, introduce defensive-driving programs.</w:t>
      </w:r>
    </w:p>
    <w:p w14:paraId="64C6F665" w14:textId="77777777" w:rsidR="009C43A0" w:rsidRPr="009C43A0" w:rsidRDefault="009C43A0" w:rsidP="009C43A0">
      <w:pPr>
        <w:rPr>
          <w:rFonts w:ascii="Bookman Old Style" w:hAnsi="Bookman Old Style"/>
          <w:b/>
          <w:sz w:val="24"/>
          <w:szCs w:val="24"/>
        </w:rPr>
      </w:pPr>
    </w:p>
    <w:p w14:paraId="3FE77761"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RISKS AND CONSIDERATION</w:t>
      </w:r>
    </w:p>
    <w:p w14:paraId="2DDB934A"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t>Scaling Enforcement Measures (Insight 1)</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sz w:val="24"/>
          <w:szCs w:val="24"/>
        </w:rPr>
        <w:br/>
        <w:t>Expanding enforcement across cities and rural areas requires more officers, more equipment, and higher operational costs. Government agencies often struggle with manpower shortages and stretched budgets.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sz w:val="24"/>
          <w:szCs w:val="24"/>
        </w:rPr>
        <w:br/>
        <w:t>Adopt automated speed cameras, digital ticketing systems, and AI-assisted monitoring. These reduce the need for physical officers, lower long-term costs, and make enforcement consistent regardless of staff levels.</w:t>
      </w:r>
    </w:p>
    <w:p w14:paraId="5BAE498F" w14:textId="77777777" w:rsidR="009C43A0" w:rsidRPr="009C43A0" w:rsidRDefault="009C43A0" w:rsidP="009C43A0">
      <w:pPr>
        <w:rPr>
          <w:rFonts w:ascii="Bookman Old Style" w:hAnsi="Bookman Old Style"/>
          <w:b/>
          <w:sz w:val="24"/>
          <w:szCs w:val="24"/>
        </w:rPr>
      </w:pPr>
    </w:p>
    <w:p w14:paraId="4848DE52"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lastRenderedPageBreak/>
        <w:t>Sustaining Public Awareness Campaigns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After some time, communities may ignore repeated safety messages, and campaigns lose impact due to message fatigue or poor engagement.</w:t>
      </w:r>
      <w:r w:rsidRPr="009C43A0">
        <w:rPr>
          <w:rFonts w:ascii="Bookman Old Style" w:hAnsi="Bookman Old Style"/>
          <w:sz w:val="24"/>
          <w:szCs w:val="24"/>
        </w:rPr>
        <w:br/>
      </w:r>
      <w:r w:rsidRPr="009C43A0">
        <w:rPr>
          <w:rFonts w:ascii="Bookman Old Style" w:hAnsi="Bookman Old Style"/>
          <w:sz w:val="24"/>
          <w:szCs w:val="24"/>
        </w:rPr>
        <w:br/>
      </w:r>
    </w:p>
    <w:p w14:paraId="2E85D4CB" w14:textId="77777777" w:rsidR="009C43A0" w:rsidRPr="009C43A0" w:rsidRDefault="009C43A0" w:rsidP="009C43A0">
      <w:pPr>
        <w:rPr>
          <w:rFonts w:ascii="Bookman Old Style" w:hAnsi="Bookman Old Style"/>
          <w:sz w:val="24"/>
          <w:szCs w:val="24"/>
        </w:rPr>
      </w:pPr>
      <w:r w:rsidRPr="009C43A0">
        <w:rPr>
          <w:rFonts w:ascii="Bookman Old Style" w:hAnsi="Bookman Old Style"/>
          <w:b/>
          <w:sz w:val="24"/>
          <w:szCs w:val="24"/>
        </w:rPr>
        <w:t>Mitigation:</w:t>
      </w:r>
      <w:r w:rsidRPr="009C43A0">
        <w:rPr>
          <w:rFonts w:ascii="Bookman Old Style" w:hAnsi="Bookman Old Style"/>
          <w:sz w:val="24"/>
          <w:szCs w:val="24"/>
        </w:rPr>
        <w:br/>
        <w:t>Refresh campaign themes regularly and use influencers, community leaders, local transport unions, and schools to drive the message in a relatable way. Make messaging more practical and scenario-based.</w:t>
      </w:r>
    </w:p>
    <w:p w14:paraId="5F4143E4" w14:textId="77777777" w:rsidR="009C43A0" w:rsidRPr="009C43A0" w:rsidRDefault="009C43A0" w:rsidP="009C43A0">
      <w:pPr>
        <w:rPr>
          <w:rFonts w:ascii="Bookman Old Style" w:hAnsi="Bookman Old Style"/>
          <w:sz w:val="24"/>
          <w:szCs w:val="24"/>
        </w:rPr>
      </w:pPr>
    </w:p>
    <w:p w14:paraId="65D65AFE"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t xml:space="preserve"> Improving Emergency Response Times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Ambulances get stuck in traffic, especially during peak hours, causing delays that increase the severity of injuries.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b/>
          <w:sz w:val="24"/>
          <w:szCs w:val="24"/>
        </w:rPr>
        <w:br/>
      </w:r>
      <w:r w:rsidRPr="009C43A0">
        <w:rPr>
          <w:rFonts w:ascii="Bookman Old Style" w:hAnsi="Bookman Old Style"/>
          <w:sz w:val="24"/>
          <w:szCs w:val="24"/>
        </w:rPr>
        <w:t>Establish emergency corridors, install intelligent traffic lights that prioritize emergency vehicles, and position ambulances closer to high-casualty hotspots using GPS-based strategic placement.</w:t>
      </w:r>
    </w:p>
    <w:p w14:paraId="6B6DA1F4" w14:textId="77777777" w:rsidR="009C43A0" w:rsidRPr="009C43A0" w:rsidRDefault="009C43A0" w:rsidP="009C43A0">
      <w:pPr>
        <w:rPr>
          <w:rFonts w:ascii="Bookman Old Style" w:hAnsi="Bookman Old Style"/>
          <w:b/>
          <w:sz w:val="24"/>
          <w:szCs w:val="24"/>
        </w:rPr>
      </w:pPr>
    </w:p>
    <w:p w14:paraId="67EB0C1E"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t>Improving Daytime Visibility Measures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Road markings fade due to weather, heavy traffic, and poor-quality materials, reducing visibility within months.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b/>
          <w:sz w:val="24"/>
          <w:szCs w:val="24"/>
        </w:rPr>
        <w:br/>
      </w:r>
      <w:r w:rsidRPr="009C43A0">
        <w:rPr>
          <w:rFonts w:ascii="Bookman Old Style" w:hAnsi="Bookman Old Style"/>
          <w:sz w:val="24"/>
          <w:szCs w:val="24"/>
        </w:rPr>
        <w:t>Use thermoplastic road markings, solar reflectors, and schedule routine repainting cycles. These last longer and maintain clarity even under harsh conditions.</w:t>
      </w:r>
    </w:p>
    <w:p w14:paraId="3F3CCC1E" w14:textId="77777777" w:rsidR="009C43A0" w:rsidRPr="009C43A0" w:rsidRDefault="009C43A0" w:rsidP="009C43A0">
      <w:pPr>
        <w:rPr>
          <w:rFonts w:ascii="Bookman Old Style" w:hAnsi="Bookman Old Style"/>
          <w:sz w:val="24"/>
          <w:szCs w:val="24"/>
        </w:rPr>
      </w:pPr>
    </w:p>
    <w:p w14:paraId="1A6F5FFC"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b/>
          <w:sz w:val="24"/>
          <w:szCs w:val="24"/>
        </w:rPr>
        <w:t>Enforce Road Guideline for all vehicles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 xml:space="preserve">Private drivers often resist stricter rules and may attempt to bypass </w:t>
      </w:r>
      <w:r w:rsidRPr="009C43A0">
        <w:rPr>
          <w:rFonts w:ascii="Bookman Old Style" w:hAnsi="Bookman Old Style"/>
          <w:sz w:val="24"/>
          <w:szCs w:val="24"/>
        </w:rPr>
        <w:lastRenderedPageBreak/>
        <w:t>enforcement by avoiding checkpoints or contesting fines.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b/>
          <w:sz w:val="24"/>
          <w:szCs w:val="24"/>
        </w:rPr>
        <w:br/>
      </w:r>
      <w:r w:rsidRPr="009C43A0">
        <w:rPr>
          <w:rFonts w:ascii="Bookman Old Style" w:hAnsi="Bookman Old Style"/>
          <w:sz w:val="24"/>
          <w:szCs w:val="24"/>
        </w:rPr>
        <w:t>Implement automated penalty systems, digital plate recognition, and a penalty-points license system. This ensures consistent accountability even without physical checkpoints.</w:t>
      </w:r>
      <w:r w:rsidRPr="009C43A0">
        <w:rPr>
          <w:rFonts w:ascii="Bookman Old Style" w:hAnsi="Bookman Old Style"/>
          <w:sz w:val="24"/>
          <w:szCs w:val="24"/>
        </w:rPr>
        <w:br/>
      </w:r>
    </w:p>
    <w:p w14:paraId="3DC20C28" w14:textId="77777777" w:rsidR="009C43A0" w:rsidRPr="009C43A0" w:rsidRDefault="009C43A0" w:rsidP="009C43A0">
      <w:pPr>
        <w:rPr>
          <w:rFonts w:ascii="Bookman Old Style" w:hAnsi="Bookman Old Style"/>
          <w:b/>
          <w:sz w:val="24"/>
          <w:szCs w:val="24"/>
        </w:rPr>
      </w:pPr>
    </w:p>
    <w:p w14:paraId="58592A8E"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CONCLUSION</w:t>
      </w:r>
    </w:p>
    <w:p w14:paraId="6FC2631F"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The combined analysis of casualty trends, vehicle-type involvement, and behavioral patterns reveals a road safety landscape that is improving but still fragile. Although overall casualties declined marginally by </w:t>
      </w:r>
      <w:r w:rsidRPr="009C43A0">
        <w:rPr>
          <w:rFonts w:ascii="Bookman Old Style" w:hAnsi="Bookman Old Style"/>
          <w:b/>
          <w:sz w:val="24"/>
          <w:szCs w:val="24"/>
        </w:rPr>
        <w:t>6.3%</w:t>
      </w:r>
      <w:r w:rsidRPr="009C43A0">
        <w:rPr>
          <w:rFonts w:ascii="Bookman Old Style" w:hAnsi="Bookman Old Style"/>
          <w:sz w:val="24"/>
          <w:szCs w:val="24"/>
        </w:rPr>
        <w:t>, the persistently high contribution of cars to accident-related injuries - along with the disproportionate impact of buses, motorcycles, and goods vehicles - signals that risk is still heavily concentrated in everyday transport modes. Urban enforcement measures appear to be yielding positive effects</w:t>
      </w:r>
    </w:p>
    <w:p w14:paraId="0F619ECA" w14:textId="77777777" w:rsidR="009C43A0" w:rsidRPr="009C43A0" w:rsidRDefault="009C43A0" w:rsidP="009C43A0">
      <w:pPr>
        <w:rPr>
          <w:rFonts w:ascii="Bookman Old Style" w:hAnsi="Bookman Old Style"/>
          <w:b/>
          <w:sz w:val="24"/>
          <w:szCs w:val="24"/>
        </w:rPr>
      </w:pPr>
      <w:r w:rsidRPr="009C43A0">
        <w:rPr>
          <w:rFonts w:ascii="Bookman Old Style" w:hAnsi="Bookman Old Style"/>
          <w:sz w:val="24"/>
          <w:szCs w:val="24"/>
        </w:rPr>
        <w:br/>
        <w:t>The insights collectively emphasize that road safety improvement cannot rely on a single strategy. Driver behavior remains a major determining factor, with speeding and careless driving responsible for the vast majority of casualties. At the same time, infrastructure gaps, inconsistent enforcement, and limited public awareness continue to hinder meaningful reductions. The recommendations therefore require coordinated implementation, backed by strong policy support, continuous monitoring, and targeted community engagement to ensure sustainability.</w:t>
      </w:r>
      <w:r w:rsidRPr="009C43A0">
        <w:rPr>
          <w:rFonts w:ascii="Bookman Old Style" w:hAnsi="Bookman Old Style"/>
          <w:sz w:val="24"/>
          <w:szCs w:val="24"/>
        </w:rPr>
        <w:br/>
      </w:r>
      <w:r w:rsidRPr="009C43A0">
        <w:rPr>
          <w:rFonts w:ascii="Bookman Old Style" w:hAnsi="Bookman Old Style"/>
          <w:sz w:val="24"/>
          <w:szCs w:val="24"/>
        </w:rPr>
        <w:br/>
        <w:t>Ultimately, the data reinforces a clear message: there is progress, but the pace is too slow for the scale of the challenge. A multi-layered approach - strengthened traffic enforcement, road user education, improved rural infrastructure, and data-driven interventions - remains essential for accelerating safety outcomes. With the right mix of operational discipline and strategic investment, stakeholders can not only sustain the current decline but unlock significant, long-term reductions in road casualties across the country.</w:t>
      </w:r>
    </w:p>
    <w:p w14:paraId="52EF4DFD" w14:textId="77777777" w:rsidR="00FA3024" w:rsidRPr="009C43A0" w:rsidRDefault="00FA3024">
      <w:pPr>
        <w:rPr>
          <w:rFonts w:ascii="Bookman Old Style" w:hAnsi="Bookman Old Style"/>
          <w:sz w:val="24"/>
          <w:szCs w:val="24"/>
        </w:rPr>
      </w:pPr>
    </w:p>
    <w:sectPr w:rsidR="00FA3024" w:rsidRPr="009C43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40DAA"/>
    <w:multiLevelType w:val="hybridMultilevel"/>
    <w:tmpl w:val="AF5A9288"/>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A004AAB"/>
    <w:multiLevelType w:val="hybridMultilevel"/>
    <w:tmpl w:val="684225FE"/>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 w15:restartNumberingAfterBreak="0">
    <w:nsid w:val="1C4A6A49"/>
    <w:multiLevelType w:val="hybridMultilevel"/>
    <w:tmpl w:val="6C160A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0447C68"/>
    <w:multiLevelType w:val="hybridMultilevel"/>
    <w:tmpl w:val="A30C7C64"/>
    <w:lvl w:ilvl="0" w:tplc="04090003">
      <w:start w:val="1"/>
      <w:numFmt w:val="bullet"/>
      <w:lvlText w:val="o"/>
      <w:lvlJc w:val="left"/>
      <w:pPr>
        <w:ind w:left="2520" w:hanging="360"/>
      </w:pPr>
      <w:rPr>
        <w:rFonts w:ascii="Courier New" w:hAnsi="Courier New" w:cs="Courier New"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04090003">
      <w:start w:val="1"/>
      <w:numFmt w:val="bullet"/>
      <w:lvlText w:val="o"/>
      <w:lvlJc w:val="left"/>
      <w:pPr>
        <w:ind w:left="5400" w:hanging="360"/>
      </w:pPr>
      <w:rPr>
        <w:rFonts w:ascii="Courier New" w:hAnsi="Courier New" w:cs="Courier New" w:hint="default"/>
      </w:rPr>
    </w:lvl>
    <w:lvl w:ilvl="5" w:tplc="04090005">
      <w:start w:val="1"/>
      <w:numFmt w:val="bullet"/>
      <w:lvlText w:val=""/>
      <w:lvlJc w:val="left"/>
      <w:pPr>
        <w:ind w:left="6120" w:hanging="360"/>
      </w:pPr>
      <w:rPr>
        <w:rFonts w:ascii="Wingdings" w:hAnsi="Wingdings" w:hint="default"/>
      </w:rPr>
    </w:lvl>
    <w:lvl w:ilvl="6" w:tplc="04090001">
      <w:start w:val="1"/>
      <w:numFmt w:val="bullet"/>
      <w:lvlText w:val=""/>
      <w:lvlJc w:val="left"/>
      <w:pPr>
        <w:ind w:left="6840" w:hanging="360"/>
      </w:pPr>
      <w:rPr>
        <w:rFonts w:ascii="Symbol" w:hAnsi="Symbol" w:hint="default"/>
      </w:rPr>
    </w:lvl>
    <w:lvl w:ilvl="7" w:tplc="04090003">
      <w:start w:val="1"/>
      <w:numFmt w:val="bullet"/>
      <w:lvlText w:val="o"/>
      <w:lvlJc w:val="left"/>
      <w:pPr>
        <w:ind w:left="7560" w:hanging="360"/>
      </w:pPr>
      <w:rPr>
        <w:rFonts w:ascii="Courier New" w:hAnsi="Courier New" w:cs="Courier New" w:hint="default"/>
      </w:rPr>
    </w:lvl>
    <w:lvl w:ilvl="8" w:tplc="04090005">
      <w:start w:val="1"/>
      <w:numFmt w:val="bullet"/>
      <w:lvlText w:val=""/>
      <w:lvlJc w:val="left"/>
      <w:pPr>
        <w:ind w:left="8280" w:hanging="360"/>
      </w:pPr>
      <w:rPr>
        <w:rFonts w:ascii="Wingdings" w:hAnsi="Wingdings" w:hint="default"/>
      </w:rPr>
    </w:lvl>
  </w:abstractNum>
  <w:abstractNum w:abstractNumId="4" w15:restartNumberingAfterBreak="0">
    <w:nsid w:val="427711B2"/>
    <w:multiLevelType w:val="hybridMultilevel"/>
    <w:tmpl w:val="E67A951C"/>
    <w:lvl w:ilvl="0" w:tplc="4606D7C0">
      <w:start w:val="2"/>
      <w:numFmt w:val="bullet"/>
      <w:lvlText w:val="-"/>
      <w:lvlJc w:val="left"/>
      <w:pPr>
        <w:ind w:left="1800" w:hanging="360"/>
      </w:pPr>
      <w:rPr>
        <w:rFonts w:ascii="Bookman Old Style" w:eastAsiaTheme="minorHAnsi" w:hAnsi="Bookman Old Style" w:cstheme="minorBidi" w:hint="default"/>
        <w:b w:val="0"/>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5" w15:restartNumberingAfterBreak="0">
    <w:nsid w:val="4E136C70"/>
    <w:multiLevelType w:val="hybridMultilevel"/>
    <w:tmpl w:val="B56ECD1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4F023541"/>
    <w:multiLevelType w:val="hybridMultilevel"/>
    <w:tmpl w:val="E794B7A8"/>
    <w:lvl w:ilvl="0" w:tplc="97FAF7F4">
      <w:numFmt w:val="bullet"/>
      <w:lvlText w:val=""/>
      <w:lvlJc w:val="left"/>
      <w:pPr>
        <w:ind w:left="720" w:hanging="360"/>
      </w:pPr>
      <w:rPr>
        <w:rFonts w:ascii="Wingdings" w:eastAsiaTheme="minorHAnsi" w:hAnsi="Wingdings" w:cstheme="minorBidi" w:hint="default"/>
        <w:b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67768AF"/>
    <w:multiLevelType w:val="hybridMultilevel"/>
    <w:tmpl w:val="98D226D2"/>
    <w:lvl w:ilvl="0" w:tplc="400C8944">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8" w15:restartNumberingAfterBreak="0">
    <w:nsid w:val="63AE5A29"/>
    <w:multiLevelType w:val="hybridMultilevel"/>
    <w:tmpl w:val="36BACC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64444FA2"/>
    <w:multiLevelType w:val="multilevel"/>
    <w:tmpl w:val="331AB71A"/>
    <w:lvl w:ilvl="0">
      <w:start w:val="1"/>
      <w:numFmt w:val="decimal"/>
      <w:lvlText w:val="%1."/>
      <w:lvlJc w:val="left"/>
      <w:pPr>
        <w:ind w:left="720" w:hanging="360"/>
      </w:pPr>
      <w:rPr>
        <w:b/>
      </w:r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abstractNum w:abstractNumId="10" w15:restartNumberingAfterBreak="0">
    <w:nsid w:val="705F477F"/>
    <w:multiLevelType w:val="hybridMultilevel"/>
    <w:tmpl w:val="094861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70553399">
    <w:abstractNumId w:val="6"/>
  </w:num>
  <w:num w:numId="2" w16cid:durableId="366834556">
    <w:abstractNumId w:val="8"/>
  </w:num>
  <w:num w:numId="3" w16cid:durableId="1427506726">
    <w:abstractNumId w:val="10"/>
  </w:num>
  <w:num w:numId="4" w16cid:durableId="7591789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0517314">
    <w:abstractNumId w:val="2"/>
  </w:num>
  <w:num w:numId="6" w16cid:durableId="342711032">
    <w:abstractNumId w:val="5"/>
  </w:num>
  <w:num w:numId="7" w16cid:durableId="1450123742">
    <w:abstractNumId w:val="4"/>
  </w:num>
  <w:num w:numId="8" w16cid:durableId="1726952738">
    <w:abstractNumId w:val="3"/>
  </w:num>
  <w:num w:numId="9" w16cid:durableId="404039060">
    <w:abstractNumId w:val="1"/>
  </w:num>
  <w:num w:numId="10" w16cid:durableId="19590979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49783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217"/>
    <w:rsid w:val="001D7465"/>
    <w:rsid w:val="003515F5"/>
    <w:rsid w:val="00427877"/>
    <w:rsid w:val="00650879"/>
    <w:rsid w:val="00686E59"/>
    <w:rsid w:val="006D6FCE"/>
    <w:rsid w:val="008F4217"/>
    <w:rsid w:val="009C43A0"/>
    <w:rsid w:val="00A53AD7"/>
    <w:rsid w:val="00A75D7A"/>
    <w:rsid w:val="00BD00D9"/>
    <w:rsid w:val="00C0170F"/>
    <w:rsid w:val="00C75742"/>
    <w:rsid w:val="00D40837"/>
    <w:rsid w:val="00DA6C34"/>
    <w:rsid w:val="00DF609F"/>
    <w:rsid w:val="00FA3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A6F43"/>
  <w15:chartTrackingRefBased/>
  <w15:docId w15:val="{94B9F4AA-A07C-4B1A-A9D1-33AE1C1D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21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F421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F421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F421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F421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F4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21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F421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F421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F421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F421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F4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217"/>
    <w:rPr>
      <w:rFonts w:eastAsiaTheme="majorEastAsia" w:cstheme="majorBidi"/>
      <w:color w:val="272727" w:themeColor="text1" w:themeTint="D8"/>
    </w:rPr>
  </w:style>
  <w:style w:type="paragraph" w:styleId="Title">
    <w:name w:val="Title"/>
    <w:basedOn w:val="Normal"/>
    <w:next w:val="Normal"/>
    <w:link w:val="TitleChar"/>
    <w:uiPriority w:val="10"/>
    <w:qFormat/>
    <w:rsid w:val="008F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217"/>
    <w:pPr>
      <w:spacing w:before="160"/>
      <w:jc w:val="center"/>
    </w:pPr>
    <w:rPr>
      <w:i/>
      <w:iCs/>
      <w:color w:val="404040" w:themeColor="text1" w:themeTint="BF"/>
    </w:rPr>
  </w:style>
  <w:style w:type="character" w:customStyle="1" w:styleId="QuoteChar">
    <w:name w:val="Quote Char"/>
    <w:basedOn w:val="DefaultParagraphFont"/>
    <w:link w:val="Quote"/>
    <w:uiPriority w:val="29"/>
    <w:rsid w:val="008F4217"/>
    <w:rPr>
      <w:i/>
      <w:iCs/>
      <w:color w:val="404040" w:themeColor="text1" w:themeTint="BF"/>
    </w:rPr>
  </w:style>
  <w:style w:type="paragraph" w:styleId="ListParagraph">
    <w:name w:val="List Paragraph"/>
    <w:basedOn w:val="Normal"/>
    <w:uiPriority w:val="34"/>
    <w:qFormat/>
    <w:rsid w:val="008F4217"/>
    <w:pPr>
      <w:ind w:left="720"/>
      <w:contextualSpacing/>
    </w:pPr>
  </w:style>
  <w:style w:type="character" w:styleId="IntenseEmphasis">
    <w:name w:val="Intense Emphasis"/>
    <w:basedOn w:val="DefaultParagraphFont"/>
    <w:uiPriority w:val="21"/>
    <w:qFormat/>
    <w:rsid w:val="008F4217"/>
    <w:rPr>
      <w:i/>
      <w:iCs/>
      <w:color w:val="2E74B5" w:themeColor="accent1" w:themeShade="BF"/>
    </w:rPr>
  </w:style>
  <w:style w:type="paragraph" w:styleId="IntenseQuote">
    <w:name w:val="Intense Quote"/>
    <w:basedOn w:val="Normal"/>
    <w:next w:val="Normal"/>
    <w:link w:val="IntenseQuoteChar"/>
    <w:uiPriority w:val="30"/>
    <w:qFormat/>
    <w:rsid w:val="008F421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F4217"/>
    <w:rPr>
      <w:i/>
      <w:iCs/>
      <w:color w:val="2E74B5" w:themeColor="accent1" w:themeShade="BF"/>
    </w:rPr>
  </w:style>
  <w:style w:type="character" w:styleId="IntenseReference">
    <w:name w:val="Intense Reference"/>
    <w:basedOn w:val="DefaultParagraphFont"/>
    <w:uiPriority w:val="32"/>
    <w:qFormat/>
    <w:rsid w:val="008F421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93821">
      <w:bodyDiv w:val="1"/>
      <w:marLeft w:val="0"/>
      <w:marRight w:val="0"/>
      <w:marTop w:val="0"/>
      <w:marBottom w:val="0"/>
      <w:divBdr>
        <w:top w:val="none" w:sz="0" w:space="0" w:color="auto"/>
        <w:left w:val="none" w:sz="0" w:space="0" w:color="auto"/>
        <w:bottom w:val="none" w:sz="0" w:space="0" w:color="auto"/>
        <w:right w:val="none" w:sz="0" w:space="0" w:color="auto"/>
      </w:divBdr>
    </w:div>
    <w:div w:id="2116436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dell\OneDrive\Documents\DA%20Journey\Personal%20project%20workings\Guided%20Projects%20Proof\Road%20Accident\Guided%20-%20Road%20Accident%20Data%20(Data%20Tutoria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ell\OneDrive\Documents\DA%20Journey\Personal%20project%20workings\Guided%20Projects%20Proof\Road%20Accident\Guided%20-%20Road%20Accident%20Data%20(Data%20Tutoria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'[Guided - Road Accident Data (Data Tutorial).xlsx]Monthly Trend'!$H$3</c:f>
              <c:strCache>
                <c:ptCount val="1"/>
                <c:pt idx="0">
                  <c:v>2021 Casualties</c:v>
                </c:pt>
              </c:strCache>
            </c:strRef>
          </c:tx>
          <c:spPr>
            <a:ln w="28575" cap="rnd">
              <a:solidFill>
                <a:schemeClr val="accent2">
                  <a:lumMod val="75000"/>
                </a:schemeClr>
              </a:solidFill>
              <a:round/>
            </a:ln>
            <a:effectLst/>
          </c:spPr>
          <c:marker>
            <c:symbol val="circle"/>
            <c:size val="7"/>
            <c:spPr>
              <a:solidFill>
                <a:schemeClr val="bg1">
                  <a:lumMod val="75000"/>
                </a:schemeClr>
              </a:solidFill>
              <a:ln w="9525">
                <a:solidFill>
                  <a:schemeClr val="accent1"/>
                </a:solidFill>
              </a:ln>
              <a:effectLst/>
            </c:spPr>
          </c:marker>
          <c:cat>
            <c:strRef>
              <c:f>'[Guided - Road Accident Data (Data Tutorial).xlsx]Monthly Trend'!$G$4:$G$15</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'[Guided - Road Accident Data (Data Tutorial).xlsx]Monthly Trend'!$H$4:$H$15</c:f>
              <c:numCache>
                <c:formatCode>General</c:formatCode>
                <c:ptCount val="12"/>
                <c:pt idx="0">
                  <c:v>18173</c:v>
                </c:pt>
                <c:pt idx="1">
                  <c:v>14648</c:v>
                </c:pt>
                <c:pt idx="2">
                  <c:v>17815</c:v>
                </c:pt>
                <c:pt idx="3">
                  <c:v>17335</c:v>
                </c:pt>
                <c:pt idx="4">
                  <c:v>18852</c:v>
                </c:pt>
                <c:pt idx="5">
                  <c:v>18728</c:v>
                </c:pt>
                <c:pt idx="6">
                  <c:v>19682</c:v>
                </c:pt>
                <c:pt idx="7">
                  <c:v>18797</c:v>
                </c:pt>
                <c:pt idx="8">
                  <c:v>18456</c:v>
                </c:pt>
                <c:pt idx="9">
                  <c:v>20109</c:v>
                </c:pt>
                <c:pt idx="10">
                  <c:v>20975</c:v>
                </c:pt>
                <c:pt idx="11">
                  <c:v>18576</c:v>
                </c:pt>
              </c:numCache>
            </c:numRef>
          </c:val>
          <c:smooth val="0"/>
          <c:extLst>
            <c:ext xmlns:c16="http://schemas.microsoft.com/office/drawing/2014/chart" uri="{C3380CC4-5D6E-409C-BE32-E72D297353CC}">
              <c16:uniqueId val="{00000000-48CD-4356-ADE8-ABDAB166492E}"/>
            </c:ext>
          </c:extLst>
        </c:ser>
        <c:ser>
          <c:idx val="1"/>
          <c:order val="1"/>
          <c:tx>
            <c:strRef>
              <c:f>'[Guided - Road Accident Data (Data Tutorial).xlsx]Monthly Trend'!$I$3</c:f>
              <c:strCache>
                <c:ptCount val="1"/>
                <c:pt idx="0">
                  <c:v>2022 Casualties</c:v>
                </c:pt>
              </c:strCache>
            </c:strRef>
          </c:tx>
          <c:spPr>
            <a:ln w="28575" cap="rnd">
              <a:solidFill>
                <a:srgbClr val="66CCFF"/>
              </a:solidFill>
              <a:round/>
            </a:ln>
            <a:effectLst/>
          </c:spPr>
          <c:marker>
            <c:symbol val="circle"/>
            <c:size val="7"/>
            <c:spPr>
              <a:solidFill>
                <a:schemeClr val="bg1">
                  <a:lumMod val="75000"/>
                </a:schemeClr>
              </a:solidFill>
              <a:ln w="9525">
                <a:solidFill>
                  <a:schemeClr val="accent2"/>
                </a:solidFill>
              </a:ln>
              <a:effectLst/>
            </c:spPr>
          </c:marker>
          <c:cat>
            <c:strRef>
              <c:f>'[Guided - Road Accident Data (Data Tutorial).xlsx]Monthly Trend'!$G$4:$G$15</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'[Guided - Road Accident Data (Data Tutorial).xlsx]Monthly Trend'!$I$4:$I$15</c:f>
              <c:numCache>
                <c:formatCode>General</c:formatCode>
                <c:ptCount val="12"/>
                <c:pt idx="0">
                  <c:v>13163</c:v>
                </c:pt>
                <c:pt idx="1">
                  <c:v>14804</c:v>
                </c:pt>
                <c:pt idx="2">
                  <c:v>16575</c:v>
                </c:pt>
                <c:pt idx="3">
                  <c:v>15767</c:v>
                </c:pt>
                <c:pt idx="4">
                  <c:v>16775</c:v>
                </c:pt>
                <c:pt idx="5">
                  <c:v>17230</c:v>
                </c:pt>
                <c:pt idx="6">
                  <c:v>17201</c:v>
                </c:pt>
                <c:pt idx="7">
                  <c:v>16796</c:v>
                </c:pt>
                <c:pt idx="8">
                  <c:v>17500</c:v>
                </c:pt>
                <c:pt idx="9">
                  <c:v>18287</c:v>
                </c:pt>
                <c:pt idx="10">
                  <c:v>18439</c:v>
                </c:pt>
                <c:pt idx="11">
                  <c:v>13200</c:v>
                </c:pt>
              </c:numCache>
            </c:numRef>
          </c:val>
          <c:smooth val="0"/>
          <c:extLst>
            <c:ext xmlns:c16="http://schemas.microsoft.com/office/drawing/2014/chart" uri="{C3380CC4-5D6E-409C-BE32-E72D297353CC}">
              <c16:uniqueId val="{00000001-48CD-4356-ADE8-ABDAB166492E}"/>
            </c:ext>
          </c:extLst>
        </c:ser>
        <c:dLbls>
          <c:showLegendKey val="0"/>
          <c:showVal val="0"/>
          <c:showCatName val="0"/>
          <c:showSerName val="0"/>
          <c:showPercent val="0"/>
          <c:showBubbleSize val="0"/>
        </c:dLbls>
        <c:marker val="1"/>
        <c:smooth val="0"/>
        <c:axId val="376414432"/>
        <c:axId val="376413648"/>
      </c:lineChart>
      <c:catAx>
        <c:axId val="3764144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413648"/>
        <c:crosses val="autoZero"/>
        <c:auto val="1"/>
        <c:lblAlgn val="ctr"/>
        <c:lblOffset val="100"/>
        <c:noMultiLvlLbl val="0"/>
      </c:catAx>
      <c:valAx>
        <c:axId val="376413648"/>
        <c:scaling>
          <c:orientation val="minMax"/>
        </c:scaling>
        <c:delete val="0"/>
        <c:axPos val="l"/>
        <c:majorGridlines>
          <c:spPr>
            <a:ln w="19050"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41443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no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[Guided - Road Accident Data (Data Tutorial).xlsx]Doughnut Chart!PivotTable2</c:name>
    <c:fmtId val="-1"/>
  </c:pivotSource>
  <c:chart>
    <c:autoTitleDeleted val="1"/>
    <c:pivotFmts>
      <c:pivotFmt>
        <c:idx val="0"/>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19050">
            <a:solidFill>
              <a:schemeClr val="lt1"/>
            </a:solidFill>
          </a:ln>
          <a:effectLst/>
        </c:spPr>
      </c:pivotFmt>
      <c:pivotFmt>
        <c:idx val="2"/>
        <c:spPr>
          <a:solidFill>
            <a:schemeClr val="accent1"/>
          </a:solidFill>
          <a:ln w="19050">
            <a:solidFill>
              <a:schemeClr val="lt1"/>
            </a:solidFill>
          </a:ln>
          <a:effectLst/>
        </c:spPr>
      </c:pivotFmt>
      <c:pivotFmt>
        <c:idx val="3"/>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19050">
            <a:solidFill>
              <a:schemeClr val="lt1"/>
            </a:solidFill>
          </a:ln>
          <a:effectLst/>
        </c:spPr>
      </c:pivotFmt>
      <c:pivotFmt>
        <c:idx val="5"/>
        <c:spPr>
          <a:solidFill>
            <a:schemeClr val="accent1"/>
          </a:solidFill>
          <a:ln w="19050">
            <a:solidFill>
              <a:schemeClr val="lt1"/>
            </a:solidFill>
          </a:ln>
          <a:effectLst/>
        </c:spPr>
      </c:pivotFmt>
      <c:pivotFmt>
        <c:idx val="6"/>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19050">
            <a:solidFill>
              <a:schemeClr val="lt1"/>
            </a:solidFill>
          </a:ln>
          <a:effectLst/>
        </c:spPr>
      </c:pivotFmt>
      <c:pivotFmt>
        <c:idx val="8"/>
        <c:spPr>
          <a:solidFill>
            <a:schemeClr val="accent1"/>
          </a:solidFill>
          <a:ln w="19050">
            <a:solidFill>
              <a:schemeClr val="lt1"/>
            </a:solidFill>
          </a:ln>
          <a:effectLst/>
        </c:spPr>
      </c:pivotFmt>
    </c:pivotFmts>
    <c:plotArea>
      <c:layout/>
      <c:doughnutChart>
        <c:varyColors val="1"/>
        <c:ser>
          <c:idx val="0"/>
          <c:order val="0"/>
          <c:tx>
            <c:strRef>
              <c:f>'Doughnut Chart'!$E$1</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406-4B84-AFBA-DF819872FD3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406-4B84-AFBA-DF819872FD30}"/>
              </c:ext>
            </c:extLst>
          </c:dPt>
          <c:cat>
            <c:strRef>
              <c:f>'Doughnut Chart'!$D$2:$D$4</c:f>
              <c:strCache>
                <c:ptCount val="2"/>
                <c:pt idx="0">
                  <c:v>Daylight</c:v>
                </c:pt>
                <c:pt idx="1">
                  <c:v>Dark</c:v>
                </c:pt>
              </c:strCache>
            </c:strRef>
          </c:cat>
          <c:val>
            <c:numRef>
              <c:f>'Doughnut Chart'!$E$2:$E$4</c:f>
              <c:numCache>
                <c:formatCode>0.0,\K</c:formatCode>
                <c:ptCount val="2"/>
                <c:pt idx="0">
                  <c:v>304963</c:v>
                </c:pt>
                <c:pt idx="1">
                  <c:v>112920</c:v>
                </c:pt>
              </c:numCache>
            </c:numRef>
          </c:val>
          <c:extLst>
            <c:ext xmlns:c16="http://schemas.microsoft.com/office/drawing/2014/chart" uri="{C3380CC4-5D6E-409C-BE32-E72D297353CC}">
              <c16:uniqueId val="{00000004-5406-4B84-AFBA-DF819872FD30}"/>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8</Pages>
  <Words>1263</Words>
  <Characters>7203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hameed ogunnubi</dc:creator>
  <cp:keywords/>
  <dc:description/>
  <cp:lastModifiedBy>hameed ogunnubi</cp:lastModifiedBy>
  <cp:revision>10</cp:revision>
  <dcterms:created xsi:type="dcterms:W3CDTF">2026-02-09T10:17:00Z</dcterms:created>
  <dcterms:modified xsi:type="dcterms:W3CDTF">2026-02-10T10:36:00Z</dcterms:modified>
</cp:coreProperties>
</file>