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Dokumentacja danych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Tabela umowy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id_umowy NUMBER, - liczba klucz glowny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rodzaj_umowy VARCHAR2(40) NOT NULL - ciag znakow nie moze byc puty oznacza rodzaj umowy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pensja NUMBER NOT NULL - liczba nie moze byc pusta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PRIMARY KEY(id_umowy)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Tabela pracownicy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id_pracownika NUMBER - liczba klucz glowny,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imie VARCHAR2(30) NOT NULL - liczba klucz glowny,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nazwisko VARCHAR2(30) NOT NULL - ciag znakow nie moze byc pusty oznacza nazwisko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plec VARCHAR2(1) CHECK (plec IN ('m','k')) NOT NULL - znak do wyboru k lub m ozanczajacy plec k = kobieta, m = mężczyzna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pesel VARCHAR2(11) NOT NULL UNIQUE - ciag 11 znakow w domsle oznacza pesel skladajacy sie z 11 cyfr lecz dopuszcza pesele obcokrajowców nie moze byc pusty nie moze sie powtarzac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numer_telefonu NUMBER(9) NOT NULL  - ciag 9 cyfr symbolizujacy numer nie moze byc pusty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mail VARCHAR2(40) DEFAULT 'Nie podano' - ciag do 40 znakow oznacza mail w przypadku nie podania maila rekord zostanie ustawiony na "Nie podano"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rodzaj_kontraktu NUMBER NOT NULL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 (id_pracownika)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FOREIGN KEY (rodzaj_kontraktu) REFERENCES umowy(id_umowy)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Tabela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id_karnetu NUMBER - numer klucz glowny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nazwa_karnetu VARCHAR2(30) NOT NULL - ciag do 30 znakow nie moze byc pusty oznacza nazwe karnetu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upust NUMBER(2) NOT NULL - liczba mniejsza od 100 nie moze byc pusta oznacza upust w sklepie nie moze byc pusta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PRIMARY KEY (id_karnetu)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Tablica produkty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id_produktu NUMBER - numer klucz glowny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nazwa VARCHAR2(100) NOT NULL - ciag do 100 znakow ozacza nazwa produktu nie moze byc pusty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cena NUMBER NOT NULL - numer oznaczajacy cene produktu nie moze byc pusty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PRIMARY KEY(id_produktu)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Tablica sklep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id_sklepu NUMBER - numer klucz glowny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pojemonsc NUMBER NOT NULL - numer oznacza ilosc przedmiotow jakie moze pomiescic sklep nie moze byc pusty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id_sprzedawcy NUMBER - numer klucz obcy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PRIMARY KEY (id_sklepu)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(id_sprzedawcy) REFERENCES pracownicy (id_pracownika)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Tablica silownia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id_silowni NUMBER - numer klucz glowny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miejscowosc VARCHAR2(40) NOT NULL - ciag do 40 znakow oznacza miejscowosc w jakiej jest silownia  nie moze byc pusty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ulica VARCHAR2(50) NOT NULL - ciag do 50 znakow oznacza ulice na jakiej jest silownia  nie moze byc pusty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metrarz NUMBER NOT NULL - numer oznacza metrarz silowni nie moze byc pusty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id_sklepu NUMBER - numer klucz obcy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PRIMARY KEY (id_silowni),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(id_sklepu) REFERENCES sklep(id_sklepu));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Tablica czlonowie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id_czlonka NUMBER - numer klucz glowny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imie VARCHAR2(30) NOT NULL - ciag do 30 znakow oznacza imie nie moze byc pusty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nazwisko VARCHAR2(30) NOT NULL - ciag do 30 znakow oznacza nazwisko nie moze byc pusty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plec VARCHAR2(1) CHECK( plec IN('m','k')) - znak do wyboru k lub m ozanczajacy plec k = kobieta, m = mężczyzna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pesel VARCHAR2(11) NOT NULL UNIQUE - ciag 11 znakow w domsle oznacza pesel skladajacy sie z 11 cyfr lecz dopuszcza pesele obcokrajowców nie moze byc pusty nie moze sie powtarzac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numer_telefonu NUMBER(9) NOT NULL - ciag 9 cyfr symbolizujacy numer nie moze byc pusty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mail VARCHAR2(40) DEFAULT 'Nie podano' - ciag do 40 znakow oznacza mail w przypadku nie podania maila rekord zostanie ustawiony na "Nie podano"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rodzaj_karnetu NUMBER - numer klucz obcy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data_dolaczenia DATE NOT NULL - data dolaczenia nie moze byc pusta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id_silowni NUMBER - numer klucz obcy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PRIMARY KEY (id_czlonka),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(rodzaj_karnetu) REFERENCES karnety(id_karnetu),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FOREIGN KEY (id_silowni) REFERENCES silownia(id_silowni));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Tablica sprzet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id_sprzetu NUMBER - numer klucz glowny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id_silowni NUMBER - numer klucz obcy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nazwa_maszyny VARCHAR2(30) NOT NULL - ciag do 30 znakow oznacza nazwe maszyny nie moze byc pusty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ilosc NUMBER DEFAULT(0) - numer oznacza ilosc maszyn danego typu nie moze byc pusty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PRIMARY KEY (id_sprzetu),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(id_silowni) REFERENCES silownia(id_silowni));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Tablica zajecia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id_zajecia NUMBER - numer klucz glowny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id_silowni NUMBER - numer klucz obcy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id_prowadzacego NUMBER - numer klucz obcy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nazwa_zajec VARCHAR2(40) NOT NULL - ciag do 40 znakow ozaczajacy nazwe zajec  nie moze byc pusty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PRIMARY KEY (id_zajecia),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(id_silowni) REFERENCES silownia(id_silowni),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FOREIGN KEY (id_prowadzacego) REFERENCES pracownicy(id_pracownika));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Tablica magazyn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id_sklepu NUMBER - numer klucz glowny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id_produktu NUMBER - numer klucz obcy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ilosc NUMBER NOT NULL - numer oznacza ilosc przedmiotu w magazynie nie moze byc pusty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(id_produktu) REFERENCES produkty(id_produktu),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(id_sklepu)REFERENCES sklep(id_sklepu));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Tablica sprzedane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id_produktu NUMBER - numer klucz obcy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id_sklepu NUMBER -numer klucz obcy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FOREIGN KEY (id_produktu) REFERENCES produkty(id_produktu),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FOREIGN KEY (id_sklepu)REFERENCES sklep(id_sklepu));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