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5E55A" w14:textId="77777777" w:rsidR="00E311AD" w:rsidRDefault="00D20CCA" w:rsidP="00D20CCA">
      <w:pPr>
        <w:keepNext/>
        <w:keepLines/>
        <w:spacing w:before="480" w:after="0" w:line="480" w:lineRule="auto"/>
        <w:jc w:val="center"/>
        <w:outlineLvl w:val="0"/>
        <w:rPr>
          <w:rFonts w:eastAsiaTheme="majorEastAsia" w:cstheme="majorBidi"/>
          <w:b/>
          <w:bCs/>
          <w:sz w:val="32"/>
          <w:szCs w:val="32"/>
        </w:rPr>
      </w:pPr>
      <w:bookmarkStart w:id="0" w:name="_Toc443481664"/>
      <w:bookmarkStart w:id="1" w:name="_Toc435783582"/>
      <w:r>
        <w:rPr>
          <w:rFonts w:eastAsiaTheme="majorEastAsia" w:cstheme="majorBidi"/>
          <w:b/>
          <w:bCs/>
          <w:sz w:val="32"/>
          <w:szCs w:val="32"/>
        </w:rPr>
        <w:t>Herbicide carryover evaluation following commonly applied silage corn and soybean herbicides</w:t>
      </w:r>
      <w:bookmarkStart w:id="2" w:name="_Toc435783583"/>
      <w:bookmarkEnd w:id="0"/>
      <w:bookmarkEnd w:id="1"/>
      <w:r w:rsidR="00F60E6C">
        <w:rPr>
          <w:rFonts w:eastAsiaTheme="majorEastAsia" w:cstheme="majorBidi"/>
          <w:b/>
          <w:bCs/>
          <w:sz w:val="32"/>
          <w:szCs w:val="32"/>
        </w:rPr>
        <w:br/>
      </w:r>
      <w:r w:rsidR="00E311AD">
        <w:rPr>
          <w:rFonts w:eastAsiaTheme="majorEastAsia" w:cstheme="majorBidi"/>
          <w:b/>
          <w:bCs/>
          <w:sz w:val="32"/>
          <w:szCs w:val="32"/>
        </w:rPr>
        <w:t>ABSTRACT</w:t>
      </w:r>
    </w:p>
    <w:p w14:paraId="4C5C9578" w14:textId="3BE6F208" w:rsidR="00F60E6C" w:rsidRDefault="00E311AD" w:rsidP="00F60E6C">
      <w:pPr>
        <w:spacing w:line="480" w:lineRule="auto"/>
        <w:rPr>
          <w:sz w:val="24"/>
          <w:szCs w:val="24"/>
          <w:lang w:val="en"/>
        </w:rPr>
      </w:pPr>
      <w:r>
        <w:rPr>
          <w:sz w:val="24"/>
          <w:szCs w:val="24"/>
        </w:rPr>
        <w:t xml:space="preserve">Cover crop establishment following herbicide </w:t>
      </w:r>
      <w:r w:rsidR="0031277F">
        <w:rPr>
          <w:sz w:val="24"/>
          <w:szCs w:val="24"/>
        </w:rPr>
        <w:t xml:space="preserve">use </w:t>
      </w:r>
      <w:r>
        <w:rPr>
          <w:sz w:val="24"/>
          <w:szCs w:val="24"/>
        </w:rPr>
        <w:t>can be a challenge due to the residual properties of some herbicides. The objective of this study</w:t>
      </w:r>
      <w:r w:rsidRPr="00414640">
        <w:rPr>
          <w:sz w:val="24"/>
          <w:szCs w:val="24"/>
        </w:rPr>
        <w:t xml:space="preserve"> in 2013 and 2014</w:t>
      </w:r>
      <w:r>
        <w:rPr>
          <w:sz w:val="24"/>
          <w:szCs w:val="24"/>
        </w:rPr>
        <w:t xml:space="preserve"> was</w:t>
      </w:r>
      <w:r w:rsidRPr="00414640">
        <w:rPr>
          <w:sz w:val="24"/>
          <w:szCs w:val="24"/>
        </w:rPr>
        <w:t xml:space="preserve"> to determine the effects of </w:t>
      </w:r>
      <w:r>
        <w:rPr>
          <w:sz w:val="24"/>
          <w:szCs w:val="24"/>
        </w:rPr>
        <w:t xml:space="preserve">28 </w:t>
      </w:r>
      <w:r w:rsidRPr="00414640">
        <w:rPr>
          <w:sz w:val="24"/>
          <w:szCs w:val="24"/>
        </w:rPr>
        <w:t>commonly utilized corn and soybean herbicides on</w:t>
      </w:r>
      <w:r>
        <w:rPr>
          <w:sz w:val="24"/>
          <w:szCs w:val="24"/>
        </w:rPr>
        <w:t xml:space="preserve"> cover crop percent green cover (P</w:t>
      </w:r>
      <w:r w:rsidR="00C4509E">
        <w:rPr>
          <w:sz w:val="24"/>
          <w:szCs w:val="24"/>
        </w:rPr>
        <w:t>G</w:t>
      </w:r>
      <w:r>
        <w:rPr>
          <w:sz w:val="24"/>
          <w:szCs w:val="24"/>
        </w:rPr>
        <w:t xml:space="preserve">C), normalized vegetative difference index (NDVI), dry biomass weight (DW), and stand </w:t>
      </w:r>
      <w:r w:rsidR="00D05956">
        <w:rPr>
          <w:sz w:val="24"/>
          <w:szCs w:val="24"/>
        </w:rPr>
        <w:t xml:space="preserve">count </w:t>
      </w:r>
      <w:r>
        <w:rPr>
          <w:sz w:val="24"/>
          <w:szCs w:val="24"/>
        </w:rPr>
        <w:t xml:space="preserve">(SC). Cover crops included </w:t>
      </w:r>
      <w:r w:rsidRPr="00414640">
        <w:rPr>
          <w:sz w:val="24"/>
          <w:szCs w:val="24"/>
        </w:rPr>
        <w:t>winter rye (</w:t>
      </w:r>
      <w:proofErr w:type="spellStart"/>
      <w:r w:rsidRPr="00414640">
        <w:rPr>
          <w:i/>
          <w:sz w:val="24"/>
          <w:szCs w:val="24"/>
        </w:rPr>
        <w:t>Secale</w:t>
      </w:r>
      <w:proofErr w:type="spellEnd"/>
      <w:r w:rsidRPr="00414640">
        <w:rPr>
          <w:i/>
          <w:sz w:val="24"/>
          <w:szCs w:val="24"/>
        </w:rPr>
        <w:t xml:space="preserve"> cereal</w:t>
      </w:r>
      <w:r w:rsidRPr="00414640">
        <w:rPr>
          <w:sz w:val="24"/>
          <w:szCs w:val="24"/>
        </w:rPr>
        <w:t xml:space="preserve">), </w:t>
      </w:r>
      <w:r>
        <w:rPr>
          <w:sz w:val="24"/>
          <w:szCs w:val="24"/>
        </w:rPr>
        <w:t>cr</w:t>
      </w:r>
      <w:r w:rsidRPr="00414640">
        <w:rPr>
          <w:sz w:val="24"/>
          <w:szCs w:val="24"/>
        </w:rPr>
        <w:t>imson clover (</w:t>
      </w:r>
      <w:proofErr w:type="spellStart"/>
      <w:r w:rsidRPr="00414640">
        <w:rPr>
          <w:i/>
          <w:sz w:val="24"/>
          <w:szCs w:val="24"/>
        </w:rPr>
        <w:t>Trifolium</w:t>
      </w:r>
      <w:proofErr w:type="spellEnd"/>
      <w:r w:rsidRPr="00414640">
        <w:rPr>
          <w:i/>
          <w:sz w:val="24"/>
          <w:szCs w:val="24"/>
        </w:rPr>
        <w:t xml:space="preserve"> </w:t>
      </w:r>
      <w:proofErr w:type="spellStart"/>
      <w:r w:rsidRPr="00414640">
        <w:rPr>
          <w:i/>
          <w:sz w:val="24"/>
          <w:szCs w:val="24"/>
        </w:rPr>
        <w:t>incarnatum</w:t>
      </w:r>
      <w:proofErr w:type="spellEnd"/>
      <w:r w:rsidRPr="00414640">
        <w:rPr>
          <w:sz w:val="24"/>
          <w:szCs w:val="24"/>
        </w:rPr>
        <w:t>), radish (</w:t>
      </w:r>
      <w:proofErr w:type="spellStart"/>
      <w:r w:rsidRPr="00414640">
        <w:rPr>
          <w:i/>
          <w:sz w:val="24"/>
          <w:szCs w:val="24"/>
        </w:rPr>
        <w:t>Raphanus</w:t>
      </w:r>
      <w:proofErr w:type="spellEnd"/>
      <w:r w:rsidRPr="00414640">
        <w:rPr>
          <w:sz w:val="24"/>
          <w:szCs w:val="24"/>
        </w:rPr>
        <w:t xml:space="preserve"> </w:t>
      </w:r>
      <w:proofErr w:type="spellStart"/>
      <w:r w:rsidRPr="00414640">
        <w:rPr>
          <w:sz w:val="24"/>
          <w:szCs w:val="24"/>
        </w:rPr>
        <w:t>sp</w:t>
      </w:r>
      <w:proofErr w:type="spellEnd"/>
      <w:r w:rsidRPr="00414640">
        <w:rPr>
          <w:sz w:val="24"/>
          <w:szCs w:val="24"/>
        </w:rPr>
        <w:t>;), 70% oat (</w:t>
      </w:r>
      <w:r w:rsidRPr="00414640">
        <w:rPr>
          <w:i/>
          <w:sz w:val="24"/>
          <w:szCs w:val="24"/>
        </w:rPr>
        <w:t>Avena sativa</w:t>
      </w:r>
      <w:r w:rsidRPr="00414640">
        <w:rPr>
          <w:sz w:val="24"/>
          <w:szCs w:val="24"/>
        </w:rPr>
        <w:t>) plus 30% peas (</w:t>
      </w:r>
      <w:proofErr w:type="spellStart"/>
      <w:r w:rsidRPr="00414640">
        <w:rPr>
          <w:i/>
          <w:sz w:val="24"/>
          <w:szCs w:val="24"/>
        </w:rPr>
        <w:t>Pisum</w:t>
      </w:r>
      <w:proofErr w:type="spellEnd"/>
      <w:r w:rsidRPr="00414640">
        <w:rPr>
          <w:i/>
          <w:sz w:val="24"/>
          <w:szCs w:val="24"/>
        </w:rPr>
        <w:t xml:space="preserve"> sativum)</w:t>
      </w:r>
      <w:r w:rsidRPr="00414640">
        <w:rPr>
          <w:sz w:val="24"/>
          <w:szCs w:val="24"/>
        </w:rPr>
        <w:t xml:space="preserve"> mixture, and ‘King’ and ‘Bruiser’ annual ryegrasses (</w:t>
      </w:r>
      <w:r w:rsidRPr="00414640">
        <w:rPr>
          <w:i/>
          <w:sz w:val="24"/>
          <w:szCs w:val="24"/>
        </w:rPr>
        <w:t xml:space="preserve">Lolium </w:t>
      </w:r>
      <w:proofErr w:type="spellStart"/>
      <w:r w:rsidRPr="00414640">
        <w:rPr>
          <w:i/>
          <w:sz w:val="24"/>
          <w:szCs w:val="24"/>
        </w:rPr>
        <w:t>multifloram</w:t>
      </w:r>
      <w:proofErr w:type="spellEnd"/>
      <w:r w:rsidRPr="00414640">
        <w:rPr>
          <w:sz w:val="24"/>
          <w:szCs w:val="24"/>
        </w:rPr>
        <w:t>).</w:t>
      </w:r>
      <w:r>
        <w:rPr>
          <w:sz w:val="24"/>
          <w:szCs w:val="24"/>
        </w:rPr>
        <w:t xml:space="preserve"> NDVI and PC data were </w:t>
      </w:r>
      <w:r w:rsidRPr="00667774">
        <w:rPr>
          <w:sz w:val="24"/>
        </w:rPr>
        <w:t>significantly correlated for all cover crops except crimson clover</w:t>
      </w:r>
      <w:r>
        <w:rPr>
          <w:sz w:val="24"/>
        </w:rPr>
        <w:t xml:space="preserve">. </w:t>
      </w:r>
      <w:r>
        <w:rPr>
          <w:sz w:val="24"/>
          <w:szCs w:val="24"/>
        </w:rPr>
        <w:t>In 2013, a</w:t>
      </w:r>
      <w:r>
        <w:rPr>
          <w:sz w:val="24"/>
        </w:rPr>
        <w:t>ll cover crops except winter rye had herbicide injury shown through a significant reduction in P</w:t>
      </w:r>
      <w:r w:rsidR="00C4509E">
        <w:rPr>
          <w:sz w:val="24"/>
        </w:rPr>
        <w:t>G</w:t>
      </w:r>
      <w:r>
        <w:rPr>
          <w:sz w:val="24"/>
        </w:rPr>
        <w:t xml:space="preserve">C, NDVI, SC, or DW. In 2014 only ‘Bruiser’ annual ryegrass had significant herbicide injury with a reduction in DW. Annual ryegrass species winterkilled in 2013-2014 winter. Weather in </w:t>
      </w:r>
      <w:r w:rsidRPr="00667774">
        <w:rPr>
          <w:sz w:val="24"/>
          <w:szCs w:val="24"/>
          <w:lang w:val="en"/>
        </w:rPr>
        <w:t xml:space="preserve">May and June of the 2013 growing season after herbicide application received 74 mm more </w:t>
      </w:r>
      <w:r>
        <w:rPr>
          <w:sz w:val="24"/>
          <w:szCs w:val="24"/>
          <w:lang w:val="en"/>
        </w:rPr>
        <w:t xml:space="preserve">precipitation and was on average was 2.5 C° </w:t>
      </w:r>
      <w:r w:rsidRPr="00667774">
        <w:rPr>
          <w:sz w:val="24"/>
          <w:szCs w:val="24"/>
          <w:lang w:val="en"/>
        </w:rPr>
        <w:t>cooler than 2014. The precipitation event frequency was greater in May and June 2013 than 2014 which may have led to greater pestici</w:t>
      </w:r>
      <w:r>
        <w:rPr>
          <w:sz w:val="24"/>
          <w:szCs w:val="24"/>
          <w:lang w:val="en"/>
        </w:rPr>
        <w:t xml:space="preserve">de leaching and degradation. Cover crop herbicide carryover injury from commonly applied </w:t>
      </w:r>
      <w:r>
        <w:rPr>
          <w:sz w:val="24"/>
          <w:szCs w:val="24"/>
          <w:lang w:val="en"/>
        </w:rPr>
        <w:lastRenderedPageBreak/>
        <w:t>corn and soybean herbicides may reduce cover crop NDVI, P</w:t>
      </w:r>
      <w:r w:rsidR="00C4509E">
        <w:rPr>
          <w:sz w:val="24"/>
          <w:szCs w:val="24"/>
          <w:lang w:val="en"/>
        </w:rPr>
        <w:t>G</w:t>
      </w:r>
      <w:r>
        <w:rPr>
          <w:sz w:val="24"/>
          <w:szCs w:val="24"/>
          <w:lang w:val="en"/>
        </w:rPr>
        <w:t>C, DW, and SD, and injury is dependent upon year and cover crop species by cover crop combination.</w:t>
      </w:r>
    </w:p>
    <w:p w14:paraId="16DF0C64" w14:textId="77777777" w:rsidR="00D20CCA" w:rsidRDefault="00D20CCA" w:rsidP="00D20CCA">
      <w:pPr>
        <w:keepNext/>
        <w:keepLines/>
        <w:spacing w:before="200" w:after="0"/>
        <w:jc w:val="center"/>
        <w:outlineLvl w:val="1"/>
        <w:rPr>
          <w:rFonts w:eastAsiaTheme="majorEastAsia" w:cstheme="majorBidi"/>
          <w:b/>
          <w:bCs/>
          <w:color w:val="5B9BD5" w:themeColor="accent1"/>
          <w:sz w:val="28"/>
          <w:szCs w:val="28"/>
        </w:rPr>
      </w:pPr>
      <w:bookmarkStart w:id="3" w:name="_Toc443481665"/>
      <w:r>
        <w:rPr>
          <w:rFonts w:asciiTheme="majorHAnsi" w:eastAsiaTheme="majorEastAsia" w:hAnsiTheme="majorHAnsi" w:cstheme="majorBidi"/>
          <w:b/>
          <w:sz w:val="28"/>
          <w:szCs w:val="28"/>
        </w:rPr>
        <w:t>Introduction</w:t>
      </w:r>
      <w:bookmarkEnd w:id="2"/>
      <w:bookmarkEnd w:id="3"/>
    </w:p>
    <w:p w14:paraId="69B626B2" w14:textId="00F06A87" w:rsidR="002F436B" w:rsidRDefault="00AC5785" w:rsidP="002F436B">
      <w:pPr>
        <w:spacing w:line="480" w:lineRule="auto"/>
        <w:ind w:firstLine="720"/>
        <w:rPr>
          <w:sz w:val="24"/>
          <w:szCs w:val="24"/>
        </w:rPr>
      </w:pPr>
      <w:r>
        <w:rPr>
          <w:sz w:val="24"/>
          <w:szCs w:val="24"/>
        </w:rPr>
        <w:t>The application of s</w:t>
      </w:r>
      <w:r w:rsidR="002F436B">
        <w:rPr>
          <w:sz w:val="24"/>
          <w:szCs w:val="24"/>
        </w:rPr>
        <w:t xml:space="preserve">oil residual herbicides </w:t>
      </w:r>
      <w:r>
        <w:rPr>
          <w:sz w:val="24"/>
          <w:szCs w:val="24"/>
        </w:rPr>
        <w:t>is</w:t>
      </w:r>
      <w:r w:rsidR="002F436B">
        <w:rPr>
          <w:sz w:val="24"/>
          <w:szCs w:val="24"/>
        </w:rPr>
        <w:t xml:space="preserve"> part of the best weed management strategies to help prevent herbicide resistance </w:t>
      </w:r>
      <w:r>
        <w:rPr>
          <w:sz w:val="24"/>
          <w:szCs w:val="24"/>
        </w:rPr>
        <w:t xml:space="preserve">weeds </w:t>
      </w:r>
      <w:r w:rsidR="002F436B">
        <w:rPr>
          <w:sz w:val="24"/>
          <w:szCs w:val="24"/>
        </w:rPr>
        <w:t>(Norsworthy et al., 2012). The use of soil residual herbicides has proven to significantly reduce weed populations, including herbicide-resistant waterhemp (</w:t>
      </w:r>
      <w:r w:rsidR="002F436B">
        <w:rPr>
          <w:i/>
          <w:sz w:val="24"/>
          <w:szCs w:val="24"/>
        </w:rPr>
        <w:t>Amaranthus tuberculatus)</w:t>
      </w:r>
      <w:r w:rsidR="002F436B">
        <w:rPr>
          <w:sz w:val="24"/>
          <w:szCs w:val="24"/>
        </w:rPr>
        <w:t xml:space="preserve"> and palmer amaranth (</w:t>
      </w:r>
      <w:r w:rsidR="002F436B">
        <w:rPr>
          <w:i/>
          <w:sz w:val="24"/>
          <w:szCs w:val="24"/>
        </w:rPr>
        <w:t>Amaranthus palmeri</w:t>
      </w:r>
      <w:r w:rsidR="002F436B">
        <w:rPr>
          <w:sz w:val="24"/>
          <w:szCs w:val="24"/>
        </w:rPr>
        <w:t>) (Meyer et al., 2015). However, depending on herbicide properties and weather conditions, residual herbicides could persist long enough to cause negative effects on subsequent sensitive crops</w:t>
      </w:r>
      <w:r w:rsidR="00994170">
        <w:rPr>
          <w:sz w:val="24"/>
          <w:szCs w:val="24"/>
        </w:rPr>
        <w:t xml:space="preserve"> (carryover)</w:t>
      </w:r>
      <w:r w:rsidR="002F436B">
        <w:rPr>
          <w:sz w:val="24"/>
          <w:szCs w:val="24"/>
        </w:rPr>
        <w:t>. When herbicide carryover occurs, it is likely to affect subsequent crop in the form of stand reduction, visual observation of poor plant health and color, and/or a reduction of plant productivity usually noticed in reduction of vigor and biomass accumulation (</w:t>
      </w:r>
      <w:r w:rsidR="002F436B" w:rsidRPr="00C62510">
        <w:rPr>
          <w:sz w:val="24"/>
          <w:szCs w:val="24"/>
          <w:highlight w:val="yellow"/>
        </w:rPr>
        <w:t>Marchesan et al., 2010)</w:t>
      </w:r>
      <w:r w:rsidR="002F436B">
        <w:rPr>
          <w:sz w:val="24"/>
          <w:szCs w:val="24"/>
        </w:rPr>
        <w:t>.</w:t>
      </w:r>
      <w:r w:rsidR="00994170">
        <w:rPr>
          <w:sz w:val="24"/>
          <w:szCs w:val="24"/>
        </w:rPr>
        <w:t xml:space="preserve"> </w:t>
      </w:r>
    </w:p>
    <w:p w14:paraId="56D6877C" w14:textId="7DF93967" w:rsidR="00AC5785" w:rsidRDefault="002F436B" w:rsidP="002F436B">
      <w:pPr>
        <w:spacing w:line="480" w:lineRule="auto"/>
        <w:ind w:firstLine="720"/>
        <w:rPr>
          <w:sz w:val="24"/>
          <w:szCs w:val="24"/>
        </w:rPr>
      </w:pPr>
      <w:r>
        <w:rPr>
          <w:sz w:val="24"/>
          <w:szCs w:val="24"/>
        </w:rPr>
        <w:t xml:space="preserve">Several studies documented the impact of herbicide carryover and persistence issues </w:t>
      </w:r>
      <w:r w:rsidR="00AC5785">
        <w:rPr>
          <w:sz w:val="24"/>
          <w:szCs w:val="24"/>
        </w:rPr>
        <w:t xml:space="preserve">in several commodity crops </w:t>
      </w:r>
      <w:r>
        <w:rPr>
          <w:sz w:val="24"/>
          <w:szCs w:val="24"/>
        </w:rPr>
        <w:t>following herbicide application in corn and soybean (</w:t>
      </w:r>
      <w:r w:rsidRPr="00D4757C">
        <w:rPr>
          <w:sz w:val="24"/>
          <w:szCs w:val="24"/>
        </w:rPr>
        <w:t>Ahrens and Fuerst, 1990; Curran et al., 1991; Alister and Kogan, 2005; Barnes and Lavy, 1991; Horowitz, 1969; Loux and Reese, 1993; Renner et al., 1988; Walsh et al., 1992a; 1992b)</w:t>
      </w:r>
      <w:r>
        <w:rPr>
          <w:sz w:val="24"/>
          <w:szCs w:val="24"/>
        </w:rPr>
        <w:t xml:space="preserve">. In the last decades, with interest on conservation </w:t>
      </w:r>
      <w:r w:rsidR="000D53A2">
        <w:rPr>
          <w:sz w:val="24"/>
          <w:szCs w:val="24"/>
        </w:rPr>
        <w:t xml:space="preserve">agricultural </w:t>
      </w:r>
      <w:r>
        <w:rPr>
          <w:sz w:val="24"/>
          <w:szCs w:val="24"/>
        </w:rPr>
        <w:t>practices, the</w:t>
      </w:r>
      <w:r w:rsidR="00AC5785">
        <w:rPr>
          <w:sz w:val="24"/>
          <w:szCs w:val="24"/>
        </w:rPr>
        <w:t>re</w:t>
      </w:r>
      <w:r>
        <w:rPr>
          <w:sz w:val="24"/>
          <w:szCs w:val="24"/>
        </w:rPr>
        <w:t xml:space="preserve"> have been an increase of growers’ adoption </w:t>
      </w:r>
      <w:r w:rsidR="00994170">
        <w:rPr>
          <w:sz w:val="24"/>
          <w:szCs w:val="24"/>
        </w:rPr>
        <w:t xml:space="preserve">of </w:t>
      </w:r>
      <w:r>
        <w:rPr>
          <w:sz w:val="24"/>
          <w:szCs w:val="24"/>
        </w:rPr>
        <w:t xml:space="preserve">cover crops in their operation. Cover crops are used as a conservation management practice to reduce erosion, scavenge or provide nutrients, suppress weeds, and improve overall soil quality (Hartwig and Ammon, 2002; Snapp et al., 2005). </w:t>
      </w:r>
      <w:r w:rsidR="00DD3038">
        <w:rPr>
          <w:sz w:val="24"/>
          <w:szCs w:val="24"/>
        </w:rPr>
        <w:t>However, i</w:t>
      </w:r>
      <w:r w:rsidR="00AC5785">
        <w:rPr>
          <w:sz w:val="24"/>
          <w:szCs w:val="24"/>
        </w:rPr>
        <w:t xml:space="preserve">mplementing cover crops </w:t>
      </w:r>
      <w:r w:rsidR="001F2A41">
        <w:rPr>
          <w:sz w:val="24"/>
          <w:szCs w:val="24"/>
        </w:rPr>
        <w:t xml:space="preserve">in the upper </w:t>
      </w:r>
      <w:r w:rsidR="001F2A41">
        <w:rPr>
          <w:sz w:val="24"/>
          <w:szCs w:val="24"/>
        </w:rPr>
        <w:lastRenderedPageBreak/>
        <w:t xml:space="preserve">Midwest United States </w:t>
      </w:r>
      <w:r w:rsidR="00DD3038">
        <w:rPr>
          <w:sz w:val="24"/>
          <w:szCs w:val="24"/>
        </w:rPr>
        <w:t>is a</w:t>
      </w:r>
      <w:r w:rsidR="00AC5785">
        <w:rPr>
          <w:sz w:val="24"/>
          <w:szCs w:val="24"/>
        </w:rPr>
        <w:t xml:space="preserve"> challenging, especially</w:t>
      </w:r>
      <w:r w:rsidR="001F2A41">
        <w:rPr>
          <w:sz w:val="24"/>
          <w:szCs w:val="24"/>
        </w:rPr>
        <w:t xml:space="preserve"> with cover crop establishment after crop harvest</w:t>
      </w:r>
      <w:r w:rsidR="00AC5785">
        <w:rPr>
          <w:sz w:val="24"/>
          <w:szCs w:val="24"/>
        </w:rPr>
        <w:t xml:space="preserve">. </w:t>
      </w:r>
    </w:p>
    <w:p w14:paraId="57121AE0" w14:textId="5272584F" w:rsidR="002F436B" w:rsidRDefault="002F436B" w:rsidP="002F436B">
      <w:pPr>
        <w:spacing w:line="480" w:lineRule="auto"/>
        <w:ind w:firstLine="720"/>
        <w:rPr>
          <w:sz w:val="24"/>
          <w:szCs w:val="24"/>
        </w:rPr>
      </w:pPr>
      <w:r>
        <w:rPr>
          <w:sz w:val="24"/>
          <w:szCs w:val="24"/>
        </w:rPr>
        <w:t>For cover crops to accomplish their intended goals, they must establish well; establishment of cover crops can be compromised by use of residual herbicides for a period of time after application, applied to the preceding cash crop.</w:t>
      </w:r>
      <w:r w:rsidR="00AC5785">
        <w:rPr>
          <w:sz w:val="24"/>
          <w:szCs w:val="24"/>
        </w:rPr>
        <w:t xml:space="preserve"> </w:t>
      </w:r>
      <w:r w:rsidR="001F2A41">
        <w:rPr>
          <w:sz w:val="24"/>
          <w:szCs w:val="24"/>
        </w:rPr>
        <w:t>T</w:t>
      </w:r>
      <w:r>
        <w:rPr>
          <w:sz w:val="24"/>
          <w:szCs w:val="24"/>
        </w:rPr>
        <w:t>he persistence of residual herbicides might affect the cover crop establishment later in the growing season</w:t>
      </w:r>
      <w:r w:rsidR="00AC5785">
        <w:rPr>
          <w:sz w:val="24"/>
          <w:szCs w:val="24"/>
        </w:rPr>
        <w:t>. In addition, persistence of soil residual herbicides</w:t>
      </w:r>
      <w:r>
        <w:rPr>
          <w:sz w:val="24"/>
          <w:szCs w:val="24"/>
        </w:rPr>
        <w:t xml:space="preserve"> can be affected by a wide range of management (tillage, application rate, and herbicide application method) and soil properties (moisture, temperature, soil colloid properties, chemical reactions, pH, microbial population, soil texture and organic matter) (</w:t>
      </w:r>
      <w:proofErr w:type="spellStart"/>
      <w:r>
        <w:rPr>
          <w:sz w:val="24"/>
          <w:szCs w:val="24"/>
        </w:rPr>
        <w:t>Krausz</w:t>
      </w:r>
      <w:proofErr w:type="spellEnd"/>
      <w:r>
        <w:rPr>
          <w:sz w:val="24"/>
          <w:szCs w:val="24"/>
        </w:rPr>
        <w:t xml:space="preserve"> et al., 1998). For example, it was showed that residual herbicides applied on corn and soybean can persist in the soil longer than initially desired at the time of application and injure the following fall seeded cover crop (Cornelius and Bradley, 2017; Kending et al., 1991; Yu et al., 2015).</w:t>
      </w:r>
      <w:r w:rsidR="00AC5785">
        <w:rPr>
          <w:sz w:val="24"/>
          <w:szCs w:val="24"/>
        </w:rPr>
        <w:t xml:space="preserve"> Therefore, </w:t>
      </w:r>
      <w:r w:rsidR="001F2A41">
        <w:rPr>
          <w:sz w:val="24"/>
          <w:szCs w:val="24"/>
        </w:rPr>
        <w:t xml:space="preserve">it is likely </w:t>
      </w:r>
      <w:r w:rsidR="00EB27BF">
        <w:rPr>
          <w:sz w:val="24"/>
          <w:szCs w:val="24"/>
        </w:rPr>
        <w:t xml:space="preserve">the use of soil applied herbicides with residual activity might </w:t>
      </w:r>
      <w:r w:rsidR="00C05E01">
        <w:rPr>
          <w:sz w:val="24"/>
          <w:szCs w:val="24"/>
        </w:rPr>
        <w:t>negatively impact</w:t>
      </w:r>
      <w:r w:rsidR="00EB27BF">
        <w:rPr>
          <w:sz w:val="24"/>
          <w:szCs w:val="24"/>
        </w:rPr>
        <w:t xml:space="preserve"> the establishment of cover crops </w:t>
      </w:r>
      <w:r w:rsidR="00DD3038">
        <w:rPr>
          <w:sz w:val="24"/>
          <w:szCs w:val="24"/>
        </w:rPr>
        <w:t xml:space="preserve">seeded </w:t>
      </w:r>
      <w:r w:rsidR="00EB27BF">
        <w:rPr>
          <w:sz w:val="24"/>
          <w:szCs w:val="24"/>
        </w:rPr>
        <w:t xml:space="preserve">in the fall. </w:t>
      </w:r>
    </w:p>
    <w:p w14:paraId="772199D5" w14:textId="77AD8787" w:rsidR="00EB27BF" w:rsidRDefault="003774EE" w:rsidP="00EB27BF">
      <w:pPr>
        <w:spacing w:line="480" w:lineRule="auto"/>
        <w:ind w:firstLine="720"/>
        <w:rPr>
          <w:sz w:val="24"/>
          <w:szCs w:val="24"/>
        </w:rPr>
      </w:pPr>
      <w:r>
        <w:rPr>
          <w:sz w:val="24"/>
          <w:szCs w:val="24"/>
        </w:rPr>
        <w:t xml:space="preserve"> </w:t>
      </w:r>
      <w:r w:rsidR="00EB27BF">
        <w:rPr>
          <w:sz w:val="24"/>
          <w:szCs w:val="24"/>
        </w:rPr>
        <w:t>There is evidence that herbicide carryover potential on cover crops is greatly influenced by precipitation following herbicide application (Cornelius and Bradley, 2017)</w:t>
      </w:r>
      <w:r w:rsidR="003F0CF1">
        <w:rPr>
          <w:sz w:val="24"/>
          <w:szCs w:val="24"/>
        </w:rPr>
        <w:t>, and higher soil clay content (Kendig, et al. 1991)</w:t>
      </w:r>
      <w:r w:rsidR="00EB27BF">
        <w:rPr>
          <w:sz w:val="24"/>
          <w:szCs w:val="24"/>
        </w:rPr>
        <w:t xml:space="preserve">. </w:t>
      </w:r>
      <w:r w:rsidR="003F0CF1">
        <w:rPr>
          <w:sz w:val="24"/>
          <w:szCs w:val="24"/>
        </w:rPr>
        <w:t xml:space="preserve">Also, Cornelius and Bradley (2017) documented that herbicide carryover injury was not consistent from </w:t>
      </w:r>
      <w:r w:rsidR="00DD3038">
        <w:rPr>
          <w:sz w:val="24"/>
          <w:szCs w:val="24"/>
        </w:rPr>
        <w:t>several</w:t>
      </w:r>
      <w:r w:rsidR="003F0CF1">
        <w:rPr>
          <w:sz w:val="24"/>
          <w:szCs w:val="24"/>
        </w:rPr>
        <w:t xml:space="preserve"> growing seasons. </w:t>
      </w:r>
      <w:r w:rsidR="00DD3038">
        <w:rPr>
          <w:sz w:val="24"/>
          <w:szCs w:val="24"/>
        </w:rPr>
        <w:t>In a</w:t>
      </w:r>
      <w:bookmarkStart w:id="4" w:name="_GoBack"/>
      <w:bookmarkEnd w:id="4"/>
      <w:r w:rsidR="00DD3038">
        <w:rPr>
          <w:sz w:val="24"/>
          <w:szCs w:val="24"/>
        </w:rPr>
        <w:t>ddition, t</w:t>
      </w:r>
      <w:r w:rsidR="003F0CF1">
        <w:rPr>
          <w:sz w:val="24"/>
          <w:szCs w:val="24"/>
        </w:rPr>
        <w:t xml:space="preserve">he application of different soil residual herbicides is </w:t>
      </w:r>
      <w:r w:rsidR="001F2A41">
        <w:rPr>
          <w:sz w:val="24"/>
          <w:szCs w:val="24"/>
        </w:rPr>
        <w:t>possible</w:t>
      </w:r>
      <w:r w:rsidR="003F0CF1">
        <w:rPr>
          <w:sz w:val="24"/>
          <w:szCs w:val="24"/>
        </w:rPr>
        <w:t xml:space="preserve"> to cause different responses on cover crop species. </w:t>
      </w:r>
      <w:r w:rsidR="00C05E01">
        <w:rPr>
          <w:sz w:val="24"/>
          <w:szCs w:val="24"/>
        </w:rPr>
        <w:t xml:space="preserve">Yu et al. (2015a) found that </w:t>
      </w:r>
      <w:r w:rsidR="00C05E01">
        <w:rPr>
          <w:sz w:val="24"/>
          <w:szCs w:val="24"/>
        </w:rPr>
        <w:lastRenderedPageBreak/>
        <w:t xml:space="preserve">fall seeded cover crops had different responses to soil applied herbicides, including saflufenacil + dimethenamid-P, </w:t>
      </w:r>
      <w:r w:rsidR="00C05E01" w:rsidRPr="00946F96">
        <w:rPr>
          <w:i/>
          <w:sz w:val="24"/>
          <w:szCs w:val="24"/>
        </w:rPr>
        <w:t>S</w:t>
      </w:r>
      <w:r w:rsidR="00C05E01">
        <w:rPr>
          <w:sz w:val="24"/>
          <w:szCs w:val="24"/>
        </w:rPr>
        <w:t xml:space="preserve">-metolachlor + atrazine + mesotrione, and imazethapyr. Thus, there is evidence of increase </w:t>
      </w:r>
      <w:r w:rsidR="001F2A41">
        <w:rPr>
          <w:sz w:val="24"/>
          <w:szCs w:val="24"/>
        </w:rPr>
        <w:t>o</w:t>
      </w:r>
      <w:r w:rsidR="00C05E01">
        <w:rPr>
          <w:sz w:val="24"/>
          <w:szCs w:val="24"/>
        </w:rPr>
        <w:t xml:space="preserve">n complexity of cover crop establishment when growers use soil-applied herbicide. </w:t>
      </w:r>
    </w:p>
    <w:p w14:paraId="09F5369B" w14:textId="10DACDA2" w:rsidR="00C05E01" w:rsidRDefault="001F2A41" w:rsidP="00C05E01">
      <w:pPr>
        <w:spacing w:line="480" w:lineRule="auto"/>
        <w:ind w:firstLine="720"/>
        <w:rPr>
          <w:sz w:val="24"/>
          <w:szCs w:val="24"/>
        </w:rPr>
      </w:pPr>
      <w:r>
        <w:rPr>
          <w:sz w:val="24"/>
          <w:szCs w:val="24"/>
        </w:rPr>
        <w:t>In Wisconsin, growers commonly plant silage corn for their livestock operation.</w:t>
      </w:r>
      <w:r w:rsidR="00D10F7F">
        <w:rPr>
          <w:sz w:val="24"/>
          <w:szCs w:val="24"/>
        </w:rPr>
        <w:t xml:space="preserve"> With the possibility of using cover crops for gazing or forage, Wisconsin growers increase their interest on cover crops. However, there is n</w:t>
      </w:r>
      <w:r w:rsidR="00C05E01">
        <w:rPr>
          <w:sz w:val="24"/>
          <w:szCs w:val="24"/>
        </w:rPr>
        <w:t>o information available on the carryover effects of commonly applied herbicide on regularly used cover crops following silage corn and soybeans. We hypothe</w:t>
      </w:r>
      <w:r w:rsidR="006C3A96">
        <w:rPr>
          <w:sz w:val="24"/>
          <w:szCs w:val="24"/>
        </w:rPr>
        <w:t>size</w:t>
      </w:r>
      <w:r w:rsidR="00C05E01">
        <w:rPr>
          <w:sz w:val="24"/>
          <w:szCs w:val="24"/>
        </w:rPr>
        <w:t xml:space="preserve"> that residual herbicide use might negatively affect </w:t>
      </w:r>
      <w:r w:rsidR="006C3A96">
        <w:rPr>
          <w:sz w:val="24"/>
          <w:szCs w:val="24"/>
        </w:rPr>
        <w:t xml:space="preserve">fall seeded cover crops, including </w:t>
      </w:r>
      <w:r w:rsidR="00994170">
        <w:rPr>
          <w:sz w:val="24"/>
          <w:szCs w:val="24"/>
        </w:rPr>
        <w:t xml:space="preserve">annual </w:t>
      </w:r>
      <w:r w:rsidR="006C3A96">
        <w:rPr>
          <w:sz w:val="24"/>
          <w:szCs w:val="24"/>
        </w:rPr>
        <w:t>ryegrass</w:t>
      </w:r>
      <w:r w:rsidR="00994170">
        <w:rPr>
          <w:sz w:val="24"/>
          <w:szCs w:val="24"/>
        </w:rPr>
        <w:t xml:space="preserve"> (</w:t>
      </w:r>
      <w:r w:rsidR="00994170" w:rsidRPr="00994170">
        <w:rPr>
          <w:i/>
          <w:sz w:val="24"/>
          <w:szCs w:val="24"/>
        </w:rPr>
        <w:t>Lolium m</w:t>
      </w:r>
      <w:r w:rsidR="00994170">
        <w:rPr>
          <w:i/>
          <w:sz w:val="24"/>
          <w:szCs w:val="24"/>
        </w:rPr>
        <w:t>u</w:t>
      </w:r>
      <w:r w:rsidR="00994170" w:rsidRPr="00994170">
        <w:rPr>
          <w:i/>
          <w:sz w:val="24"/>
          <w:szCs w:val="24"/>
        </w:rPr>
        <w:t>ltiflorum</w:t>
      </w:r>
      <w:r w:rsidR="00994170">
        <w:rPr>
          <w:sz w:val="24"/>
          <w:szCs w:val="24"/>
        </w:rPr>
        <w:t>)</w:t>
      </w:r>
      <w:r w:rsidR="006C3A96">
        <w:rPr>
          <w:sz w:val="24"/>
          <w:szCs w:val="24"/>
        </w:rPr>
        <w:t>, crimson clover</w:t>
      </w:r>
      <w:r w:rsidR="00B374C6">
        <w:rPr>
          <w:sz w:val="24"/>
          <w:szCs w:val="24"/>
        </w:rPr>
        <w:t xml:space="preserve"> </w:t>
      </w:r>
      <w:r w:rsidR="00B374C6" w:rsidRPr="00414640">
        <w:rPr>
          <w:sz w:val="24"/>
          <w:szCs w:val="24"/>
        </w:rPr>
        <w:t>(</w:t>
      </w:r>
      <w:proofErr w:type="spellStart"/>
      <w:r w:rsidR="00B374C6" w:rsidRPr="00414640">
        <w:rPr>
          <w:i/>
          <w:sz w:val="24"/>
          <w:szCs w:val="24"/>
        </w:rPr>
        <w:t>Trifolium</w:t>
      </w:r>
      <w:proofErr w:type="spellEnd"/>
      <w:r w:rsidR="00B374C6" w:rsidRPr="00414640">
        <w:rPr>
          <w:i/>
          <w:sz w:val="24"/>
          <w:szCs w:val="24"/>
        </w:rPr>
        <w:t xml:space="preserve"> </w:t>
      </w:r>
      <w:proofErr w:type="spellStart"/>
      <w:r w:rsidR="00B374C6" w:rsidRPr="00414640">
        <w:rPr>
          <w:i/>
          <w:sz w:val="24"/>
          <w:szCs w:val="24"/>
        </w:rPr>
        <w:t>incarnatum</w:t>
      </w:r>
      <w:proofErr w:type="spellEnd"/>
      <w:r w:rsidR="00B374C6" w:rsidRPr="00414640">
        <w:rPr>
          <w:sz w:val="24"/>
          <w:szCs w:val="24"/>
        </w:rPr>
        <w:t>)</w:t>
      </w:r>
      <w:r w:rsidR="006C3A96">
        <w:rPr>
          <w:sz w:val="24"/>
          <w:szCs w:val="24"/>
        </w:rPr>
        <w:t>,</w:t>
      </w:r>
      <w:r w:rsidR="00994170">
        <w:rPr>
          <w:sz w:val="24"/>
          <w:szCs w:val="24"/>
        </w:rPr>
        <w:t xml:space="preserve"> radish</w:t>
      </w:r>
      <w:r w:rsidR="00B374C6">
        <w:rPr>
          <w:sz w:val="24"/>
          <w:szCs w:val="24"/>
        </w:rPr>
        <w:t xml:space="preserve"> (</w:t>
      </w:r>
      <w:proofErr w:type="spellStart"/>
      <w:r w:rsidR="00B374C6" w:rsidRPr="00B374C6">
        <w:rPr>
          <w:i/>
          <w:sz w:val="24"/>
          <w:szCs w:val="24"/>
        </w:rPr>
        <w:t>Raphanus</w:t>
      </w:r>
      <w:proofErr w:type="spellEnd"/>
      <w:r w:rsidR="00B374C6">
        <w:rPr>
          <w:sz w:val="24"/>
          <w:szCs w:val="24"/>
        </w:rPr>
        <w:t xml:space="preserve"> </w:t>
      </w:r>
      <w:proofErr w:type="spellStart"/>
      <w:r w:rsidR="00B374C6">
        <w:rPr>
          <w:sz w:val="24"/>
          <w:szCs w:val="24"/>
        </w:rPr>
        <w:t>spp</w:t>
      </w:r>
      <w:proofErr w:type="spellEnd"/>
      <w:r w:rsidR="00B374C6">
        <w:rPr>
          <w:sz w:val="24"/>
          <w:szCs w:val="24"/>
        </w:rPr>
        <w:t>)</w:t>
      </w:r>
      <w:r w:rsidR="00994170">
        <w:rPr>
          <w:sz w:val="24"/>
          <w:szCs w:val="24"/>
        </w:rPr>
        <w:t>, oat (</w:t>
      </w:r>
      <w:r w:rsidR="00994170" w:rsidRPr="00994170">
        <w:rPr>
          <w:i/>
          <w:sz w:val="24"/>
          <w:szCs w:val="24"/>
        </w:rPr>
        <w:t>Avena fatua</w:t>
      </w:r>
      <w:r w:rsidR="00994170">
        <w:rPr>
          <w:sz w:val="24"/>
          <w:szCs w:val="24"/>
        </w:rPr>
        <w:t>), and oat/pea</w:t>
      </w:r>
      <w:r w:rsidR="00B374C6">
        <w:rPr>
          <w:sz w:val="24"/>
          <w:szCs w:val="24"/>
        </w:rPr>
        <w:t xml:space="preserve"> (</w:t>
      </w:r>
      <w:proofErr w:type="spellStart"/>
      <w:r w:rsidR="00B374C6" w:rsidRPr="00B374C6">
        <w:rPr>
          <w:i/>
          <w:sz w:val="24"/>
          <w:szCs w:val="24"/>
        </w:rPr>
        <w:t>Pisum</w:t>
      </w:r>
      <w:proofErr w:type="spellEnd"/>
      <w:r w:rsidR="00B374C6" w:rsidRPr="00B374C6">
        <w:rPr>
          <w:i/>
          <w:sz w:val="24"/>
          <w:szCs w:val="24"/>
        </w:rPr>
        <w:t xml:space="preserve"> sativum</w:t>
      </w:r>
      <w:r w:rsidR="00B374C6">
        <w:rPr>
          <w:sz w:val="24"/>
          <w:szCs w:val="24"/>
        </w:rPr>
        <w:t>)</w:t>
      </w:r>
      <w:r w:rsidR="00994170">
        <w:rPr>
          <w:sz w:val="24"/>
          <w:szCs w:val="24"/>
        </w:rPr>
        <w:t xml:space="preserve"> mixture</w:t>
      </w:r>
      <w:r w:rsidR="00C05E01">
        <w:rPr>
          <w:sz w:val="24"/>
          <w:szCs w:val="24"/>
        </w:rPr>
        <w:t>. The objective of this research was to determine if herbicides that are commonly applied to silage corn or soybean adversely affect cover crop dry biomass weight</w:t>
      </w:r>
      <w:r w:rsidR="006C3A96">
        <w:rPr>
          <w:sz w:val="24"/>
          <w:szCs w:val="24"/>
        </w:rPr>
        <w:t xml:space="preserve">. </w:t>
      </w:r>
      <w:r w:rsidR="00C05E01">
        <w:rPr>
          <w:sz w:val="24"/>
          <w:szCs w:val="24"/>
        </w:rPr>
        <w:t xml:space="preserve"> </w:t>
      </w:r>
      <w:r w:rsidR="006C3A96">
        <w:rPr>
          <w:sz w:val="24"/>
          <w:szCs w:val="24"/>
        </w:rPr>
        <w:t xml:space="preserve">We also evaluate </w:t>
      </w:r>
      <w:r w:rsidR="00B374C6">
        <w:rPr>
          <w:sz w:val="24"/>
          <w:szCs w:val="24"/>
        </w:rPr>
        <w:t>how related the</w:t>
      </w:r>
      <w:r w:rsidR="006C3A96">
        <w:rPr>
          <w:sz w:val="24"/>
          <w:szCs w:val="24"/>
        </w:rPr>
        <w:t xml:space="preserve"> </w:t>
      </w:r>
      <w:r w:rsidR="00C05E01">
        <w:rPr>
          <w:sz w:val="24"/>
          <w:szCs w:val="24"/>
        </w:rPr>
        <w:t xml:space="preserve">normalized difference vegetative index </w:t>
      </w:r>
      <w:r w:rsidR="00B374C6">
        <w:rPr>
          <w:sz w:val="24"/>
          <w:szCs w:val="24"/>
        </w:rPr>
        <w:t>(NDVI) is</w:t>
      </w:r>
      <w:r w:rsidR="00C05E01">
        <w:rPr>
          <w:sz w:val="24"/>
          <w:szCs w:val="24"/>
        </w:rPr>
        <w:t xml:space="preserve"> in predicting outcomes of another variable</w:t>
      </w:r>
      <w:r w:rsidR="00B374C6">
        <w:rPr>
          <w:sz w:val="24"/>
          <w:szCs w:val="24"/>
        </w:rPr>
        <w:t>, including herbicide injury, cover, and dry matter biomass weight</w:t>
      </w:r>
      <w:r w:rsidR="00C05E01">
        <w:rPr>
          <w:sz w:val="24"/>
          <w:szCs w:val="24"/>
        </w:rPr>
        <w:t xml:space="preserve">. </w:t>
      </w:r>
    </w:p>
    <w:p w14:paraId="475FF039" w14:textId="77777777" w:rsidR="00D20CCA" w:rsidRDefault="00D20CCA" w:rsidP="00D20CCA">
      <w:pPr>
        <w:keepNext/>
        <w:keepLines/>
        <w:spacing w:before="200" w:after="0"/>
        <w:jc w:val="center"/>
        <w:outlineLvl w:val="1"/>
        <w:rPr>
          <w:rFonts w:asciiTheme="majorHAnsi" w:eastAsiaTheme="majorEastAsia" w:hAnsiTheme="majorHAnsi" w:cstheme="majorBidi"/>
          <w:b/>
          <w:bCs/>
          <w:sz w:val="28"/>
          <w:szCs w:val="28"/>
        </w:rPr>
      </w:pPr>
      <w:bookmarkStart w:id="5" w:name="_Toc443481666"/>
      <w:bookmarkStart w:id="6" w:name="_Toc435783584"/>
      <w:r>
        <w:rPr>
          <w:rFonts w:asciiTheme="majorHAnsi" w:eastAsiaTheme="majorEastAsia" w:hAnsiTheme="majorHAnsi" w:cstheme="majorBidi"/>
          <w:b/>
          <w:bCs/>
          <w:sz w:val="28"/>
          <w:szCs w:val="28"/>
        </w:rPr>
        <w:t>Materials and Methods</w:t>
      </w:r>
      <w:bookmarkEnd w:id="5"/>
      <w:bookmarkEnd w:id="6"/>
    </w:p>
    <w:p w14:paraId="468FA149" w14:textId="093712F5" w:rsidR="00D20CCA" w:rsidRDefault="00D20CCA" w:rsidP="00D20CCA">
      <w:pPr>
        <w:spacing w:line="480" w:lineRule="auto"/>
        <w:rPr>
          <w:sz w:val="24"/>
          <w:szCs w:val="24"/>
        </w:rPr>
      </w:pPr>
      <w:bookmarkStart w:id="7" w:name="_Toc435783585"/>
      <w:r>
        <w:rPr>
          <w:rFonts w:eastAsiaTheme="majorEastAsia" w:cstheme="majorBidi"/>
          <w:b/>
          <w:bCs/>
          <w:sz w:val="26"/>
          <w:szCs w:val="26"/>
        </w:rPr>
        <w:t>Site Description</w:t>
      </w:r>
      <w:bookmarkEnd w:id="7"/>
      <w:r>
        <w:rPr>
          <w:b/>
          <w:sz w:val="24"/>
          <w:szCs w:val="24"/>
        </w:rPr>
        <w:t>.</w:t>
      </w:r>
      <w:r>
        <w:rPr>
          <w:sz w:val="24"/>
          <w:szCs w:val="24"/>
        </w:rPr>
        <w:t xml:space="preserve"> Field experiments were conducted at the University of Wisconsin Arlington Agricultural Research Station near Arlington, WI (43.30 °N, 89.33°W) during 2013 and 2014. Each year corn and soybean trial </w:t>
      </w:r>
      <w:proofErr w:type="gramStart"/>
      <w:r>
        <w:rPr>
          <w:sz w:val="24"/>
          <w:szCs w:val="24"/>
        </w:rPr>
        <w:t>was</w:t>
      </w:r>
      <w:proofErr w:type="gramEnd"/>
      <w:r>
        <w:rPr>
          <w:sz w:val="24"/>
          <w:szCs w:val="24"/>
        </w:rPr>
        <w:t xml:space="preserve"> located side by side in a Plano silt loam (fine silty, mixed, mesic Typic Argiudoll) soil with a pH of 6.3 and 3.4 % organic </w:t>
      </w:r>
      <w:r>
        <w:rPr>
          <w:sz w:val="24"/>
          <w:szCs w:val="24"/>
        </w:rPr>
        <w:lastRenderedPageBreak/>
        <w:t xml:space="preserve">matter in 2013, and pH 6.85 with 3.35 % organic matter in 2014. Monthly (May-October) precipitation and temperatures for 2013 and 2014 </w:t>
      </w:r>
      <w:r w:rsidR="002A4ECB">
        <w:rPr>
          <w:sz w:val="24"/>
          <w:szCs w:val="24"/>
        </w:rPr>
        <w:t>were recorded</w:t>
      </w:r>
      <w:r>
        <w:rPr>
          <w:sz w:val="24"/>
          <w:szCs w:val="24"/>
        </w:rPr>
        <w:t xml:space="preserve"> </w:t>
      </w:r>
      <w:r w:rsidR="002A4ECB">
        <w:rPr>
          <w:sz w:val="24"/>
          <w:szCs w:val="24"/>
        </w:rPr>
        <w:t>(</w:t>
      </w:r>
      <w:r>
        <w:rPr>
          <w:sz w:val="24"/>
          <w:szCs w:val="24"/>
        </w:rPr>
        <w:t>Table 1</w:t>
      </w:r>
      <w:r w:rsidR="002A4ECB">
        <w:rPr>
          <w:sz w:val="24"/>
          <w:szCs w:val="24"/>
        </w:rPr>
        <w:t>)</w:t>
      </w:r>
      <w:r>
        <w:rPr>
          <w:sz w:val="24"/>
          <w:szCs w:val="24"/>
        </w:rPr>
        <w:t>.</w:t>
      </w:r>
    </w:p>
    <w:p w14:paraId="51BDEB5A" w14:textId="572545EF" w:rsidR="002A4ECB" w:rsidRDefault="00D20CCA" w:rsidP="00D20CCA">
      <w:pPr>
        <w:spacing w:line="480" w:lineRule="auto"/>
        <w:ind w:firstLine="720"/>
        <w:rPr>
          <w:sz w:val="24"/>
          <w:szCs w:val="24"/>
        </w:rPr>
      </w:pPr>
      <w:r>
        <w:rPr>
          <w:sz w:val="24"/>
          <w:szCs w:val="24"/>
        </w:rPr>
        <w:t xml:space="preserve">Fifteen herbicide treatments within each corn (Table 2) and soybean (Table 3) trial were arranged as a randomized complete block with four replications. Six cover crop species were planted perpendicular in strips across herbicide treatments within blocks, but the order of the cover crops species strips (plus non-planted strip) were randomized across herbicide blocks to make randomized subplots for each herbicide x cover crop combination. Previous to trial establishment, fields were in a corn-soybean crop rotation and were minimum tilled by a chisel plow the previous fall followed by spring field cultivation prior to planting. </w:t>
      </w:r>
      <w:r w:rsidR="002A4ECB">
        <w:rPr>
          <w:sz w:val="24"/>
          <w:szCs w:val="24"/>
        </w:rPr>
        <w:t xml:space="preserve">     </w:t>
      </w:r>
    </w:p>
    <w:p w14:paraId="56CEFDEE" w14:textId="15722D6E" w:rsidR="007553C8" w:rsidRDefault="00D20CCA" w:rsidP="00D20CCA">
      <w:pPr>
        <w:spacing w:line="480" w:lineRule="auto"/>
        <w:ind w:firstLine="720"/>
        <w:rPr>
          <w:sz w:val="24"/>
          <w:szCs w:val="24"/>
        </w:rPr>
      </w:pPr>
      <w:r>
        <w:rPr>
          <w:sz w:val="24"/>
          <w:szCs w:val="24"/>
        </w:rPr>
        <w:t xml:space="preserve">Hybrid corn planted in 2013 was DKC53-45 RIB (DEKALB brand, </w:t>
      </w:r>
      <w:r w:rsidR="002A4ECB">
        <w:rPr>
          <w:sz w:val="24"/>
          <w:szCs w:val="24"/>
        </w:rPr>
        <w:t>Bayer Crop Science</w:t>
      </w:r>
      <w:r>
        <w:rPr>
          <w:sz w:val="24"/>
          <w:szCs w:val="24"/>
        </w:rPr>
        <w:t xml:space="preserve">, St Louis, MO) and in 2014 FS36RV4 RIB (FS </w:t>
      </w:r>
      <w:proofErr w:type="spellStart"/>
      <w:r>
        <w:rPr>
          <w:sz w:val="24"/>
          <w:szCs w:val="24"/>
        </w:rPr>
        <w:t>InVision</w:t>
      </w:r>
      <w:proofErr w:type="spellEnd"/>
      <w:r>
        <w:rPr>
          <w:sz w:val="24"/>
          <w:szCs w:val="24"/>
        </w:rPr>
        <w:t xml:space="preserve"> brand, FS Seeds, Bloomington, IL). Soybean varieties used were AG 2031 (</w:t>
      </w:r>
      <w:proofErr w:type="spellStart"/>
      <w:r>
        <w:rPr>
          <w:sz w:val="24"/>
          <w:szCs w:val="24"/>
        </w:rPr>
        <w:t>Asgrow</w:t>
      </w:r>
      <w:proofErr w:type="spellEnd"/>
      <w:r>
        <w:rPr>
          <w:sz w:val="24"/>
          <w:szCs w:val="24"/>
        </w:rPr>
        <w:t xml:space="preserve"> brand, Monsanto Company, St. Louis, MO) in 2013 and S22-S1 (Syngenta Seeds Inc., Greensboro, NC) in 2014. Both corn and soybean trials were planted 3 June 2013 and 22 May 2014 using a </w:t>
      </w:r>
      <w:r w:rsidR="000A1373">
        <w:rPr>
          <w:sz w:val="24"/>
          <w:szCs w:val="24"/>
        </w:rPr>
        <w:t xml:space="preserve">3 m wide vacuum planter </w:t>
      </w:r>
      <w:r>
        <w:rPr>
          <w:sz w:val="24"/>
          <w:szCs w:val="24"/>
        </w:rPr>
        <w:t>(</w:t>
      </w:r>
      <w:r w:rsidR="000A1373">
        <w:rPr>
          <w:sz w:val="24"/>
          <w:szCs w:val="24"/>
        </w:rPr>
        <w:t xml:space="preserve">Model 1750, </w:t>
      </w:r>
      <w:r>
        <w:rPr>
          <w:sz w:val="24"/>
          <w:szCs w:val="24"/>
        </w:rPr>
        <w:t>John Deere, Moline, IL). Herbicide plots were 3 m wide x 15 m long and included four 76-cm wide rows in both crops. Corn seeds were planted 3.8 cm deep at 81,000 seed ha</w:t>
      </w:r>
      <w:r>
        <w:rPr>
          <w:sz w:val="24"/>
          <w:szCs w:val="24"/>
          <w:vertAlign w:val="superscript"/>
        </w:rPr>
        <w:t>-1</w:t>
      </w:r>
      <w:r>
        <w:rPr>
          <w:sz w:val="24"/>
          <w:szCs w:val="24"/>
        </w:rPr>
        <w:t>, and soybean seeds were planted 2.5 cm deep at 385,000 plants ha</w:t>
      </w:r>
      <w:r>
        <w:rPr>
          <w:sz w:val="24"/>
          <w:szCs w:val="24"/>
          <w:vertAlign w:val="superscript"/>
        </w:rPr>
        <w:t>-1</w:t>
      </w:r>
      <w:r>
        <w:rPr>
          <w:sz w:val="24"/>
          <w:szCs w:val="24"/>
        </w:rPr>
        <w:t xml:space="preserve">. </w:t>
      </w:r>
    </w:p>
    <w:p w14:paraId="0871DC36" w14:textId="632DB611" w:rsidR="00D20CCA" w:rsidRDefault="00D20CCA" w:rsidP="00D20CCA">
      <w:pPr>
        <w:spacing w:line="480" w:lineRule="auto"/>
        <w:ind w:firstLine="720"/>
        <w:rPr>
          <w:sz w:val="24"/>
          <w:szCs w:val="24"/>
        </w:rPr>
      </w:pPr>
      <w:r w:rsidRPr="002A4ECB">
        <w:rPr>
          <w:sz w:val="24"/>
          <w:szCs w:val="24"/>
          <w:highlight w:val="cyan"/>
        </w:rPr>
        <w:t>Pre-emergence (PRE)</w:t>
      </w:r>
      <w:r>
        <w:rPr>
          <w:sz w:val="24"/>
          <w:szCs w:val="24"/>
        </w:rPr>
        <w:t xml:space="preserve"> herbicide treatments were applied for both corn and soybean trials on 9 May 2013 and 22 May 2014. Early-postemergence (EPOST) </w:t>
      </w:r>
      <w:r>
        <w:rPr>
          <w:sz w:val="24"/>
          <w:szCs w:val="24"/>
        </w:rPr>
        <w:lastRenderedPageBreak/>
        <w:t xml:space="preserve">herbicides were applied to V2 corn development stage on 18 June 2013 and 9 June 2014. POST soybean applications at V3 soybean development stage and late postemergence (LPOST) applications were applied to V4 corn development stage on 2 July 2013 and 23 June 2014. All treatments were applied at </w:t>
      </w:r>
      <w:r w:rsidR="00575D0F">
        <w:rPr>
          <w:sz w:val="24"/>
          <w:szCs w:val="24"/>
        </w:rPr>
        <w:t>full-labeled</w:t>
      </w:r>
      <w:r>
        <w:rPr>
          <w:sz w:val="24"/>
          <w:szCs w:val="24"/>
        </w:rPr>
        <w:t xml:space="preserve"> rates </w:t>
      </w:r>
      <w:r w:rsidR="00575D0F">
        <w:rPr>
          <w:sz w:val="24"/>
          <w:szCs w:val="24"/>
        </w:rPr>
        <w:t xml:space="preserve">and the herbicides are </w:t>
      </w:r>
      <w:r>
        <w:rPr>
          <w:sz w:val="24"/>
          <w:szCs w:val="24"/>
        </w:rPr>
        <w:t xml:space="preserve">commonly </w:t>
      </w:r>
      <w:r w:rsidR="00575D0F">
        <w:rPr>
          <w:sz w:val="24"/>
          <w:szCs w:val="24"/>
        </w:rPr>
        <w:t>recommended to</w:t>
      </w:r>
      <w:r>
        <w:rPr>
          <w:sz w:val="24"/>
          <w:szCs w:val="24"/>
        </w:rPr>
        <w:t xml:space="preserve"> growers</w:t>
      </w:r>
      <w:r w:rsidR="00575D0F">
        <w:rPr>
          <w:sz w:val="24"/>
          <w:szCs w:val="24"/>
        </w:rPr>
        <w:t xml:space="preserve"> (Jensen et al. 2018).</w:t>
      </w:r>
      <w:r>
        <w:rPr>
          <w:sz w:val="24"/>
          <w:szCs w:val="24"/>
        </w:rPr>
        <w:t xml:space="preserve"> All treatments were applied with a CO</w:t>
      </w:r>
      <w:r>
        <w:rPr>
          <w:sz w:val="24"/>
          <w:szCs w:val="24"/>
          <w:vertAlign w:val="subscript"/>
        </w:rPr>
        <w:t>2</w:t>
      </w:r>
      <w:r>
        <w:rPr>
          <w:sz w:val="24"/>
          <w:szCs w:val="24"/>
        </w:rPr>
        <w:t>-pressurized back-pack sprayer at 4.8 km h</w:t>
      </w:r>
      <w:r>
        <w:rPr>
          <w:sz w:val="24"/>
          <w:szCs w:val="24"/>
          <w:vertAlign w:val="superscript"/>
        </w:rPr>
        <w:t>-1</w:t>
      </w:r>
      <w:r>
        <w:rPr>
          <w:sz w:val="24"/>
          <w:szCs w:val="24"/>
        </w:rPr>
        <w:t xml:space="preserve"> delivering 140.2 L ha</w:t>
      </w:r>
      <w:r>
        <w:rPr>
          <w:sz w:val="24"/>
          <w:szCs w:val="24"/>
          <w:vertAlign w:val="superscript"/>
        </w:rPr>
        <w:t>-1</w:t>
      </w:r>
      <w:r>
        <w:rPr>
          <w:sz w:val="24"/>
          <w:szCs w:val="24"/>
        </w:rPr>
        <w:t xml:space="preserve"> of spray solution at 172 kPa pressure using XR11002 flat-fan nozzles (Spraying Systems Co. Wheaton, IL). Corn and soybean plots were also sprayed POST twice each year to minimize weed competition with glyphosate (Touchdown Total, Syngenta Crop Protection, Greensboro, NC) at 1.17 kg acid equivalent per ha</w:t>
      </w:r>
      <w:r>
        <w:rPr>
          <w:sz w:val="24"/>
          <w:szCs w:val="24"/>
          <w:vertAlign w:val="superscript"/>
        </w:rPr>
        <w:t xml:space="preserve">-1 </w:t>
      </w:r>
      <w:r>
        <w:rPr>
          <w:sz w:val="24"/>
          <w:szCs w:val="24"/>
        </w:rPr>
        <w:t>and ammonium sulfate at 7.7 kg per 387.5 L of water. These POST maintenance applications were applied with a tractor mounted three-point sprayer with a 6 m boom delivering 140.2 L ha</w:t>
      </w:r>
      <w:r>
        <w:rPr>
          <w:sz w:val="24"/>
          <w:szCs w:val="24"/>
          <w:vertAlign w:val="superscript"/>
        </w:rPr>
        <w:t>-1</w:t>
      </w:r>
      <w:r>
        <w:rPr>
          <w:sz w:val="24"/>
          <w:szCs w:val="24"/>
        </w:rPr>
        <w:t xml:space="preserve"> of spray solution at 276 kPa pressure, using Air Induction Extended Range</w:t>
      </w:r>
      <w:r w:rsidR="000A1373">
        <w:rPr>
          <w:sz w:val="24"/>
          <w:szCs w:val="24"/>
        </w:rPr>
        <w:t xml:space="preserve"> (AIXR11002, Spraying Systems Co.</w:t>
      </w:r>
      <w:r w:rsidR="00BE53DC">
        <w:rPr>
          <w:sz w:val="24"/>
          <w:szCs w:val="24"/>
        </w:rPr>
        <w:t>,</w:t>
      </w:r>
      <w:r w:rsidR="000A1373">
        <w:rPr>
          <w:sz w:val="24"/>
          <w:szCs w:val="24"/>
        </w:rPr>
        <w:t xml:space="preserve"> Wheaton, IL) </w:t>
      </w:r>
      <w:r>
        <w:rPr>
          <w:sz w:val="24"/>
          <w:szCs w:val="24"/>
        </w:rPr>
        <w:t xml:space="preserve">flat-fan nozzles.  </w:t>
      </w:r>
    </w:p>
    <w:p w14:paraId="1319C4CF" w14:textId="1DF0EB7A" w:rsidR="00D20CCA" w:rsidRDefault="00D20CCA" w:rsidP="00D20CCA">
      <w:pPr>
        <w:spacing w:line="480" w:lineRule="auto"/>
        <w:ind w:firstLine="720"/>
        <w:rPr>
          <w:sz w:val="24"/>
          <w:szCs w:val="24"/>
        </w:rPr>
      </w:pPr>
      <w:r>
        <w:rPr>
          <w:sz w:val="24"/>
          <w:szCs w:val="24"/>
        </w:rPr>
        <w:t>Both corn and soybean trials were harvested as forage with a self-propelled forage chopper on 8 September 2013 and 15 September 2014. Six different cover crop species and/or varieties were no-till seeded uniformly perpendicular across all herbicide treatments on 9 September 2013 and 17 September 2014. Cover crops were seeded u</w:t>
      </w:r>
      <w:r w:rsidR="000A1373">
        <w:rPr>
          <w:sz w:val="24"/>
          <w:szCs w:val="24"/>
        </w:rPr>
        <w:t>sing a 2.5 m wide no-till drill (</w:t>
      </w:r>
      <w:proofErr w:type="spellStart"/>
      <w:r w:rsidR="000A1373">
        <w:rPr>
          <w:sz w:val="24"/>
          <w:szCs w:val="24"/>
        </w:rPr>
        <w:t>Tye</w:t>
      </w:r>
      <w:proofErr w:type="spellEnd"/>
      <w:r w:rsidR="000A1373">
        <w:rPr>
          <w:sz w:val="24"/>
          <w:szCs w:val="24"/>
        </w:rPr>
        <w:t xml:space="preserve">, </w:t>
      </w:r>
      <w:r>
        <w:rPr>
          <w:sz w:val="24"/>
          <w:szCs w:val="24"/>
        </w:rPr>
        <w:t>AGCO, Duluth, GA) with three rows closed off to allow for six cover crops to be spaced evenly in the 15 m corn and soybean herbicide plots. To consistently plant t</w:t>
      </w:r>
      <w:r w:rsidR="000A1373">
        <w:rPr>
          <w:sz w:val="24"/>
          <w:szCs w:val="24"/>
        </w:rPr>
        <w:t xml:space="preserve">he cover crops within the plots, </w:t>
      </w:r>
      <w:r>
        <w:rPr>
          <w:sz w:val="24"/>
          <w:szCs w:val="24"/>
        </w:rPr>
        <w:t>real time kinetics (RTK) guidance</w:t>
      </w:r>
      <w:r w:rsidR="000A1373">
        <w:rPr>
          <w:sz w:val="24"/>
          <w:szCs w:val="24"/>
        </w:rPr>
        <w:t xml:space="preserve"> (Auto </w:t>
      </w:r>
      <w:proofErr w:type="spellStart"/>
      <w:r w:rsidR="000A1373">
        <w:rPr>
          <w:sz w:val="24"/>
          <w:szCs w:val="24"/>
        </w:rPr>
        <w:t>Trac</w:t>
      </w:r>
      <w:proofErr w:type="spellEnd"/>
      <w:r w:rsidR="000A1373">
        <w:rPr>
          <w:sz w:val="24"/>
          <w:szCs w:val="24"/>
        </w:rPr>
        <w:t>™, John Deere, Moline, IL)</w:t>
      </w:r>
      <w:r>
        <w:rPr>
          <w:sz w:val="24"/>
          <w:szCs w:val="24"/>
        </w:rPr>
        <w:t xml:space="preserve"> was used. The cover crop plots were 1.95 </w:t>
      </w:r>
      <w:r>
        <w:rPr>
          <w:sz w:val="24"/>
          <w:szCs w:val="24"/>
        </w:rPr>
        <w:lastRenderedPageBreak/>
        <w:t>meters wide with row spacing of 19 cm. Cover crops planted were radish at 12.3 kg ha</w:t>
      </w:r>
      <w:r>
        <w:rPr>
          <w:sz w:val="24"/>
          <w:szCs w:val="24"/>
          <w:vertAlign w:val="superscript"/>
        </w:rPr>
        <w:t>-1</w:t>
      </w:r>
      <w:r>
        <w:rPr>
          <w:sz w:val="24"/>
          <w:szCs w:val="24"/>
        </w:rPr>
        <w:t>, crimson clover at 11.2 kg ha</w:t>
      </w:r>
      <w:r>
        <w:rPr>
          <w:sz w:val="24"/>
          <w:szCs w:val="24"/>
          <w:vertAlign w:val="superscript"/>
        </w:rPr>
        <w:t>-1</w:t>
      </w:r>
      <w:r>
        <w:rPr>
          <w:sz w:val="24"/>
          <w:szCs w:val="24"/>
        </w:rPr>
        <w:t>, winter rye at 134.4 kg ha</w:t>
      </w:r>
      <w:r>
        <w:rPr>
          <w:sz w:val="24"/>
          <w:szCs w:val="24"/>
          <w:vertAlign w:val="superscript"/>
        </w:rPr>
        <w:t>-1</w:t>
      </w:r>
      <w:r>
        <w:rPr>
          <w:sz w:val="24"/>
          <w:szCs w:val="24"/>
        </w:rPr>
        <w:t>, 70% oat (</w:t>
      </w:r>
      <w:r>
        <w:rPr>
          <w:i/>
          <w:sz w:val="24"/>
          <w:szCs w:val="24"/>
        </w:rPr>
        <w:t>Avena sativa</w:t>
      </w:r>
      <w:r>
        <w:rPr>
          <w:sz w:val="24"/>
          <w:szCs w:val="24"/>
        </w:rPr>
        <w:t>) plus 30% peas mixture at 100.8 and 33.6 kg ha</w:t>
      </w:r>
      <w:r>
        <w:rPr>
          <w:sz w:val="24"/>
          <w:szCs w:val="24"/>
          <w:vertAlign w:val="superscript"/>
        </w:rPr>
        <w:t>-1</w:t>
      </w:r>
      <w:r>
        <w:rPr>
          <w:sz w:val="24"/>
          <w:szCs w:val="24"/>
        </w:rPr>
        <w:t>, and two annual ryegrass varieties at 37 kg ha</w:t>
      </w:r>
      <w:r>
        <w:rPr>
          <w:sz w:val="24"/>
          <w:szCs w:val="24"/>
          <w:vertAlign w:val="superscript"/>
        </w:rPr>
        <w:t>-1</w:t>
      </w:r>
      <w:r>
        <w:rPr>
          <w:sz w:val="24"/>
          <w:szCs w:val="24"/>
        </w:rPr>
        <w:t xml:space="preserve">. The annual ryegrass varieties included ‘Bruiser’ and ‘King’. Winter rye and the 70% oats 30% pea mixture were planted 2.5 cm deep. Crimson clover, radish, and annual ryegrass varieties were planted 0.6 cm deep. </w:t>
      </w:r>
    </w:p>
    <w:p w14:paraId="1DEFEB79" w14:textId="77777777" w:rsidR="000364CE" w:rsidRDefault="00D20CCA" w:rsidP="00D20CCA">
      <w:pPr>
        <w:spacing w:line="480" w:lineRule="auto"/>
        <w:rPr>
          <w:sz w:val="24"/>
          <w:szCs w:val="24"/>
        </w:rPr>
      </w:pPr>
      <w:bookmarkStart w:id="8" w:name="_Toc435783587"/>
      <w:r>
        <w:rPr>
          <w:rFonts w:eastAsiaTheme="majorEastAsia" w:cstheme="majorBidi"/>
          <w:b/>
          <w:bCs/>
          <w:sz w:val="26"/>
          <w:szCs w:val="26"/>
        </w:rPr>
        <w:t>Data Collection.</w:t>
      </w:r>
      <w:bookmarkEnd w:id="8"/>
      <w:r>
        <w:rPr>
          <w:sz w:val="24"/>
          <w:szCs w:val="24"/>
        </w:rPr>
        <w:t xml:space="preserve"> </w:t>
      </w:r>
      <w:r w:rsidR="00B11638">
        <w:rPr>
          <w:sz w:val="24"/>
          <w:szCs w:val="24"/>
        </w:rPr>
        <w:t xml:space="preserve">Cover crop biomass collection </w:t>
      </w:r>
      <w:commentRangeStart w:id="9"/>
      <w:r w:rsidR="00B11638">
        <w:rPr>
          <w:sz w:val="24"/>
          <w:szCs w:val="24"/>
        </w:rPr>
        <w:t xml:space="preserve">occurred before, but as close to, the first killing frost as best as could be predicted from weather forecasts in 2013 and 2014. </w:t>
      </w:r>
      <w:commentRangeEnd w:id="9"/>
      <w:r w:rsidR="00B11638">
        <w:rPr>
          <w:rStyle w:val="CommentReference"/>
        </w:rPr>
        <w:commentReference w:id="9"/>
      </w:r>
      <w:r w:rsidR="00B11638">
        <w:rPr>
          <w:sz w:val="24"/>
          <w:szCs w:val="24"/>
        </w:rPr>
        <w:t xml:space="preserve">Biomass was collected from 25 cm linear row in each subplot from an arbitrarily selected corner.  The biomass was sampled in a corner of each subplot to avoid interfering with the digital imagery analysis or NDVI readings. Biomass samples collected were dried for two weeks at 60°C and weighed to the hundredth of a gram. Winter rye was the only cover crop to survive winter 2013 and 2014. Spring data collection occurred 29 May 2014 and 28 May 2015. This was one day prior to desired termination timing. </w:t>
      </w:r>
    </w:p>
    <w:p w14:paraId="5E9FEDB9" w14:textId="389FCE08" w:rsidR="00D20CCA" w:rsidRDefault="00D20CCA" w:rsidP="000364CE">
      <w:pPr>
        <w:spacing w:line="480" w:lineRule="auto"/>
        <w:ind w:firstLine="720"/>
        <w:rPr>
          <w:sz w:val="24"/>
          <w:szCs w:val="24"/>
        </w:rPr>
      </w:pPr>
      <w:r>
        <w:rPr>
          <w:sz w:val="24"/>
          <w:szCs w:val="24"/>
        </w:rPr>
        <w:t xml:space="preserve">Cover crops were </w:t>
      </w:r>
      <w:r w:rsidR="000364CE">
        <w:rPr>
          <w:sz w:val="24"/>
          <w:szCs w:val="24"/>
        </w:rPr>
        <w:t xml:space="preserve">also </w:t>
      </w:r>
      <w:r>
        <w:rPr>
          <w:sz w:val="24"/>
          <w:szCs w:val="24"/>
        </w:rPr>
        <w:t xml:space="preserve">evaluated for herbicide injury </w:t>
      </w:r>
      <w:r w:rsidR="00575D0F">
        <w:rPr>
          <w:sz w:val="24"/>
          <w:szCs w:val="24"/>
        </w:rPr>
        <w:t>beginning one week after cover crop emergence and evaluated for three weeks total.</w:t>
      </w:r>
      <w:r>
        <w:rPr>
          <w:sz w:val="24"/>
          <w:szCs w:val="24"/>
        </w:rPr>
        <w:t xml:space="preserve"> Injury evaluation data included digital imagery analysis and </w:t>
      </w:r>
      <w:r w:rsidR="000364CE">
        <w:rPr>
          <w:sz w:val="24"/>
          <w:szCs w:val="24"/>
        </w:rPr>
        <w:t>NDVI</w:t>
      </w:r>
      <w:r w:rsidR="00877CF1">
        <w:rPr>
          <w:sz w:val="24"/>
          <w:szCs w:val="24"/>
        </w:rPr>
        <w:t xml:space="preserve">. </w:t>
      </w:r>
      <w:r>
        <w:rPr>
          <w:sz w:val="24"/>
          <w:szCs w:val="24"/>
        </w:rPr>
        <w:t>The methods for digital imagery analysis data collection were adapted from Purcell (2000). Digital images were taken at 91 cm above each subplot. A standard digital camera was mounted at a 70</w:t>
      </w:r>
      <w:r w:rsidR="00B11638">
        <w:rPr>
          <w:rFonts w:ascii="Calibri" w:hAnsi="Calibri" w:cs="Calibri"/>
          <w:sz w:val="24"/>
          <w:szCs w:val="24"/>
        </w:rPr>
        <w:t>°</w:t>
      </w:r>
      <w:r>
        <w:rPr>
          <w:sz w:val="24"/>
          <w:szCs w:val="24"/>
        </w:rPr>
        <w:t xml:space="preserve"> angle on a 2.54 by 114 cm board. This board creates a stand for the camera to capture consistent photos of </w:t>
      </w:r>
      <w:r>
        <w:rPr>
          <w:sz w:val="24"/>
          <w:szCs w:val="24"/>
        </w:rPr>
        <w:lastRenderedPageBreak/>
        <w:t>the plots.</w:t>
      </w:r>
      <w:r w:rsidR="00877CF1">
        <w:rPr>
          <w:sz w:val="24"/>
          <w:szCs w:val="24"/>
        </w:rPr>
        <w:t xml:space="preserve"> </w:t>
      </w:r>
      <w:r>
        <w:rPr>
          <w:sz w:val="24"/>
          <w:szCs w:val="24"/>
        </w:rPr>
        <w:t xml:space="preserve">The camera was set to auto mode with zoom set to 0. These pictures were resized and renamed using </w:t>
      </w:r>
      <w:proofErr w:type="spellStart"/>
      <w:r>
        <w:rPr>
          <w:sz w:val="24"/>
          <w:szCs w:val="24"/>
        </w:rPr>
        <w:t>FastStone</w:t>
      </w:r>
      <w:proofErr w:type="spellEnd"/>
      <w:r>
        <w:rPr>
          <w:sz w:val="24"/>
          <w:szCs w:val="24"/>
        </w:rPr>
        <w:t xml:space="preserve"> Image Viewer (</w:t>
      </w:r>
      <w:proofErr w:type="spellStart"/>
      <w:r w:rsidR="00461BF7">
        <w:rPr>
          <w:iCs/>
          <w:sz w:val="24"/>
          <w:szCs w:val="24"/>
          <w:lang w:val="en"/>
        </w:rPr>
        <w:t>FastStone</w:t>
      </w:r>
      <w:proofErr w:type="spellEnd"/>
      <w:r w:rsidR="00461BF7">
        <w:rPr>
          <w:iCs/>
          <w:sz w:val="24"/>
          <w:szCs w:val="24"/>
          <w:lang w:val="en"/>
        </w:rPr>
        <w:t xml:space="preserve"> Soft, 2015</w:t>
      </w:r>
      <w:r>
        <w:rPr>
          <w:sz w:val="24"/>
          <w:szCs w:val="24"/>
        </w:rPr>
        <w:t xml:space="preserve">). Once resized the pictures were analyzed to determine the percentage of cover using Sigma Scan Pro </w:t>
      </w:r>
      <w:r w:rsidR="00461BF7">
        <w:rPr>
          <w:sz w:val="24"/>
          <w:szCs w:val="24"/>
        </w:rPr>
        <w:t xml:space="preserve">(v. 5.0; SPSS Science, 1998) </w:t>
      </w:r>
      <w:r>
        <w:rPr>
          <w:sz w:val="24"/>
          <w:szCs w:val="24"/>
        </w:rPr>
        <w:t xml:space="preserve">utilizing </w:t>
      </w:r>
      <w:r w:rsidR="00ED3F61">
        <w:rPr>
          <w:sz w:val="24"/>
          <w:szCs w:val="24"/>
        </w:rPr>
        <w:t xml:space="preserve">the </w:t>
      </w:r>
      <w:r>
        <w:rPr>
          <w:sz w:val="24"/>
          <w:szCs w:val="24"/>
        </w:rPr>
        <w:t xml:space="preserve">macro Turf Analysis 1-2 </w:t>
      </w:r>
      <w:r w:rsidR="00ED3F61">
        <w:rPr>
          <w:sz w:val="24"/>
          <w:szCs w:val="24"/>
        </w:rPr>
        <w:t>following methods described by</w:t>
      </w:r>
      <w:r>
        <w:rPr>
          <w:sz w:val="24"/>
          <w:szCs w:val="24"/>
        </w:rPr>
        <w:t xml:space="preserve"> Richardson and </w:t>
      </w:r>
      <w:proofErr w:type="spellStart"/>
      <w:r>
        <w:rPr>
          <w:sz w:val="24"/>
          <w:szCs w:val="24"/>
        </w:rPr>
        <w:t>Karcher</w:t>
      </w:r>
      <w:proofErr w:type="spellEnd"/>
      <w:r>
        <w:rPr>
          <w:sz w:val="24"/>
          <w:szCs w:val="24"/>
        </w:rPr>
        <w:t xml:space="preserve"> (2005). The software allows for color threshold values of hue and saturation to be adjusted for light intensity and to define the area to be read</w:t>
      </w:r>
      <w:r w:rsidR="00461BF7">
        <w:rPr>
          <w:sz w:val="24"/>
          <w:szCs w:val="24"/>
        </w:rPr>
        <w:t xml:space="preserve"> (Purcell, 2000).</w:t>
      </w:r>
      <w:r>
        <w:rPr>
          <w:sz w:val="24"/>
          <w:szCs w:val="24"/>
        </w:rPr>
        <w:t xml:space="preserve"> Saturation values used ranged from 13-26 with the maximum always set at 100. Hue values used ranged from 47-60 with the maximum always set to 120. Adjustments were made between each data collection date, but not from within each data collection timing. </w:t>
      </w:r>
    </w:p>
    <w:p w14:paraId="386FB8B6" w14:textId="53F8F227" w:rsidR="00D20CCA" w:rsidRDefault="00D20CCA" w:rsidP="00D20CCA">
      <w:pPr>
        <w:spacing w:line="480" w:lineRule="auto"/>
        <w:ind w:firstLine="720"/>
        <w:rPr>
          <w:sz w:val="24"/>
          <w:szCs w:val="24"/>
        </w:rPr>
      </w:pPr>
      <w:r>
        <w:rPr>
          <w:sz w:val="24"/>
          <w:szCs w:val="24"/>
        </w:rPr>
        <w:t xml:space="preserve">Normalized difference vegetative index (NDVI) readings were taken once a week for three weeks following cover crop emergence in each subplot. NDVI data was collected using a model ACS-430 Crop Circle (Holland Scientific). The sensor was held 91 cm above each subplot. </w:t>
      </w:r>
    </w:p>
    <w:p w14:paraId="3A09EA1A" w14:textId="5C7C42FE" w:rsidR="00D20CCA" w:rsidRDefault="00D20CCA" w:rsidP="00D20CCA">
      <w:pPr>
        <w:spacing w:line="480" w:lineRule="auto"/>
        <w:rPr>
          <w:sz w:val="24"/>
          <w:szCs w:val="24"/>
          <w:lang w:val="en"/>
        </w:rPr>
      </w:pPr>
      <w:bookmarkStart w:id="10" w:name="_Toc435783588"/>
      <w:r>
        <w:rPr>
          <w:rFonts w:eastAsiaTheme="majorEastAsia" w:cstheme="majorBidi"/>
          <w:b/>
          <w:bCs/>
          <w:sz w:val="26"/>
          <w:szCs w:val="26"/>
        </w:rPr>
        <w:t>Statistical Analyses.</w:t>
      </w:r>
      <w:bookmarkEnd w:id="10"/>
      <w:r>
        <w:rPr>
          <w:sz w:val="24"/>
          <w:szCs w:val="24"/>
        </w:rPr>
        <w:t xml:space="preserve"> </w:t>
      </w:r>
      <w:r w:rsidR="005630C6">
        <w:rPr>
          <w:sz w:val="24"/>
          <w:szCs w:val="24"/>
        </w:rPr>
        <w:t>There was interaction between years. Therefore, c</w:t>
      </w:r>
      <w:r w:rsidR="00687977">
        <w:rPr>
          <w:sz w:val="24"/>
          <w:szCs w:val="24"/>
        </w:rPr>
        <w:t>over crop dry biomass d</w:t>
      </w:r>
      <w:r>
        <w:rPr>
          <w:sz w:val="24"/>
          <w:szCs w:val="24"/>
        </w:rPr>
        <w:t xml:space="preserve">ata were </w:t>
      </w:r>
      <w:r w:rsidR="005630C6">
        <w:rPr>
          <w:sz w:val="24"/>
          <w:szCs w:val="24"/>
        </w:rPr>
        <w:t xml:space="preserve">presented separated in each year. Data was </w:t>
      </w:r>
      <w:r>
        <w:rPr>
          <w:sz w:val="24"/>
          <w:szCs w:val="24"/>
        </w:rPr>
        <w:t xml:space="preserve">subjected to analysis of variance (ANOVA) using </w:t>
      </w:r>
      <w:r w:rsidR="00687977">
        <w:rPr>
          <w:sz w:val="24"/>
          <w:szCs w:val="24"/>
        </w:rPr>
        <w:t>generalized linear mixed-effects models</w:t>
      </w:r>
      <w:r>
        <w:rPr>
          <w:sz w:val="24"/>
          <w:szCs w:val="24"/>
        </w:rPr>
        <w:t xml:space="preserve"> in </w:t>
      </w:r>
      <w:r w:rsidR="00687977">
        <w:rPr>
          <w:sz w:val="24"/>
          <w:szCs w:val="24"/>
        </w:rPr>
        <w:t>R</w:t>
      </w:r>
      <w:r>
        <w:rPr>
          <w:sz w:val="24"/>
          <w:szCs w:val="24"/>
        </w:rPr>
        <w:t xml:space="preserve"> </w:t>
      </w:r>
      <w:r>
        <w:rPr>
          <w:sz w:val="23"/>
          <w:szCs w:val="23"/>
        </w:rPr>
        <w:t>(</w:t>
      </w:r>
      <w:r w:rsidR="00687977">
        <w:rPr>
          <w:sz w:val="23"/>
          <w:szCs w:val="23"/>
        </w:rPr>
        <w:t>R software, 2019</w:t>
      </w:r>
      <w:r>
        <w:rPr>
          <w:sz w:val="23"/>
          <w:szCs w:val="23"/>
        </w:rPr>
        <w:t>)</w:t>
      </w:r>
      <w:r>
        <w:rPr>
          <w:sz w:val="24"/>
          <w:szCs w:val="24"/>
          <w:lang w:val="en"/>
        </w:rPr>
        <w:t xml:space="preserve"> </w:t>
      </w:r>
      <w:r w:rsidR="00563A94">
        <w:rPr>
          <w:sz w:val="24"/>
          <w:szCs w:val="24"/>
          <w:lang w:val="en"/>
        </w:rPr>
        <w:t xml:space="preserve">Analysis </w:t>
      </w:r>
      <w:r w:rsidR="005630C6">
        <w:rPr>
          <w:sz w:val="24"/>
          <w:szCs w:val="24"/>
          <w:lang w:val="en"/>
        </w:rPr>
        <w:t xml:space="preserve">of dry biomass </w:t>
      </w:r>
      <w:r w:rsidR="00563A94">
        <w:rPr>
          <w:sz w:val="24"/>
          <w:szCs w:val="24"/>
          <w:lang w:val="en"/>
        </w:rPr>
        <w:t xml:space="preserve">was conducted </w:t>
      </w:r>
      <w:r w:rsidR="00157E66">
        <w:rPr>
          <w:sz w:val="24"/>
          <w:szCs w:val="24"/>
          <w:lang w:val="en"/>
        </w:rPr>
        <w:t>separately</w:t>
      </w:r>
      <w:r w:rsidR="00563A94">
        <w:rPr>
          <w:sz w:val="24"/>
          <w:szCs w:val="24"/>
          <w:lang w:val="en"/>
        </w:rPr>
        <w:t xml:space="preserve"> for each </w:t>
      </w:r>
      <w:r w:rsidR="005630C6">
        <w:rPr>
          <w:sz w:val="24"/>
          <w:szCs w:val="24"/>
          <w:lang w:val="en"/>
        </w:rPr>
        <w:t>cover crop species</w:t>
      </w:r>
      <w:r w:rsidR="00563A94">
        <w:rPr>
          <w:sz w:val="24"/>
          <w:szCs w:val="24"/>
          <w:lang w:val="en"/>
        </w:rPr>
        <w:t xml:space="preserve">. </w:t>
      </w:r>
      <w:r>
        <w:rPr>
          <w:sz w:val="24"/>
          <w:szCs w:val="24"/>
          <w:lang w:val="en"/>
        </w:rPr>
        <w:t xml:space="preserve">Herbicide treatments were considered fixed effects, and replication was considered a random effect. </w:t>
      </w:r>
      <w:r w:rsidR="005630C6">
        <w:rPr>
          <w:sz w:val="24"/>
          <w:szCs w:val="24"/>
          <w:lang w:val="en"/>
        </w:rPr>
        <w:t>Residual variance</w:t>
      </w:r>
      <w:r>
        <w:rPr>
          <w:sz w:val="24"/>
          <w:szCs w:val="24"/>
          <w:lang w:val="en"/>
        </w:rPr>
        <w:t xml:space="preserve"> </w:t>
      </w:r>
      <w:r w:rsidR="00572118">
        <w:rPr>
          <w:sz w:val="24"/>
          <w:szCs w:val="24"/>
          <w:lang w:val="en"/>
        </w:rPr>
        <w:t>was</w:t>
      </w:r>
      <w:r>
        <w:rPr>
          <w:sz w:val="24"/>
          <w:szCs w:val="24"/>
          <w:lang w:val="en"/>
        </w:rPr>
        <w:t xml:space="preserve"> evaluated to confirm variance assumptions and homogenous data utilizing </w:t>
      </w:r>
      <w:r w:rsidR="005630C6">
        <w:rPr>
          <w:sz w:val="24"/>
          <w:szCs w:val="24"/>
          <w:lang w:val="en"/>
        </w:rPr>
        <w:t>Shapiro-Wilk test</w:t>
      </w:r>
      <w:r w:rsidR="00EC38B6">
        <w:rPr>
          <w:sz w:val="24"/>
          <w:szCs w:val="24"/>
          <w:lang w:val="en"/>
        </w:rPr>
        <w:t xml:space="preserve"> of normality function </w:t>
      </w:r>
      <w:proofErr w:type="spellStart"/>
      <w:r w:rsidR="00EC38B6" w:rsidRPr="00EC38B6">
        <w:rPr>
          <w:i/>
          <w:sz w:val="24"/>
          <w:szCs w:val="24"/>
          <w:lang w:val="en"/>
        </w:rPr>
        <w:t>shapiro.test</w:t>
      </w:r>
      <w:proofErr w:type="spellEnd"/>
      <w:r w:rsidR="005630C6">
        <w:rPr>
          <w:sz w:val="24"/>
          <w:szCs w:val="24"/>
          <w:lang w:val="en"/>
        </w:rPr>
        <w:t xml:space="preserve"> in R </w:t>
      </w:r>
      <w:r w:rsidR="005630C6">
        <w:rPr>
          <w:sz w:val="24"/>
          <w:szCs w:val="24"/>
          <w:lang w:val="en"/>
        </w:rPr>
        <w:lastRenderedPageBreak/>
        <w:t>software</w:t>
      </w:r>
      <w:r w:rsidR="00157E66">
        <w:rPr>
          <w:sz w:val="24"/>
          <w:szCs w:val="24"/>
          <w:lang w:val="en"/>
        </w:rPr>
        <w:t>.</w:t>
      </w:r>
      <w:r>
        <w:rPr>
          <w:sz w:val="24"/>
          <w:szCs w:val="24"/>
          <w:lang w:val="en"/>
        </w:rPr>
        <w:t xml:space="preserve"> For clarity, all data are presented untransformed. Means were separated using Tukey-Kramer adjustment metho</w:t>
      </w:r>
      <w:r w:rsidR="002F2518">
        <w:rPr>
          <w:sz w:val="24"/>
          <w:szCs w:val="24"/>
          <w:lang w:val="en"/>
        </w:rPr>
        <w:t xml:space="preserve">d at 10% level of significance. </w:t>
      </w:r>
      <w:r w:rsidR="00687977">
        <w:rPr>
          <w:sz w:val="24"/>
          <w:szCs w:val="24"/>
          <w:lang w:val="en"/>
        </w:rPr>
        <w:t xml:space="preserve">Pearson correlation </w:t>
      </w:r>
      <w:r w:rsidR="005630C6">
        <w:rPr>
          <w:sz w:val="24"/>
          <w:szCs w:val="24"/>
          <w:lang w:val="en"/>
        </w:rPr>
        <w:t xml:space="preserve">at P=0.05 </w:t>
      </w:r>
      <w:r w:rsidR="00687977">
        <w:rPr>
          <w:sz w:val="24"/>
          <w:szCs w:val="24"/>
          <w:lang w:val="en"/>
        </w:rPr>
        <w:t xml:space="preserve">was performed with </w:t>
      </w:r>
      <w:proofErr w:type="spellStart"/>
      <w:r w:rsidR="005630C6" w:rsidRPr="005630C6">
        <w:rPr>
          <w:i/>
          <w:sz w:val="24"/>
          <w:szCs w:val="24"/>
          <w:lang w:val="en"/>
        </w:rPr>
        <w:t>cor.test</w:t>
      </w:r>
      <w:proofErr w:type="spellEnd"/>
      <w:r w:rsidR="005630C6">
        <w:rPr>
          <w:sz w:val="24"/>
          <w:szCs w:val="24"/>
          <w:lang w:val="en"/>
        </w:rPr>
        <w:t xml:space="preserve"> in R software </w:t>
      </w:r>
      <w:r w:rsidR="00687977">
        <w:rPr>
          <w:sz w:val="24"/>
          <w:szCs w:val="24"/>
          <w:lang w:val="en"/>
        </w:rPr>
        <w:t xml:space="preserve">to </w:t>
      </w:r>
      <w:r>
        <w:rPr>
          <w:sz w:val="24"/>
          <w:szCs w:val="24"/>
          <w:lang w:val="en"/>
        </w:rPr>
        <w:t xml:space="preserve">examine the correlation </w:t>
      </w:r>
      <w:r w:rsidR="00E557C1">
        <w:rPr>
          <w:sz w:val="24"/>
          <w:szCs w:val="24"/>
          <w:lang w:val="en"/>
        </w:rPr>
        <w:t xml:space="preserve">among </w:t>
      </w:r>
      <w:r>
        <w:rPr>
          <w:sz w:val="24"/>
          <w:szCs w:val="24"/>
          <w:lang w:val="en"/>
        </w:rPr>
        <w:t>cover crop dry biomass weight, percent green cover, and NDVI</w:t>
      </w:r>
      <w:r>
        <w:rPr>
          <w:sz w:val="24"/>
          <w:szCs w:val="24"/>
        </w:rPr>
        <w:t>.</w:t>
      </w:r>
      <w:r>
        <w:t xml:space="preserve"> </w:t>
      </w:r>
    </w:p>
    <w:p w14:paraId="2966C5EE" w14:textId="4559859E" w:rsidR="00D20CCA" w:rsidRDefault="00D20CCA" w:rsidP="00D20CCA">
      <w:pPr>
        <w:keepNext/>
        <w:keepLines/>
        <w:spacing w:before="200" w:after="0"/>
        <w:jc w:val="center"/>
        <w:outlineLvl w:val="1"/>
        <w:rPr>
          <w:rFonts w:asciiTheme="majorHAnsi" w:eastAsiaTheme="majorEastAsia" w:hAnsiTheme="majorHAnsi" w:cstheme="majorBidi"/>
          <w:b/>
          <w:bCs/>
          <w:sz w:val="28"/>
          <w:szCs w:val="28"/>
          <w:lang w:val="en"/>
        </w:rPr>
      </w:pPr>
      <w:bookmarkStart w:id="11" w:name="_Toc443481667"/>
      <w:bookmarkStart w:id="12" w:name="_Toc435783589"/>
      <w:r>
        <w:rPr>
          <w:rFonts w:asciiTheme="majorHAnsi" w:eastAsiaTheme="majorEastAsia" w:hAnsiTheme="majorHAnsi" w:cstheme="majorBidi"/>
          <w:b/>
          <w:bCs/>
          <w:sz w:val="28"/>
          <w:szCs w:val="28"/>
          <w:lang w:val="en"/>
        </w:rPr>
        <w:t>Results</w:t>
      </w:r>
      <w:bookmarkEnd w:id="11"/>
      <w:bookmarkEnd w:id="12"/>
      <w:r w:rsidR="000A638B">
        <w:rPr>
          <w:rFonts w:asciiTheme="majorHAnsi" w:eastAsiaTheme="majorEastAsia" w:hAnsiTheme="majorHAnsi" w:cstheme="majorBidi"/>
          <w:b/>
          <w:bCs/>
          <w:sz w:val="28"/>
          <w:szCs w:val="28"/>
          <w:lang w:val="en"/>
        </w:rPr>
        <w:t xml:space="preserve"> and Discussion</w:t>
      </w:r>
    </w:p>
    <w:p w14:paraId="66C4172C" w14:textId="77777777" w:rsidR="00D20CCA" w:rsidRDefault="00D20CCA" w:rsidP="00D20CCA">
      <w:pPr>
        <w:pStyle w:val="Heading2"/>
        <w:jc w:val="center"/>
        <w:rPr>
          <w:b/>
          <w:color w:val="auto"/>
          <w:sz w:val="28"/>
          <w:szCs w:val="28"/>
        </w:rPr>
      </w:pPr>
      <w:bookmarkStart w:id="13" w:name="_Toc443481668"/>
      <w:r>
        <w:rPr>
          <w:b/>
          <w:color w:val="auto"/>
          <w:sz w:val="28"/>
          <w:szCs w:val="28"/>
        </w:rPr>
        <w:t>Weather</w:t>
      </w:r>
      <w:bookmarkEnd w:id="13"/>
    </w:p>
    <w:p w14:paraId="0BB9D96A" w14:textId="5F345EBA" w:rsidR="00D20CCA" w:rsidRDefault="00D20CCA" w:rsidP="00D20CCA">
      <w:pPr>
        <w:spacing w:line="480" w:lineRule="auto"/>
        <w:ind w:firstLine="720"/>
        <w:rPr>
          <w:lang w:val="en"/>
        </w:rPr>
      </w:pPr>
      <w:r>
        <w:rPr>
          <w:sz w:val="24"/>
          <w:szCs w:val="24"/>
          <w:lang w:val="en"/>
        </w:rPr>
        <w:t xml:space="preserve"> May and June of the 2013 growing season after herbicide application received 74 mm more rain and was on average wa</w:t>
      </w:r>
      <w:r w:rsidR="002F2518">
        <w:rPr>
          <w:sz w:val="24"/>
          <w:szCs w:val="24"/>
          <w:lang w:val="en"/>
        </w:rPr>
        <w:t xml:space="preserve">s 2.5 C° </w:t>
      </w:r>
      <w:r>
        <w:rPr>
          <w:sz w:val="24"/>
          <w:szCs w:val="24"/>
          <w:lang w:val="en"/>
        </w:rPr>
        <w:t xml:space="preserve">cooler than 2014. The precipitation event frequency was greater in May and June 2013 than 2014 which may have led to greater pesticide leaching and degradation which is supported by </w:t>
      </w:r>
      <w:proofErr w:type="spellStart"/>
      <w:r w:rsidR="00C70BF5">
        <w:rPr>
          <w:sz w:val="24"/>
          <w:szCs w:val="24"/>
          <w:lang w:val="en"/>
        </w:rPr>
        <w:t>Shahgholi</w:t>
      </w:r>
      <w:proofErr w:type="spellEnd"/>
      <w:r w:rsidR="00C70BF5">
        <w:rPr>
          <w:sz w:val="24"/>
          <w:szCs w:val="24"/>
          <w:lang w:val="en"/>
        </w:rPr>
        <w:t xml:space="preserve"> and </w:t>
      </w:r>
      <w:proofErr w:type="spellStart"/>
      <w:r w:rsidR="00C70BF5">
        <w:rPr>
          <w:sz w:val="24"/>
          <w:szCs w:val="24"/>
          <w:lang w:val="en"/>
        </w:rPr>
        <w:t>Ahangar</w:t>
      </w:r>
      <w:proofErr w:type="spellEnd"/>
      <w:r w:rsidR="00C70BF5">
        <w:rPr>
          <w:sz w:val="24"/>
          <w:szCs w:val="24"/>
          <w:lang w:val="en"/>
        </w:rPr>
        <w:t xml:space="preserve"> (2014).</w:t>
      </w:r>
      <w:r>
        <w:rPr>
          <w:sz w:val="24"/>
          <w:szCs w:val="24"/>
          <w:lang w:val="en"/>
        </w:rPr>
        <w:t xml:space="preserve"> At cover crop establishment in 2013 temperature was on average 4 C° warmer and a precipitation event occurred the day after planting; combined, these may have led to more biomass and cover accumulation compared to 2014. Weather data is shown in table 1. </w:t>
      </w:r>
      <w:r>
        <w:rPr>
          <w:sz w:val="24"/>
          <w:szCs w:val="24"/>
        </w:rPr>
        <w:t xml:space="preserve">In 2013-2014 </w:t>
      </w:r>
      <w:proofErr w:type="gramStart"/>
      <w:r>
        <w:rPr>
          <w:sz w:val="24"/>
          <w:szCs w:val="24"/>
        </w:rPr>
        <w:t>winter</w:t>
      </w:r>
      <w:proofErr w:type="gramEnd"/>
      <w:r>
        <w:rPr>
          <w:sz w:val="24"/>
          <w:szCs w:val="24"/>
        </w:rPr>
        <w:t xml:space="preserve"> rye, ‘King’ and ‘Bruiser’ annual ryegrasses survived winter and the Arlington Research Station received 30 mm precipitation </w:t>
      </w:r>
      <w:r w:rsidR="002F2518">
        <w:rPr>
          <w:sz w:val="24"/>
          <w:szCs w:val="24"/>
        </w:rPr>
        <w:t xml:space="preserve">from 1 December through 1 March, </w:t>
      </w:r>
      <w:r>
        <w:rPr>
          <w:sz w:val="24"/>
          <w:szCs w:val="24"/>
        </w:rPr>
        <w:t xml:space="preserve">which was lower than the 30 year normal. Winter rye was the only cover crop the survive the 2014-2015 winter and while precipitation was 40 mm between 1 December through 1 March temperatures were warmer and lead to less snow cover than 2013. Research </w:t>
      </w:r>
      <w:r w:rsidR="00873CD9">
        <w:rPr>
          <w:sz w:val="24"/>
          <w:szCs w:val="24"/>
        </w:rPr>
        <w:t xml:space="preserve">by </w:t>
      </w:r>
      <w:proofErr w:type="spellStart"/>
      <w:r>
        <w:rPr>
          <w:sz w:val="24"/>
          <w:szCs w:val="24"/>
        </w:rPr>
        <w:t>Leep</w:t>
      </w:r>
      <w:proofErr w:type="spellEnd"/>
      <w:r>
        <w:rPr>
          <w:sz w:val="24"/>
          <w:szCs w:val="24"/>
        </w:rPr>
        <w:t xml:space="preserve"> et al. provide data to support that less snow cover in 2014-2015 would make winter survival difficult (</w:t>
      </w:r>
      <w:r w:rsidR="00873CD9">
        <w:rPr>
          <w:sz w:val="24"/>
          <w:szCs w:val="24"/>
        </w:rPr>
        <w:t>2001</w:t>
      </w:r>
      <w:r>
        <w:rPr>
          <w:sz w:val="24"/>
          <w:szCs w:val="24"/>
        </w:rPr>
        <w:t>).</w:t>
      </w:r>
    </w:p>
    <w:p w14:paraId="18D0B5DD" w14:textId="77777777" w:rsidR="00D20CCA" w:rsidRDefault="00D20CCA" w:rsidP="00D20CCA">
      <w:pPr>
        <w:keepNext/>
        <w:keepLines/>
        <w:spacing w:before="200" w:after="0"/>
        <w:jc w:val="center"/>
        <w:outlineLvl w:val="1"/>
        <w:rPr>
          <w:rFonts w:asciiTheme="majorHAnsi" w:eastAsiaTheme="majorEastAsia" w:hAnsiTheme="majorHAnsi" w:cstheme="majorBidi"/>
          <w:b/>
          <w:bCs/>
          <w:sz w:val="28"/>
          <w:szCs w:val="28"/>
          <w:lang w:val="en"/>
        </w:rPr>
      </w:pPr>
      <w:bookmarkStart w:id="14" w:name="_Toc443481670"/>
      <w:r>
        <w:rPr>
          <w:rFonts w:asciiTheme="majorHAnsi" w:eastAsiaTheme="majorEastAsia" w:hAnsiTheme="majorHAnsi" w:cstheme="majorBidi"/>
          <w:b/>
          <w:bCs/>
          <w:sz w:val="28"/>
          <w:szCs w:val="28"/>
          <w:lang w:val="en"/>
        </w:rPr>
        <w:lastRenderedPageBreak/>
        <w:t xml:space="preserve">Herbicide Effects on </w:t>
      </w:r>
      <w:commentRangeStart w:id="15"/>
      <w:r>
        <w:rPr>
          <w:rFonts w:asciiTheme="majorHAnsi" w:eastAsiaTheme="majorEastAsia" w:hAnsiTheme="majorHAnsi" w:cstheme="majorBidi"/>
          <w:b/>
          <w:bCs/>
          <w:sz w:val="28"/>
          <w:szCs w:val="28"/>
          <w:lang w:val="en"/>
        </w:rPr>
        <w:t>Cover</w:t>
      </w:r>
      <w:commentRangeEnd w:id="15"/>
      <w:r w:rsidR="00BD46FF">
        <w:rPr>
          <w:rStyle w:val="CommentReference"/>
        </w:rPr>
        <w:commentReference w:id="15"/>
      </w:r>
      <w:r>
        <w:rPr>
          <w:rFonts w:asciiTheme="majorHAnsi" w:eastAsiaTheme="majorEastAsia" w:hAnsiTheme="majorHAnsi" w:cstheme="majorBidi"/>
          <w:b/>
          <w:bCs/>
          <w:sz w:val="28"/>
          <w:szCs w:val="28"/>
          <w:lang w:val="en"/>
        </w:rPr>
        <w:t xml:space="preserve"> Crops</w:t>
      </w:r>
      <w:bookmarkEnd w:id="14"/>
    </w:p>
    <w:p w14:paraId="19DDA1D3" w14:textId="6B81AA83" w:rsidR="00D20CCA" w:rsidRDefault="00D20CCA" w:rsidP="00D20CCA">
      <w:pPr>
        <w:spacing w:line="480" w:lineRule="auto"/>
        <w:rPr>
          <w:sz w:val="24"/>
          <w:szCs w:val="24"/>
          <w:lang w:val="en"/>
        </w:rPr>
      </w:pPr>
      <w:r>
        <w:rPr>
          <w:b/>
          <w:sz w:val="24"/>
          <w:szCs w:val="24"/>
          <w:lang w:val="en"/>
        </w:rPr>
        <w:t>Winter Rye.</w:t>
      </w:r>
      <w:r>
        <w:rPr>
          <w:sz w:val="24"/>
          <w:szCs w:val="24"/>
          <w:lang w:val="en"/>
        </w:rPr>
        <w:t xml:space="preserve"> In 2013 and 2014 none of the corn or soybean herbicide treatments significantly reduced the rye dry biomass weight, stand</w:t>
      </w:r>
      <w:r w:rsidR="006F37B5">
        <w:rPr>
          <w:sz w:val="24"/>
          <w:szCs w:val="24"/>
          <w:lang w:val="en"/>
        </w:rPr>
        <w:t xml:space="preserve"> count</w:t>
      </w:r>
      <w:r>
        <w:rPr>
          <w:sz w:val="24"/>
          <w:szCs w:val="24"/>
          <w:lang w:val="en"/>
        </w:rPr>
        <w:t>, percent green cover, or NDVI at alpha 0.1 (Table 6). In spring of 2014 the 2013 applied corn herbicide treatment nicosulfuron significantly reduced percent</w:t>
      </w:r>
      <w:r w:rsidR="002F2518">
        <w:rPr>
          <w:sz w:val="24"/>
          <w:szCs w:val="24"/>
          <w:lang w:val="en"/>
        </w:rPr>
        <w:t xml:space="preserve"> green cover by seven percent. </w:t>
      </w:r>
      <w:r>
        <w:rPr>
          <w:sz w:val="24"/>
          <w:szCs w:val="24"/>
          <w:lang w:val="en"/>
        </w:rPr>
        <w:t xml:space="preserve">In spring 2014 no corn herbicide treatments significantly reduced spring rye NDVI or dry biomass weight. In spring 2015 no corn herbicide treatments significantly reduced spring rye dry biomass weight, percent green cover, or NDVI. In spring 2014 and 2015 at rye termination no herbicide treatments in soybean significantly reduced the rye dry biomass weight, percent green cover, or NDVI (Table 6). </w:t>
      </w:r>
    </w:p>
    <w:p w14:paraId="0602EB63" w14:textId="3789635F" w:rsidR="009742B0" w:rsidRDefault="009742B0" w:rsidP="009742B0">
      <w:pPr>
        <w:spacing w:line="480" w:lineRule="auto"/>
        <w:ind w:firstLine="720"/>
        <w:rPr>
          <w:sz w:val="24"/>
          <w:szCs w:val="24"/>
          <w:lang w:val="en"/>
        </w:rPr>
      </w:pPr>
      <w:r>
        <w:rPr>
          <w:sz w:val="24"/>
          <w:szCs w:val="24"/>
          <w:lang w:val="en"/>
        </w:rPr>
        <w:t xml:space="preserve">Winter rye was not affected by any of the herbicides in this study and these results are similar to results found by Yu et al. (2015) whom found that rye was not negatively impacted by </w:t>
      </w:r>
      <w:r>
        <w:rPr>
          <w:sz w:val="24"/>
          <w:szCs w:val="24"/>
        </w:rPr>
        <w:t xml:space="preserve">saflufenacil + dimethenamid-p, S-metolachlor + atrazine + mesotrione, and imazethapyr. </w:t>
      </w:r>
      <w:r>
        <w:rPr>
          <w:sz w:val="24"/>
          <w:szCs w:val="24"/>
          <w:lang w:val="en"/>
        </w:rPr>
        <w:t xml:space="preserve">Winter rye results are also similar to Kendig et al. (1991) which also found that winter rye was not consistently impacted by metribuzin and chlorimuron. </w:t>
      </w:r>
      <w:r>
        <w:rPr>
          <w:sz w:val="24"/>
          <w:szCs w:val="24"/>
        </w:rPr>
        <w:t>Research by Cornelius and Bradley (2017) found 27 corn and soybean herbicides did not injure winter rye.</w:t>
      </w:r>
    </w:p>
    <w:p w14:paraId="390CE3F3" w14:textId="677B6EA9" w:rsidR="009742B0" w:rsidRDefault="009742B0" w:rsidP="009742B0">
      <w:pPr>
        <w:spacing w:line="480" w:lineRule="auto"/>
        <w:ind w:firstLine="720"/>
        <w:rPr>
          <w:sz w:val="24"/>
          <w:szCs w:val="24"/>
          <w:lang w:val="en"/>
        </w:rPr>
      </w:pPr>
      <w:r>
        <w:rPr>
          <w:sz w:val="24"/>
          <w:szCs w:val="24"/>
          <w:lang w:val="en"/>
        </w:rPr>
        <w:t>In the spring, percent green cover data for the winter rye indicated nicosulfuron injury. Nicosulfuron is a postemergence grass weed control herbicide with a rotational interval of 4 months for winter rye (Anonymous 2009). The mechanism responsible for injury in 2013 is unclear and no injury occurred in 2014.</w:t>
      </w:r>
    </w:p>
    <w:p w14:paraId="6695DA84" w14:textId="53F391A4" w:rsidR="00D20CCA" w:rsidRDefault="00D20CCA" w:rsidP="0057145F">
      <w:pPr>
        <w:spacing w:line="480" w:lineRule="auto"/>
        <w:ind w:firstLine="720"/>
        <w:rPr>
          <w:sz w:val="24"/>
          <w:szCs w:val="24"/>
          <w:lang w:val="en"/>
        </w:rPr>
      </w:pPr>
      <w:r>
        <w:rPr>
          <w:b/>
          <w:sz w:val="24"/>
          <w:szCs w:val="24"/>
          <w:lang w:val="en"/>
        </w:rPr>
        <w:lastRenderedPageBreak/>
        <w:t>Radish.</w:t>
      </w:r>
      <w:r>
        <w:rPr>
          <w:sz w:val="24"/>
          <w:szCs w:val="24"/>
          <w:lang w:val="en"/>
        </w:rPr>
        <w:t xml:space="preserve"> In 2013 and 2014 no corn herbicide treatments significantly reduced dry biomass weight, stand</w:t>
      </w:r>
      <w:r w:rsidR="00136175">
        <w:rPr>
          <w:sz w:val="24"/>
          <w:szCs w:val="24"/>
          <w:lang w:val="en"/>
        </w:rPr>
        <w:t xml:space="preserve"> count</w:t>
      </w:r>
      <w:r>
        <w:rPr>
          <w:sz w:val="24"/>
          <w:szCs w:val="24"/>
          <w:lang w:val="en"/>
        </w:rPr>
        <w:t>, or NDVI at alpha 0.1 (Table 6). In 2013 the corn herbicide treatment flumetsulam significantly reduc</w:t>
      </w:r>
      <w:r w:rsidR="002F2518">
        <w:rPr>
          <w:sz w:val="24"/>
          <w:szCs w:val="24"/>
          <w:lang w:val="en"/>
        </w:rPr>
        <w:t xml:space="preserve">ed percent green cover by 21%. </w:t>
      </w:r>
      <w:r>
        <w:rPr>
          <w:sz w:val="24"/>
          <w:szCs w:val="24"/>
          <w:lang w:val="en"/>
        </w:rPr>
        <w:t>In 2013 the following soybean herbicide treatments significantly reduced percent green cover: fomesafen (61%) reduction, imazethapyr (67%), and imazethapyr + glyphosate (82%). In 2013 imazethapyr and imazethapyr + glyphosate reduced NDVI by 38 and 72%. These same treatments reduced dry</w:t>
      </w:r>
      <w:r w:rsidR="002F2518">
        <w:rPr>
          <w:sz w:val="24"/>
          <w:szCs w:val="24"/>
          <w:lang w:val="en"/>
        </w:rPr>
        <w:t xml:space="preserve"> biomass weight by 92 and 88%. </w:t>
      </w:r>
      <w:r>
        <w:rPr>
          <w:sz w:val="24"/>
          <w:szCs w:val="24"/>
          <w:lang w:val="en"/>
        </w:rPr>
        <w:t>2013 radish stand was not significantly reduced by any of the soybean herbicide treatments (Table 6). In 2014 no soybean herbicide treatments significantly reduced the radish dry biomass weight, percent green cover, or NDVI (Table 6).</w:t>
      </w:r>
      <w:r w:rsidR="0057145F">
        <w:rPr>
          <w:sz w:val="24"/>
          <w:szCs w:val="24"/>
          <w:lang w:val="en"/>
        </w:rPr>
        <w:t xml:space="preserve"> Cornelius and Bradley (2017) found no soybean herbicide carryover injure to radish in 2014 and no corn herbicide injure in 2013 and 2015.  </w:t>
      </w:r>
    </w:p>
    <w:p w14:paraId="5F81540D" w14:textId="2F2475D2" w:rsidR="00F03F03" w:rsidRDefault="005115EE" w:rsidP="00F03F03">
      <w:pPr>
        <w:spacing w:line="480" w:lineRule="auto"/>
        <w:ind w:firstLine="720"/>
        <w:rPr>
          <w:sz w:val="24"/>
          <w:szCs w:val="24"/>
          <w:lang w:val="en"/>
        </w:rPr>
      </w:pPr>
      <w:r>
        <w:rPr>
          <w:sz w:val="24"/>
          <w:szCs w:val="24"/>
          <w:lang w:val="en"/>
        </w:rPr>
        <w:t xml:space="preserve">Imazethapyr is a soybean herbicide with residual properties that controls broadleaf and grass weeds (Anonymous 2018). </w:t>
      </w:r>
      <w:r w:rsidR="00F03F03">
        <w:rPr>
          <w:sz w:val="24"/>
          <w:szCs w:val="24"/>
          <w:lang w:val="en"/>
        </w:rPr>
        <w:t xml:space="preserve">The radish injury data is similar to results found by Yu et al. </w:t>
      </w:r>
      <w:r w:rsidR="00473F8E">
        <w:rPr>
          <w:sz w:val="24"/>
          <w:szCs w:val="24"/>
          <w:lang w:val="en"/>
        </w:rPr>
        <w:t xml:space="preserve">(2015) </w:t>
      </w:r>
      <w:r w:rsidR="00F03F03">
        <w:rPr>
          <w:sz w:val="24"/>
          <w:szCs w:val="24"/>
          <w:lang w:val="en"/>
        </w:rPr>
        <w:t xml:space="preserve">which found imazethapyr caused injury to radish three months after herbicide application. </w:t>
      </w:r>
      <w:r w:rsidR="00473F8E">
        <w:rPr>
          <w:sz w:val="24"/>
          <w:szCs w:val="24"/>
          <w:lang w:val="en"/>
        </w:rPr>
        <w:t xml:space="preserve">Cornelius and Bradley (2017) found that imazethapyr </w:t>
      </w:r>
      <w:r w:rsidR="00461A54">
        <w:rPr>
          <w:sz w:val="24"/>
          <w:szCs w:val="24"/>
          <w:lang w:val="en"/>
        </w:rPr>
        <w:t xml:space="preserve">in 2013 reduced stand by 41% and biomass weight by 76% 104 days following herbicide application. In 2015 imazethapyr </w:t>
      </w:r>
      <w:r w:rsidR="00473F8E">
        <w:rPr>
          <w:sz w:val="24"/>
          <w:szCs w:val="24"/>
          <w:lang w:val="en"/>
        </w:rPr>
        <w:t xml:space="preserve">reduced stand by </w:t>
      </w:r>
      <w:r w:rsidR="00461A54">
        <w:rPr>
          <w:sz w:val="24"/>
          <w:szCs w:val="24"/>
          <w:lang w:val="en"/>
        </w:rPr>
        <w:t>32</w:t>
      </w:r>
      <w:r w:rsidR="00473F8E">
        <w:rPr>
          <w:sz w:val="24"/>
          <w:szCs w:val="24"/>
          <w:lang w:val="en"/>
        </w:rPr>
        <w:t xml:space="preserve">% and biomass weight by </w:t>
      </w:r>
      <w:r w:rsidR="00461A54">
        <w:rPr>
          <w:sz w:val="24"/>
          <w:szCs w:val="24"/>
          <w:lang w:val="en"/>
        </w:rPr>
        <w:t xml:space="preserve">39% 102 days following herbicide application (Cornelius and Bradley 2017). </w:t>
      </w:r>
    </w:p>
    <w:p w14:paraId="7F82513C" w14:textId="26620569" w:rsidR="00F03F03" w:rsidRDefault="00F03F03" w:rsidP="00F03F03">
      <w:pPr>
        <w:spacing w:line="480" w:lineRule="auto"/>
        <w:ind w:firstLine="720"/>
        <w:rPr>
          <w:sz w:val="24"/>
          <w:szCs w:val="24"/>
          <w:lang w:val="en"/>
        </w:rPr>
      </w:pPr>
      <w:r>
        <w:rPr>
          <w:sz w:val="24"/>
          <w:szCs w:val="24"/>
          <w:lang w:val="en"/>
        </w:rPr>
        <w:t>Radish had herbicide carryover injury from fomesafen, a</w:t>
      </w:r>
      <w:r w:rsidR="00053098">
        <w:rPr>
          <w:sz w:val="24"/>
          <w:szCs w:val="24"/>
          <w:lang w:val="en"/>
        </w:rPr>
        <w:t xml:space="preserve"> soybean</w:t>
      </w:r>
      <w:r>
        <w:rPr>
          <w:sz w:val="24"/>
          <w:szCs w:val="24"/>
          <w:lang w:val="en"/>
        </w:rPr>
        <w:t xml:space="preserve"> herbicide known for control of many annual broadleaf </w:t>
      </w:r>
      <w:r w:rsidR="006834E4">
        <w:rPr>
          <w:sz w:val="24"/>
          <w:szCs w:val="24"/>
          <w:lang w:val="en"/>
        </w:rPr>
        <w:t>and grass weeds (Anonymous 2016)</w:t>
      </w:r>
      <w:r>
        <w:rPr>
          <w:sz w:val="24"/>
          <w:szCs w:val="24"/>
          <w:lang w:val="en"/>
        </w:rPr>
        <w:t xml:space="preserve">. </w:t>
      </w:r>
      <w:r w:rsidR="006834E4">
        <w:rPr>
          <w:sz w:val="24"/>
          <w:szCs w:val="24"/>
          <w:lang w:val="en"/>
        </w:rPr>
        <w:lastRenderedPageBreak/>
        <w:t>Cornelius and Bradley (2017) found fomesafen reduced stand by 28% and biomass reduction 51% in 2013 and in 2014 stand reduction of 41% and biomass reduction of 33%. Similarly, 2014 no injure was found by Cornelius and Bradly (2017) to radish from fomesafen.</w:t>
      </w:r>
    </w:p>
    <w:p w14:paraId="197645A5" w14:textId="3C9FBF77" w:rsidR="00A27E92" w:rsidRDefault="00A27E92" w:rsidP="00F03F03">
      <w:pPr>
        <w:spacing w:line="480" w:lineRule="auto"/>
        <w:ind w:firstLine="720"/>
        <w:rPr>
          <w:sz w:val="24"/>
          <w:szCs w:val="24"/>
          <w:lang w:val="en"/>
        </w:rPr>
      </w:pPr>
      <w:r>
        <w:rPr>
          <w:sz w:val="24"/>
          <w:szCs w:val="24"/>
          <w:lang w:val="en"/>
        </w:rPr>
        <w:t>Radish was not injured by S-metolachlor plus mesotrione and this data is supported by Yu et al (2015). The study found three months after herbicide application no injury to radish (Yu et al. 2015).</w:t>
      </w:r>
    </w:p>
    <w:p w14:paraId="1DECE301" w14:textId="58EFB764" w:rsidR="00D20CCA" w:rsidRDefault="00D20CCA" w:rsidP="00D20CCA">
      <w:pPr>
        <w:spacing w:line="480" w:lineRule="auto"/>
        <w:rPr>
          <w:sz w:val="24"/>
          <w:szCs w:val="24"/>
          <w:lang w:val="en"/>
        </w:rPr>
      </w:pPr>
      <w:r>
        <w:rPr>
          <w:b/>
          <w:sz w:val="24"/>
          <w:szCs w:val="24"/>
          <w:lang w:val="en"/>
        </w:rPr>
        <w:t>Crimson Clover.</w:t>
      </w:r>
      <w:r>
        <w:rPr>
          <w:sz w:val="24"/>
          <w:szCs w:val="24"/>
          <w:lang w:val="en"/>
        </w:rPr>
        <w:t xml:space="preserve"> In 2013 and 2014 no corn herbicide treatments significantly reduced dry biomass weight, stand </w:t>
      </w:r>
      <w:r w:rsidR="00136175">
        <w:rPr>
          <w:sz w:val="24"/>
          <w:szCs w:val="24"/>
          <w:lang w:val="en"/>
        </w:rPr>
        <w:t xml:space="preserve">count </w:t>
      </w:r>
      <w:r>
        <w:rPr>
          <w:sz w:val="24"/>
          <w:szCs w:val="24"/>
          <w:lang w:val="en"/>
        </w:rPr>
        <w:t>(2013 only), or percent green cover and in 2014 no corn herbicide treatments significantly reduced NDVI (Table 6). In 2013 the following corn herbicide treatments significantly reduc</w:t>
      </w:r>
      <w:r w:rsidR="002F2518">
        <w:rPr>
          <w:sz w:val="24"/>
          <w:szCs w:val="24"/>
          <w:lang w:val="en"/>
        </w:rPr>
        <w:t xml:space="preserve">ed percent green cover by 37%: </w:t>
      </w:r>
      <w:r>
        <w:rPr>
          <w:sz w:val="24"/>
          <w:szCs w:val="24"/>
          <w:lang w:val="en"/>
        </w:rPr>
        <w:t xml:space="preserve">a </w:t>
      </w:r>
      <w:proofErr w:type="gramStart"/>
      <w:r>
        <w:rPr>
          <w:sz w:val="24"/>
          <w:szCs w:val="24"/>
          <w:lang w:val="en"/>
        </w:rPr>
        <w:t>PRE treatment</w:t>
      </w:r>
      <w:proofErr w:type="gramEnd"/>
      <w:r>
        <w:rPr>
          <w:sz w:val="24"/>
          <w:szCs w:val="24"/>
          <w:lang w:val="en"/>
        </w:rPr>
        <w:t xml:space="preserve"> of </w:t>
      </w:r>
      <w:r w:rsidR="00885DB2">
        <w:rPr>
          <w:sz w:val="24"/>
          <w:szCs w:val="24"/>
        </w:rPr>
        <w:t>S-metolachlor</w:t>
      </w:r>
      <w:r>
        <w:rPr>
          <w:sz w:val="24"/>
          <w:szCs w:val="24"/>
        </w:rPr>
        <w:t xml:space="preserve"> plus mesotrione plus a POST treatment of </w:t>
      </w:r>
      <w:r w:rsidR="00885DB2">
        <w:rPr>
          <w:sz w:val="24"/>
          <w:szCs w:val="24"/>
        </w:rPr>
        <w:t>S-metolachlor</w:t>
      </w:r>
      <w:r>
        <w:rPr>
          <w:sz w:val="24"/>
          <w:szCs w:val="24"/>
        </w:rPr>
        <w:t xml:space="preserve"> plus glyphosate plus mesotrione; </w:t>
      </w:r>
      <w:r>
        <w:rPr>
          <w:sz w:val="24"/>
          <w:szCs w:val="24"/>
          <w:lang w:val="en"/>
        </w:rPr>
        <w:t>and f</w:t>
      </w:r>
      <w:r w:rsidR="002F2518">
        <w:rPr>
          <w:sz w:val="24"/>
          <w:szCs w:val="24"/>
          <w:lang w:val="en"/>
        </w:rPr>
        <w:t xml:space="preserve">lumioxazin plus pyroxasulfone. </w:t>
      </w:r>
      <w:r>
        <w:rPr>
          <w:sz w:val="24"/>
          <w:szCs w:val="24"/>
          <w:lang w:val="en"/>
        </w:rPr>
        <w:t>In 2013 the corn herbicide treatment flumioxazin plus pyroxasulfone reduced NDVI by 27%. In 2013 and 2014 no soybean herbicide treatment significantly reduced the crimson clover dry biomass weight, stand</w:t>
      </w:r>
      <w:r w:rsidR="006F37B5">
        <w:rPr>
          <w:sz w:val="24"/>
          <w:szCs w:val="24"/>
          <w:lang w:val="en"/>
        </w:rPr>
        <w:t xml:space="preserve"> count</w:t>
      </w:r>
      <w:r>
        <w:rPr>
          <w:sz w:val="24"/>
          <w:szCs w:val="24"/>
          <w:lang w:val="en"/>
        </w:rPr>
        <w:t xml:space="preserve">, percent green cover, or NDVI (Table 6). </w:t>
      </w:r>
    </w:p>
    <w:p w14:paraId="01D7C4A3" w14:textId="7724A2B0" w:rsidR="00F03F03" w:rsidRDefault="005115EE" w:rsidP="00F03F03">
      <w:pPr>
        <w:spacing w:line="480" w:lineRule="auto"/>
        <w:ind w:firstLine="720"/>
        <w:rPr>
          <w:sz w:val="24"/>
          <w:szCs w:val="24"/>
          <w:lang w:val="en"/>
        </w:rPr>
      </w:pPr>
      <w:r>
        <w:rPr>
          <w:sz w:val="24"/>
          <w:szCs w:val="24"/>
          <w:lang w:val="en"/>
        </w:rPr>
        <w:t xml:space="preserve">Crimson clover was </w:t>
      </w:r>
      <w:r w:rsidR="00F03F03">
        <w:rPr>
          <w:sz w:val="24"/>
          <w:szCs w:val="24"/>
          <w:lang w:val="en"/>
        </w:rPr>
        <w:t xml:space="preserve">injured by flumioxazin plus pyroxasulfone. Flumioxazin is broadleaf weed control herbicide with a typical half-life of up to 17.5 days </w:t>
      </w:r>
      <w:r>
        <w:rPr>
          <w:sz w:val="24"/>
          <w:szCs w:val="24"/>
          <w:lang w:val="en"/>
        </w:rPr>
        <w:t xml:space="preserve">(Shaner 2014) </w:t>
      </w:r>
      <w:r w:rsidR="00F03F03">
        <w:rPr>
          <w:sz w:val="24"/>
          <w:szCs w:val="24"/>
          <w:lang w:val="en"/>
        </w:rPr>
        <w:t xml:space="preserve">so carryover from flumioxazin alone is unlikely since the cover crops were analyzed for injure 170 days after application. </w:t>
      </w:r>
      <w:r w:rsidR="00F03F03" w:rsidRPr="005115EE">
        <w:rPr>
          <w:sz w:val="24"/>
          <w:szCs w:val="24"/>
          <w:highlight w:val="yellow"/>
          <w:lang w:val="en"/>
        </w:rPr>
        <w:t xml:space="preserve">Since flumioxazin is a broadleaf herbicide carryover </w:t>
      </w:r>
      <w:commentRangeStart w:id="16"/>
      <w:r w:rsidR="00F03F03" w:rsidRPr="005115EE">
        <w:rPr>
          <w:sz w:val="24"/>
          <w:szCs w:val="24"/>
          <w:highlight w:val="yellow"/>
          <w:lang w:val="en"/>
        </w:rPr>
        <w:t>potential</w:t>
      </w:r>
      <w:commentRangeEnd w:id="16"/>
      <w:r w:rsidR="00BD46FF">
        <w:rPr>
          <w:rStyle w:val="CommentReference"/>
        </w:rPr>
        <w:commentReference w:id="16"/>
      </w:r>
      <w:r w:rsidR="00F03F03" w:rsidRPr="005115EE">
        <w:rPr>
          <w:sz w:val="24"/>
          <w:szCs w:val="24"/>
          <w:highlight w:val="yellow"/>
          <w:lang w:val="en"/>
        </w:rPr>
        <w:t xml:space="preserve"> to grasses is unlikely however in 2013 injury occurred. In</w:t>
      </w:r>
      <w:r w:rsidR="00F03F03">
        <w:rPr>
          <w:sz w:val="24"/>
          <w:szCs w:val="24"/>
          <w:lang w:val="en"/>
        </w:rPr>
        <w:t xml:space="preserve"> 2013, the mechanism </w:t>
      </w:r>
      <w:r w:rsidR="00F03F03">
        <w:rPr>
          <w:sz w:val="24"/>
          <w:szCs w:val="24"/>
          <w:lang w:val="en"/>
        </w:rPr>
        <w:lastRenderedPageBreak/>
        <w:t>that cause the herbicide carryover injury is unclear and injury was not seen in 2014. Pyroxasulfone is known for control of broadleaf and grass weeds and has a half-life of 26 days (Shaner 2014). Microbial degradation is the main source of breakdown for pyroxasulfone (Shaner 2014). Weather conditions were favorable for microbial degradation and the cover crop were planted 170 days after herbicide application so the mechanism that resulted in herbicide injury is unclear. In 2014, no injury from pyroxasulfone occurred.</w:t>
      </w:r>
    </w:p>
    <w:p w14:paraId="4D9F4F98" w14:textId="52629909" w:rsidR="00F03F03" w:rsidRDefault="00F03F03" w:rsidP="00F03F03">
      <w:pPr>
        <w:spacing w:line="480" w:lineRule="auto"/>
        <w:ind w:firstLine="720"/>
        <w:rPr>
          <w:sz w:val="24"/>
          <w:szCs w:val="24"/>
          <w:lang w:val="en"/>
        </w:rPr>
      </w:pPr>
      <w:r>
        <w:rPr>
          <w:sz w:val="24"/>
          <w:szCs w:val="24"/>
          <w:lang w:val="en"/>
        </w:rPr>
        <w:t xml:space="preserve">Crimson clover </w:t>
      </w:r>
      <w:r w:rsidR="00A27E92">
        <w:rPr>
          <w:sz w:val="24"/>
          <w:szCs w:val="24"/>
          <w:lang w:val="en"/>
        </w:rPr>
        <w:t>was</w:t>
      </w:r>
      <w:r>
        <w:rPr>
          <w:sz w:val="24"/>
          <w:szCs w:val="24"/>
          <w:lang w:val="en"/>
        </w:rPr>
        <w:t xml:space="preserve"> injured by S-metolachlor + mesotrione. S-metolachlor is a grass and broadleaf weed herbicide with a half-life of 70 days and is known to persist for 10 – 12 weeks (Shaner 2014). S-metolachlor is broken down by photodegradation and microbial degradation (Shaner 2014). Mesotrione is a broadleaf herbicide, has a half-life of 15-21 days, and is primary degraded through microorganisms (Shaner 2014). Since the half-life on mesotrione is fairly short and not known to cause persistence, herbicide carryover injury also occurred in the S-metolachlor only treatment likely S-metolachlor alone caused the injury to the cover crops in this treatment. </w:t>
      </w:r>
    </w:p>
    <w:p w14:paraId="27596748" w14:textId="7BA86038" w:rsidR="00F03F03" w:rsidRDefault="00F03F03" w:rsidP="00F03F03">
      <w:pPr>
        <w:spacing w:line="480" w:lineRule="auto"/>
        <w:ind w:firstLine="720"/>
        <w:rPr>
          <w:sz w:val="24"/>
          <w:szCs w:val="24"/>
          <w:lang w:val="en"/>
        </w:rPr>
      </w:pPr>
      <w:r>
        <w:rPr>
          <w:sz w:val="24"/>
          <w:szCs w:val="24"/>
          <w:lang w:val="en"/>
        </w:rPr>
        <w:t xml:space="preserve">There was no reduction in stand on crimson clover for soybean herbicides metribuzin and chlorimuron in this study and the data contradict previous research by Kendig et al. which found carryover injury from metribuzin and chlorimuron affected crimson clover stand (1991). </w:t>
      </w:r>
    </w:p>
    <w:p w14:paraId="23CD6A2B" w14:textId="77777777" w:rsidR="00D20CCA" w:rsidRDefault="00D20CCA" w:rsidP="00D20CCA">
      <w:pPr>
        <w:spacing w:line="480" w:lineRule="auto"/>
        <w:rPr>
          <w:sz w:val="24"/>
          <w:szCs w:val="24"/>
          <w:lang w:val="en"/>
        </w:rPr>
      </w:pPr>
      <w:r>
        <w:rPr>
          <w:b/>
          <w:sz w:val="24"/>
          <w:szCs w:val="24"/>
          <w:lang w:val="en"/>
        </w:rPr>
        <w:t>‘King’ Annual Ryegrass.</w:t>
      </w:r>
      <w:r>
        <w:rPr>
          <w:sz w:val="24"/>
          <w:szCs w:val="24"/>
          <w:lang w:val="en"/>
        </w:rPr>
        <w:t xml:space="preserve"> In 2013 the corn herbicide treatment consisting of a </w:t>
      </w:r>
      <w:proofErr w:type="gramStart"/>
      <w:r>
        <w:rPr>
          <w:sz w:val="24"/>
          <w:szCs w:val="24"/>
          <w:lang w:val="en"/>
        </w:rPr>
        <w:t>PRE application</w:t>
      </w:r>
      <w:proofErr w:type="gramEnd"/>
      <w:r>
        <w:rPr>
          <w:sz w:val="24"/>
          <w:szCs w:val="24"/>
          <w:lang w:val="en"/>
        </w:rPr>
        <w:t xml:space="preserve"> of </w:t>
      </w:r>
      <w:r w:rsidR="00885DB2">
        <w:rPr>
          <w:sz w:val="24"/>
          <w:szCs w:val="24"/>
        </w:rPr>
        <w:t>S-metolachlor</w:t>
      </w:r>
      <w:r>
        <w:rPr>
          <w:sz w:val="24"/>
          <w:szCs w:val="24"/>
        </w:rPr>
        <w:t xml:space="preserve"> plus mesotrione plus a POST treatment of </w:t>
      </w:r>
      <w:r w:rsidR="00885DB2">
        <w:rPr>
          <w:sz w:val="24"/>
          <w:szCs w:val="24"/>
        </w:rPr>
        <w:t>S-metolachlor</w:t>
      </w:r>
      <w:r>
        <w:rPr>
          <w:sz w:val="24"/>
          <w:szCs w:val="24"/>
        </w:rPr>
        <w:t xml:space="preserve"> </w:t>
      </w:r>
      <w:r>
        <w:rPr>
          <w:sz w:val="24"/>
          <w:szCs w:val="24"/>
        </w:rPr>
        <w:lastRenderedPageBreak/>
        <w:t>plus glyphosate plus mesotrione</w:t>
      </w:r>
      <w:r>
        <w:rPr>
          <w:sz w:val="24"/>
          <w:szCs w:val="24"/>
          <w:lang w:val="en"/>
        </w:rPr>
        <w:t xml:space="preserve"> significantly reduced dry biomass weight by 2230 kg ha</w:t>
      </w:r>
      <w:r>
        <w:rPr>
          <w:sz w:val="24"/>
          <w:szCs w:val="24"/>
          <w:vertAlign w:val="superscript"/>
          <w:lang w:val="en"/>
        </w:rPr>
        <w:noBreakHyphen/>
        <w:t>1</w:t>
      </w:r>
      <w:r>
        <w:rPr>
          <w:sz w:val="24"/>
          <w:szCs w:val="24"/>
          <w:lang w:val="en"/>
        </w:rPr>
        <w:t>, 73% less percent green cover, 44% less NDVI, and 75% less stand from the nontreated plot. In 2013 the corn herbicide treatment flumioxazin plus pyroxasulfone significantly less percent green cover from the nontreated plot by 42%. In 2014 no corn herbicide treatments significantly reduced ‘King’ annual ryegrass dry biomass weight, percent green cover, or NDVI.</w:t>
      </w:r>
    </w:p>
    <w:p w14:paraId="3BFA9F21" w14:textId="6B86FB94" w:rsidR="00F03F03" w:rsidRDefault="00D20CCA" w:rsidP="00D20CCA">
      <w:pPr>
        <w:spacing w:line="480" w:lineRule="auto"/>
        <w:ind w:firstLine="720"/>
        <w:rPr>
          <w:sz w:val="24"/>
          <w:szCs w:val="24"/>
          <w:lang w:val="en"/>
        </w:rPr>
      </w:pPr>
      <w:r>
        <w:rPr>
          <w:sz w:val="24"/>
          <w:szCs w:val="24"/>
          <w:lang w:val="en"/>
        </w:rPr>
        <w:t xml:space="preserve">In 2013 the soybean herbicide treatment </w:t>
      </w:r>
      <w:r w:rsidR="00885DB2">
        <w:rPr>
          <w:sz w:val="24"/>
          <w:szCs w:val="24"/>
          <w:lang w:val="en"/>
        </w:rPr>
        <w:t>S-metolachlor</w:t>
      </w:r>
      <w:r>
        <w:rPr>
          <w:sz w:val="24"/>
          <w:szCs w:val="24"/>
          <w:lang w:val="en"/>
        </w:rPr>
        <w:t xml:space="preserve"> significantly reduced percent green cover by 52% and stand by 47%.  In 2013 the soybean herbicide treatment pyroxasulfone significantly reduced percent cover by 47% and NDVI by 29%. In 2013 the soybean herbicide treatment imazethapyr significantly reduced percent green cover by 33%.  In 2014 no soybean herbicide treatments significantly reduced the ‘King’ annual ryegrass dry biomass weight, percent green cover, or NDVI (Table 6).</w:t>
      </w:r>
    </w:p>
    <w:p w14:paraId="3FAE0CD7" w14:textId="7400F130" w:rsidR="00F03F03" w:rsidRDefault="00F03F03" w:rsidP="00F03F03">
      <w:pPr>
        <w:spacing w:line="480" w:lineRule="auto"/>
        <w:ind w:firstLine="720"/>
        <w:rPr>
          <w:sz w:val="24"/>
          <w:szCs w:val="24"/>
          <w:lang w:val="en"/>
        </w:rPr>
      </w:pPr>
      <w:r>
        <w:rPr>
          <w:sz w:val="24"/>
          <w:szCs w:val="24"/>
          <w:lang w:val="en"/>
        </w:rPr>
        <w:t xml:space="preserve"> ‘King’ annual ryegrass had herbicide carryover injury from imazethapyr. According to the Herbicide Handbook (Shaner 2014) imazethapyr controls annual broadleaf weeds and several annual grasses so imazethapyr has the ability inhibit growth of radish, annual ryegrass, and oats and peas. Imazethapyr has a half-life of 60-90 days, however there was approximately 170 days between herbicide application and data collection in this study and significant injury occurred (Shaner 2014). A study by Walsh et al. found that when imazethapyr was applied in the spring annual ryegrass could be planted safely the following spring 309 days after herbicide application without a reduction in biomass (1993). Absorption of imazethapyr increases as herbicide </w:t>
      </w:r>
      <w:r>
        <w:rPr>
          <w:sz w:val="24"/>
          <w:szCs w:val="24"/>
          <w:lang w:val="en"/>
        </w:rPr>
        <w:lastRenderedPageBreak/>
        <w:t xml:space="preserve">increases as soil moisture decreases so dry conditions in the summer of 2013 may have increased carryover potential (Shaner 2014). Imazethapyr persistence is dependent on microbial degradation and photolysis and in this study conditions for photolysis and microbial activity would have been different between 2013-2014 and 2014-2015 growing seasons resulting in no imazethapyr carryover in 2014-2015 (Alister and Kogan 2005; </w:t>
      </w:r>
      <w:proofErr w:type="spellStart"/>
      <w:r>
        <w:rPr>
          <w:sz w:val="24"/>
          <w:szCs w:val="24"/>
          <w:lang w:val="en"/>
        </w:rPr>
        <w:t>Madani</w:t>
      </w:r>
      <w:proofErr w:type="spellEnd"/>
      <w:r>
        <w:rPr>
          <w:sz w:val="24"/>
          <w:szCs w:val="24"/>
          <w:lang w:val="en"/>
        </w:rPr>
        <w:t xml:space="preserve"> et al. </w:t>
      </w:r>
      <w:proofErr w:type="gramStart"/>
      <w:r>
        <w:rPr>
          <w:sz w:val="24"/>
          <w:szCs w:val="24"/>
          <w:lang w:val="en"/>
        </w:rPr>
        <w:t>2003;  Marchesan</w:t>
      </w:r>
      <w:proofErr w:type="gramEnd"/>
      <w:r>
        <w:rPr>
          <w:sz w:val="24"/>
          <w:szCs w:val="24"/>
          <w:lang w:val="en"/>
        </w:rPr>
        <w:t xml:space="preserve"> 2010). </w:t>
      </w:r>
    </w:p>
    <w:p w14:paraId="341F1ECB" w14:textId="69C21917" w:rsidR="00F03F03" w:rsidRDefault="00F03F03" w:rsidP="00F03F03">
      <w:pPr>
        <w:spacing w:line="480" w:lineRule="auto"/>
        <w:ind w:firstLine="720"/>
        <w:rPr>
          <w:sz w:val="24"/>
          <w:szCs w:val="24"/>
          <w:lang w:val="en"/>
        </w:rPr>
      </w:pPr>
      <w:r>
        <w:rPr>
          <w:sz w:val="24"/>
          <w:szCs w:val="24"/>
          <w:lang w:val="en"/>
        </w:rPr>
        <w:t xml:space="preserve"> ‘King’ a</w:t>
      </w:r>
      <w:r w:rsidR="00A27E92">
        <w:rPr>
          <w:sz w:val="24"/>
          <w:szCs w:val="24"/>
          <w:lang w:val="en"/>
        </w:rPr>
        <w:t xml:space="preserve">nnual ryegrass was </w:t>
      </w:r>
      <w:r>
        <w:rPr>
          <w:sz w:val="24"/>
          <w:szCs w:val="24"/>
          <w:lang w:val="en"/>
        </w:rPr>
        <w:t xml:space="preserve">injured by flumioxazin plus pyroxasulfone. ‘King’ annual ryegrass </w:t>
      </w:r>
      <w:r w:rsidR="00A27E92">
        <w:rPr>
          <w:sz w:val="24"/>
          <w:szCs w:val="24"/>
          <w:lang w:val="en"/>
        </w:rPr>
        <w:t>was</w:t>
      </w:r>
      <w:r>
        <w:rPr>
          <w:sz w:val="24"/>
          <w:szCs w:val="24"/>
          <w:lang w:val="en"/>
        </w:rPr>
        <w:t xml:space="preserve"> also injured from pyroxasulfone alone. Flumioxazin is broadleaf weed control herbicide with a typical half-life of up to 17.5 days so carryover from flumioxazin alone is unlikely since the cover crops were analyzed for injure 170 days after application. Since flumioxazin is a broadleaf herbicide carryover potential to grasses is unlikely however in 2013 injury occurred. In 2013, the mechanism that cause the herbicide carryover injury is unclear and injury was not seen in 2014. Pyroxasulfone is known for control of broadleaf and grass weeds and has a half-life of 26 days (Shaner 2014). Microbial degradation is the main source of breakdown for pyroxasulfone (Shaner 2014). Weather conditions were favorable for microbial degradation and the cover crop were planted 170 days after herbicide application so the mechanism that resulted in herbicide injury is unclear. In 2014, no injury from pyroxasulfone occurred.</w:t>
      </w:r>
    </w:p>
    <w:p w14:paraId="293DFA65" w14:textId="5651C6D8" w:rsidR="00F03F03" w:rsidRDefault="00F03F03" w:rsidP="00D20CCA">
      <w:pPr>
        <w:spacing w:line="480" w:lineRule="auto"/>
        <w:ind w:firstLine="720"/>
        <w:rPr>
          <w:sz w:val="24"/>
          <w:szCs w:val="24"/>
          <w:lang w:val="en"/>
        </w:rPr>
      </w:pPr>
      <w:r>
        <w:rPr>
          <w:sz w:val="24"/>
          <w:szCs w:val="24"/>
          <w:lang w:val="en"/>
        </w:rPr>
        <w:t xml:space="preserve"> ‘King’ annual ryegrasses </w:t>
      </w:r>
      <w:r w:rsidR="00A27E92">
        <w:rPr>
          <w:sz w:val="24"/>
          <w:szCs w:val="24"/>
          <w:lang w:val="en"/>
        </w:rPr>
        <w:t>was</w:t>
      </w:r>
      <w:r>
        <w:rPr>
          <w:sz w:val="24"/>
          <w:szCs w:val="24"/>
          <w:lang w:val="en"/>
        </w:rPr>
        <w:t xml:space="preserve"> injured by S-metolachlor + mesotrione. Injury to ‘King’ annual ryegrasses was also found in the S-metolachlor treatment alone. S-metolachlor is a grass and broadleaf weed herbicide with a half-life of 70 days and is </w:t>
      </w:r>
      <w:r>
        <w:rPr>
          <w:sz w:val="24"/>
          <w:szCs w:val="24"/>
          <w:lang w:val="en"/>
        </w:rPr>
        <w:lastRenderedPageBreak/>
        <w:t xml:space="preserve">known to persist for 10 – 12 weeks (Shaner 2014). S-metolachlor is broken down by photodegradation and microbial degradation (Shaner 2014). Mesotrione is a broadleaf herbicide, has a half-life of 15-21 days, and is primary degraded through microorganisms (Shaner 2014). Since the half-life on mesotrione is fairly short and not known to cause persistence, herbicide carryover injury also occurred in the S-metolachlor only treatment likely S-metolachlor alone caused the injury to the cover crops in this treatment. </w:t>
      </w:r>
    </w:p>
    <w:p w14:paraId="23188FBB" w14:textId="77777777" w:rsidR="00D20CCA" w:rsidRDefault="00D20CCA" w:rsidP="00D20CCA">
      <w:pPr>
        <w:spacing w:line="480" w:lineRule="auto"/>
        <w:rPr>
          <w:sz w:val="24"/>
          <w:szCs w:val="24"/>
          <w:lang w:val="en"/>
        </w:rPr>
      </w:pPr>
      <w:r>
        <w:rPr>
          <w:b/>
          <w:sz w:val="24"/>
          <w:szCs w:val="24"/>
          <w:lang w:val="en"/>
        </w:rPr>
        <w:t xml:space="preserve"> ‘Bruiser’ Annual Ryegrass.</w:t>
      </w:r>
      <w:r>
        <w:rPr>
          <w:sz w:val="24"/>
          <w:szCs w:val="24"/>
          <w:lang w:val="en"/>
        </w:rPr>
        <w:t xml:space="preserve"> In 2013 the corn herbicide treatment consisting of a </w:t>
      </w:r>
      <w:proofErr w:type="gramStart"/>
      <w:r>
        <w:rPr>
          <w:sz w:val="24"/>
          <w:szCs w:val="24"/>
          <w:lang w:val="en"/>
        </w:rPr>
        <w:t>PRE application</w:t>
      </w:r>
      <w:proofErr w:type="gramEnd"/>
      <w:r>
        <w:rPr>
          <w:sz w:val="24"/>
          <w:szCs w:val="24"/>
          <w:lang w:val="en"/>
        </w:rPr>
        <w:t xml:space="preserve"> of </w:t>
      </w:r>
      <w:r w:rsidR="00885DB2">
        <w:rPr>
          <w:sz w:val="24"/>
          <w:szCs w:val="24"/>
        </w:rPr>
        <w:t>S-metolachlor</w:t>
      </w:r>
      <w:r>
        <w:rPr>
          <w:sz w:val="24"/>
          <w:szCs w:val="24"/>
        </w:rPr>
        <w:t xml:space="preserve"> plus mesotrione plus a POST treatment of </w:t>
      </w:r>
      <w:r w:rsidR="00885DB2">
        <w:rPr>
          <w:sz w:val="24"/>
          <w:szCs w:val="24"/>
        </w:rPr>
        <w:t>S-metolachlor</w:t>
      </w:r>
      <w:r>
        <w:rPr>
          <w:sz w:val="24"/>
          <w:szCs w:val="24"/>
        </w:rPr>
        <w:t xml:space="preserve"> plus glyphosate plus mesotrione</w:t>
      </w:r>
      <w:r>
        <w:rPr>
          <w:sz w:val="24"/>
          <w:szCs w:val="24"/>
          <w:lang w:val="en"/>
        </w:rPr>
        <w:t xml:space="preserve"> significantly reduced dry biomass weight by 2700 kg ha</w:t>
      </w:r>
      <w:r>
        <w:rPr>
          <w:sz w:val="24"/>
          <w:szCs w:val="24"/>
          <w:vertAlign w:val="superscript"/>
          <w:lang w:val="en"/>
        </w:rPr>
        <w:t>-1</w:t>
      </w:r>
      <w:r>
        <w:rPr>
          <w:sz w:val="24"/>
          <w:szCs w:val="24"/>
          <w:lang w:val="en"/>
        </w:rPr>
        <w:t>, 54% less percent green cover, 68% less stand, and 45% less NDVI.  In 2013 the corn herbicide treatment flumioxazin plus pyroxasulfone significantly reduced NDVI by 20% and percent green cover 68%. In 2014 no corn herbicide treatments significantly reduced ‘Bruiser’ annual ryegrass dry biomass weight, percent green cover, or NDVI (Table 6).</w:t>
      </w:r>
    </w:p>
    <w:p w14:paraId="0C55DD2B" w14:textId="0823ED8F" w:rsidR="00F03F03" w:rsidRDefault="00D20CCA" w:rsidP="00D20CCA">
      <w:pPr>
        <w:spacing w:line="480" w:lineRule="auto"/>
        <w:ind w:firstLine="720"/>
        <w:rPr>
          <w:sz w:val="24"/>
          <w:szCs w:val="24"/>
          <w:lang w:val="en"/>
        </w:rPr>
      </w:pPr>
      <w:r>
        <w:rPr>
          <w:sz w:val="24"/>
          <w:szCs w:val="24"/>
          <w:lang w:val="en"/>
        </w:rPr>
        <w:t>In 2013 the soybean herbicide treatment pyroxasulfone significantly reduced dry biomass weight by 1670 kg ha</w:t>
      </w:r>
      <w:r>
        <w:rPr>
          <w:sz w:val="24"/>
          <w:szCs w:val="24"/>
          <w:vertAlign w:val="superscript"/>
          <w:lang w:val="en"/>
        </w:rPr>
        <w:t xml:space="preserve">-1 </w:t>
      </w:r>
      <w:r>
        <w:rPr>
          <w:sz w:val="24"/>
          <w:szCs w:val="24"/>
          <w:lang w:val="en"/>
        </w:rPr>
        <w:t xml:space="preserve">and NDVI by 38%. In 2013 the soybean herbicide treatment </w:t>
      </w:r>
      <w:r w:rsidR="00885DB2">
        <w:rPr>
          <w:sz w:val="24"/>
          <w:szCs w:val="24"/>
          <w:lang w:val="en"/>
        </w:rPr>
        <w:t>S-metolachlor</w:t>
      </w:r>
      <w:r>
        <w:rPr>
          <w:sz w:val="24"/>
          <w:szCs w:val="24"/>
          <w:lang w:val="en"/>
        </w:rPr>
        <w:t xml:space="preserve"> significantly reduced dry biomass weight by 1680 kg ha</w:t>
      </w:r>
      <w:r>
        <w:rPr>
          <w:sz w:val="24"/>
          <w:szCs w:val="24"/>
          <w:vertAlign w:val="superscript"/>
          <w:lang w:val="en"/>
        </w:rPr>
        <w:t>-1</w:t>
      </w:r>
      <w:r>
        <w:rPr>
          <w:sz w:val="24"/>
          <w:szCs w:val="24"/>
          <w:lang w:val="en"/>
        </w:rPr>
        <w:t xml:space="preserve"> and 39% less stand. In 2014 the soybean herbicide treatment flumioxazin significantly reduced dry biomass weight by 71%. In 2014 no soybean herbicide treatment </w:t>
      </w:r>
      <w:r>
        <w:rPr>
          <w:sz w:val="24"/>
          <w:szCs w:val="24"/>
          <w:lang w:val="en"/>
        </w:rPr>
        <w:lastRenderedPageBreak/>
        <w:t>significantly reduced the ‘Bruiser’ annual ryegrass percent green cover, or NDVI (Table 6).</w:t>
      </w:r>
    </w:p>
    <w:p w14:paraId="6BA6A348" w14:textId="1C6C977D" w:rsidR="00F03F03" w:rsidRDefault="00F03F03" w:rsidP="00F03F03">
      <w:pPr>
        <w:spacing w:line="480" w:lineRule="auto"/>
        <w:ind w:firstLine="720"/>
        <w:rPr>
          <w:sz w:val="24"/>
          <w:szCs w:val="24"/>
          <w:lang w:val="en"/>
        </w:rPr>
      </w:pPr>
      <w:r>
        <w:rPr>
          <w:sz w:val="24"/>
          <w:szCs w:val="24"/>
          <w:lang w:val="en"/>
        </w:rPr>
        <w:t xml:space="preserve"> ‘Bruiser’ annual ryegrass</w:t>
      </w:r>
      <w:r w:rsidR="00BD46FF">
        <w:rPr>
          <w:sz w:val="24"/>
          <w:szCs w:val="24"/>
          <w:lang w:val="en"/>
        </w:rPr>
        <w:t xml:space="preserve"> was</w:t>
      </w:r>
      <w:r>
        <w:rPr>
          <w:sz w:val="24"/>
          <w:szCs w:val="24"/>
          <w:lang w:val="en"/>
        </w:rPr>
        <w:t xml:space="preserve"> injured by f</w:t>
      </w:r>
      <w:r w:rsidR="00BD46FF">
        <w:rPr>
          <w:sz w:val="24"/>
          <w:szCs w:val="24"/>
          <w:lang w:val="en"/>
        </w:rPr>
        <w:t xml:space="preserve">lumioxazin plus pyroxasulfone. </w:t>
      </w:r>
      <w:r>
        <w:rPr>
          <w:sz w:val="24"/>
          <w:szCs w:val="24"/>
          <w:lang w:val="en"/>
        </w:rPr>
        <w:t xml:space="preserve">‘Bruiser’ annual ryegrass </w:t>
      </w:r>
      <w:r w:rsidR="00BD46FF">
        <w:rPr>
          <w:sz w:val="24"/>
          <w:szCs w:val="24"/>
          <w:lang w:val="en"/>
        </w:rPr>
        <w:t xml:space="preserve">was </w:t>
      </w:r>
      <w:r>
        <w:rPr>
          <w:sz w:val="24"/>
          <w:szCs w:val="24"/>
          <w:lang w:val="en"/>
        </w:rPr>
        <w:t>also injured from pyroxasulfone alone. Flumioxazin is broadleaf weed control herbicide with a typical half-life of up to 17.5 days so carryover from flumioxazin alone is unlikely since the cover crops were analyzed for injure 170 days after application. Since flumioxazin is a broadleaf herbicide carryover potential to grasses is unlikely however in 2013 injury occurred. In 2013, the mechanism that cause the herbicide carryover injury is unclear and injury was not seen in 2014. Pyroxasulfone is known for control of broadleaf and grass weeds and has a half-life of 26 days (Shaner 2014). Microbial degradation is the main source of breakdown for pyroxasulfone (Shaner 2014). Weather conditions were favorable for microbial degradation and the cover crop were planted 170 days after herbicide application so the mechanism that resulted in herbicide injury is unclear. In 2014, no injury from pyroxasulfone occurred.</w:t>
      </w:r>
    </w:p>
    <w:p w14:paraId="0D0F5D41" w14:textId="18A2809B" w:rsidR="00F03F03" w:rsidRDefault="00F03F03" w:rsidP="00D20CCA">
      <w:pPr>
        <w:spacing w:line="480" w:lineRule="auto"/>
        <w:ind w:firstLine="720"/>
        <w:rPr>
          <w:sz w:val="24"/>
          <w:szCs w:val="24"/>
          <w:lang w:val="en"/>
        </w:rPr>
      </w:pPr>
      <w:r>
        <w:rPr>
          <w:sz w:val="24"/>
          <w:szCs w:val="24"/>
          <w:lang w:val="en"/>
        </w:rPr>
        <w:t xml:space="preserve"> ‘Bruiser’ annual ryegrasses </w:t>
      </w:r>
      <w:proofErr w:type="gramStart"/>
      <w:r w:rsidR="00BD46FF">
        <w:rPr>
          <w:sz w:val="24"/>
          <w:szCs w:val="24"/>
          <w:lang w:val="en"/>
        </w:rPr>
        <w:t>was</w:t>
      </w:r>
      <w:proofErr w:type="gramEnd"/>
      <w:r>
        <w:rPr>
          <w:sz w:val="24"/>
          <w:szCs w:val="24"/>
          <w:lang w:val="en"/>
        </w:rPr>
        <w:t xml:space="preserve"> injured by S-metolachlor + mesotrione. Injury to </w:t>
      </w:r>
      <w:r w:rsidR="00BD46FF">
        <w:rPr>
          <w:sz w:val="24"/>
          <w:szCs w:val="24"/>
          <w:lang w:val="en"/>
        </w:rPr>
        <w:t>‘</w:t>
      </w:r>
      <w:r>
        <w:rPr>
          <w:sz w:val="24"/>
          <w:szCs w:val="24"/>
          <w:lang w:val="en"/>
        </w:rPr>
        <w:t xml:space="preserve">Bruiser’ annual ryegrasses was also found in the S-metolachlor treatment alone. S-metolachlor is a grass and broadleaf weed herbicide with a half-life of 70 days and is known to persist for 10 – 12 weeks (Shaner 2014). S-metolachlor is broken down by photodegradation and microbial degradation (Shaner 2014). Mesotrione is a broadleaf herbicide, has a half-life of 15-21 days, and is primary degraded through microorganisms (Shaner 2014). Since the half-life on mesotrione is fairly short and not known to cause </w:t>
      </w:r>
      <w:r>
        <w:rPr>
          <w:sz w:val="24"/>
          <w:szCs w:val="24"/>
          <w:lang w:val="en"/>
        </w:rPr>
        <w:lastRenderedPageBreak/>
        <w:t xml:space="preserve">persistence, herbicide carryover injury also occurred in the S-metolachlor only treatment likely S-metolachlor alone caused the injury to the cover crops in this treatment. </w:t>
      </w:r>
    </w:p>
    <w:p w14:paraId="011314BB" w14:textId="4FF10CF0" w:rsidR="00F03F03" w:rsidRDefault="00D20CCA" w:rsidP="00D20CCA">
      <w:pPr>
        <w:spacing w:line="480" w:lineRule="auto"/>
        <w:rPr>
          <w:sz w:val="24"/>
          <w:szCs w:val="24"/>
          <w:lang w:val="en"/>
        </w:rPr>
      </w:pPr>
      <w:r>
        <w:rPr>
          <w:b/>
          <w:sz w:val="24"/>
          <w:szCs w:val="24"/>
          <w:lang w:val="en"/>
        </w:rPr>
        <w:t>Oats and Peas Mixture.</w:t>
      </w:r>
      <w:r>
        <w:rPr>
          <w:sz w:val="24"/>
          <w:szCs w:val="24"/>
          <w:lang w:val="en"/>
        </w:rPr>
        <w:t xml:space="preserve"> In 2013 and 2014 no corn herbicide treatments significantly reduced the oat peas mixture dry biomass weight, percent green cover, stand count (2013 only), or NDVI (Table 6). In 2013 the soybean herbicide treatment imazethapyr significantly reduced dry biomass weight by 1880 kg ha</w:t>
      </w:r>
      <w:r>
        <w:rPr>
          <w:sz w:val="24"/>
          <w:szCs w:val="24"/>
          <w:vertAlign w:val="superscript"/>
          <w:lang w:val="en"/>
        </w:rPr>
        <w:t>-1</w:t>
      </w:r>
      <w:r>
        <w:rPr>
          <w:sz w:val="24"/>
          <w:szCs w:val="24"/>
          <w:lang w:val="en"/>
        </w:rPr>
        <w:t>, 34% less percent green cover. In 2013 the soybean herbicide treatment imazethapyr plus glyphosate significantly reduced percent cover by 40%. In 2013 the soybean herbicide treatment pyroxasulfone reduced percent green cover by 34%. In 2014 no herbicide treatments in soybean significantly reduced the oats and peas mixture dry biomass weight, percent green cover, or NDVI (Table 6).</w:t>
      </w:r>
    </w:p>
    <w:p w14:paraId="3BB8255D" w14:textId="0706133A" w:rsidR="00F03F03" w:rsidRDefault="00A27E92" w:rsidP="00BD46FF">
      <w:pPr>
        <w:spacing w:line="480" w:lineRule="auto"/>
        <w:ind w:firstLine="720"/>
        <w:rPr>
          <w:sz w:val="24"/>
          <w:szCs w:val="24"/>
          <w:lang w:val="en"/>
        </w:rPr>
      </w:pPr>
      <w:r>
        <w:rPr>
          <w:sz w:val="24"/>
          <w:szCs w:val="24"/>
          <w:lang w:val="en"/>
        </w:rPr>
        <w:t>O</w:t>
      </w:r>
      <w:r w:rsidR="00F03F03">
        <w:rPr>
          <w:sz w:val="24"/>
          <w:szCs w:val="24"/>
          <w:lang w:val="en"/>
        </w:rPr>
        <w:t>ats peas mixture</w:t>
      </w:r>
      <w:r>
        <w:rPr>
          <w:sz w:val="24"/>
          <w:szCs w:val="24"/>
          <w:lang w:val="en"/>
        </w:rPr>
        <w:t xml:space="preserve"> was</w:t>
      </w:r>
      <w:r w:rsidR="00F03F03">
        <w:rPr>
          <w:sz w:val="24"/>
          <w:szCs w:val="24"/>
          <w:lang w:val="en"/>
        </w:rPr>
        <w:t xml:space="preserve"> injured by flumioxazin plus pyroxasulfone. ‘Flumioxazin is broadleaf weed control herbicide with a typical half-life of up to 17.5 days so carryover from flumioxazin alone is unlikely since the cover crops were analyzed for injure 170 days after application. Since flumioxazin is a broadleaf herbicide carryover potential to grasses is unlikely however in 2013 injury occurred. In 2013, the mechanism that cause the herbicide carryover injury is unclear and injury was not seen in 2014. Pyroxasulfone is known for control of broadleaf and grass weeds and has a half-life of 26 days (Shaner 2014). Microbial degradation is the main source of breakdown for pyroxasulfone (Shaner 2014). Weather conditions were favorable for microbial degradation and the </w:t>
      </w:r>
      <w:r w:rsidR="00F03F03">
        <w:rPr>
          <w:sz w:val="24"/>
          <w:szCs w:val="24"/>
          <w:lang w:val="en"/>
        </w:rPr>
        <w:lastRenderedPageBreak/>
        <w:t>cover crop were planted 170 days after herbicide application so the mechanism that resulted in herbicide injury is unclear. In 2014, no injury from pyroxasulfone occurred.</w:t>
      </w:r>
    </w:p>
    <w:p w14:paraId="69093700" w14:textId="77777777" w:rsidR="00887685" w:rsidRPr="000A638B" w:rsidRDefault="00887685" w:rsidP="000A638B">
      <w:pPr>
        <w:keepNext/>
        <w:keepLines/>
        <w:spacing w:before="200" w:after="0"/>
        <w:outlineLvl w:val="1"/>
        <w:rPr>
          <w:rFonts w:cstheme="minorHAnsi"/>
          <w:b/>
          <w:sz w:val="24"/>
          <w:szCs w:val="24"/>
          <w:lang w:val="en"/>
        </w:rPr>
      </w:pPr>
      <w:bookmarkStart w:id="17" w:name="_Toc443481669"/>
      <w:r w:rsidRPr="000A638B">
        <w:rPr>
          <w:rFonts w:eastAsiaTheme="majorEastAsia" w:cstheme="minorHAnsi"/>
          <w:b/>
          <w:bCs/>
          <w:sz w:val="24"/>
          <w:szCs w:val="24"/>
          <w:lang w:val="en"/>
        </w:rPr>
        <w:t xml:space="preserve">Correlation </w:t>
      </w:r>
      <w:commentRangeStart w:id="18"/>
      <w:r w:rsidRPr="000A638B">
        <w:rPr>
          <w:rFonts w:eastAsiaTheme="majorEastAsia" w:cstheme="minorHAnsi"/>
          <w:b/>
          <w:bCs/>
          <w:sz w:val="24"/>
          <w:szCs w:val="24"/>
          <w:lang w:val="en"/>
        </w:rPr>
        <w:t>Analysis</w:t>
      </w:r>
      <w:bookmarkEnd w:id="17"/>
      <w:commentRangeEnd w:id="18"/>
      <w:r w:rsidRPr="000A638B">
        <w:rPr>
          <w:rStyle w:val="CommentReference"/>
          <w:rFonts w:cstheme="minorHAnsi"/>
          <w:b/>
          <w:sz w:val="24"/>
          <w:szCs w:val="24"/>
        </w:rPr>
        <w:commentReference w:id="18"/>
      </w:r>
    </w:p>
    <w:p w14:paraId="072541C1" w14:textId="52B2FC8E" w:rsidR="00887685" w:rsidRDefault="00887685" w:rsidP="00887685">
      <w:pPr>
        <w:spacing w:line="480" w:lineRule="auto"/>
        <w:ind w:firstLine="720"/>
        <w:rPr>
          <w:sz w:val="24"/>
          <w:szCs w:val="24"/>
          <w:lang w:val="en"/>
        </w:rPr>
      </w:pPr>
      <w:r>
        <w:rPr>
          <w:sz w:val="24"/>
        </w:rPr>
        <w:t>In 2013 and 2014 for corn and soybean herbicide treatments NDVI and percent green cover were significantly correlated at alpha 0.1 for all cover crops except crimson clover (Tables 4 and 5). In 2013 significant correlation occurred for stand count, percent green cover, NDVI, and dry biomass weight in the corn and soybean herbicide treatments for ‘King’ annual ryegrass and ‘Bruiser’ annual ryegrass. In 2014 percent green cover, dry biomass weight, and NDVI were all significantly correlated in all cover crops except crimson clover. In 2014 corn and soybean treatments crimson clover dry biomass weight was not significantly correlated to percent green cover and NDVI. Crimson Cover NDVI and percent green cover were significantly correlated in 2014 for the corn and soybean treatments.</w:t>
      </w:r>
    </w:p>
    <w:p w14:paraId="16AFC165" w14:textId="77777777" w:rsidR="00D20CCA" w:rsidRDefault="00D20CCA" w:rsidP="00D20CCA">
      <w:pPr>
        <w:keepNext/>
        <w:keepLines/>
        <w:spacing w:before="200" w:after="0"/>
        <w:jc w:val="center"/>
        <w:outlineLvl w:val="1"/>
        <w:rPr>
          <w:lang w:val="en"/>
        </w:rPr>
      </w:pPr>
      <w:bookmarkStart w:id="19" w:name="_Toc443481672"/>
      <w:r>
        <w:rPr>
          <w:rFonts w:asciiTheme="majorHAnsi" w:eastAsiaTheme="majorEastAsia" w:hAnsiTheme="majorHAnsi" w:cstheme="majorBidi"/>
          <w:b/>
          <w:bCs/>
          <w:sz w:val="28"/>
          <w:szCs w:val="28"/>
          <w:lang w:val="en"/>
        </w:rPr>
        <w:t>Conclusion</w:t>
      </w:r>
      <w:bookmarkEnd w:id="19"/>
    </w:p>
    <w:p w14:paraId="6F9B0393" w14:textId="77777777" w:rsidR="00D20CCA" w:rsidRDefault="00D20CCA" w:rsidP="00D20CCA">
      <w:pPr>
        <w:spacing w:line="480" w:lineRule="auto"/>
        <w:ind w:firstLine="720"/>
        <w:rPr>
          <w:sz w:val="24"/>
          <w:szCs w:val="24"/>
          <w:lang w:val="en"/>
        </w:rPr>
      </w:pPr>
      <w:r>
        <w:rPr>
          <w:sz w:val="24"/>
          <w:lang w:val="en"/>
        </w:rPr>
        <w:t xml:space="preserve">Cover crop biomass accumulation, percent green cover, and NDVI were all greater in 2013 and were contributed in part to more timely precipitation and warmer fall temperatures (table 7 shows nontreated data). </w:t>
      </w:r>
      <w:r>
        <w:rPr>
          <w:sz w:val="24"/>
          <w:szCs w:val="24"/>
          <w:lang w:val="en"/>
        </w:rPr>
        <w:t>Radish and annual ryegrass varieties were proven to be most prone</w:t>
      </w:r>
      <w:r w:rsidR="006F37B5">
        <w:rPr>
          <w:sz w:val="24"/>
          <w:szCs w:val="24"/>
          <w:lang w:val="en"/>
        </w:rPr>
        <w:t xml:space="preserve"> to herbicide carryover injury. </w:t>
      </w:r>
      <w:r>
        <w:rPr>
          <w:sz w:val="24"/>
          <w:szCs w:val="24"/>
          <w:lang w:val="en"/>
        </w:rPr>
        <w:t xml:space="preserve">The results of this experiment </w:t>
      </w:r>
      <w:proofErr w:type="gramStart"/>
      <w:r>
        <w:rPr>
          <w:sz w:val="24"/>
          <w:szCs w:val="24"/>
          <w:lang w:val="en"/>
        </w:rPr>
        <w:t>supports</w:t>
      </w:r>
      <w:proofErr w:type="gramEnd"/>
      <w:r>
        <w:rPr>
          <w:sz w:val="24"/>
          <w:szCs w:val="24"/>
          <w:lang w:val="en"/>
        </w:rPr>
        <w:t xml:space="preserve"> the hypothesis because cover crops established following commonly applied corn and soybean herbicides were adversely impacted by the herbicide treatments (summary table 8). NDVI and percent green cover was significantly correlated for almost all comparisons. This research demonstrates winter rye biomass, </w:t>
      </w:r>
      <w:r>
        <w:rPr>
          <w:sz w:val="24"/>
          <w:szCs w:val="24"/>
          <w:lang w:val="en"/>
        </w:rPr>
        <w:lastRenderedPageBreak/>
        <w:t>percent green cover, and NDVI have little negative response from the herbicides in this trial and will may not be significantly impacted by commonly used corn and soybean herbicides. The lack of significant herbicide injury and ability to survive winter gives winter rye an advantage over the other cover crops in this study. This study shows that weather variability is a key component to herbicide carryover affecting fall established cover crops. Results from this experiment, especially in 2013, indicate cover crop carryover potential is dependent on year and cover crop species by herbicide combination. None of the cover crops were consistently affected in 2013 and 2014 by any of the herbicide combinations. Farmers need to be mindful of these potential herbicide carryover effects while trying to achieve maximum cover crop growth.</w:t>
      </w:r>
    </w:p>
    <w:p w14:paraId="28E50DF9" w14:textId="77777777" w:rsidR="00D20CCA" w:rsidRDefault="00D20CCA" w:rsidP="00D20CCA">
      <w:pPr>
        <w:spacing w:line="480" w:lineRule="auto"/>
        <w:ind w:firstLine="720"/>
        <w:rPr>
          <w:sz w:val="24"/>
        </w:rPr>
      </w:pPr>
      <w:bookmarkStart w:id="20" w:name="_Toc435783600"/>
      <w:r>
        <w:rPr>
          <w:sz w:val="24"/>
          <w:szCs w:val="24"/>
        </w:rPr>
        <w:t xml:space="preserve">                                                     Acknowledgments</w:t>
      </w:r>
      <w:bookmarkEnd w:id="20"/>
      <w:r>
        <w:rPr>
          <w:sz w:val="24"/>
          <w:szCs w:val="24"/>
        </w:rPr>
        <w:br/>
      </w:r>
      <w:r>
        <w:rPr>
          <w:sz w:val="24"/>
          <w:szCs w:val="24"/>
          <w:lang w:val="en"/>
        </w:rPr>
        <w:t xml:space="preserve"> </w:t>
      </w:r>
      <w:r>
        <w:rPr>
          <w:sz w:val="24"/>
          <w:szCs w:val="24"/>
          <w:lang w:val="en"/>
        </w:rPr>
        <w:tab/>
      </w:r>
      <w:r>
        <w:rPr>
          <w:sz w:val="24"/>
        </w:rPr>
        <w:t>The authors wish to thank the technical support the all the graduate and undergraduate students and academic staff whom helped with this research and the University of Wisconsin-Madison Arlington Agriculture Research Station staff. Cover crop seed was provided by Lacrosse Seed. Any use of trade names is for descriptive purposes and does not represent an endorsement by the authors.</w:t>
      </w:r>
    </w:p>
    <w:p w14:paraId="7655CEC3" w14:textId="77777777" w:rsidR="00D20CCA" w:rsidRDefault="00D20CCA" w:rsidP="00D20CCA">
      <w:pPr>
        <w:spacing w:line="480" w:lineRule="auto"/>
        <w:ind w:firstLine="720"/>
        <w:rPr>
          <w:sz w:val="24"/>
        </w:rPr>
      </w:pPr>
    </w:p>
    <w:p w14:paraId="54EA0FB7" w14:textId="77777777" w:rsidR="00D20CCA" w:rsidRDefault="00D20CCA" w:rsidP="00D20CCA">
      <w:pPr>
        <w:spacing w:line="480" w:lineRule="auto"/>
        <w:ind w:firstLine="720"/>
        <w:rPr>
          <w:sz w:val="24"/>
        </w:rPr>
      </w:pPr>
    </w:p>
    <w:p w14:paraId="3269C981" w14:textId="77777777" w:rsidR="00D20CCA" w:rsidRDefault="00D20CCA" w:rsidP="00D20CCA">
      <w:pPr>
        <w:spacing w:line="480" w:lineRule="auto"/>
        <w:ind w:firstLine="720"/>
        <w:rPr>
          <w:sz w:val="24"/>
        </w:rPr>
      </w:pPr>
    </w:p>
    <w:p w14:paraId="1F643487" w14:textId="56FD3440" w:rsidR="00D20CCA" w:rsidRDefault="00D20CCA" w:rsidP="00D20CCA">
      <w:pPr>
        <w:spacing w:line="480" w:lineRule="auto"/>
        <w:ind w:firstLine="720"/>
        <w:rPr>
          <w:sz w:val="24"/>
        </w:rPr>
      </w:pPr>
    </w:p>
    <w:p w14:paraId="3901319F" w14:textId="678C5B84" w:rsidR="000A638B" w:rsidRDefault="000A638B" w:rsidP="00D20CCA">
      <w:pPr>
        <w:keepNext/>
        <w:keepLines/>
        <w:spacing w:before="200" w:after="0"/>
        <w:jc w:val="center"/>
        <w:outlineLvl w:val="1"/>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lastRenderedPageBreak/>
        <w:t>References</w:t>
      </w:r>
    </w:p>
    <w:p w14:paraId="49DA8C12" w14:textId="31D7D362" w:rsidR="009E47BB" w:rsidRPr="009E47BB" w:rsidRDefault="009E47BB" w:rsidP="00206393">
      <w:pPr>
        <w:spacing w:line="480" w:lineRule="auto"/>
        <w:ind w:left="720" w:hanging="720"/>
        <w:rPr>
          <w:sz w:val="24"/>
          <w:szCs w:val="24"/>
        </w:rPr>
      </w:pPr>
      <w:r>
        <w:rPr>
          <w:sz w:val="24"/>
          <w:szCs w:val="24"/>
        </w:rPr>
        <w:t>Ahrens, W.H., and E.P. Fuerst. 1990. Carryover injury of clomazone applied in soybeans (</w:t>
      </w:r>
      <w:r>
        <w:rPr>
          <w:i/>
          <w:sz w:val="24"/>
          <w:szCs w:val="24"/>
        </w:rPr>
        <w:t>Glycine max</w:t>
      </w:r>
      <w:r>
        <w:rPr>
          <w:sz w:val="24"/>
          <w:szCs w:val="24"/>
        </w:rPr>
        <w:t>) and fallow. Weed Technol. 4:855-861. doi:10.1017/S0890037X00026531</w:t>
      </w:r>
    </w:p>
    <w:p w14:paraId="423EA5F0" w14:textId="50ABB2AD" w:rsidR="00616D71" w:rsidRDefault="00720774" w:rsidP="0097302F">
      <w:pPr>
        <w:spacing w:line="480" w:lineRule="auto"/>
        <w:ind w:left="720" w:hanging="720"/>
        <w:rPr>
          <w:sz w:val="24"/>
          <w:szCs w:val="24"/>
        </w:rPr>
      </w:pPr>
      <w:r>
        <w:rPr>
          <w:sz w:val="24"/>
          <w:szCs w:val="24"/>
        </w:rPr>
        <w:t xml:space="preserve">Alister, C., and M. Kogan. 2005. Efficacy of </w:t>
      </w:r>
      <w:proofErr w:type="spellStart"/>
      <w:r>
        <w:rPr>
          <w:sz w:val="24"/>
          <w:szCs w:val="24"/>
        </w:rPr>
        <w:t>imidazolinone</w:t>
      </w:r>
      <w:proofErr w:type="spellEnd"/>
      <w:r>
        <w:rPr>
          <w:sz w:val="24"/>
          <w:szCs w:val="24"/>
        </w:rPr>
        <w:t xml:space="preserve"> herbicides applied to </w:t>
      </w:r>
      <w:proofErr w:type="spellStart"/>
      <w:r>
        <w:rPr>
          <w:sz w:val="24"/>
          <w:szCs w:val="24"/>
        </w:rPr>
        <w:t>imidazolinone</w:t>
      </w:r>
      <w:proofErr w:type="spellEnd"/>
      <w:r>
        <w:rPr>
          <w:sz w:val="24"/>
          <w:szCs w:val="24"/>
        </w:rPr>
        <w:t xml:space="preserve"> resistant maize and their carryover effect on rotational crops. Crop Prot. 24:375-379. </w:t>
      </w:r>
      <w:proofErr w:type="gramStart"/>
      <w:r>
        <w:rPr>
          <w:sz w:val="24"/>
          <w:szCs w:val="24"/>
        </w:rPr>
        <w:t>doi:10.1016/J.cropro</w:t>
      </w:r>
      <w:proofErr w:type="gramEnd"/>
      <w:r>
        <w:rPr>
          <w:sz w:val="24"/>
          <w:szCs w:val="24"/>
        </w:rPr>
        <w:t>.2004.09.011</w:t>
      </w:r>
    </w:p>
    <w:p w14:paraId="65F27BD9" w14:textId="791C432D" w:rsidR="00F03F03" w:rsidRDefault="00F03F03" w:rsidP="00F03F03">
      <w:pPr>
        <w:spacing w:line="480" w:lineRule="auto"/>
        <w:ind w:left="720" w:hanging="720"/>
        <w:rPr>
          <w:sz w:val="24"/>
          <w:szCs w:val="24"/>
        </w:rPr>
      </w:pPr>
      <w:r>
        <w:rPr>
          <w:sz w:val="24"/>
          <w:szCs w:val="24"/>
        </w:rPr>
        <w:t>Anonymous. 2009. Dupont</w:t>
      </w:r>
      <w:r>
        <w:rPr>
          <w:rFonts w:cstheme="minorHAnsi"/>
          <w:sz w:val="24"/>
          <w:szCs w:val="24"/>
        </w:rPr>
        <w:t>™</w:t>
      </w:r>
      <w:r>
        <w:rPr>
          <w:sz w:val="24"/>
          <w:szCs w:val="24"/>
        </w:rPr>
        <w:t xml:space="preserve"> Accent</w:t>
      </w:r>
      <w:r>
        <w:rPr>
          <w:rFonts w:cstheme="minorHAnsi"/>
          <w:sz w:val="24"/>
          <w:szCs w:val="24"/>
        </w:rPr>
        <w:t>®</w:t>
      </w:r>
      <w:r>
        <w:rPr>
          <w:sz w:val="24"/>
          <w:szCs w:val="24"/>
        </w:rPr>
        <w:t xml:space="preserve"> Q herbicide product label. United States Environmental Protection Agency. </w:t>
      </w:r>
      <w:r w:rsidRPr="00F03F03">
        <w:rPr>
          <w:sz w:val="24"/>
          <w:szCs w:val="24"/>
        </w:rPr>
        <w:t>https://www3.epa.gov/pesticides/chem_search/ppls/000352-00773-20090316.pdf</w:t>
      </w:r>
      <w:r>
        <w:rPr>
          <w:sz w:val="24"/>
          <w:szCs w:val="24"/>
        </w:rPr>
        <w:t xml:space="preserve"> (accessed 16 February 2018). </w:t>
      </w:r>
    </w:p>
    <w:p w14:paraId="4C4A1061" w14:textId="3E2D6999" w:rsidR="005115EE" w:rsidRDefault="005115EE" w:rsidP="005115EE">
      <w:pPr>
        <w:spacing w:line="480" w:lineRule="auto"/>
        <w:ind w:left="720" w:hanging="720"/>
        <w:rPr>
          <w:sz w:val="24"/>
          <w:szCs w:val="24"/>
        </w:rPr>
      </w:pPr>
      <w:r>
        <w:rPr>
          <w:sz w:val="24"/>
          <w:szCs w:val="24"/>
        </w:rPr>
        <w:t>Anonymous. 2009. BASF</w:t>
      </w:r>
      <w:r>
        <w:rPr>
          <w:rFonts w:cstheme="minorHAnsi"/>
          <w:sz w:val="24"/>
          <w:szCs w:val="24"/>
        </w:rPr>
        <w:t>™</w:t>
      </w:r>
      <w:r>
        <w:rPr>
          <w:sz w:val="24"/>
          <w:szCs w:val="24"/>
        </w:rPr>
        <w:t xml:space="preserve"> Pursuit</w:t>
      </w:r>
      <w:r>
        <w:rPr>
          <w:rFonts w:cstheme="minorHAnsi"/>
          <w:sz w:val="24"/>
          <w:szCs w:val="24"/>
        </w:rPr>
        <w:t>®</w:t>
      </w:r>
      <w:r>
        <w:rPr>
          <w:sz w:val="24"/>
          <w:szCs w:val="24"/>
        </w:rPr>
        <w:t xml:space="preserve"> herbicide product label. United States Environmental Protection Agency. </w:t>
      </w:r>
      <w:r w:rsidRPr="005115EE">
        <w:rPr>
          <w:sz w:val="24"/>
          <w:szCs w:val="24"/>
        </w:rPr>
        <w:t xml:space="preserve">http://www.kellysolutions.com/erenewals/documentsubmit/KellyData%5CWI/Pesticide/Product%20Label/7969/241-310/Pursuit_Herbicide_1_30_2018_12_38_17_PM.pdf </w:t>
      </w:r>
      <w:r>
        <w:rPr>
          <w:sz w:val="24"/>
          <w:szCs w:val="24"/>
        </w:rPr>
        <w:t xml:space="preserve">(accessed 16 February 2018). </w:t>
      </w:r>
    </w:p>
    <w:p w14:paraId="2CB8BF8B" w14:textId="6576DAF1" w:rsidR="006834E4" w:rsidRDefault="006834E4" w:rsidP="00F03F03">
      <w:pPr>
        <w:spacing w:line="480" w:lineRule="auto"/>
        <w:ind w:left="720" w:hanging="720"/>
        <w:rPr>
          <w:sz w:val="24"/>
          <w:szCs w:val="24"/>
        </w:rPr>
      </w:pPr>
      <w:r>
        <w:rPr>
          <w:sz w:val="24"/>
          <w:szCs w:val="24"/>
        </w:rPr>
        <w:t>Anonymous. 2016. Syngenta</w:t>
      </w:r>
      <w:r>
        <w:rPr>
          <w:rFonts w:cstheme="minorHAnsi"/>
          <w:sz w:val="24"/>
          <w:szCs w:val="24"/>
        </w:rPr>
        <w:t>™</w:t>
      </w:r>
      <w:r>
        <w:rPr>
          <w:sz w:val="24"/>
          <w:szCs w:val="24"/>
        </w:rPr>
        <w:t xml:space="preserve"> </w:t>
      </w:r>
      <w:proofErr w:type="spellStart"/>
      <w:r>
        <w:rPr>
          <w:sz w:val="24"/>
          <w:szCs w:val="24"/>
        </w:rPr>
        <w:t>Flexstar</w:t>
      </w:r>
      <w:proofErr w:type="spellEnd"/>
      <w:r>
        <w:rPr>
          <w:rFonts w:cstheme="minorHAnsi"/>
          <w:sz w:val="24"/>
          <w:szCs w:val="24"/>
        </w:rPr>
        <w:t>®</w:t>
      </w:r>
      <w:r>
        <w:rPr>
          <w:sz w:val="24"/>
          <w:szCs w:val="24"/>
        </w:rPr>
        <w:t xml:space="preserve"> herbicide product label. United States Environmental Protection Agency. </w:t>
      </w:r>
      <w:r w:rsidRPr="006834E4">
        <w:rPr>
          <w:sz w:val="24"/>
          <w:szCs w:val="24"/>
        </w:rPr>
        <w:t>http://www.kellysolutions.com/erenewals/documentsubmit/KellyData%5CWI/P</w:t>
      </w:r>
      <w:r w:rsidRPr="006834E4">
        <w:rPr>
          <w:sz w:val="24"/>
          <w:szCs w:val="24"/>
        </w:rPr>
        <w:lastRenderedPageBreak/>
        <w:t>esticide/Product%20Label/100/100-1101/Flexstar_9_23_2016_2_38_40_PM.pdf</w:t>
      </w:r>
      <w:r>
        <w:rPr>
          <w:sz w:val="24"/>
          <w:szCs w:val="24"/>
        </w:rPr>
        <w:t xml:space="preserve"> (accessed 16 August 2018).</w:t>
      </w:r>
    </w:p>
    <w:p w14:paraId="1686353F" w14:textId="61A5DBDE" w:rsidR="00616D71" w:rsidRDefault="0097302F" w:rsidP="0097302F">
      <w:pPr>
        <w:spacing w:line="480" w:lineRule="auto"/>
        <w:ind w:left="720" w:hanging="720"/>
        <w:rPr>
          <w:sz w:val="24"/>
          <w:szCs w:val="24"/>
        </w:rPr>
      </w:pPr>
      <w:r>
        <w:rPr>
          <w:sz w:val="24"/>
          <w:szCs w:val="24"/>
        </w:rPr>
        <w:t>Anonymous. 2015.</w:t>
      </w:r>
      <w:r w:rsidR="00616D71">
        <w:rPr>
          <w:sz w:val="24"/>
          <w:szCs w:val="24"/>
        </w:rPr>
        <w:t xml:space="preserve"> UW Extension AG Weather. University of Wisconsin department of soil science automated weather observation network. http://agwx.soils.wisc.edu/ </w:t>
      </w:r>
      <w:r>
        <w:rPr>
          <w:sz w:val="24"/>
          <w:szCs w:val="24"/>
        </w:rPr>
        <w:t>(accessed 5 August 2015).</w:t>
      </w:r>
    </w:p>
    <w:p w14:paraId="161E7C5F" w14:textId="1BE42DE5" w:rsidR="00720774" w:rsidRDefault="00720774" w:rsidP="00206393">
      <w:pPr>
        <w:spacing w:line="480" w:lineRule="auto"/>
        <w:ind w:left="720" w:hanging="720"/>
        <w:rPr>
          <w:sz w:val="24"/>
          <w:szCs w:val="24"/>
        </w:rPr>
      </w:pPr>
      <w:r>
        <w:rPr>
          <w:sz w:val="24"/>
          <w:szCs w:val="24"/>
        </w:rPr>
        <w:t xml:space="preserve">Barnes, C.J., and T.L. Lavy. 1991. Injury and yield response of selected crops to </w:t>
      </w:r>
      <w:proofErr w:type="spellStart"/>
      <w:r>
        <w:rPr>
          <w:sz w:val="24"/>
          <w:szCs w:val="24"/>
        </w:rPr>
        <w:t>imazaquin</w:t>
      </w:r>
      <w:proofErr w:type="spellEnd"/>
      <w:r>
        <w:rPr>
          <w:sz w:val="24"/>
          <w:szCs w:val="24"/>
        </w:rPr>
        <w:t xml:space="preserve"> and norflurazon residues. Weed Technol. 5:598-606. doi:10,1017/S0890037X00027408</w:t>
      </w:r>
    </w:p>
    <w:p w14:paraId="1BC167C9" w14:textId="18AA8D3C" w:rsidR="00720774" w:rsidRDefault="00720774" w:rsidP="00206393">
      <w:pPr>
        <w:spacing w:line="480" w:lineRule="auto"/>
        <w:ind w:left="720" w:hanging="720"/>
        <w:rPr>
          <w:sz w:val="24"/>
          <w:szCs w:val="24"/>
        </w:rPr>
      </w:pPr>
      <w:r>
        <w:rPr>
          <w:sz w:val="24"/>
          <w:szCs w:val="24"/>
        </w:rPr>
        <w:t xml:space="preserve">Curran, W.S., D.L. </w:t>
      </w:r>
      <w:proofErr w:type="spellStart"/>
      <w:r>
        <w:rPr>
          <w:sz w:val="24"/>
          <w:szCs w:val="24"/>
        </w:rPr>
        <w:t>Knake</w:t>
      </w:r>
      <w:proofErr w:type="spellEnd"/>
      <w:r>
        <w:rPr>
          <w:sz w:val="24"/>
          <w:szCs w:val="24"/>
        </w:rPr>
        <w:t xml:space="preserve">, and R.A. </w:t>
      </w:r>
      <w:proofErr w:type="spellStart"/>
      <w:r>
        <w:rPr>
          <w:sz w:val="24"/>
          <w:szCs w:val="24"/>
        </w:rPr>
        <w:t>Liebl</w:t>
      </w:r>
      <w:proofErr w:type="spellEnd"/>
      <w:r>
        <w:rPr>
          <w:sz w:val="24"/>
          <w:szCs w:val="24"/>
        </w:rPr>
        <w:t>. Corn (</w:t>
      </w:r>
      <w:r>
        <w:rPr>
          <w:i/>
          <w:sz w:val="24"/>
          <w:szCs w:val="24"/>
        </w:rPr>
        <w:t>Zea mays</w:t>
      </w:r>
      <w:r>
        <w:rPr>
          <w:sz w:val="24"/>
          <w:szCs w:val="24"/>
        </w:rPr>
        <w:t xml:space="preserve">) injury following use of clomazone, chlorimuron, </w:t>
      </w:r>
      <w:proofErr w:type="spellStart"/>
      <w:r>
        <w:rPr>
          <w:sz w:val="24"/>
          <w:szCs w:val="24"/>
        </w:rPr>
        <w:t>imazaquin</w:t>
      </w:r>
      <w:proofErr w:type="spellEnd"/>
      <w:r>
        <w:rPr>
          <w:sz w:val="24"/>
          <w:szCs w:val="24"/>
        </w:rPr>
        <w:t>, and imazethapyr. Weed Technol. 5:539-544. doi:10.1017/S0890037X00027299</w:t>
      </w:r>
    </w:p>
    <w:p w14:paraId="30B162F8" w14:textId="3770D993" w:rsidR="00A71487" w:rsidRDefault="00A71487" w:rsidP="00206393">
      <w:pPr>
        <w:spacing w:line="480" w:lineRule="auto"/>
        <w:ind w:left="720" w:hanging="720"/>
        <w:rPr>
          <w:sz w:val="24"/>
          <w:szCs w:val="24"/>
        </w:rPr>
      </w:pPr>
      <w:r>
        <w:rPr>
          <w:sz w:val="24"/>
          <w:szCs w:val="24"/>
        </w:rPr>
        <w:t xml:space="preserve">Cornelius, C.D., </w:t>
      </w:r>
      <w:r w:rsidR="00BF7437">
        <w:rPr>
          <w:sz w:val="24"/>
          <w:szCs w:val="24"/>
        </w:rPr>
        <w:t xml:space="preserve">and </w:t>
      </w:r>
      <w:r>
        <w:rPr>
          <w:sz w:val="24"/>
          <w:szCs w:val="24"/>
        </w:rPr>
        <w:t>K.W. Bradley. 2017. Carryover of common corn and soybean herbicides to various cover crop species. Weed Sci</w:t>
      </w:r>
      <w:r w:rsidR="00133080">
        <w:rPr>
          <w:sz w:val="24"/>
          <w:szCs w:val="24"/>
        </w:rPr>
        <w:t>.</w:t>
      </w:r>
      <w:r>
        <w:rPr>
          <w:sz w:val="24"/>
          <w:szCs w:val="24"/>
        </w:rPr>
        <w:t xml:space="preserve"> 31:21-31. doi:10.1614/WT-D-16-00062.1</w:t>
      </w:r>
    </w:p>
    <w:p w14:paraId="7F57AFCB" w14:textId="0EFCAE2B" w:rsidR="00313B97" w:rsidRDefault="00461BF7" w:rsidP="00206393">
      <w:pPr>
        <w:spacing w:line="480" w:lineRule="auto"/>
        <w:ind w:left="720" w:hanging="720"/>
        <w:rPr>
          <w:sz w:val="24"/>
          <w:szCs w:val="24"/>
        </w:rPr>
      </w:pPr>
      <w:r>
        <w:rPr>
          <w:sz w:val="24"/>
          <w:szCs w:val="24"/>
        </w:rPr>
        <w:t xml:space="preserve">2015 </w:t>
      </w:r>
      <w:proofErr w:type="spellStart"/>
      <w:r w:rsidR="00313B97">
        <w:rPr>
          <w:sz w:val="24"/>
          <w:szCs w:val="24"/>
        </w:rPr>
        <w:t>Fast</w:t>
      </w:r>
      <w:r>
        <w:rPr>
          <w:sz w:val="24"/>
          <w:szCs w:val="24"/>
        </w:rPr>
        <w:t>St</w:t>
      </w:r>
      <w:r w:rsidR="00313B97">
        <w:rPr>
          <w:sz w:val="24"/>
          <w:szCs w:val="24"/>
        </w:rPr>
        <w:t>one</w:t>
      </w:r>
      <w:proofErr w:type="spellEnd"/>
      <w:r w:rsidR="00313B97">
        <w:rPr>
          <w:sz w:val="24"/>
          <w:szCs w:val="24"/>
        </w:rPr>
        <w:t xml:space="preserve"> Soft. </w:t>
      </w:r>
      <w:proofErr w:type="spellStart"/>
      <w:r>
        <w:rPr>
          <w:sz w:val="24"/>
          <w:szCs w:val="24"/>
        </w:rPr>
        <w:t>Faststone</w:t>
      </w:r>
      <w:proofErr w:type="spellEnd"/>
      <w:r>
        <w:rPr>
          <w:sz w:val="24"/>
          <w:szCs w:val="24"/>
        </w:rPr>
        <w:t xml:space="preserve"> image viewer. Release 5.5. Available at </w:t>
      </w:r>
      <w:r w:rsidRPr="00461BF7">
        <w:rPr>
          <w:sz w:val="24"/>
          <w:szCs w:val="24"/>
        </w:rPr>
        <w:t xml:space="preserve">http://www.faststone.org/ (verified </w:t>
      </w:r>
      <w:r>
        <w:rPr>
          <w:sz w:val="24"/>
          <w:szCs w:val="24"/>
        </w:rPr>
        <w:t>6</w:t>
      </w:r>
      <w:r w:rsidRPr="00461BF7">
        <w:rPr>
          <w:sz w:val="24"/>
          <w:szCs w:val="24"/>
        </w:rPr>
        <w:t xml:space="preserve"> </w:t>
      </w:r>
      <w:r>
        <w:rPr>
          <w:sz w:val="24"/>
          <w:szCs w:val="24"/>
        </w:rPr>
        <w:t>February 2018</w:t>
      </w:r>
      <w:r w:rsidRPr="00461BF7">
        <w:rPr>
          <w:sz w:val="24"/>
          <w:szCs w:val="24"/>
        </w:rPr>
        <w:t>)</w:t>
      </w:r>
    </w:p>
    <w:p w14:paraId="26C7C7C6" w14:textId="4A479D49" w:rsidR="009A55B7" w:rsidRDefault="009A55B7" w:rsidP="00206393">
      <w:pPr>
        <w:spacing w:line="480" w:lineRule="auto"/>
        <w:ind w:left="720" w:hanging="720"/>
        <w:rPr>
          <w:sz w:val="24"/>
          <w:szCs w:val="24"/>
        </w:rPr>
      </w:pPr>
      <w:r>
        <w:rPr>
          <w:sz w:val="24"/>
          <w:szCs w:val="24"/>
        </w:rPr>
        <w:t>Hartwig, N.L., and H.U. Ammon. 2002. Cover crops and living mulches. Weed Sci. 50:688-699. doi:</w:t>
      </w:r>
      <w:r w:rsidRPr="009A55B7">
        <w:rPr>
          <w:sz w:val="24"/>
          <w:szCs w:val="24"/>
        </w:rPr>
        <w:t>10.1614/0043-1745(2002)050[</w:t>
      </w:r>
      <w:proofErr w:type="gramStart"/>
      <w:r w:rsidRPr="009A55B7">
        <w:rPr>
          <w:sz w:val="24"/>
          <w:szCs w:val="24"/>
        </w:rPr>
        <w:t>0688:AIACCA</w:t>
      </w:r>
      <w:proofErr w:type="gramEnd"/>
      <w:r w:rsidRPr="009A55B7">
        <w:rPr>
          <w:sz w:val="24"/>
          <w:szCs w:val="24"/>
        </w:rPr>
        <w:t>]2.0.CO;2</w:t>
      </w:r>
    </w:p>
    <w:p w14:paraId="14F7D006" w14:textId="3923E371" w:rsidR="00EB5C87" w:rsidRDefault="00EB5C87" w:rsidP="00206393">
      <w:pPr>
        <w:spacing w:line="480" w:lineRule="auto"/>
        <w:ind w:left="720" w:hanging="720"/>
        <w:rPr>
          <w:sz w:val="24"/>
          <w:szCs w:val="24"/>
        </w:rPr>
      </w:pPr>
      <w:proofErr w:type="spellStart"/>
      <w:r>
        <w:rPr>
          <w:sz w:val="24"/>
          <w:szCs w:val="24"/>
        </w:rPr>
        <w:t>Horowitx</w:t>
      </w:r>
      <w:proofErr w:type="spellEnd"/>
      <w:r>
        <w:rPr>
          <w:sz w:val="24"/>
          <w:szCs w:val="24"/>
        </w:rPr>
        <w:t xml:space="preserve"> M. 1969. Evaluation of herbicide persistence in soil. Weed Res. 9:314-321. </w:t>
      </w:r>
      <w:r w:rsidR="00720774">
        <w:rPr>
          <w:sz w:val="24"/>
          <w:szCs w:val="24"/>
        </w:rPr>
        <w:t>doi:10.1111/j.1365-</w:t>
      </w:r>
      <w:proofErr w:type="gramStart"/>
      <w:r w:rsidR="00720774">
        <w:rPr>
          <w:sz w:val="24"/>
          <w:szCs w:val="24"/>
        </w:rPr>
        <w:t>3180.1969.tb</w:t>
      </w:r>
      <w:proofErr w:type="gramEnd"/>
      <w:r w:rsidR="00720774">
        <w:rPr>
          <w:sz w:val="24"/>
          <w:szCs w:val="24"/>
        </w:rPr>
        <w:t>01490.x</w:t>
      </w:r>
    </w:p>
    <w:p w14:paraId="30D92BCF" w14:textId="76B7E948" w:rsidR="00575D0F" w:rsidRDefault="00575D0F" w:rsidP="00206393">
      <w:pPr>
        <w:spacing w:line="480" w:lineRule="auto"/>
        <w:ind w:left="720" w:hanging="720"/>
        <w:rPr>
          <w:sz w:val="24"/>
          <w:szCs w:val="24"/>
        </w:rPr>
      </w:pPr>
      <w:r>
        <w:rPr>
          <w:sz w:val="24"/>
          <w:szCs w:val="24"/>
        </w:rPr>
        <w:lastRenderedPageBreak/>
        <w:t xml:space="preserve">Jensen, B., P.J. </w:t>
      </w:r>
      <w:proofErr w:type="spellStart"/>
      <w:r>
        <w:rPr>
          <w:sz w:val="24"/>
          <w:szCs w:val="24"/>
        </w:rPr>
        <w:t>Liesch</w:t>
      </w:r>
      <w:proofErr w:type="spellEnd"/>
      <w:r>
        <w:rPr>
          <w:sz w:val="24"/>
          <w:szCs w:val="24"/>
        </w:rPr>
        <w:t xml:space="preserve">. G. Nice, M. Renz, D. Smith. 2018. Pest Management in Wisconsin Field Crops. </w:t>
      </w:r>
      <w:r w:rsidR="00157E66">
        <w:rPr>
          <w:sz w:val="24"/>
          <w:szCs w:val="24"/>
        </w:rPr>
        <w:t>Coop. Ext. Serb. A-3646. Univ. of Wisconsin-Madison, Madison, WI.</w:t>
      </w:r>
    </w:p>
    <w:p w14:paraId="5138DC4F" w14:textId="6931129D" w:rsidR="00ED3F61" w:rsidRDefault="00ED3F61" w:rsidP="00206393">
      <w:pPr>
        <w:spacing w:line="480" w:lineRule="auto"/>
        <w:ind w:left="720" w:hanging="720"/>
        <w:rPr>
          <w:sz w:val="24"/>
          <w:szCs w:val="24"/>
        </w:rPr>
      </w:pPr>
      <w:proofErr w:type="spellStart"/>
      <w:r>
        <w:rPr>
          <w:sz w:val="24"/>
          <w:szCs w:val="24"/>
        </w:rPr>
        <w:t>Karcher</w:t>
      </w:r>
      <w:proofErr w:type="spellEnd"/>
      <w:r>
        <w:rPr>
          <w:sz w:val="24"/>
          <w:szCs w:val="24"/>
        </w:rPr>
        <w:t xml:space="preserve">, D.E., M.D. Richardson. 2005. Batch analysis of digital images to evaluate turfgrass characteristics. Crop Sci. 45:1536-1539. </w:t>
      </w:r>
      <w:proofErr w:type="spellStart"/>
      <w:r>
        <w:rPr>
          <w:sz w:val="24"/>
          <w:szCs w:val="24"/>
        </w:rPr>
        <w:t>doi</w:t>
      </w:r>
      <w:proofErr w:type="spellEnd"/>
      <w:r>
        <w:rPr>
          <w:sz w:val="24"/>
          <w:szCs w:val="24"/>
        </w:rPr>
        <w:t>:</w:t>
      </w:r>
      <w:r w:rsidRPr="00ED3F61">
        <w:t xml:space="preserve"> </w:t>
      </w:r>
      <w:r w:rsidRPr="00ED3F61">
        <w:rPr>
          <w:sz w:val="24"/>
          <w:szCs w:val="24"/>
        </w:rPr>
        <w:t>10.2135/cropsci2004.0562</w:t>
      </w:r>
    </w:p>
    <w:p w14:paraId="5F46B85A" w14:textId="385BE80F" w:rsidR="00245F35" w:rsidRDefault="00245F35" w:rsidP="00206393">
      <w:pPr>
        <w:spacing w:line="480" w:lineRule="auto"/>
        <w:ind w:left="720" w:hanging="720"/>
        <w:rPr>
          <w:sz w:val="24"/>
          <w:szCs w:val="24"/>
        </w:rPr>
      </w:pPr>
      <w:r w:rsidRPr="00245F35">
        <w:rPr>
          <w:sz w:val="24"/>
          <w:szCs w:val="24"/>
        </w:rPr>
        <w:t xml:space="preserve">Kendig, J.A., </w:t>
      </w:r>
      <w:r>
        <w:rPr>
          <w:sz w:val="24"/>
          <w:szCs w:val="24"/>
        </w:rPr>
        <w:t xml:space="preserve">R.E. Talbert, D.L. Jordan, and R.E. Frans. </w:t>
      </w:r>
      <w:r w:rsidRPr="00245F35">
        <w:rPr>
          <w:sz w:val="24"/>
          <w:szCs w:val="24"/>
        </w:rPr>
        <w:t>1991. Herbicide carryover may limit winter cover cropping potential in Arkansas.</w:t>
      </w:r>
      <w:r w:rsidR="00B72893">
        <w:rPr>
          <w:sz w:val="24"/>
          <w:szCs w:val="24"/>
        </w:rPr>
        <w:t xml:space="preserve"> Paper presented at: Southern Conservation Tillage Conference</w:t>
      </w:r>
      <w:r w:rsidRPr="00245F35">
        <w:rPr>
          <w:sz w:val="24"/>
          <w:szCs w:val="24"/>
        </w:rPr>
        <w:t xml:space="preserve"> Proceedings of Southern Conservation Tillage Conference. Little Rock</w:t>
      </w:r>
      <w:r w:rsidR="00B72893">
        <w:rPr>
          <w:sz w:val="24"/>
          <w:szCs w:val="24"/>
        </w:rPr>
        <w:t>, AK.</w:t>
      </w:r>
      <w:r w:rsidRPr="00245F35">
        <w:rPr>
          <w:sz w:val="24"/>
          <w:szCs w:val="24"/>
        </w:rPr>
        <w:t xml:space="preserve"> 18-20 </w:t>
      </w:r>
      <w:r w:rsidR="00B72893">
        <w:rPr>
          <w:sz w:val="24"/>
          <w:szCs w:val="24"/>
        </w:rPr>
        <w:t>June.</w:t>
      </w:r>
      <w:r w:rsidR="00B72893" w:rsidRPr="00245F35">
        <w:rPr>
          <w:sz w:val="24"/>
          <w:szCs w:val="24"/>
        </w:rPr>
        <w:t xml:space="preserve"> p</w:t>
      </w:r>
      <w:r w:rsidR="00B72893">
        <w:rPr>
          <w:sz w:val="24"/>
          <w:szCs w:val="24"/>
        </w:rPr>
        <w:t xml:space="preserve">. 39-40. </w:t>
      </w:r>
    </w:p>
    <w:p w14:paraId="38E25D9E" w14:textId="4C515F58" w:rsidR="00CA276D" w:rsidRDefault="00CA276D" w:rsidP="00206393">
      <w:pPr>
        <w:spacing w:line="480" w:lineRule="auto"/>
        <w:ind w:left="720" w:hanging="720"/>
        <w:rPr>
          <w:sz w:val="24"/>
          <w:szCs w:val="24"/>
        </w:rPr>
      </w:pPr>
      <w:proofErr w:type="spellStart"/>
      <w:r>
        <w:rPr>
          <w:sz w:val="24"/>
          <w:szCs w:val="24"/>
        </w:rPr>
        <w:t>Leep</w:t>
      </w:r>
      <w:proofErr w:type="spellEnd"/>
      <w:r>
        <w:rPr>
          <w:sz w:val="24"/>
          <w:szCs w:val="24"/>
        </w:rPr>
        <w:t xml:space="preserve">, R.H., J.A. Anderson, P. </w:t>
      </w:r>
      <w:proofErr w:type="spellStart"/>
      <w:r>
        <w:rPr>
          <w:sz w:val="24"/>
          <w:szCs w:val="24"/>
        </w:rPr>
        <w:t>Jeranyama</w:t>
      </w:r>
      <w:proofErr w:type="spellEnd"/>
      <w:r>
        <w:rPr>
          <w:sz w:val="24"/>
          <w:szCs w:val="24"/>
        </w:rPr>
        <w:t xml:space="preserve">. 2001. Fall dormancy and snow depth effects on winterkill of alfalfa. </w:t>
      </w:r>
      <w:proofErr w:type="spellStart"/>
      <w:r>
        <w:rPr>
          <w:sz w:val="24"/>
          <w:szCs w:val="24"/>
        </w:rPr>
        <w:t>Agron</w:t>
      </w:r>
      <w:proofErr w:type="spellEnd"/>
      <w:r>
        <w:rPr>
          <w:sz w:val="24"/>
          <w:szCs w:val="24"/>
        </w:rPr>
        <w:t xml:space="preserve">. J. 93:1142-1148. </w:t>
      </w:r>
      <w:proofErr w:type="spellStart"/>
      <w:r>
        <w:rPr>
          <w:sz w:val="24"/>
          <w:szCs w:val="24"/>
        </w:rPr>
        <w:t>doi</w:t>
      </w:r>
      <w:proofErr w:type="spellEnd"/>
      <w:r>
        <w:rPr>
          <w:sz w:val="24"/>
          <w:szCs w:val="24"/>
        </w:rPr>
        <w:t>:</w:t>
      </w:r>
      <w:r w:rsidRPr="00CA276D">
        <w:rPr>
          <w:rFonts w:ascii="Arial" w:hAnsi="Arial" w:cs="Arial"/>
          <w:color w:val="666666"/>
          <w:sz w:val="18"/>
          <w:szCs w:val="18"/>
          <w:shd w:val="clear" w:color="auto" w:fill="FFFFFF"/>
        </w:rPr>
        <w:t xml:space="preserve"> </w:t>
      </w:r>
      <w:r w:rsidRPr="00CA276D">
        <w:rPr>
          <w:sz w:val="24"/>
          <w:szCs w:val="24"/>
        </w:rPr>
        <w:t>10.2134/agronj2001.9351142x</w:t>
      </w:r>
    </w:p>
    <w:p w14:paraId="0EA465D5" w14:textId="0787CBC3" w:rsidR="009B4881" w:rsidRDefault="00EB5C87" w:rsidP="00206393">
      <w:pPr>
        <w:spacing w:line="480" w:lineRule="auto"/>
        <w:ind w:left="720" w:hanging="720"/>
        <w:rPr>
          <w:sz w:val="24"/>
          <w:szCs w:val="24"/>
        </w:rPr>
      </w:pPr>
      <w:r>
        <w:rPr>
          <w:sz w:val="24"/>
          <w:szCs w:val="24"/>
        </w:rPr>
        <w:t xml:space="preserve">Loux M.M., and K.D. Reese. 1993. Effect of soil type and pH on persistence and </w:t>
      </w:r>
      <w:proofErr w:type="spellStart"/>
      <w:r>
        <w:rPr>
          <w:sz w:val="24"/>
          <w:szCs w:val="24"/>
        </w:rPr>
        <w:t>carrover</w:t>
      </w:r>
      <w:proofErr w:type="spellEnd"/>
      <w:r>
        <w:rPr>
          <w:sz w:val="24"/>
          <w:szCs w:val="24"/>
        </w:rPr>
        <w:t xml:space="preserve"> of </w:t>
      </w:r>
      <w:proofErr w:type="spellStart"/>
      <w:r>
        <w:rPr>
          <w:sz w:val="24"/>
          <w:szCs w:val="24"/>
        </w:rPr>
        <w:t>imidazolinone</w:t>
      </w:r>
      <w:proofErr w:type="spellEnd"/>
      <w:r>
        <w:rPr>
          <w:sz w:val="24"/>
          <w:szCs w:val="24"/>
        </w:rPr>
        <w:t xml:space="preserve"> herbicides. Weed Technol. 7:452-458. doi:10.1017/S0890037X00027871</w:t>
      </w:r>
    </w:p>
    <w:p w14:paraId="789BB534" w14:textId="5B42F7B9" w:rsidR="006869FE" w:rsidRDefault="00206393" w:rsidP="00206393">
      <w:pPr>
        <w:spacing w:line="480" w:lineRule="auto"/>
        <w:ind w:left="720" w:hanging="720"/>
        <w:rPr>
          <w:sz w:val="24"/>
          <w:szCs w:val="24"/>
        </w:rPr>
      </w:pPr>
      <w:r w:rsidRPr="00206393">
        <w:rPr>
          <w:sz w:val="24"/>
          <w:szCs w:val="24"/>
        </w:rPr>
        <w:t>Meyer, C. J.</w:t>
      </w:r>
      <w:r>
        <w:rPr>
          <w:sz w:val="24"/>
          <w:szCs w:val="24"/>
        </w:rPr>
        <w:t>,</w:t>
      </w:r>
      <w:r w:rsidRPr="00206393">
        <w:rPr>
          <w:sz w:val="24"/>
          <w:szCs w:val="24"/>
        </w:rPr>
        <w:t xml:space="preserve"> </w:t>
      </w:r>
      <w:r w:rsidR="006869FE">
        <w:rPr>
          <w:sz w:val="24"/>
          <w:szCs w:val="24"/>
        </w:rPr>
        <w:t xml:space="preserve">J. K. </w:t>
      </w:r>
      <w:r w:rsidRPr="00206393">
        <w:rPr>
          <w:sz w:val="24"/>
          <w:szCs w:val="24"/>
        </w:rPr>
        <w:t xml:space="preserve">Norsworthy, </w:t>
      </w:r>
      <w:r w:rsidR="006869FE">
        <w:rPr>
          <w:sz w:val="24"/>
          <w:szCs w:val="24"/>
        </w:rPr>
        <w:t xml:space="preserve">B.G. </w:t>
      </w:r>
      <w:r w:rsidRPr="00206393">
        <w:rPr>
          <w:sz w:val="24"/>
          <w:szCs w:val="24"/>
        </w:rPr>
        <w:t xml:space="preserve">Young, </w:t>
      </w:r>
      <w:r w:rsidR="006869FE">
        <w:rPr>
          <w:sz w:val="24"/>
          <w:szCs w:val="24"/>
        </w:rPr>
        <w:t>L.E.</w:t>
      </w:r>
      <w:r w:rsidRPr="00206393">
        <w:rPr>
          <w:sz w:val="24"/>
          <w:szCs w:val="24"/>
        </w:rPr>
        <w:t xml:space="preserve"> Steckel, </w:t>
      </w:r>
      <w:r w:rsidR="006869FE">
        <w:rPr>
          <w:sz w:val="24"/>
          <w:szCs w:val="24"/>
        </w:rPr>
        <w:t>K.W.</w:t>
      </w:r>
      <w:r w:rsidRPr="00206393">
        <w:rPr>
          <w:sz w:val="24"/>
          <w:szCs w:val="24"/>
        </w:rPr>
        <w:t xml:space="preserve"> Bradley, </w:t>
      </w:r>
      <w:r w:rsidR="006869FE">
        <w:rPr>
          <w:sz w:val="24"/>
          <w:szCs w:val="24"/>
        </w:rPr>
        <w:t>W.G.</w:t>
      </w:r>
      <w:r w:rsidRPr="00206393">
        <w:rPr>
          <w:sz w:val="24"/>
          <w:szCs w:val="24"/>
        </w:rPr>
        <w:t xml:space="preserve"> Johnson, </w:t>
      </w:r>
      <w:r w:rsidR="006869FE">
        <w:rPr>
          <w:sz w:val="24"/>
          <w:szCs w:val="24"/>
        </w:rPr>
        <w:t>M</w:t>
      </w:r>
      <w:r w:rsidR="00F37BB2">
        <w:rPr>
          <w:sz w:val="24"/>
          <w:szCs w:val="24"/>
        </w:rPr>
        <w:t>.M</w:t>
      </w:r>
      <w:r>
        <w:rPr>
          <w:sz w:val="24"/>
          <w:szCs w:val="24"/>
        </w:rPr>
        <w:t>,</w:t>
      </w:r>
      <w:r w:rsidR="00F37BB2">
        <w:rPr>
          <w:sz w:val="24"/>
          <w:szCs w:val="24"/>
        </w:rPr>
        <w:t xml:space="preserve"> </w:t>
      </w:r>
      <w:r w:rsidRPr="00206393">
        <w:rPr>
          <w:sz w:val="24"/>
          <w:szCs w:val="24"/>
        </w:rPr>
        <w:t xml:space="preserve">Loux, </w:t>
      </w:r>
      <w:r w:rsidR="006869FE">
        <w:rPr>
          <w:sz w:val="24"/>
          <w:szCs w:val="24"/>
        </w:rPr>
        <w:t>V.M.</w:t>
      </w:r>
      <w:r w:rsidRPr="00206393">
        <w:rPr>
          <w:sz w:val="24"/>
          <w:szCs w:val="24"/>
        </w:rPr>
        <w:t xml:space="preserve"> Davis, </w:t>
      </w:r>
      <w:r w:rsidR="006869FE">
        <w:rPr>
          <w:sz w:val="24"/>
          <w:szCs w:val="24"/>
        </w:rPr>
        <w:t>G.R.</w:t>
      </w:r>
      <w:r w:rsidRPr="00206393">
        <w:rPr>
          <w:sz w:val="24"/>
          <w:szCs w:val="24"/>
        </w:rPr>
        <w:t xml:space="preserve"> Kruger, </w:t>
      </w:r>
      <w:r w:rsidR="006869FE">
        <w:rPr>
          <w:sz w:val="24"/>
          <w:szCs w:val="24"/>
        </w:rPr>
        <w:t>M.T.</w:t>
      </w:r>
      <w:r w:rsidRPr="00206393">
        <w:rPr>
          <w:sz w:val="24"/>
          <w:szCs w:val="24"/>
        </w:rPr>
        <w:t xml:space="preserve"> </w:t>
      </w:r>
      <w:proofErr w:type="spellStart"/>
      <w:r w:rsidRPr="00206393">
        <w:rPr>
          <w:sz w:val="24"/>
          <w:szCs w:val="24"/>
        </w:rPr>
        <w:t>Bararpour</w:t>
      </w:r>
      <w:proofErr w:type="spellEnd"/>
      <w:r w:rsidRPr="00206393">
        <w:rPr>
          <w:sz w:val="24"/>
          <w:szCs w:val="24"/>
        </w:rPr>
        <w:t xml:space="preserve">, </w:t>
      </w:r>
      <w:r w:rsidR="006869FE">
        <w:rPr>
          <w:sz w:val="24"/>
          <w:szCs w:val="24"/>
        </w:rPr>
        <w:t xml:space="preserve">J.T. </w:t>
      </w:r>
      <w:proofErr w:type="spellStart"/>
      <w:r>
        <w:rPr>
          <w:sz w:val="24"/>
          <w:szCs w:val="24"/>
        </w:rPr>
        <w:t>Ikley</w:t>
      </w:r>
      <w:proofErr w:type="spellEnd"/>
      <w:r>
        <w:rPr>
          <w:sz w:val="24"/>
          <w:szCs w:val="24"/>
        </w:rPr>
        <w:t xml:space="preserve">, </w:t>
      </w:r>
      <w:r w:rsidR="006869FE">
        <w:rPr>
          <w:sz w:val="24"/>
          <w:szCs w:val="24"/>
        </w:rPr>
        <w:t xml:space="preserve">D.J. </w:t>
      </w:r>
      <w:proofErr w:type="spellStart"/>
      <w:r w:rsidR="006869FE">
        <w:rPr>
          <w:sz w:val="24"/>
          <w:szCs w:val="24"/>
        </w:rPr>
        <w:t>Spaunhorst</w:t>
      </w:r>
      <w:proofErr w:type="spellEnd"/>
      <w:r w:rsidR="006869FE">
        <w:rPr>
          <w:sz w:val="24"/>
          <w:szCs w:val="24"/>
        </w:rPr>
        <w:t>,</w:t>
      </w:r>
      <w:r w:rsidR="00BF7437">
        <w:rPr>
          <w:sz w:val="24"/>
          <w:szCs w:val="24"/>
        </w:rPr>
        <w:t xml:space="preserve"> and</w:t>
      </w:r>
      <w:r w:rsidR="006869FE">
        <w:rPr>
          <w:sz w:val="24"/>
          <w:szCs w:val="24"/>
        </w:rPr>
        <w:t xml:space="preserve"> T.R. Butts</w:t>
      </w:r>
      <w:r w:rsidRPr="00206393">
        <w:rPr>
          <w:sz w:val="24"/>
          <w:szCs w:val="24"/>
        </w:rPr>
        <w:t xml:space="preserve">. </w:t>
      </w:r>
      <w:r w:rsidR="006869FE">
        <w:rPr>
          <w:sz w:val="24"/>
          <w:szCs w:val="24"/>
        </w:rPr>
        <w:t xml:space="preserve">2016. </w:t>
      </w:r>
      <w:r w:rsidRPr="00206393">
        <w:rPr>
          <w:sz w:val="24"/>
          <w:szCs w:val="24"/>
        </w:rPr>
        <w:t xml:space="preserve">Early-Season Palmer </w:t>
      </w:r>
      <w:r w:rsidR="00133080">
        <w:rPr>
          <w:sz w:val="24"/>
          <w:szCs w:val="24"/>
        </w:rPr>
        <w:t>a</w:t>
      </w:r>
      <w:r w:rsidRPr="00206393">
        <w:rPr>
          <w:sz w:val="24"/>
          <w:szCs w:val="24"/>
        </w:rPr>
        <w:t xml:space="preserve">maranth and Waterhemp </w:t>
      </w:r>
      <w:r w:rsidR="00133080">
        <w:rPr>
          <w:sz w:val="24"/>
          <w:szCs w:val="24"/>
        </w:rPr>
        <w:t>c</w:t>
      </w:r>
      <w:r w:rsidRPr="00206393">
        <w:rPr>
          <w:sz w:val="24"/>
          <w:szCs w:val="24"/>
        </w:rPr>
        <w:t xml:space="preserve">ontrol from </w:t>
      </w:r>
      <w:r w:rsidR="00133080">
        <w:rPr>
          <w:sz w:val="24"/>
          <w:szCs w:val="24"/>
        </w:rPr>
        <w:t>p</w:t>
      </w:r>
      <w:r w:rsidRPr="00206393">
        <w:rPr>
          <w:sz w:val="24"/>
          <w:szCs w:val="24"/>
        </w:rPr>
        <w:t xml:space="preserve">reemergence </w:t>
      </w:r>
      <w:r w:rsidR="00133080">
        <w:rPr>
          <w:sz w:val="24"/>
          <w:szCs w:val="24"/>
        </w:rPr>
        <w:t>p</w:t>
      </w:r>
      <w:r w:rsidRPr="00206393">
        <w:rPr>
          <w:sz w:val="24"/>
          <w:szCs w:val="24"/>
        </w:rPr>
        <w:t xml:space="preserve">rograms </w:t>
      </w:r>
      <w:r w:rsidR="00133080">
        <w:rPr>
          <w:sz w:val="24"/>
          <w:szCs w:val="24"/>
        </w:rPr>
        <w:t>u</w:t>
      </w:r>
      <w:r w:rsidRPr="00206393">
        <w:rPr>
          <w:sz w:val="24"/>
          <w:szCs w:val="24"/>
        </w:rPr>
        <w:t xml:space="preserve">tilizing 4-Hydroxyphenylpyruvate </w:t>
      </w:r>
      <w:r w:rsidR="00133080">
        <w:rPr>
          <w:sz w:val="24"/>
          <w:szCs w:val="24"/>
        </w:rPr>
        <w:t>d</w:t>
      </w:r>
      <w:r w:rsidRPr="00206393">
        <w:rPr>
          <w:sz w:val="24"/>
          <w:szCs w:val="24"/>
        </w:rPr>
        <w:t>ioxygenase–</w:t>
      </w:r>
      <w:r w:rsidR="00133080">
        <w:rPr>
          <w:sz w:val="24"/>
          <w:szCs w:val="24"/>
        </w:rPr>
        <w:t>i</w:t>
      </w:r>
      <w:r w:rsidRPr="00206393">
        <w:rPr>
          <w:sz w:val="24"/>
          <w:szCs w:val="24"/>
        </w:rPr>
        <w:t xml:space="preserve">nhibiting and </w:t>
      </w:r>
      <w:r w:rsidR="00133080">
        <w:rPr>
          <w:sz w:val="24"/>
          <w:szCs w:val="24"/>
        </w:rPr>
        <w:t>a</w:t>
      </w:r>
      <w:r w:rsidRPr="00206393">
        <w:rPr>
          <w:sz w:val="24"/>
          <w:szCs w:val="24"/>
        </w:rPr>
        <w:t xml:space="preserve">uxinic </w:t>
      </w:r>
      <w:r w:rsidR="00133080">
        <w:rPr>
          <w:sz w:val="24"/>
          <w:szCs w:val="24"/>
        </w:rPr>
        <w:t>h</w:t>
      </w:r>
      <w:r w:rsidRPr="00206393">
        <w:rPr>
          <w:sz w:val="24"/>
          <w:szCs w:val="24"/>
        </w:rPr>
        <w:t xml:space="preserve">erbicides in </w:t>
      </w:r>
      <w:r w:rsidR="00133080">
        <w:rPr>
          <w:sz w:val="24"/>
          <w:szCs w:val="24"/>
        </w:rPr>
        <w:t>s</w:t>
      </w:r>
      <w:r w:rsidRPr="00206393">
        <w:rPr>
          <w:sz w:val="24"/>
          <w:szCs w:val="24"/>
        </w:rPr>
        <w:t>oybean. </w:t>
      </w:r>
      <w:r w:rsidRPr="006869FE">
        <w:rPr>
          <w:iCs/>
          <w:sz w:val="24"/>
          <w:szCs w:val="24"/>
        </w:rPr>
        <w:t>Weed Technol</w:t>
      </w:r>
      <w:r w:rsidR="00133080">
        <w:rPr>
          <w:iCs/>
          <w:sz w:val="24"/>
          <w:szCs w:val="24"/>
        </w:rPr>
        <w:t>.</w:t>
      </w:r>
      <w:r w:rsidRPr="006869FE">
        <w:rPr>
          <w:sz w:val="24"/>
          <w:szCs w:val="24"/>
        </w:rPr>
        <w:t> </w:t>
      </w:r>
      <w:r w:rsidRPr="006869FE">
        <w:rPr>
          <w:iCs/>
          <w:sz w:val="24"/>
          <w:szCs w:val="24"/>
        </w:rPr>
        <w:t>30</w:t>
      </w:r>
      <w:r w:rsidR="006869FE">
        <w:rPr>
          <w:iCs/>
          <w:sz w:val="24"/>
          <w:szCs w:val="24"/>
        </w:rPr>
        <w:t>:</w:t>
      </w:r>
      <w:r w:rsidRPr="006869FE">
        <w:rPr>
          <w:sz w:val="24"/>
          <w:szCs w:val="24"/>
        </w:rPr>
        <w:t>67–75.</w:t>
      </w:r>
      <w:r w:rsidR="00F37BB2" w:rsidRPr="00F37BB2">
        <w:t xml:space="preserve"> </w:t>
      </w:r>
      <w:r w:rsidR="00F37BB2">
        <w:rPr>
          <w:sz w:val="24"/>
          <w:szCs w:val="24"/>
        </w:rPr>
        <w:t>doi:</w:t>
      </w:r>
      <w:r w:rsidR="00F37BB2" w:rsidRPr="00F37BB2">
        <w:rPr>
          <w:sz w:val="24"/>
          <w:szCs w:val="24"/>
        </w:rPr>
        <w:t>10.1614/WT-D-15-00100.1</w:t>
      </w:r>
      <w:r w:rsidR="00F37BB2">
        <w:rPr>
          <w:sz w:val="24"/>
          <w:szCs w:val="24"/>
        </w:rPr>
        <w:t xml:space="preserve"> </w:t>
      </w:r>
    </w:p>
    <w:p w14:paraId="492D29E1" w14:textId="5ADB2EF3" w:rsidR="003774EE" w:rsidRDefault="00206393" w:rsidP="00206393">
      <w:pPr>
        <w:spacing w:line="480" w:lineRule="auto"/>
        <w:ind w:left="720" w:hanging="720"/>
        <w:rPr>
          <w:sz w:val="24"/>
          <w:szCs w:val="24"/>
        </w:rPr>
      </w:pPr>
      <w:r w:rsidRPr="00206393">
        <w:rPr>
          <w:sz w:val="24"/>
          <w:szCs w:val="24"/>
        </w:rPr>
        <w:lastRenderedPageBreak/>
        <w:t>Norsworthy, J. K.</w:t>
      </w:r>
      <w:r w:rsidR="00BF7437">
        <w:rPr>
          <w:sz w:val="24"/>
          <w:szCs w:val="24"/>
        </w:rPr>
        <w:t>,</w:t>
      </w:r>
      <w:r w:rsidRPr="00206393">
        <w:rPr>
          <w:sz w:val="24"/>
          <w:szCs w:val="24"/>
        </w:rPr>
        <w:t xml:space="preserve"> Ward, S. M. Shaw, D. R. Llewellyn, R. S. Nichols, R. L. Webster, T. M. Bradley, K. W. </w:t>
      </w:r>
      <w:proofErr w:type="spellStart"/>
      <w:r w:rsidRPr="00206393">
        <w:rPr>
          <w:sz w:val="24"/>
          <w:szCs w:val="24"/>
        </w:rPr>
        <w:t>Frisvold</w:t>
      </w:r>
      <w:proofErr w:type="spellEnd"/>
      <w:r w:rsidRPr="00206393">
        <w:rPr>
          <w:sz w:val="24"/>
          <w:szCs w:val="24"/>
        </w:rPr>
        <w:t xml:space="preserve">, G. Powles, S. B. Burgos, N. R. </w:t>
      </w:r>
      <w:r>
        <w:rPr>
          <w:sz w:val="24"/>
          <w:szCs w:val="24"/>
        </w:rPr>
        <w:t>Witt, W.W.</w:t>
      </w:r>
      <w:r w:rsidR="00BF7437">
        <w:rPr>
          <w:sz w:val="24"/>
          <w:szCs w:val="24"/>
        </w:rPr>
        <w:t xml:space="preserve">, and M. </w:t>
      </w:r>
      <w:r>
        <w:rPr>
          <w:sz w:val="24"/>
          <w:szCs w:val="24"/>
        </w:rPr>
        <w:t>Barrett. 2012.</w:t>
      </w:r>
      <w:r w:rsidRPr="00206393">
        <w:rPr>
          <w:sz w:val="24"/>
          <w:szCs w:val="24"/>
        </w:rPr>
        <w:t xml:space="preserve"> Reducing the </w:t>
      </w:r>
      <w:r w:rsidR="00133080">
        <w:rPr>
          <w:sz w:val="24"/>
          <w:szCs w:val="24"/>
        </w:rPr>
        <w:t>r</w:t>
      </w:r>
      <w:r w:rsidRPr="00206393">
        <w:rPr>
          <w:sz w:val="24"/>
          <w:szCs w:val="24"/>
        </w:rPr>
        <w:t xml:space="preserve">isks of </w:t>
      </w:r>
      <w:r w:rsidR="00133080">
        <w:rPr>
          <w:sz w:val="24"/>
          <w:szCs w:val="24"/>
        </w:rPr>
        <w:t>h</w:t>
      </w:r>
      <w:r w:rsidRPr="00206393">
        <w:rPr>
          <w:sz w:val="24"/>
          <w:szCs w:val="24"/>
        </w:rPr>
        <w:t xml:space="preserve">erbicide </w:t>
      </w:r>
      <w:r w:rsidR="00133080">
        <w:rPr>
          <w:sz w:val="24"/>
          <w:szCs w:val="24"/>
        </w:rPr>
        <w:t>r</w:t>
      </w:r>
      <w:r w:rsidRPr="00206393">
        <w:rPr>
          <w:sz w:val="24"/>
          <w:szCs w:val="24"/>
        </w:rPr>
        <w:t xml:space="preserve">esistance: Best </w:t>
      </w:r>
      <w:r w:rsidR="00133080">
        <w:rPr>
          <w:sz w:val="24"/>
          <w:szCs w:val="24"/>
        </w:rPr>
        <w:t>m</w:t>
      </w:r>
      <w:r w:rsidRPr="00206393">
        <w:rPr>
          <w:sz w:val="24"/>
          <w:szCs w:val="24"/>
        </w:rPr>
        <w:t xml:space="preserve">anagement </w:t>
      </w:r>
      <w:r w:rsidR="00133080">
        <w:rPr>
          <w:sz w:val="24"/>
          <w:szCs w:val="24"/>
        </w:rPr>
        <w:t>p</w:t>
      </w:r>
      <w:r w:rsidRPr="00206393">
        <w:rPr>
          <w:sz w:val="24"/>
          <w:szCs w:val="24"/>
        </w:rPr>
        <w:t xml:space="preserve">ractices and </w:t>
      </w:r>
      <w:r w:rsidR="00133080">
        <w:rPr>
          <w:sz w:val="24"/>
          <w:szCs w:val="24"/>
        </w:rPr>
        <w:t>r</w:t>
      </w:r>
      <w:r w:rsidRPr="00206393">
        <w:rPr>
          <w:sz w:val="24"/>
          <w:szCs w:val="24"/>
        </w:rPr>
        <w:t>ecommendations. </w:t>
      </w:r>
      <w:r w:rsidRPr="00206393">
        <w:rPr>
          <w:iCs/>
          <w:sz w:val="24"/>
          <w:szCs w:val="24"/>
        </w:rPr>
        <w:t>Weed Sci</w:t>
      </w:r>
      <w:r w:rsidR="00133080">
        <w:rPr>
          <w:iCs/>
          <w:sz w:val="24"/>
          <w:szCs w:val="24"/>
        </w:rPr>
        <w:t>.</w:t>
      </w:r>
      <w:r w:rsidRPr="00206393">
        <w:rPr>
          <w:sz w:val="24"/>
          <w:szCs w:val="24"/>
        </w:rPr>
        <w:t> </w:t>
      </w:r>
      <w:r w:rsidRPr="00206393">
        <w:rPr>
          <w:iCs/>
          <w:sz w:val="24"/>
          <w:szCs w:val="24"/>
        </w:rPr>
        <w:t>60</w:t>
      </w:r>
      <w:r>
        <w:rPr>
          <w:sz w:val="24"/>
          <w:szCs w:val="24"/>
        </w:rPr>
        <w:t xml:space="preserve">: </w:t>
      </w:r>
      <w:r w:rsidRPr="00206393">
        <w:rPr>
          <w:sz w:val="24"/>
          <w:szCs w:val="24"/>
        </w:rPr>
        <w:t xml:space="preserve">31–62. </w:t>
      </w:r>
      <w:r>
        <w:rPr>
          <w:sz w:val="24"/>
          <w:szCs w:val="24"/>
        </w:rPr>
        <w:t>doi:</w:t>
      </w:r>
      <w:r w:rsidRPr="00206393">
        <w:rPr>
          <w:sz w:val="24"/>
          <w:szCs w:val="24"/>
        </w:rPr>
        <w:t>10.1614/WS-D-11-00155.1</w:t>
      </w:r>
    </w:p>
    <w:p w14:paraId="25A4F998" w14:textId="03D84FD3" w:rsidR="00157E66" w:rsidRDefault="00157E66" w:rsidP="00206393">
      <w:pPr>
        <w:spacing w:line="480" w:lineRule="auto"/>
        <w:ind w:left="720" w:hanging="720"/>
        <w:rPr>
          <w:sz w:val="24"/>
          <w:szCs w:val="24"/>
        </w:rPr>
      </w:pPr>
      <w:proofErr w:type="spellStart"/>
      <w:r>
        <w:rPr>
          <w:sz w:val="24"/>
          <w:szCs w:val="24"/>
        </w:rPr>
        <w:t>Oehlert</w:t>
      </w:r>
      <w:proofErr w:type="spellEnd"/>
      <w:r>
        <w:rPr>
          <w:sz w:val="24"/>
          <w:szCs w:val="24"/>
        </w:rPr>
        <w:t xml:space="preserve">, G.W. 2000. A first course in design and analysis of experiments. W.H. Freeman and Co., New York. </w:t>
      </w:r>
    </w:p>
    <w:p w14:paraId="5EA5C104" w14:textId="4937F036" w:rsidR="00461BF7" w:rsidRDefault="00461BF7" w:rsidP="00206393">
      <w:pPr>
        <w:spacing w:line="480" w:lineRule="auto"/>
        <w:ind w:left="720" w:hanging="720"/>
        <w:rPr>
          <w:sz w:val="24"/>
          <w:szCs w:val="24"/>
        </w:rPr>
      </w:pPr>
      <w:r>
        <w:rPr>
          <w:sz w:val="24"/>
          <w:szCs w:val="24"/>
        </w:rPr>
        <w:t xml:space="preserve">Purcell, L.C. 2000. Soybean canopy coverage and light interception measurements using digital imagery. Crop Sci. 40:834-837. </w:t>
      </w:r>
      <w:proofErr w:type="spellStart"/>
      <w:r>
        <w:rPr>
          <w:sz w:val="24"/>
          <w:szCs w:val="24"/>
        </w:rPr>
        <w:t>doi</w:t>
      </w:r>
      <w:proofErr w:type="spellEnd"/>
      <w:r>
        <w:rPr>
          <w:sz w:val="24"/>
          <w:szCs w:val="24"/>
        </w:rPr>
        <w:t>:</w:t>
      </w:r>
      <w:r w:rsidRPr="00461BF7">
        <w:t xml:space="preserve"> </w:t>
      </w:r>
      <w:r w:rsidRPr="00461BF7">
        <w:rPr>
          <w:sz w:val="24"/>
          <w:szCs w:val="24"/>
        </w:rPr>
        <w:t>10.2135/cropsci2000.403834x</w:t>
      </w:r>
    </w:p>
    <w:p w14:paraId="439E3737" w14:textId="486C1037" w:rsidR="00BF7437" w:rsidRDefault="00BF7437" w:rsidP="00BF7437">
      <w:pPr>
        <w:spacing w:line="480" w:lineRule="auto"/>
        <w:ind w:left="720" w:hanging="720"/>
        <w:rPr>
          <w:sz w:val="24"/>
          <w:szCs w:val="24"/>
        </w:rPr>
      </w:pPr>
      <w:r>
        <w:rPr>
          <w:sz w:val="24"/>
          <w:szCs w:val="24"/>
        </w:rPr>
        <w:t xml:space="preserve">Renner, K.A., W.F. Meggitt, and R.A. Leavitt. 1988. Influence of rate, method of application, and tillage on </w:t>
      </w:r>
      <w:proofErr w:type="spellStart"/>
      <w:r>
        <w:rPr>
          <w:sz w:val="24"/>
          <w:szCs w:val="24"/>
        </w:rPr>
        <w:t>imazaquin</w:t>
      </w:r>
      <w:proofErr w:type="spellEnd"/>
      <w:r>
        <w:rPr>
          <w:sz w:val="24"/>
          <w:szCs w:val="24"/>
        </w:rPr>
        <w:t xml:space="preserve"> persistence in soil. 1988. Weed Sci. 36:90-95. doi:10.1017/S00431174500074506</w:t>
      </w:r>
    </w:p>
    <w:p w14:paraId="74B6DC34" w14:textId="7EDF71C1" w:rsidR="00461BF7" w:rsidRDefault="00461BF7" w:rsidP="00BF7437">
      <w:pPr>
        <w:spacing w:line="480" w:lineRule="auto"/>
        <w:ind w:left="720" w:hanging="720"/>
        <w:rPr>
          <w:sz w:val="24"/>
          <w:szCs w:val="24"/>
        </w:rPr>
      </w:pPr>
      <w:r>
        <w:rPr>
          <w:sz w:val="24"/>
          <w:szCs w:val="24"/>
        </w:rPr>
        <w:t>SAS Institute. 2010 SAS system for Windows. V. 9.4 SAS Inst., Cary, NC</w:t>
      </w:r>
    </w:p>
    <w:p w14:paraId="5D1BFCE9" w14:textId="718EFC11" w:rsidR="00873CD9" w:rsidRDefault="00873CD9" w:rsidP="00BF7437">
      <w:pPr>
        <w:spacing w:line="480" w:lineRule="auto"/>
        <w:ind w:left="720" w:hanging="720"/>
        <w:rPr>
          <w:sz w:val="24"/>
          <w:szCs w:val="24"/>
        </w:rPr>
      </w:pPr>
      <w:proofErr w:type="spellStart"/>
      <w:r>
        <w:rPr>
          <w:sz w:val="24"/>
          <w:szCs w:val="24"/>
        </w:rPr>
        <w:t>Shahgholi</w:t>
      </w:r>
      <w:proofErr w:type="spellEnd"/>
      <w:r>
        <w:rPr>
          <w:sz w:val="24"/>
          <w:szCs w:val="24"/>
        </w:rPr>
        <w:t xml:space="preserve">, H., A.G. </w:t>
      </w:r>
      <w:proofErr w:type="spellStart"/>
      <w:r>
        <w:rPr>
          <w:sz w:val="24"/>
          <w:szCs w:val="24"/>
        </w:rPr>
        <w:t>Ahangar</w:t>
      </w:r>
      <w:proofErr w:type="spellEnd"/>
      <w:r>
        <w:rPr>
          <w:sz w:val="24"/>
          <w:szCs w:val="24"/>
        </w:rPr>
        <w:t xml:space="preserve">. 2014. Factors controlling degradation of pesticides in the soil environment: a review. Agric. Sci. 8:273-278. </w:t>
      </w:r>
    </w:p>
    <w:p w14:paraId="156919E1" w14:textId="393C35F4" w:rsidR="005115EE" w:rsidRDefault="005115EE" w:rsidP="00BF7437">
      <w:pPr>
        <w:spacing w:line="480" w:lineRule="auto"/>
        <w:ind w:left="720" w:hanging="720"/>
        <w:rPr>
          <w:sz w:val="24"/>
          <w:szCs w:val="24"/>
        </w:rPr>
      </w:pPr>
      <w:r>
        <w:rPr>
          <w:sz w:val="24"/>
          <w:szCs w:val="24"/>
        </w:rPr>
        <w:t>Shaner, D.L., editor.</w:t>
      </w:r>
      <w:r w:rsidR="00A27E92">
        <w:rPr>
          <w:sz w:val="24"/>
          <w:szCs w:val="24"/>
        </w:rPr>
        <w:t xml:space="preserve"> 2014. Herbicide Handbook. 10</w:t>
      </w:r>
      <w:r w:rsidR="00A27E92" w:rsidRPr="00A27E92">
        <w:rPr>
          <w:sz w:val="24"/>
          <w:szCs w:val="24"/>
          <w:vertAlign w:val="superscript"/>
        </w:rPr>
        <w:t>th</w:t>
      </w:r>
      <w:r w:rsidR="00A27E92">
        <w:rPr>
          <w:sz w:val="24"/>
          <w:szCs w:val="24"/>
        </w:rPr>
        <w:t xml:space="preserve"> ed. Weed Science Society of America. Lawrence, KS. </w:t>
      </w:r>
    </w:p>
    <w:p w14:paraId="4C9F5AAF" w14:textId="7C57D8AB" w:rsidR="003774EE" w:rsidRDefault="003774EE" w:rsidP="003774EE">
      <w:pPr>
        <w:spacing w:line="480" w:lineRule="auto"/>
        <w:ind w:left="720" w:hanging="720"/>
        <w:rPr>
          <w:rFonts w:cstheme="minorHAnsi"/>
          <w:color w:val="111111"/>
          <w:sz w:val="24"/>
          <w:szCs w:val="24"/>
        </w:rPr>
      </w:pPr>
      <w:r w:rsidRPr="003774EE">
        <w:rPr>
          <w:rFonts w:cstheme="minorHAnsi"/>
          <w:color w:val="111111"/>
          <w:sz w:val="24"/>
          <w:szCs w:val="24"/>
        </w:rPr>
        <w:t xml:space="preserve">Snapp, S. S., S. M. Swinton, R. </w:t>
      </w:r>
      <w:proofErr w:type="spellStart"/>
      <w:r w:rsidRPr="003774EE">
        <w:rPr>
          <w:rFonts w:cstheme="minorHAnsi"/>
          <w:color w:val="111111"/>
          <w:sz w:val="24"/>
          <w:szCs w:val="24"/>
        </w:rPr>
        <w:t>Labarta</w:t>
      </w:r>
      <w:proofErr w:type="spellEnd"/>
      <w:r w:rsidRPr="003774EE">
        <w:rPr>
          <w:rFonts w:cstheme="minorHAnsi"/>
          <w:color w:val="111111"/>
          <w:sz w:val="24"/>
          <w:szCs w:val="24"/>
        </w:rPr>
        <w:t xml:space="preserve">, D. </w:t>
      </w:r>
      <w:proofErr w:type="spellStart"/>
      <w:r w:rsidRPr="003774EE">
        <w:rPr>
          <w:rFonts w:cstheme="minorHAnsi"/>
          <w:color w:val="111111"/>
          <w:sz w:val="24"/>
          <w:szCs w:val="24"/>
        </w:rPr>
        <w:t>Mutch</w:t>
      </w:r>
      <w:proofErr w:type="spellEnd"/>
      <w:r w:rsidRPr="003774EE">
        <w:rPr>
          <w:rFonts w:cstheme="minorHAnsi"/>
          <w:color w:val="111111"/>
          <w:sz w:val="24"/>
          <w:szCs w:val="24"/>
        </w:rPr>
        <w:t xml:space="preserve">, J. R. Black, R. </w:t>
      </w:r>
      <w:proofErr w:type="spellStart"/>
      <w:r w:rsidRPr="003774EE">
        <w:rPr>
          <w:rFonts w:cstheme="minorHAnsi"/>
          <w:color w:val="111111"/>
          <w:sz w:val="24"/>
          <w:szCs w:val="24"/>
        </w:rPr>
        <w:t>Leep</w:t>
      </w:r>
      <w:proofErr w:type="spellEnd"/>
      <w:r w:rsidRPr="003774EE">
        <w:rPr>
          <w:rFonts w:cstheme="minorHAnsi"/>
          <w:color w:val="111111"/>
          <w:sz w:val="24"/>
          <w:szCs w:val="24"/>
        </w:rPr>
        <w:t xml:space="preserve">, J. </w:t>
      </w:r>
      <w:proofErr w:type="spellStart"/>
      <w:r w:rsidRPr="003774EE">
        <w:rPr>
          <w:rFonts w:cstheme="minorHAnsi"/>
          <w:color w:val="111111"/>
          <w:sz w:val="24"/>
          <w:szCs w:val="24"/>
        </w:rPr>
        <w:t>Nyiraneza</w:t>
      </w:r>
      <w:proofErr w:type="spellEnd"/>
      <w:r w:rsidRPr="003774EE">
        <w:rPr>
          <w:rFonts w:cstheme="minorHAnsi"/>
          <w:color w:val="111111"/>
          <w:sz w:val="24"/>
          <w:szCs w:val="24"/>
        </w:rPr>
        <w:t xml:space="preserve">, and K. O'Neil. 2005. Evaluating </w:t>
      </w:r>
      <w:r w:rsidR="00133080">
        <w:rPr>
          <w:rFonts w:cstheme="minorHAnsi"/>
          <w:color w:val="111111"/>
          <w:sz w:val="24"/>
          <w:szCs w:val="24"/>
        </w:rPr>
        <w:t>c</w:t>
      </w:r>
      <w:r w:rsidRPr="003774EE">
        <w:rPr>
          <w:rFonts w:cstheme="minorHAnsi"/>
          <w:color w:val="111111"/>
          <w:sz w:val="24"/>
          <w:szCs w:val="24"/>
        </w:rPr>
        <w:t xml:space="preserve">over </w:t>
      </w:r>
      <w:r w:rsidR="00133080">
        <w:rPr>
          <w:rFonts w:cstheme="minorHAnsi"/>
          <w:color w:val="111111"/>
          <w:sz w:val="24"/>
          <w:szCs w:val="24"/>
        </w:rPr>
        <w:t>c</w:t>
      </w:r>
      <w:r w:rsidRPr="003774EE">
        <w:rPr>
          <w:rFonts w:cstheme="minorHAnsi"/>
          <w:color w:val="111111"/>
          <w:sz w:val="24"/>
          <w:szCs w:val="24"/>
        </w:rPr>
        <w:t xml:space="preserve">rops for </w:t>
      </w:r>
      <w:r w:rsidR="00133080">
        <w:rPr>
          <w:rFonts w:cstheme="minorHAnsi"/>
          <w:color w:val="111111"/>
          <w:sz w:val="24"/>
          <w:szCs w:val="24"/>
        </w:rPr>
        <w:t>b</w:t>
      </w:r>
      <w:r w:rsidRPr="003774EE">
        <w:rPr>
          <w:rFonts w:cstheme="minorHAnsi"/>
          <w:color w:val="111111"/>
          <w:sz w:val="24"/>
          <w:szCs w:val="24"/>
        </w:rPr>
        <w:t xml:space="preserve">enefits, </w:t>
      </w:r>
      <w:r w:rsidR="00133080">
        <w:rPr>
          <w:rFonts w:cstheme="minorHAnsi"/>
          <w:color w:val="111111"/>
          <w:sz w:val="24"/>
          <w:szCs w:val="24"/>
        </w:rPr>
        <w:t>c</w:t>
      </w:r>
      <w:r w:rsidRPr="003774EE">
        <w:rPr>
          <w:rFonts w:cstheme="minorHAnsi"/>
          <w:color w:val="111111"/>
          <w:sz w:val="24"/>
          <w:szCs w:val="24"/>
        </w:rPr>
        <w:t xml:space="preserve">osts and </w:t>
      </w:r>
      <w:r w:rsidR="00133080">
        <w:rPr>
          <w:rFonts w:cstheme="minorHAnsi"/>
          <w:color w:val="111111"/>
          <w:sz w:val="24"/>
          <w:szCs w:val="24"/>
        </w:rPr>
        <w:t>p</w:t>
      </w:r>
      <w:r w:rsidRPr="003774EE">
        <w:rPr>
          <w:rFonts w:cstheme="minorHAnsi"/>
          <w:color w:val="111111"/>
          <w:sz w:val="24"/>
          <w:szCs w:val="24"/>
        </w:rPr>
        <w:t xml:space="preserve">erformance within </w:t>
      </w:r>
      <w:r w:rsidR="00133080">
        <w:rPr>
          <w:rFonts w:cstheme="minorHAnsi"/>
          <w:color w:val="111111"/>
          <w:sz w:val="24"/>
          <w:szCs w:val="24"/>
        </w:rPr>
        <w:t>c</w:t>
      </w:r>
      <w:r w:rsidRPr="003774EE">
        <w:rPr>
          <w:rFonts w:cstheme="minorHAnsi"/>
          <w:color w:val="111111"/>
          <w:sz w:val="24"/>
          <w:szCs w:val="24"/>
        </w:rPr>
        <w:t xml:space="preserve">ropping </w:t>
      </w:r>
      <w:r w:rsidR="00133080">
        <w:rPr>
          <w:rFonts w:cstheme="minorHAnsi"/>
          <w:color w:val="111111"/>
          <w:sz w:val="24"/>
          <w:szCs w:val="24"/>
        </w:rPr>
        <w:t>s</w:t>
      </w:r>
      <w:r w:rsidRPr="003774EE">
        <w:rPr>
          <w:rFonts w:cstheme="minorHAnsi"/>
          <w:color w:val="111111"/>
          <w:sz w:val="24"/>
          <w:szCs w:val="24"/>
        </w:rPr>
        <w:t xml:space="preserve">ystem </w:t>
      </w:r>
      <w:r w:rsidR="00133080">
        <w:rPr>
          <w:rFonts w:cstheme="minorHAnsi"/>
          <w:color w:val="111111"/>
          <w:sz w:val="24"/>
          <w:szCs w:val="24"/>
        </w:rPr>
        <w:t>n</w:t>
      </w:r>
      <w:r w:rsidRPr="003774EE">
        <w:rPr>
          <w:rFonts w:cstheme="minorHAnsi"/>
          <w:color w:val="111111"/>
          <w:sz w:val="24"/>
          <w:szCs w:val="24"/>
        </w:rPr>
        <w:t xml:space="preserve">iches. </w:t>
      </w:r>
      <w:proofErr w:type="spellStart"/>
      <w:r w:rsidRPr="003774EE">
        <w:rPr>
          <w:rFonts w:cstheme="minorHAnsi"/>
          <w:color w:val="111111"/>
          <w:sz w:val="24"/>
          <w:szCs w:val="24"/>
        </w:rPr>
        <w:t>Agron</w:t>
      </w:r>
      <w:proofErr w:type="spellEnd"/>
      <w:r w:rsidRPr="003774EE">
        <w:rPr>
          <w:rFonts w:cstheme="minorHAnsi"/>
          <w:color w:val="111111"/>
          <w:sz w:val="24"/>
          <w:szCs w:val="24"/>
        </w:rPr>
        <w:t>. J. 97:322-332. doi:10.2134/agronj2005.0322</w:t>
      </w:r>
    </w:p>
    <w:p w14:paraId="51201806" w14:textId="2EE4CC49" w:rsidR="00461BF7" w:rsidRDefault="00461BF7" w:rsidP="003774EE">
      <w:pPr>
        <w:spacing w:line="480" w:lineRule="auto"/>
        <w:ind w:left="720" w:hanging="720"/>
        <w:rPr>
          <w:rFonts w:cstheme="minorHAnsi"/>
          <w:color w:val="111111"/>
          <w:sz w:val="24"/>
          <w:szCs w:val="24"/>
        </w:rPr>
      </w:pPr>
      <w:r>
        <w:rPr>
          <w:rFonts w:cstheme="minorHAnsi"/>
          <w:color w:val="111111"/>
          <w:sz w:val="24"/>
          <w:szCs w:val="24"/>
        </w:rPr>
        <w:lastRenderedPageBreak/>
        <w:t xml:space="preserve">SPSS. 1998. </w:t>
      </w:r>
      <w:proofErr w:type="spellStart"/>
      <w:r>
        <w:rPr>
          <w:rFonts w:cstheme="minorHAnsi"/>
          <w:color w:val="111111"/>
          <w:sz w:val="24"/>
          <w:szCs w:val="24"/>
        </w:rPr>
        <w:t>SigmaScan</w:t>
      </w:r>
      <w:proofErr w:type="spellEnd"/>
      <w:r>
        <w:rPr>
          <w:rFonts w:cstheme="minorHAnsi"/>
          <w:color w:val="111111"/>
          <w:sz w:val="24"/>
          <w:szCs w:val="24"/>
        </w:rPr>
        <w:t xml:space="preserve"> Pro 5.0. SPSS Science Marketing Dep., Chicago, IL</w:t>
      </w:r>
    </w:p>
    <w:p w14:paraId="1EA47A4A" w14:textId="526E398F" w:rsidR="00C420DC" w:rsidRDefault="00C420DC" w:rsidP="00C420DC">
      <w:pPr>
        <w:spacing w:line="480" w:lineRule="auto"/>
        <w:ind w:left="720" w:hanging="720"/>
        <w:rPr>
          <w:rFonts w:cstheme="minorHAnsi"/>
          <w:color w:val="111111"/>
          <w:sz w:val="24"/>
          <w:szCs w:val="24"/>
        </w:rPr>
      </w:pPr>
      <w:r>
        <w:rPr>
          <w:rFonts w:cstheme="minorHAnsi"/>
          <w:color w:val="111111"/>
          <w:sz w:val="24"/>
          <w:szCs w:val="24"/>
        </w:rPr>
        <w:t xml:space="preserve">Walsh, J.D., M.S. </w:t>
      </w:r>
      <w:proofErr w:type="spellStart"/>
      <w:r>
        <w:rPr>
          <w:rFonts w:cstheme="minorHAnsi"/>
          <w:color w:val="111111"/>
          <w:sz w:val="24"/>
          <w:szCs w:val="24"/>
        </w:rPr>
        <w:t>Defelice</w:t>
      </w:r>
      <w:proofErr w:type="spellEnd"/>
      <w:r>
        <w:rPr>
          <w:rFonts w:cstheme="minorHAnsi"/>
          <w:color w:val="111111"/>
          <w:sz w:val="24"/>
          <w:szCs w:val="24"/>
        </w:rPr>
        <w:t>,</w:t>
      </w:r>
      <w:r w:rsidR="00BF7437">
        <w:rPr>
          <w:rFonts w:cstheme="minorHAnsi"/>
          <w:color w:val="111111"/>
          <w:sz w:val="24"/>
          <w:szCs w:val="24"/>
        </w:rPr>
        <w:t xml:space="preserve"> and</w:t>
      </w:r>
      <w:r>
        <w:rPr>
          <w:rFonts w:cstheme="minorHAnsi"/>
          <w:color w:val="111111"/>
          <w:sz w:val="24"/>
          <w:szCs w:val="24"/>
        </w:rPr>
        <w:t xml:space="preserve"> B.D. Sims. 1993. Influence of tillage on soybean (</w:t>
      </w:r>
      <w:r>
        <w:rPr>
          <w:rFonts w:cstheme="minorHAnsi"/>
          <w:i/>
          <w:color w:val="111111"/>
          <w:sz w:val="24"/>
          <w:szCs w:val="24"/>
        </w:rPr>
        <w:t>Glycine max</w:t>
      </w:r>
      <w:r>
        <w:rPr>
          <w:rFonts w:cstheme="minorHAnsi"/>
          <w:color w:val="111111"/>
          <w:sz w:val="24"/>
          <w:szCs w:val="24"/>
        </w:rPr>
        <w:t xml:space="preserve">) herbicide carryover to </w:t>
      </w:r>
      <w:proofErr w:type="spellStart"/>
      <w:r>
        <w:rPr>
          <w:rFonts w:cstheme="minorHAnsi"/>
          <w:color w:val="111111"/>
          <w:sz w:val="24"/>
          <w:szCs w:val="24"/>
        </w:rPr>
        <w:t>ggrass</w:t>
      </w:r>
      <w:proofErr w:type="spellEnd"/>
      <w:r>
        <w:rPr>
          <w:rFonts w:cstheme="minorHAnsi"/>
          <w:color w:val="111111"/>
          <w:sz w:val="24"/>
          <w:szCs w:val="24"/>
        </w:rPr>
        <w:t xml:space="preserve"> and legume forage crops in Missouri. Weed Sci. 41:144-149. doi:10.1017/S</w:t>
      </w:r>
      <w:r w:rsidR="00BF7437">
        <w:rPr>
          <w:rFonts w:cstheme="minorHAnsi"/>
          <w:color w:val="111111"/>
          <w:sz w:val="24"/>
          <w:szCs w:val="24"/>
        </w:rPr>
        <w:t>0043174500057726</w:t>
      </w:r>
    </w:p>
    <w:p w14:paraId="32FB7A02" w14:textId="28007131" w:rsidR="00C420DC" w:rsidRDefault="00C420DC" w:rsidP="003774EE">
      <w:pPr>
        <w:spacing w:line="480" w:lineRule="auto"/>
        <w:ind w:left="720" w:hanging="720"/>
        <w:rPr>
          <w:rFonts w:cstheme="minorHAnsi"/>
          <w:color w:val="111111"/>
          <w:sz w:val="24"/>
          <w:szCs w:val="24"/>
        </w:rPr>
      </w:pPr>
      <w:r>
        <w:rPr>
          <w:rFonts w:cstheme="minorHAnsi"/>
          <w:color w:val="111111"/>
          <w:sz w:val="24"/>
          <w:szCs w:val="24"/>
        </w:rPr>
        <w:t xml:space="preserve">Walsh, J.D., M.S. </w:t>
      </w:r>
      <w:proofErr w:type="spellStart"/>
      <w:r>
        <w:rPr>
          <w:rFonts w:cstheme="minorHAnsi"/>
          <w:color w:val="111111"/>
          <w:sz w:val="24"/>
          <w:szCs w:val="24"/>
        </w:rPr>
        <w:t>Defelice</w:t>
      </w:r>
      <w:proofErr w:type="spellEnd"/>
      <w:r>
        <w:rPr>
          <w:rFonts w:cstheme="minorHAnsi"/>
          <w:color w:val="111111"/>
          <w:sz w:val="24"/>
          <w:szCs w:val="24"/>
        </w:rPr>
        <w:t xml:space="preserve">, </w:t>
      </w:r>
      <w:r w:rsidR="00BF7437">
        <w:rPr>
          <w:rFonts w:cstheme="minorHAnsi"/>
          <w:color w:val="111111"/>
          <w:sz w:val="24"/>
          <w:szCs w:val="24"/>
        </w:rPr>
        <w:t xml:space="preserve">and </w:t>
      </w:r>
      <w:r>
        <w:rPr>
          <w:rFonts w:cstheme="minorHAnsi"/>
          <w:color w:val="111111"/>
          <w:sz w:val="24"/>
          <w:szCs w:val="24"/>
        </w:rPr>
        <w:t>B.D. Sims. 1993. Soybean (</w:t>
      </w:r>
      <w:r>
        <w:rPr>
          <w:rFonts w:cstheme="minorHAnsi"/>
          <w:i/>
          <w:color w:val="111111"/>
          <w:sz w:val="24"/>
          <w:szCs w:val="24"/>
        </w:rPr>
        <w:t>Glycine max</w:t>
      </w:r>
      <w:r>
        <w:rPr>
          <w:rFonts w:cstheme="minorHAnsi"/>
          <w:color w:val="111111"/>
          <w:sz w:val="24"/>
          <w:szCs w:val="24"/>
        </w:rPr>
        <w:t>) herbicide carryover to grain and fiber crops. Weed Technol. 7:625-632. doi:10.1017/S0890037X00037435</w:t>
      </w:r>
    </w:p>
    <w:p w14:paraId="4639F3D1" w14:textId="0AAA954E" w:rsidR="00C123FC" w:rsidRDefault="00355964" w:rsidP="00A27E92">
      <w:pPr>
        <w:spacing w:line="480" w:lineRule="auto"/>
        <w:ind w:left="720" w:hanging="720"/>
        <w:rPr>
          <w:sz w:val="24"/>
          <w:szCs w:val="24"/>
        </w:rPr>
      </w:pPr>
      <w:r>
        <w:rPr>
          <w:rFonts w:cstheme="minorHAnsi"/>
          <w:color w:val="111111"/>
          <w:sz w:val="24"/>
          <w:szCs w:val="24"/>
        </w:rPr>
        <w:t xml:space="preserve">Yu, L., L.L. Van </w:t>
      </w:r>
      <w:proofErr w:type="spellStart"/>
      <w:r>
        <w:rPr>
          <w:rFonts w:cstheme="minorHAnsi"/>
          <w:color w:val="111111"/>
          <w:sz w:val="24"/>
          <w:szCs w:val="24"/>
        </w:rPr>
        <w:t>Eerd</w:t>
      </w:r>
      <w:proofErr w:type="spellEnd"/>
      <w:r>
        <w:rPr>
          <w:rFonts w:cstheme="minorHAnsi"/>
          <w:color w:val="111111"/>
          <w:sz w:val="24"/>
          <w:szCs w:val="24"/>
        </w:rPr>
        <w:t xml:space="preserve">, I. O’Halloran, P.H. </w:t>
      </w:r>
      <w:proofErr w:type="spellStart"/>
      <w:r>
        <w:rPr>
          <w:rFonts w:cstheme="minorHAnsi"/>
          <w:color w:val="111111"/>
          <w:sz w:val="24"/>
          <w:szCs w:val="24"/>
        </w:rPr>
        <w:t>Sikkema</w:t>
      </w:r>
      <w:proofErr w:type="spellEnd"/>
      <w:r>
        <w:rPr>
          <w:rFonts w:cstheme="minorHAnsi"/>
          <w:color w:val="111111"/>
          <w:sz w:val="24"/>
          <w:szCs w:val="24"/>
        </w:rPr>
        <w:t xml:space="preserve">, </w:t>
      </w:r>
      <w:r w:rsidR="00BF7437">
        <w:rPr>
          <w:rFonts w:cstheme="minorHAnsi"/>
          <w:color w:val="111111"/>
          <w:sz w:val="24"/>
          <w:szCs w:val="24"/>
        </w:rPr>
        <w:t xml:space="preserve">and </w:t>
      </w:r>
      <w:r>
        <w:rPr>
          <w:rFonts w:cstheme="minorHAnsi"/>
          <w:color w:val="111111"/>
          <w:sz w:val="24"/>
          <w:szCs w:val="24"/>
        </w:rPr>
        <w:t xml:space="preserve">D.E. Robinson. 2015. Response of four fall-seeded cover crops to residues of selected herbicides. Crop Prot. 75:11-17. </w:t>
      </w:r>
      <w:proofErr w:type="gramStart"/>
      <w:r>
        <w:rPr>
          <w:rFonts w:cstheme="minorHAnsi"/>
          <w:color w:val="111111"/>
          <w:sz w:val="24"/>
          <w:szCs w:val="24"/>
        </w:rPr>
        <w:t>doi:10.1016/j.cropro</w:t>
      </w:r>
      <w:proofErr w:type="gramEnd"/>
      <w:r>
        <w:rPr>
          <w:rFonts w:cstheme="minorHAnsi"/>
          <w:color w:val="111111"/>
          <w:sz w:val="24"/>
          <w:szCs w:val="24"/>
        </w:rPr>
        <w:t>.2015.05.005</w:t>
      </w:r>
    </w:p>
    <w:p w14:paraId="6FB27344" w14:textId="4EC6BFB6" w:rsidR="00C123FC" w:rsidRDefault="00165BFE" w:rsidP="00165BFE">
      <w:pPr>
        <w:spacing w:line="480" w:lineRule="auto"/>
        <w:rPr>
          <w:rFonts w:cstheme="minorHAnsi"/>
          <w:color w:val="111111"/>
          <w:sz w:val="24"/>
          <w:szCs w:val="24"/>
        </w:rPr>
      </w:pPr>
      <w:r>
        <w:rPr>
          <w:b/>
          <w:sz w:val="48"/>
          <w:szCs w:val="24"/>
          <w:u w:val="single"/>
        </w:rPr>
        <w:t>Out of old draft- still may be useful</w:t>
      </w:r>
    </w:p>
    <w:p w14:paraId="57740D52" w14:textId="77777777" w:rsidR="00C123FC" w:rsidRDefault="00C123FC" w:rsidP="00C123FC">
      <w:pPr>
        <w:spacing w:line="480" w:lineRule="auto"/>
        <w:ind w:left="720" w:hanging="720"/>
        <w:rPr>
          <w:rFonts w:cstheme="minorHAnsi"/>
          <w:color w:val="111111"/>
          <w:sz w:val="24"/>
          <w:szCs w:val="24"/>
        </w:rPr>
      </w:pPr>
      <w:r>
        <w:rPr>
          <w:rFonts w:cstheme="minorHAnsi"/>
          <w:color w:val="111111"/>
          <w:sz w:val="24"/>
          <w:szCs w:val="24"/>
        </w:rPr>
        <w:t xml:space="preserve">Tharp, B.E., and J.J </w:t>
      </w:r>
      <w:proofErr w:type="spellStart"/>
      <w:r>
        <w:rPr>
          <w:rFonts w:cstheme="minorHAnsi"/>
          <w:color w:val="111111"/>
          <w:sz w:val="24"/>
          <w:szCs w:val="24"/>
        </w:rPr>
        <w:t>Kells</w:t>
      </w:r>
      <w:proofErr w:type="spellEnd"/>
      <w:r>
        <w:rPr>
          <w:rFonts w:cstheme="minorHAnsi"/>
          <w:color w:val="111111"/>
          <w:sz w:val="24"/>
          <w:szCs w:val="24"/>
        </w:rPr>
        <w:t>. 2000. Effect of soil-applied herbicides on establishment of cover crop species. Weed Technol. 14:596-601. doi:</w:t>
      </w:r>
      <w:r w:rsidRPr="00BE53DC">
        <w:rPr>
          <w:rFonts w:cstheme="minorHAnsi"/>
          <w:color w:val="111111"/>
          <w:sz w:val="24"/>
          <w:szCs w:val="24"/>
        </w:rPr>
        <w:t>10.1614/0890-037X(2000)014[</w:t>
      </w:r>
      <w:proofErr w:type="gramStart"/>
      <w:r w:rsidRPr="00BE53DC">
        <w:rPr>
          <w:rFonts w:cstheme="minorHAnsi"/>
          <w:color w:val="111111"/>
          <w:sz w:val="24"/>
          <w:szCs w:val="24"/>
        </w:rPr>
        <w:t>0596:EOSAHO</w:t>
      </w:r>
      <w:proofErr w:type="gramEnd"/>
      <w:r w:rsidRPr="00BE53DC">
        <w:rPr>
          <w:rFonts w:cstheme="minorHAnsi"/>
          <w:color w:val="111111"/>
          <w:sz w:val="24"/>
          <w:szCs w:val="24"/>
        </w:rPr>
        <w:t>]2.0.CO;2</w:t>
      </w:r>
    </w:p>
    <w:p w14:paraId="009BDC82" w14:textId="77777777" w:rsidR="00C123FC" w:rsidRDefault="00C123FC" w:rsidP="00C123FC">
      <w:pPr>
        <w:spacing w:line="480" w:lineRule="auto"/>
        <w:ind w:left="720" w:hanging="720"/>
        <w:rPr>
          <w:rFonts w:cstheme="minorHAnsi"/>
          <w:color w:val="111111"/>
          <w:sz w:val="24"/>
          <w:szCs w:val="24"/>
        </w:rPr>
      </w:pPr>
    </w:p>
    <w:p w14:paraId="0CE63101" w14:textId="38C88B7C" w:rsidR="00C123FC" w:rsidRDefault="00C123FC" w:rsidP="00C123FC">
      <w:pPr>
        <w:spacing w:line="480" w:lineRule="auto"/>
        <w:ind w:left="720" w:hanging="720"/>
        <w:rPr>
          <w:rFonts w:cstheme="minorHAnsi"/>
          <w:color w:val="111111"/>
          <w:sz w:val="24"/>
          <w:szCs w:val="24"/>
        </w:rPr>
      </w:pPr>
      <w:r>
        <w:rPr>
          <w:rFonts w:cstheme="minorHAnsi"/>
          <w:color w:val="111111"/>
          <w:sz w:val="24"/>
          <w:szCs w:val="24"/>
        </w:rPr>
        <w:t>Wallace, J.M., W.S. Curran, S.B. Mirsky, and M.R. Ryan. 2017. Tolerance of interseeded annual ryegrass and red clover cover crops to residual herbicides in Mid-Atlantic corn cropping systems. Weed Technol. 31:641-650. doi:10.1017/wet.2017.48</w:t>
      </w:r>
    </w:p>
    <w:p w14:paraId="3F3C6B8E" w14:textId="77777777" w:rsidR="00C123FC" w:rsidRPr="003774EE" w:rsidRDefault="00C123FC" w:rsidP="00C123FC">
      <w:pPr>
        <w:spacing w:line="480" w:lineRule="auto"/>
        <w:ind w:left="720" w:hanging="720"/>
        <w:rPr>
          <w:rFonts w:cstheme="minorHAnsi"/>
          <w:sz w:val="24"/>
          <w:szCs w:val="24"/>
        </w:rPr>
      </w:pPr>
      <w:r>
        <w:rPr>
          <w:rFonts w:cstheme="minorHAnsi"/>
          <w:color w:val="111111"/>
          <w:sz w:val="24"/>
          <w:szCs w:val="24"/>
        </w:rPr>
        <w:lastRenderedPageBreak/>
        <w:t xml:space="preserve">Yu, L., L.L. Van </w:t>
      </w:r>
      <w:proofErr w:type="spellStart"/>
      <w:r>
        <w:rPr>
          <w:rFonts w:cstheme="minorHAnsi"/>
          <w:color w:val="111111"/>
          <w:sz w:val="24"/>
          <w:szCs w:val="24"/>
        </w:rPr>
        <w:t>Eerd</w:t>
      </w:r>
      <w:proofErr w:type="spellEnd"/>
      <w:r>
        <w:rPr>
          <w:rFonts w:cstheme="minorHAnsi"/>
          <w:color w:val="111111"/>
          <w:sz w:val="24"/>
          <w:szCs w:val="24"/>
        </w:rPr>
        <w:t xml:space="preserve">, I. O’Halloran, P.H. </w:t>
      </w:r>
      <w:proofErr w:type="spellStart"/>
      <w:r>
        <w:rPr>
          <w:rFonts w:cstheme="minorHAnsi"/>
          <w:color w:val="111111"/>
          <w:sz w:val="24"/>
          <w:szCs w:val="24"/>
        </w:rPr>
        <w:t>Sikkema</w:t>
      </w:r>
      <w:proofErr w:type="spellEnd"/>
      <w:r>
        <w:rPr>
          <w:rFonts w:cstheme="minorHAnsi"/>
          <w:color w:val="111111"/>
          <w:sz w:val="24"/>
          <w:szCs w:val="24"/>
        </w:rPr>
        <w:t>, and D.E. Robinson. 2015. Response of four spring-seeded cover crops to residues of selected herbicides. Can. J. Plant Sci. 95:303-313. doi:10.4141/CJPS-2014-229</w:t>
      </w:r>
    </w:p>
    <w:p w14:paraId="6DCBE485" w14:textId="72FCD8F6" w:rsidR="00C123FC" w:rsidRDefault="00C123FC" w:rsidP="003774EE">
      <w:pPr>
        <w:spacing w:line="480" w:lineRule="auto"/>
        <w:rPr>
          <w:sz w:val="24"/>
          <w:szCs w:val="24"/>
        </w:rPr>
      </w:pPr>
    </w:p>
    <w:p w14:paraId="691C56C4" w14:textId="77777777" w:rsidR="00C123FC" w:rsidRDefault="00C123FC" w:rsidP="003774EE">
      <w:pPr>
        <w:spacing w:line="480" w:lineRule="auto"/>
        <w:rPr>
          <w:sz w:val="24"/>
          <w:szCs w:val="24"/>
        </w:rPr>
      </w:pPr>
    </w:p>
    <w:p w14:paraId="5F6068B1" w14:textId="77777777" w:rsidR="00D20CCA" w:rsidRDefault="00D20CCA" w:rsidP="00D20CCA">
      <w:pPr>
        <w:spacing w:line="480" w:lineRule="auto"/>
        <w:ind w:firstLine="720"/>
        <w:rPr>
          <w:rFonts w:eastAsiaTheme="majorEastAsia" w:cstheme="majorBidi"/>
          <w:b/>
          <w:bCs/>
          <w:sz w:val="26"/>
          <w:szCs w:val="26"/>
        </w:rPr>
      </w:pPr>
    </w:p>
    <w:p w14:paraId="109D36C1" w14:textId="77777777" w:rsidR="00D20CCA" w:rsidRDefault="00D20CCA" w:rsidP="00D20CCA">
      <w:pPr>
        <w:spacing w:line="480" w:lineRule="auto"/>
        <w:ind w:firstLine="720"/>
        <w:rPr>
          <w:rFonts w:eastAsiaTheme="majorEastAsia" w:cstheme="majorBidi"/>
          <w:b/>
          <w:bCs/>
          <w:sz w:val="26"/>
          <w:szCs w:val="26"/>
        </w:rPr>
      </w:pPr>
    </w:p>
    <w:p w14:paraId="7A4A4587" w14:textId="77777777" w:rsidR="00D20CCA" w:rsidRDefault="00D20CCA" w:rsidP="00D20CCA">
      <w:pPr>
        <w:spacing w:line="480" w:lineRule="auto"/>
        <w:ind w:firstLine="720"/>
        <w:rPr>
          <w:rFonts w:eastAsiaTheme="majorEastAsia" w:cstheme="majorBidi"/>
          <w:b/>
          <w:bCs/>
          <w:sz w:val="26"/>
          <w:szCs w:val="26"/>
        </w:rPr>
      </w:pPr>
    </w:p>
    <w:p w14:paraId="0E5A4DD2" w14:textId="77777777" w:rsidR="00D20CCA" w:rsidRDefault="00D20CCA" w:rsidP="00D20CCA">
      <w:pPr>
        <w:spacing w:line="480" w:lineRule="auto"/>
        <w:ind w:firstLine="720"/>
        <w:rPr>
          <w:rFonts w:eastAsiaTheme="majorEastAsia" w:cstheme="majorBidi"/>
          <w:b/>
          <w:bCs/>
          <w:sz w:val="26"/>
          <w:szCs w:val="26"/>
        </w:rPr>
      </w:pPr>
    </w:p>
    <w:p w14:paraId="39683BD8" w14:textId="77777777" w:rsidR="00D20CCA" w:rsidRDefault="00D20CCA" w:rsidP="00D20CCA">
      <w:pPr>
        <w:spacing w:line="480" w:lineRule="auto"/>
        <w:ind w:firstLine="720"/>
        <w:rPr>
          <w:rFonts w:eastAsiaTheme="majorEastAsia" w:cstheme="majorBidi"/>
          <w:b/>
          <w:bCs/>
          <w:sz w:val="26"/>
          <w:szCs w:val="26"/>
        </w:rPr>
      </w:pPr>
    </w:p>
    <w:p w14:paraId="6ECC9D0A" w14:textId="1E419907" w:rsidR="00D20CCA" w:rsidRDefault="00D20CCA" w:rsidP="00D20CCA">
      <w:pPr>
        <w:spacing w:line="480" w:lineRule="auto"/>
        <w:ind w:firstLine="720"/>
        <w:rPr>
          <w:rFonts w:eastAsiaTheme="majorEastAsia" w:cstheme="majorBidi"/>
          <w:b/>
          <w:bCs/>
          <w:sz w:val="26"/>
          <w:szCs w:val="26"/>
        </w:rPr>
      </w:pPr>
    </w:p>
    <w:p w14:paraId="5598522C" w14:textId="385D3A02" w:rsidR="00A27E92" w:rsidRDefault="00A27E92" w:rsidP="00D20CCA">
      <w:pPr>
        <w:spacing w:line="480" w:lineRule="auto"/>
        <w:ind w:firstLine="720"/>
        <w:rPr>
          <w:rFonts w:eastAsiaTheme="majorEastAsia" w:cstheme="majorBidi"/>
          <w:b/>
          <w:bCs/>
          <w:sz w:val="26"/>
          <w:szCs w:val="26"/>
        </w:rPr>
      </w:pPr>
    </w:p>
    <w:p w14:paraId="6B872395" w14:textId="637862C7" w:rsidR="00165BFE" w:rsidRDefault="00165BFE" w:rsidP="00D20CCA">
      <w:pPr>
        <w:spacing w:line="480" w:lineRule="auto"/>
        <w:ind w:firstLine="720"/>
        <w:rPr>
          <w:rFonts w:eastAsiaTheme="majorEastAsia" w:cstheme="majorBidi"/>
          <w:b/>
          <w:bCs/>
          <w:sz w:val="26"/>
          <w:szCs w:val="26"/>
        </w:rPr>
      </w:pPr>
    </w:p>
    <w:p w14:paraId="1C725CB0" w14:textId="3107866C" w:rsidR="00165BFE" w:rsidRDefault="00165BFE" w:rsidP="00D20CCA">
      <w:pPr>
        <w:spacing w:line="480" w:lineRule="auto"/>
        <w:ind w:firstLine="720"/>
        <w:rPr>
          <w:rFonts w:eastAsiaTheme="majorEastAsia" w:cstheme="majorBidi"/>
          <w:b/>
          <w:bCs/>
          <w:sz w:val="26"/>
          <w:szCs w:val="26"/>
        </w:rPr>
      </w:pPr>
    </w:p>
    <w:p w14:paraId="08BCAA57" w14:textId="77777777" w:rsidR="00165BFE" w:rsidRDefault="00165BFE" w:rsidP="00D20CCA">
      <w:pPr>
        <w:spacing w:line="480" w:lineRule="auto"/>
        <w:ind w:firstLine="720"/>
        <w:rPr>
          <w:rFonts w:eastAsiaTheme="majorEastAsia" w:cstheme="majorBidi"/>
          <w:b/>
          <w:bCs/>
          <w:sz w:val="26"/>
          <w:szCs w:val="26"/>
        </w:rPr>
      </w:pPr>
    </w:p>
    <w:p w14:paraId="1A68401B" w14:textId="77777777" w:rsidR="00A27E92" w:rsidRDefault="00A27E92" w:rsidP="00D20CCA">
      <w:pPr>
        <w:spacing w:line="480" w:lineRule="auto"/>
        <w:ind w:firstLine="720"/>
        <w:rPr>
          <w:rFonts w:eastAsiaTheme="majorEastAsia" w:cstheme="majorBidi"/>
          <w:b/>
          <w:bCs/>
          <w:sz w:val="26"/>
          <w:szCs w:val="26"/>
        </w:rPr>
      </w:pPr>
    </w:p>
    <w:p w14:paraId="4E50912B" w14:textId="77777777" w:rsidR="00D20CCA" w:rsidRDefault="00D20CCA" w:rsidP="00D20CCA">
      <w:pPr>
        <w:spacing w:line="240" w:lineRule="auto"/>
        <w:rPr>
          <w:sz w:val="24"/>
          <w:szCs w:val="24"/>
          <w:lang w:val="en"/>
        </w:rPr>
      </w:pPr>
      <w:r>
        <w:rPr>
          <w:sz w:val="24"/>
          <w:szCs w:val="24"/>
          <w:lang w:val="en"/>
        </w:rPr>
        <w:lastRenderedPageBreak/>
        <w:t xml:space="preserve">Table 1. Monthly precipitation and mean air temperatures during 2013, 2014 and January through May 2015 compared to </w:t>
      </w:r>
      <w:proofErr w:type="gramStart"/>
      <w:r>
        <w:rPr>
          <w:sz w:val="24"/>
          <w:szCs w:val="24"/>
          <w:lang w:val="en"/>
        </w:rPr>
        <w:t>30 year</w:t>
      </w:r>
      <w:proofErr w:type="gramEnd"/>
      <w:r>
        <w:rPr>
          <w:sz w:val="24"/>
          <w:szCs w:val="24"/>
          <w:lang w:val="en"/>
        </w:rPr>
        <w:t xml:space="preserve"> average at the Arlington Agriculture Research Station, Arlington, Wisconsin </w:t>
      </w:r>
      <w:r>
        <w:rPr>
          <w:sz w:val="24"/>
          <w:szCs w:val="24"/>
          <w:vertAlign w:val="superscript"/>
          <w:lang w:val="en"/>
        </w:rPr>
        <w:t>†</w:t>
      </w:r>
      <w:r>
        <w:rPr>
          <w:sz w:val="24"/>
          <w:szCs w:val="24"/>
          <w:lang w:val="en"/>
        </w:rPr>
        <w:t>.</w:t>
      </w:r>
    </w:p>
    <w:tbl>
      <w:tblPr>
        <w:tblStyle w:val="TableGrid"/>
        <w:tblW w:w="9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1"/>
        <w:gridCol w:w="1164"/>
        <w:gridCol w:w="1235"/>
        <w:gridCol w:w="926"/>
        <w:gridCol w:w="790"/>
        <w:gridCol w:w="1127"/>
        <w:gridCol w:w="946"/>
        <w:gridCol w:w="926"/>
        <w:gridCol w:w="790"/>
      </w:tblGrid>
      <w:tr w:rsidR="00D20CCA" w14:paraId="7F2E2B57" w14:textId="77777777" w:rsidTr="00D20CCA">
        <w:trPr>
          <w:trHeight w:val="52"/>
        </w:trPr>
        <w:tc>
          <w:tcPr>
            <w:tcW w:w="1351" w:type="dxa"/>
            <w:tcBorders>
              <w:top w:val="single" w:sz="4" w:space="0" w:color="auto"/>
              <w:left w:val="nil"/>
              <w:bottom w:val="nil"/>
              <w:right w:val="nil"/>
            </w:tcBorders>
          </w:tcPr>
          <w:p w14:paraId="03DE0055" w14:textId="77777777" w:rsidR="00D20CCA" w:rsidRDefault="00D20CCA">
            <w:pPr>
              <w:spacing w:after="0" w:line="240" w:lineRule="auto"/>
              <w:rPr>
                <w:sz w:val="24"/>
                <w:szCs w:val="24"/>
                <w:lang w:val="en"/>
              </w:rPr>
            </w:pPr>
          </w:p>
        </w:tc>
        <w:tc>
          <w:tcPr>
            <w:tcW w:w="4113" w:type="dxa"/>
            <w:gridSpan w:val="4"/>
            <w:tcBorders>
              <w:top w:val="single" w:sz="4" w:space="0" w:color="auto"/>
              <w:left w:val="nil"/>
              <w:bottom w:val="nil"/>
              <w:right w:val="nil"/>
            </w:tcBorders>
            <w:vAlign w:val="bottom"/>
            <w:hideMark/>
          </w:tcPr>
          <w:p w14:paraId="76BF6AF5" w14:textId="77777777" w:rsidR="00D20CCA" w:rsidRDefault="00D20CCA">
            <w:pPr>
              <w:pBdr>
                <w:bottom w:val="single" w:sz="4" w:space="1" w:color="auto"/>
              </w:pBdr>
              <w:spacing w:after="0" w:line="240" w:lineRule="auto"/>
              <w:jc w:val="center"/>
              <w:rPr>
                <w:sz w:val="24"/>
                <w:szCs w:val="24"/>
                <w:lang w:val="en"/>
              </w:rPr>
            </w:pPr>
            <w:r>
              <w:rPr>
                <w:sz w:val="24"/>
                <w:szCs w:val="24"/>
                <w:lang w:val="en"/>
              </w:rPr>
              <w:t>Total Precipitation</w:t>
            </w:r>
          </w:p>
        </w:tc>
        <w:tc>
          <w:tcPr>
            <w:tcW w:w="3786" w:type="dxa"/>
            <w:gridSpan w:val="4"/>
            <w:tcBorders>
              <w:top w:val="single" w:sz="4" w:space="0" w:color="auto"/>
              <w:left w:val="nil"/>
              <w:bottom w:val="nil"/>
              <w:right w:val="nil"/>
            </w:tcBorders>
            <w:vAlign w:val="bottom"/>
            <w:hideMark/>
          </w:tcPr>
          <w:p w14:paraId="28772E0B" w14:textId="77777777" w:rsidR="00D20CCA" w:rsidRDefault="00D20CCA">
            <w:pPr>
              <w:pBdr>
                <w:bottom w:val="single" w:sz="4" w:space="1" w:color="auto"/>
              </w:pBdr>
              <w:spacing w:after="0" w:line="240" w:lineRule="auto"/>
              <w:jc w:val="center"/>
              <w:rPr>
                <w:sz w:val="24"/>
                <w:szCs w:val="24"/>
                <w:lang w:val="en"/>
              </w:rPr>
            </w:pPr>
            <w:r>
              <w:rPr>
                <w:sz w:val="24"/>
                <w:szCs w:val="24"/>
                <w:lang w:val="en"/>
              </w:rPr>
              <w:t>Mean Air Temperature</w:t>
            </w:r>
          </w:p>
        </w:tc>
      </w:tr>
      <w:tr w:rsidR="00D20CCA" w14:paraId="45AA3957" w14:textId="77777777" w:rsidTr="00D20CCA">
        <w:trPr>
          <w:trHeight w:val="52"/>
        </w:trPr>
        <w:tc>
          <w:tcPr>
            <w:tcW w:w="1351" w:type="dxa"/>
            <w:tcBorders>
              <w:top w:val="nil"/>
              <w:left w:val="nil"/>
              <w:bottom w:val="single" w:sz="4" w:space="0" w:color="auto"/>
              <w:right w:val="nil"/>
            </w:tcBorders>
            <w:vAlign w:val="bottom"/>
            <w:hideMark/>
          </w:tcPr>
          <w:p w14:paraId="2941B685" w14:textId="77777777" w:rsidR="00D20CCA" w:rsidRDefault="00D20CCA">
            <w:pPr>
              <w:spacing w:after="0" w:line="240" w:lineRule="auto"/>
              <w:jc w:val="center"/>
              <w:rPr>
                <w:sz w:val="24"/>
                <w:szCs w:val="24"/>
                <w:lang w:val="en"/>
              </w:rPr>
            </w:pPr>
            <w:r>
              <w:rPr>
                <w:sz w:val="24"/>
                <w:szCs w:val="24"/>
                <w:lang w:val="en"/>
              </w:rPr>
              <w:t>Month</w:t>
            </w:r>
          </w:p>
        </w:tc>
        <w:tc>
          <w:tcPr>
            <w:tcW w:w="1164" w:type="dxa"/>
            <w:tcBorders>
              <w:top w:val="nil"/>
              <w:left w:val="nil"/>
              <w:bottom w:val="single" w:sz="4" w:space="0" w:color="auto"/>
              <w:right w:val="nil"/>
            </w:tcBorders>
            <w:vAlign w:val="bottom"/>
            <w:hideMark/>
          </w:tcPr>
          <w:p w14:paraId="5903E75A" w14:textId="77777777" w:rsidR="00D20CCA" w:rsidRDefault="00D20CCA">
            <w:pPr>
              <w:spacing w:after="0" w:line="240" w:lineRule="auto"/>
              <w:jc w:val="center"/>
              <w:rPr>
                <w:sz w:val="24"/>
                <w:szCs w:val="24"/>
                <w:lang w:val="en"/>
              </w:rPr>
            </w:pPr>
            <w:r>
              <w:rPr>
                <w:sz w:val="24"/>
                <w:szCs w:val="24"/>
                <w:lang w:val="en"/>
              </w:rPr>
              <w:t>30 yr.</w:t>
            </w:r>
          </w:p>
          <w:p w14:paraId="05CF5C23" w14:textId="77777777" w:rsidR="00D20CCA" w:rsidRDefault="00E311AD">
            <w:pPr>
              <w:spacing w:after="0" w:line="240" w:lineRule="auto"/>
              <w:jc w:val="center"/>
              <w:rPr>
                <w:sz w:val="24"/>
                <w:szCs w:val="24"/>
                <w:vertAlign w:val="superscript"/>
                <w:lang w:val="en"/>
              </w:rPr>
            </w:pPr>
            <w:proofErr w:type="gramStart"/>
            <w:r>
              <w:rPr>
                <w:sz w:val="24"/>
                <w:szCs w:val="24"/>
                <w:lang w:val="en"/>
              </w:rPr>
              <w:t>Normal.</w:t>
            </w:r>
            <w:r w:rsidR="00D20CCA">
              <w:rPr>
                <w:sz w:val="24"/>
                <w:szCs w:val="24"/>
                <w:vertAlign w:val="superscript"/>
                <w:lang w:val="en"/>
              </w:rPr>
              <w:t>‡</w:t>
            </w:r>
            <w:proofErr w:type="gramEnd"/>
          </w:p>
        </w:tc>
        <w:tc>
          <w:tcPr>
            <w:tcW w:w="1234" w:type="dxa"/>
            <w:tcBorders>
              <w:top w:val="nil"/>
              <w:left w:val="nil"/>
              <w:bottom w:val="single" w:sz="4" w:space="0" w:color="auto"/>
              <w:right w:val="nil"/>
            </w:tcBorders>
            <w:vAlign w:val="bottom"/>
            <w:hideMark/>
          </w:tcPr>
          <w:p w14:paraId="7F0E6887" w14:textId="77777777" w:rsidR="00D20CCA" w:rsidRDefault="00D20CCA">
            <w:pPr>
              <w:spacing w:after="0" w:line="240" w:lineRule="auto"/>
              <w:jc w:val="center"/>
              <w:rPr>
                <w:sz w:val="24"/>
                <w:szCs w:val="24"/>
                <w:lang w:val="en"/>
              </w:rPr>
            </w:pPr>
            <w:r>
              <w:rPr>
                <w:sz w:val="24"/>
                <w:szCs w:val="24"/>
                <w:lang w:val="en"/>
              </w:rPr>
              <w:t>2013</w:t>
            </w:r>
          </w:p>
        </w:tc>
        <w:tc>
          <w:tcPr>
            <w:tcW w:w="925" w:type="dxa"/>
            <w:tcBorders>
              <w:top w:val="nil"/>
              <w:left w:val="nil"/>
              <w:bottom w:val="single" w:sz="4" w:space="0" w:color="auto"/>
              <w:right w:val="nil"/>
            </w:tcBorders>
            <w:vAlign w:val="bottom"/>
            <w:hideMark/>
          </w:tcPr>
          <w:p w14:paraId="66CCFDA0" w14:textId="77777777" w:rsidR="00D20CCA" w:rsidRDefault="00D20CCA">
            <w:pPr>
              <w:spacing w:after="0" w:line="240" w:lineRule="auto"/>
              <w:jc w:val="center"/>
              <w:rPr>
                <w:sz w:val="24"/>
                <w:szCs w:val="24"/>
                <w:lang w:val="en"/>
              </w:rPr>
            </w:pPr>
            <w:r>
              <w:rPr>
                <w:sz w:val="24"/>
                <w:szCs w:val="24"/>
                <w:lang w:val="en"/>
              </w:rPr>
              <w:t>2014</w:t>
            </w:r>
          </w:p>
        </w:tc>
        <w:tc>
          <w:tcPr>
            <w:tcW w:w="788" w:type="dxa"/>
            <w:tcBorders>
              <w:top w:val="nil"/>
              <w:left w:val="nil"/>
              <w:bottom w:val="single" w:sz="4" w:space="0" w:color="auto"/>
              <w:right w:val="nil"/>
            </w:tcBorders>
            <w:vAlign w:val="bottom"/>
            <w:hideMark/>
          </w:tcPr>
          <w:p w14:paraId="612AC342" w14:textId="77777777" w:rsidR="00D20CCA" w:rsidRDefault="00D20CCA">
            <w:pPr>
              <w:spacing w:after="0" w:line="240" w:lineRule="auto"/>
              <w:jc w:val="center"/>
              <w:rPr>
                <w:sz w:val="24"/>
                <w:szCs w:val="24"/>
                <w:lang w:val="en"/>
              </w:rPr>
            </w:pPr>
            <w:r>
              <w:rPr>
                <w:sz w:val="24"/>
                <w:szCs w:val="24"/>
                <w:lang w:val="en"/>
              </w:rPr>
              <w:t>2015</w:t>
            </w:r>
          </w:p>
        </w:tc>
        <w:tc>
          <w:tcPr>
            <w:tcW w:w="1126" w:type="dxa"/>
            <w:tcBorders>
              <w:top w:val="nil"/>
              <w:left w:val="nil"/>
              <w:bottom w:val="single" w:sz="4" w:space="0" w:color="auto"/>
              <w:right w:val="nil"/>
            </w:tcBorders>
            <w:vAlign w:val="bottom"/>
            <w:hideMark/>
          </w:tcPr>
          <w:p w14:paraId="4091968A" w14:textId="77777777" w:rsidR="00D20CCA" w:rsidRDefault="00D20CCA">
            <w:pPr>
              <w:spacing w:after="0" w:line="240" w:lineRule="auto"/>
              <w:jc w:val="center"/>
              <w:rPr>
                <w:sz w:val="24"/>
                <w:szCs w:val="24"/>
                <w:lang w:val="en"/>
              </w:rPr>
            </w:pPr>
            <w:r>
              <w:rPr>
                <w:sz w:val="24"/>
                <w:szCs w:val="24"/>
                <w:lang w:val="en"/>
              </w:rPr>
              <w:t>30 yr.</w:t>
            </w:r>
          </w:p>
          <w:p w14:paraId="2C4904A0" w14:textId="77777777" w:rsidR="00D20CCA" w:rsidRDefault="00D20CCA">
            <w:pPr>
              <w:spacing w:after="0" w:line="240" w:lineRule="auto"/>
              <w:jc w:val="center"/>
              <w:rPr>
                <w:sz w:val="24"/>
                <w:szCs w:val="24"/>
                <w:lang w:val="en"/>
              </w:rPr>
            </w:pPr>
            <w:r>
              <w:rPr>
                <w:sz w:val="24"/>
                <w:szCs w:val="24"/>
                <w:lang w:val="en"/>
              </w:rPr>
              <w:t>Normal.</w:t>
            </w:r>
          </w:p>
        </w:tc>
        <w:tc>
          <w:tcPr>
            <w:tcW w:w="945" w:type="dxa"/>
            <w:tcBorders>
              <w:top w:val="nil"/>
              <w:left w:val="nil"/>
              <w:bottom w:val="single" w:sz="4" w:space="0" w:color="auto"/>
              <w:right w:val="nil"/>
            </w:tcBorders>
            <w:vAlign w:val="bottom"/>
            <w:hideMark/>
          </w:tcPr>
          <w:p w14:paraId="08433576" w14:textId="77777777" w:rsidR="00D20CCA" w:rsidRDefault="00D20CCA">
            <w:pPr>
              <w:spacing w:after="0" w:line="240" w:lineRule="auto"/>
              <w:jc w:val="center"/>
              <w:rPr>
                <w:sz w:val="24"/>
                <w:szCs w:val="24"/>
                <w:lang w:val="en"/>
              </w:rPr>
            </w:pPr>
            <w:r>
              <w:rPr>
                <w:sz w:val="24"/>
                <w:szCs w:val="24"/>
                <w:lang w:val="en"/>
              </w:rPr>
              <w:t>2013</w:t>
            </w:r>
          </w:p>
        </w:tc>
        <w:tc>
          <w:tcPr>
            <w:tcW w:w="925" w:type="dxa"/>
            <w:tcBorders>
              <w:top w:val="nil"/>
              <w:left w:val="nil"/>
              <w:bottom w:val="single" w:sz="4" w:space="0" w:color="auto"/>
              <w:right w:val="nil"/>
            </w:tcBorders>
            <w:vAlign w:val="bottom"/>
            <w:hideMark/>
          </w:tcPr>
          <w:p w14:paraId="1566A059" w14:textId="77777777" w:rsidR="00D20CCA" w:rsidRDefault="00D20CCA">
            <w:pPr>
              <w:spacing w:after="0" w:line="240" w:lineRule="auto"/>
              <w:jc w:val="center"/>
              <w:rPr>
                <w:sz w:val="24"/>
                <w:szCs w:val="24"/>
                <w:lang w:val="en"/>
              </w:rPr>
            </w:pPr>
            <w:r>
              <w:rPr>
                <w:sz w:val="24"/>
                <w:szCs w:val="24"/>
                <w:lang w:val="en"/>
              </w:rPr>
              <w:t>2014</w:t>
            </w:r>
          </w:p>
        </w:tc>
        <w:tc>
          <w:tcPr>
            <w:tcW w:w="788" w:type="dxa"/>
            <w:tcBorders>
              <w:top w:val="nil"/>
              <w:left w:val="nil"/>
              <w:bottom w:val="single" w:sz="4" w:space="0" w:color="auto"/>
              <w:right w:val="nil"/>
            </w:tcBorders>
            <w:vAlign w:val="bottom"/>
            <w:hideMark/>
          </w:tcPr>
          <w:p w14:paraId="1D223DD1" w14:textId="77777777" w:rsidR="00D20CCA" w:rsidRDefault="00D20CCA">
            <w:pPr>
              <w:spacing w:after="0" w:line="240" w:lineRule="auto"/>
              <w:jc w:val="center"/>
              <w:rPr>
                <w:sz w:val="24"/>
                <w:szCs w:val="24"/>
                <w:lang w:val="en"/>
              </w:rPr>
            </w:pPr>
            <w:r>
              <w:rPr>
                <w:sz w:val="24"/>
                <w:szCs w:val="24"/>
                <w:lang w:val="en"/>
              </w:rPr>
              <w:t>2015</w:t>
            </w:r>
          </w:p>
        </w:tc>
      </w:tr>
      <w:tr w:rsidR="00D20CCA" w14:paraId="690A75A9" w14:textId="77777777" w:rsidTr="00D20CCA">
        <w:trPr>
          <w:trHeight w:val="62"/>
        </w:trPr>
        <w:tc>
          <w:tcPr>
            <w:tcW w:w="1351" w:type="dxa"/>
            <w:tcBorders>
              <w:top w:val="single" w:sz="4" w:space="0" w:color="auto"/>
              <w:left w:val="nil"/>
              <w:bottom w:val="nil"/>
              <w:right w:val="nil"/>
            </w:tcBorders>
          </w:tcPr>
          <w:p w14:paraId="2E66A436" w14:textId="77777777" w:rsidR="00D20CCA" w:rsidRDefault="00D20CCA">
            <w:pPr>
              <w:spacing w:after="0" w:line="240" w:lineRule="auto"/>
              <w:rPr>
                <w:sz w:val="24"/>
                <w:szCs w:val="24"/>
                <w:lang w:val="en"/>
              </w:rPr>
            </w:pPr>
          </w:p>
        </w:tc>
        <w:tc>
          <w:tcPr>
            <w:tcW w:w="4113" w:type="dxa"/>
            <w:gridSpan w:val="4"/>
            <w:tcBorders>
              <w:top w:val="single" w:sz="4" w:space="0" w:color="auto"/>
              <w:left w:val="nil"/>
              <w:bottom w:val="nil"/>
              <w:right w:val="nil"/>
            </w:tcBorders>
            <w:hideMark/>
          </w:tcPr>
          <w:p w14:paraId="32B66AC8" w14:textId="77777777" w:rsidR="00D20CCA" w:rsidRDefault="00D20CCA">
            <w:pPr>
              <w:spacing w:after="0" w:line="240" w:lineRule="auto"/>
              <w:jc w:val="center"/>
              <w:rPr>
                <w:sz w:val="24"/>
                <w:szCs w:val="24"/>
                <w:lang w:val="en"/>
              </w:rPr>
            </w:pPr>
            <w:r>
              <w:rPr>
                <w:sz w:val="24"/>
                <w:szCs w:val="24"/>
                <w:vertAlign w:val="superscript"/>
                <w:lang w:val="en"/>
              </w:rPr>
              <w:t>____________________</w:t>
            </w:r>
            <w:r>
              <w:rPr>
                <w:sz w:val="24"/>
                <w:szCs w:val="24"/>
                <w:lang w:val="en"/>
              </w:rPr>
              <w:t>mm</w:t>
            </w:r>
            <w:r>
              <w:rPr>
                <w:sz w:val="24"/>
                <w:szCs w:val="24"/>
                <w:vertAlign w:val="superscript"/>
                <w:lang w:val="en"/>
              </w:rPr>
              <w:t>_________________</w:t>
            </w:r>
          </w:p>
        </w:tc>
        <w:tc>
          <w:tcPr>
            <w:tcW w:w="3786" w:type="dxa"/>
            <w:gridSpan w:val="4"/>
            <w:tcBorders>
              <w:top w:val="single" w:sz="4" w:space="0" w:color="auto"/>
              <w:left w:val="nil"/>
              <w:bottom w:val="nil"/>
              <w:right w:val="nil"/>
            </w:tcBorders>
            <w:hideMark/>
          </w:tcPr>
          <w:p w14:paraId="1B2B5938" w14:textId="77777777" w:rsidR="00D20CCA" w:rsidRDefault="00D20CCA">
            <w:pPr>
              <w:spacing w:after="0" w:line="240" w:lineRule="auto"/>
              <w:jc w:val="center"/>
              <w:rPr>
                <w:sz w:val="24"/>
                <w:szCs w:val="24"/>
                <w:vertAlign w:val="superscript"/>
                <w:lang w:val="en"/>
              </w:rPr>
            </w:pPr>
            <w:r>
              <w:rPr>
                <w:sz w:val="24"/>
                <w:szCs w:val="24"/>
                <w:vertAlign w:val="superscript"/>
                <w:lang w:val="en"/>
              </w:rPr>
              <w:t>_____________________</w:t>
            </w:r>
            <w:r>
              <w:rPr>
                <w:sz w:val="24"/>
                <w:szCs w:val="24"/>
                <w:lang w:val="en"/>
              </w:rPr>
              <w:t>C°</w:t>
            </w:r>
            <w:r>
              <w:rPr>
                <w:sz w:val="24"/>
                <w:szCs w:val="24"/>
                <w:vertAlign w:val="superscript"/>
                <w:lang w:val="en"/>
              </w:rPr>
              <w:t>__________________</w:t>
            </w:r>
          </w:p>
        </w:tc>
      </w:tr>
      <w:tr w:rsidR="00D20CCA" w14:paraId="2A4F1232" w14:textId="77777777" w:rsidTr="00D20CCA">
        <w:trPr>
          <w:trHeight w:val="52"/>
        </w:trPr>
        <w:tc>
          <w:tcPr>
            <w:tcW w:w="1351" w:type="dxa"/>
            <w:hideMark/>
          </w:tcPr>
          <w:p w14:paraId="5150B6B3" w14:textId="77777777" w:rsidR="00D20CCA" w:rsidRDefault="00D20CCA">
            <w:pPr>
              <w:spacing w:after="0" w:line="240" w:lineRule="auto"/>
              <w:rPr>
                <w:sz w:val="24"/>
                <w:szCs w:val="24"/>
                <w:lang w:val="en"/>
              </w:rPr>
            </w:pPr>
            <w:r>
              <w:rPr>
                <w:sz w:val="24"/>
                <w:szCs w:val="24"/>
                <w:lang w:val="en"/>
              </w:rPr>
              <w:t>January</w:t>
            </w:r>
          </w:p>
        </w:tc>
        <w:tc>
          <w:tcPr>
            <w:tcW w:w="1164" w:type="dxa"/>
            <w:hideMark/>
          </w:tcPr>
          <w:p w14:paraId="207DD6DB" w14:textId="77777777" w:rsidR="00D20CCA" w:rsidRDefault="00D20CCA">
            <w:pPr>
              <w:spacing w:after="0" w:line="240" w:lineRule="auto"/>
              <w:jc w:val="center"/>
              <w:rPr>
                <w:sz w:val="24"/>
                <w:szCs w:val="24"/>
                <w:lang w:val="en"/>
              </w:rPr>
            </w:pPr>
            <w:r>
              <w:rPr>
                <w:sz w:val="24"/>
                <w:szCs w:val="24"/>
                <w:lang w:val="en"/>
              </w:rPr>
              <w:t>29</w:t>
            </w:r>
          </w:p>
        </w:tc>
        <w:tc>
          <w:tcPr>
            <w:tcW w:w="1234" w:type="dxa"/>
            <w:hideMark/>
          </w:tcPr>
          <w:p w14:paraId="16A863A2" w14:textId="77777777" w:rsidR="00D20CCA" w:rsidRDefault="00D20CCA">
            <w:pPr>
              <w:spacing w:after="0" w:line="240" w:lineRule="auto"/>
              <w:jc w:val="center"/>
              <w:rPr>
                <w:sz w:val="24"/>
                <w:szCs w:val="24"/>
                <w:lang w:val="en"/>
              </w:rPr>
            </w:pPr>
            <w:r>
              <w:rPr>
                <w:sz w:val="24"/>
                <w:szCs w:val="24"/>
                <w:lang w:val="en"/>
              </w:rPr>
              <w:t>49</w:t>
            </w:r>
          </w:p>
        </w:tc>
        <w:tc>
          <w:tcPr>
            <w:tcW w:w="925" w:type="dxa"/>
            <w:hideMark/>
          </w:tcPr>
          <w:p w14:paraId="5502E9AF" w14:textId="77777777" w:rsidR="00D20CCA" w:rsidRDefault="00D20CCA">
            <w:pPr>
              <w:spacing w:after="0" w:line="240" w:lineRule="auto"/>
              <w:jc w:val="center"/>
              <w:rPr>
                <w:sz w:val="24"/>
                <w:szCs w:val="24"/>
                <w:lang w:val="en"/>
              </w:rPr>
            </w:pPr>
            <w:r>
              <w:rPr>
                <w:sz w:val="24"/>
                <w:szCs w:val="24"/>
                <w:lang w:val="en"/>
              </w:rPr>
              <w:t>4</w:t>
            </w:r>
          </w:p>
        </w:tc>
        <w:tc>
          <w:tcPr>
            <w:tcW w:w="788" w:type="dxa"/>
            <w:hideMark/>
          </w:tcPr>
          <w:p w14:paraId="6BCBC260" w14:textId="77777777" w:rsidR="00D20CCA" w:rsidRDefault="00D20CCA">
            <w:pPr>
              <w:spacing w:after="0" w:line="240" w:lineRule="auto"/>
              <w:jc w:val="center"/>
              <w:rPr>
                <w:sz w:val="24"/>
                <w:szCs w:val="24"/>
                <w:lang w:val="en"/>
              </w:rPr>
            </w:pPr>
            <w:r>
              <w:rPr>
                <w:sz w:val="24"/>
                <w:szCs w:val="24"/>
                <w:lang w:val="en"/>
              </w:rPr>
              <w:t>5</w:t>
            </w:r>
          </w:p>
        </w:tc>
        <w:tc>
          <w:tcPr>
            <w:tcW w:w="1126" w:type="dxa"/>
            <w:hideMark/>
          </w:tcPr>
          <w:p w14:paraId="02ECDAFC" w14:textId="77777777" w:rsidR="00D20CCA" w:rsidRDefault="00D20CCA">
            <w:pPr>
              <w:spacing w:after="0" w:line="240" w:lineRule="auto"/>
              <w:jc w:val="center"/>
              <w:rPr>
                <w:sz w:val="24"/>
                <w:szCs w:val="24"/>
                <w:lang w:val="en"/>
              </w:rPr>
            </w:pPr>
            <w:r>
              <w:rPr>
                <w:sz w:val="24"/>
                <w:szCs w:val="24"/>
                <w:lang w:val="en"/>
              </w:rPr>
              <w:t>-9</w:t>
            </w:r>
          </w:p>
        </w:tc>
        <w:tc>
          <w:tcPr>
            <w:tcW w:w="945" w:type="dxa"/>
            <w:hideMark/>
          </w:tcPr>
          <w:p w14:paraId="53999DA2" w14:textId="77777777" w:rsidR="00D20CCA" w:rsidRDefault="00D20CCA">
            <w:pPr>
              <w:spacing w:after="0" w:line="240" w:lineRule="auto"/>
              <w:jc w:val="center"/>
              <w:rPr>
                <w:sz w:val="24"/>
                <w:szCs w:val="24"/>
                <w:lang w:val="en"/>
              </w:rPr>
            </w:pPr>
            <w:r>
              <w:rPr>
                <w:sz w:val="24"/>
                <w:szCs w:val="24"/>
                <w:lang w:val="en"/>
              </w:rPr>
              <w:t>-7</w:t>
            </w:r>
          </w:p>
        </w:tc>
        <w:tc>
          <w:tcPr>
            <w:tcW w:w="925" w:type="dxa"/>
            <w:hideMark/>
          </w:tcPr>
          <w:p w14:paraId="47413083" w14:textId="77777777" w:rsidR="00D20CCA" w:rsidRDefault="00D20CCA">
            <w:pPr>
              <w:spacing w:after="0" w:line="240" w:lineRule="auto"/>
              <w:jc w:val="center"/>
              <w:rPr>
                <w:sz w:val="24"/>
                <w:szCs w:val="24"/>
                <w:lang w:val="en"/>
              </w:rPr>
            </w:pPr>
            <w:r>
              <w:rPr>
                <w:sz w:val="24"/>
                <w:szCs w:val="24"/>
                <w:lang w:val="en"/>
              </w:rPr>
              <w:t>-13</w:t>
            </w:r>
          </w:p>
        </w:tc>
        <w:tc>
          <w:tcPr>
            <w:tcW w:w="788" w:type="dxa"/>
            <w:hideMark/>
          </w:tcPr>
          <w:p w14:paraId="2AEEE835" w14:textId="77777777" w:rsidR="00D20CCA" w:rsidRDefault="00D20CCA">
            <w:pPr>
              <w:spacing w:after="0" w:line="240" w:lineRule="auto"/>
              <w:jc w:val="center"/>
              <w:rPr>
                <w:sz w:val="24"/>
                <w:szCs w:val="24"/>
                <w:lang w:val="en"/>
              </w:rPr>
            </w:pPr>
            <w:r>
              <w:rPr>
                <w:sz w:val="24"/>
                <w:szCs w:val="24"/>
                <w:lang w:val="en"/>
              </w:rPr>
              <w:t>-8</w:t>
            </w:r>
          </w:p>
        </w:tc>
      </w:tr>
      <w:tr w:rsidR="00D20CCA" w14:paraId="6E09BB9B" w14:textId="77777777" w:rsidTr="00D20CCA">
        <w:trPr>
          <w:trHeight w:val="62"/>
        </w:trPr>
        <w:tc>
          <w:tcPr>
            <w:tcW w:w="1351" w:type="dxa"/>
            <w:hideMark/>
          </w:tcPr>
          <w:p w14:paraId="3679D2F2" w14:textId="77777777" w:rsidR="00D20CCA" w:rsidRDefault="00D20CCA">
            <w:pPr>
              <w:spacing w:after="0" w:line="240" w:lineRule="auto"/>
              <w:rPr>
                <w:sz w:val="24"/>
                <w:szCs w:val="24"/>
                <w:lang w:val="en"/>
              </w:rPr>
            </w:pPr>
            <w:r>
              <w:rPr>
                <w:sz w:val="24"/>
                <w:szCs w:val="24"/>
                <w:lang w:val="en"/>
              </w:rPr>
              <w:t>February</w:t>
            </w:r>
          </w:p>
        </w:tc>
        <w:tc>
          <w:tcPr>
            <w:tcW w:w="1164" w:type="dxa"/>
            <w:hideMark/>
          </w:tcPr>
          <w:p w14:paraId="7A9E4C07" w14:textId="77777777" w:rsidR="00D20CCA" w:rsidRDefault="00D20CCA">
            <w:pPr>
              <w:spacing w:after="0" w:line="240" w:lineRule="auto"/>
              <w:jc w:val="center"/>
              <w:rPr>
                <w:sz w:val="24"/>
                <w:szCs w:val="24"/>
                <w:lang w:val="en"/>
              </w:rPr>
            </w:pPr>
            <w:r>
              <w:rPr>
                <w:sz w:val="24"/>
                <w:szCs w:val="24"/>
                <w:lang w:val="en"/>
              </w:rPr>
              <w:t>33</w:t>
            </w:r>
          </w:p>
        </w:tc>
        <w:tc>
          <w:tcPr>
            <w:tcW w:w="1234" w:type="dxa"/>
            <w:hideMark/>
          </w:tcPr>
          <w:p w14:paraId="25D798A3" w14:textId="77777777" w:rsidR="00D20CCA" w:rsidRDefault="00D20CCA">
            <w:pPr>
              <w:spacing w:after="0" w:line="240" w:lineRule="auto"/>
              <w:jc w:val="center"/>
              <w:rPr>
                <w:sz w:val="24"/>
                <w:szCs w:val="24"/>
                <w:lang w:val="en"/>
              </w:rPr>
            </w:pPr>
            <w:r>
              <w:rPr>
                <w:sz w:val="24"/>
                <w:szCs w:val="24"/>
                <w:lang w:val="en"/>
              </w:rPr>
              <w:t>33</w:t>
            </w:r>
          </w:p>
        </w:tc>
        <w:tc>
          <w:tcPr>
            <w:tcW w:w="925" w:type="dxa"/>
            <w:hideMark/>
          </w:tcPr>
          <w:p w14:paraId="5B0774DD" w14:textId="77777777" w:rsidR="00D20CCA" w:rsidRDefault="00D20CCA">
            <w:pPr>
              <w:spacing w:after="0" w:line="240" w:lineRule="auto"/>
              <w:jc w:val="center"/>
              <w:rPr>
                <w:sz w:val="24"/>
                <w:szCs w:val="24"/>
                <w:lang w:val="en"/>
              </w:rPr>
            </w:pPr>
            <w:r>
              <w:rPr>
                <w:sz w:val="24"/>
                <w:szCs w:val="24"/>
                <w:lang w:val="en"/>
              </w:rPr>
              <w:t>15</w:t>
            </w:r>
          </w:p>
        </w:tc>
        <w:tc>
          <w:tcPr>
            <w:tcW w:w="788" w:type="dxa"/>
            <w:hideMark/>
          </w:tcPr>
          <w:p w14:paraId="481B1F59" w14:textId="77777777" w:rsidR="00D20CCA" w:rsidRDefault="00D20CCA">
            <w:pPr>
              <w:spacing w:after="0" w:line="240" w:lineRule="auto"/>
              <w:jc w:val="center"/>
              <w:rPr>
                <w:sz w:val="24"/>
                <w:szCs w:val="24"/>
                <w:lang w:val="en"/>
              </w:rPr>
            </w:pPr>
            <w:r>
              <w:rPr>
                <w:sz w:val="24"/>
                <w:szCs w:val="24"/>
                <w:lang w:val="en"/>
              </w:rPr>
              <w:t>2</w:t>
            </w:r>
          </w:p>
        </w:tc>
        <w:tc>
          <w:tcPr>
            <w:tcW w:w="1126" w:type="dxa"/>
            <w:hideMark/>
          </w:tcPr>
          <w:p w14:paraId="538E63BC" w14:textId="77777777" w:rsidR="00D20CCA" w:rsidRDefault="00D20CCA">
            <w:pPr>
              <w:spacing w:after="0" w:line="240" w:lineRule="auto"/>
              <w:jc w:val="center"/>
              <w:rPr>
                <w:sz w:val="24"/>
                <w:szCs w:val="24"/>
                <w:lang w:val="en"/>
              </w:rPr>
            </w:pPr>
            <w:r>
              <w:rPr>
                <w:sz w:val="24"/>
                <w:szCs w:val="24"/>
                <w:lang w:val="en"/>
              </w:rPr>
              <w:t>-6.5</w:t>
            </w:r>
          </w:p>
        </w:tc>
        <w:tc>
          <w:tcPr>
            <w:tcW w:w="945" w:type="dxa"/>
            <w:hideMark/>
          </w:tcPr>
          <w:p w14:paraId="18950B4D" w14:textId="77777777" w:rsidR="00D20CCA" w:rsidRDefault="00D20CCA">
            <w:pPr>
              <w:spacing w:after="0" w:line="240" w:lineRule="auto"/>
              <w:jc w:val="center"/>
              <w:rPr>
                <w:sz w:val="24"/>
                <w:szCs w:val="24"/>
                <w:lang w:val="en"/>
              </w:rPr>
            </w:pPr>
            <w:r>
              <w:rPr>
                <w:sz w:val="24"/>
                <w:szCs w:val="24"/>
                <w:lang w:val="en"/>
              </w:rPr>
              <w:t>-7</w:t>
            </w:r>
          </w:p>
        </w:tc>
        <w:tc>
          <w:tcPr>
            <w:tcW w:w="925" w:type="dxa"/>
            <w:hideMark/>
          </w:tcPr>
          <w:p w14:paraId="28DF40F2" w14:textId="77777777" w:rsidR="00D20CCA" w:rsidRDefault="00D20CCA">
            <w:pPr>
              <w:spacing w:after="0" w:line="240" w:lineRule="auto"/>
              <w:jc w:val="center"/>
              <w:rPr>
                <w:sz w:val="24"/>
                <w:szCs w:val="24"/>
                <w:lang w:val="en"/>
              </w:rPr>
            </w:pPr>
            <w:r>
              <w:rPr>
                <w:sz w:val="24"/>
                <w:szCs w:val="24"/>
                <w:lang w:val="en"/>
              </w:rPr>
              <w:t>-13</w:t>
            </w:r>
          </w:p>
        </w:tc>
        <w:tc>
          <w:tcPr>
            <w:tcW w:w="788" w:type="dxa"/>
            <w:hideMark/>
          </w:tcPr>
          <w:p w14:paraId="17CB51B1" w14:textId="77777777" w:rsidR="00D20CCA" w:rsidRDefault="00D20CCA">
            <w:pPr>
              <w:spacing w:after="0" w:line="240" w:lineRule="auto"/>
              <w:jc w:val="center"/>
              <w:rPr>
                <w:sz w:val="24"/>
                <w:szCs w:val="24"/>
                <w:lang w:val="en"/>
              </w:rPr>
            </w:pPr>
            <w:r>
              <w:rPr>
                <w:sz w:val="24"/>
                <w:szCs w:val="24"/>
                <w:lang w:val="en"/>
              </w:rPr>
              <w:t>-11</w:t>
            </w:r>
          </w:p>
        </w:tc>
      </w:tr>
      <w:tr w:rsidR="00D20CCA" w14:paraId="05F6AA54" w14:textId="77777777" w:rsidTr="00D20CCA">
        <w:trPr>
          <w:trHeight w:val="99"/>
        </w:trPr>
        <w:tc>
          <w:tcPr>
            <w:tcW w:w="1351" w:type="dxa"/>
            <w:hideMark/>
          </w:tcPr>
          <w:p w14:paraId="066F0E04" w14:textId="77777777" w:rsidR="00D20CCA" w:rsidRDefault="00D20CCA">
            <w:pPr>
              <w:spacing w:after="0" w:line="240" w:lineRule="auto"/>
              <w:rPr>
                <w:sz w:val="24"/>
                <w:szCs w:val="24"/>
                <w:lang w:val="en"/>
              </w:rPr>
            </w:pPr>
            <w:r>
              <w:rPr>
                <w:sz w:val="24"/>
                <w:szCs w:val="24"/>
                <w:lang w:val="en"/>
              </w:rPr>
              <w:t>March</w:t>
            </w:r>
          </w:p>
        </w:tc>
        <w:tc>
          <w:tcPr>
            <w:tcW w:w="1164" w:type="dxa"/>
            <w:hideMark/>
          </w:tcPr>
          <w:p w14:paraId="6D7967B9" w14:textId="77777777" w:rsidR="00D20CCA" w:rsidRDefault="00D20CCA">
            <w:pPr>
              <w:spacing w:after="0" w:line="240" w:lineRule="auto"/>
              <w:jc w:val="center"/>
              <w:rPr>
                <w:sz w:val="24"/>
                <w:szCs w:val="24"/>
                <w:lang w:val="en"/>
              </w:rPr>
            </w:pPr>
            <w:r>
              <w:rPr>
                <w:sz w:val="24"/>
                <w:szCs w:val="24"/>
                <w:lang w:val="en"/>
              </w:rPr>
              <w:t>48</w:t>
            </w:r>
          </w:p>
        </w:tc>
        <w:tc>
          <w:tcPr>
            <w:tcW w:w="1234" w:type="dxa"/>
            <w:hideMark/>
          </w:tcPr>
          <w:p w14:paraId="658D0DDB" w14:textId="77777777" w:rsidR="00D20CCA" w:rsidRDefault="00D20CCA">
            <w:pPr>
              <w:spacing w:after="0" w:line="240" w:lineRule="auto"/>
              <w:jc w:val="center"/>
              <w:rPr>
                <w:sz w:val="24"/>
                <w:szCs w:val="24"/>
                <w:lang w:val="en"/>
              </w:rPr>
            </w:pPr>
            <w:r>
              <w:rPr>
                <w:sz w:val="24"/>
                <w:szCs w:val="24"/>
                <w:lang w:val="en"/>
              </w:rPr>
              <w:t>51</w:t>
            </w:r>
          </w:p>
        </w:tc>
        <w:tc>
          <w:tcPr>
            <w:tcW w:w="925" w:type="dxa"/>
            <w:hideMark/>
          </w:tcPr>
          <w:p w14:paraId="6F5968E4" w14:textId="77777777" w:rsidR="00D20CCA" w:rsidRDefault="00D20CCA">
            <w:pPr>
              <w:spacing w:after="0" w:line="240" w:lineRule="auto"/>
              <w:jc w:val="center"/>
              <w:rPr>
                <w:sz w:val="24"/>
                <w:szCs w:val="24"/>
                <w:lang w:val="en"/>
              </w:rPr>
            </w:pPr>
            <w:r>
              <w:rPr>
                <w:sz w:val="24"/>
                <w:szCs w:val="24"/>
                <w:lang w:val="en"/>
              </w:rPr>
              <w:t>23</w:t>
            </w:r>
          </w:p>
        </w:tc>
        <w:tc>
          <w:tcPr>
            <w:tcW w:w="788" w:type="dxa"/>
            <w:hideMark/>
          </w:tcPr>
          <w:p w14:paraId="5419E6F7" w14:textId="77777777" w:rsidR="00D20CCA" w:rsidRDefault="00D20CCA">
            <w:pPr>
              <w:spacing w:after="0" w:line="240" w:lineRule="auto"/>
              <w:jc w:val="center"/>
              <w:rPr>
                <w:sz w:val="24"/>
                <w:szCs w:val="24"/>
                <w:lang w:val="en"/>
              </w:rPr>
            </w:pPr>
            <w:r>
              <w:rPr>
                <w:sz w:val="24"/>
                <w:szCs w:val="24"/>
                <w:lang w:val="en"/>
              </w:rPr>
              <w:t>13</w:t>
            </w:r>
          </w:p>
        </w:tc>
        <w:tc>
          <w:tcPr>
            <w:tcW w:w="1126" w:type="dxa"/>
            <w:hideMark/>
          </w:tcPr>
          <w:p w14:paraId="00BE808E" w14:textId="77777777" w:rsidR="00D20CCA" w:rsidRDefault="00D20CCA">
            <w:pPr>
              <w:spacing w:after="0" w:line="240" w:lineRule="auto"/>
              <w:jc w:val="center"/>
              <w:rPr>
                <w:sz w:val="24"/>
                <w:szCs w:val="24"/>
                <w:lang w:val="en"/>
              </w:rPr>
            </w:pPr>
            <w:r>
              <w:rPr>
                <w:sz w:val="24"/>
                <w:szCs w:val="24"/>
                <w:lang w:val="en"/>
              </w:rPr>
              <w:t>-0.3</w:t>
            </w:r>
          </w:p>
        </w:tc>
        <w:tc>
          <w:tcPr>
            <w:tcW w:w="945" w:type="dxa"/>
            <w:hideMark/>
          </w:tcPr>
          <w:p w14:paraId="27566D80" w14:textId="77777777" w:rsidR="00D20CCA" w:rsidRDefault="00D20CCA">
            <w:pPr>
              <w:spacing w:after="0" w:line="240" w:lineRule="auto"/>
              <w:jc w:val="center"/>
              <w:rPr>
                <w:sz w:val="24"/>
                <w:szCs w:val="24"/>
                <w:lang w:val="en"/>
              </w:rPr>
            </w:pPr>
            <w:r>
              <w:rPr>
                <w:sz w:val="24"/>
                <w:szCs w:val="24"/>
                <w:lang w:val="en"/>
              </w:rPr>
              <w:t>-4</w:t>
            </w:r>
          </w:p>
        </w:tc>
        <w:tc>
          <w:tcPr>
            <w:tcW w:w="925" w:type="dxa"/>
            <w:hideMark/>
          </w:tcPr>
          <w:p w14:paraId="39B39DE5" w14:textId="77777777" w:rsidR="00D20CCA" w:rsidRDefault="00D20CCA">
            <w:pPr>
              <w:spacing w:after="0" w:line="240" w:lineRule="auto"/>
              <w:jc w:val="center"/>
              <w:rPr>
                <w:sz w:val="24"/>
                <w:szCs w:val="24"/>
                <w:lang w:val="en"/>
              </w:rPr>
            </w:pPr>
            <w:r>
              <w:rPr>
                <w:sz w:val="24"/>
                <w:szCs w:val="24"/>
                <w:lang w:val="en"/>
              </w:rPr>
              <w:t>-4</w:t>
            </w:r>
          </w:p>
        </w:tc>
        <w:tc>
          <w:tcPr>
            <w:tcW w:w="788" w:type="dxa"/>
            <w:hideMark/>
          </w:tcPr>
          <w:p w14:paraId="3ABD29BA" w14:textId="77777777" w:rsidR="00D20CCA" w:rsidRDefault="00D20CCA">
            <w:pPr>
              <w:spacing w:after="0" w:line="240" w:lineRule="auto"/>
              <w:jc w:val="center"/>
              <w:rPr>
                <w:sz w:val="24"/>
                <w:szCs w:val="24"/>
                <w:lang w:val="en"/>
              </w:rPr>
            </w:pPr>
            <w:r>
              <w:rPr>
                <w:sz w:val="24"/>
                <w:szCs w:val="24"/>
                <w:lang w:val="en"/>
              </w:rPr>
              <w:t>0.4</w:t>
            </w:r>
          </w:p>
        </w:tc>
      </w:tr>
      <w:tr w:rsidR="00D20CCA" w14:paraId="5D6436E1" w14:textId="77777777" w:rsidTr="00D20CCA">
        <w:trPr>
          <w:trHeight w:val="80"/>
        </w:trPr>
        <w:tc>
          <w:tcPr>
            <w:tcW w:w="1351" w:type="dxa"/>
            <w:hideMark/>
          </w:tcPr>
          <w:p w14:paraId="62F0FF40" w14:textId="77777777" w:rsidR="00D20CCA" w:rsidRDefault="00D20CCA">
            <w:pPr>
              <w:spacing w:after="0" w:line="240" w:lineRule="auto"/>
              <w:rPr>
                <w:sz w:val="24"/>
                <w:szCs w:val="24"/>
                <w:lang w:val="en"/>
              </w:rPr>
            </w:pPr>
            <w:r>
              <w:rPr>
                <w:sz w:val="24"/>
                <w:szCs w:val="24"/>
                <w:lang w:val="en"/>
              </w:rPr>
              <w:t>April</w:t>
            </w:r>
          </w:p>
        </w:tc>
        <w:tc>
          <w:tcPr>
            <w:tcW w:w="1164" w:type="dxa"/>
            <w:hideMark/>
          </w:tcPr>
          <w:p w14:paraId="527D36EE" w14:textId="77777777" w:rsidR="00D20CCA" w:rsidRDefault="00D20CCA">
            <w:pPr>
              <w:spacing w:after="0" w:line="240" w:lineRule="auto"/>
              <w:jc w:val="center"/>
              <w:rPr>
                <w:sz w:val="24"/>
                <w:szCs w:val="24"/>
                <w:lang w:val="en"/>
              </w:rPr>
            </w:pPr>
            <w:r>
              <w:rPr>
                <w:sz w:val="24"/>
                <w:szCs w:val="24"/>
                <w:lang w:val="en"/>
              </w:rPr>
              <w:t>89</w:t>
            </w:r>
          </w:p>
        </w:tc>
        <w:tc>
          <w:tcPr>
            <w:tcW w:w="1234" w:type="dxa"/>
            <w:hideMark/>
          </w:tcPr>
          <w:p w14:paraId="28B12BE4" w14:textId="77777777" w:rsidR="00D20CCA" w:rsidRDefault="00D20CCA">
            <w:pPr>
              <w:spacing w:after="0" w:line="240" w:lineRule="auto"/>
              <w:jc w:val="center"/>
              <w:rPr>
                <w:sz w:val="24"/>
                <w:szCs w:val="24"/>
                <w:lang w:val="en"/>
              </w:rPr>
            </w:pPr>
            <w:r>
              <w:rPr>
                <w:sz w:val="24"/>
                <w:szCs w:val="24"/>
                <w:lang w:val="en"/>
              </w:rPr>
              <w:t>154</w:t>
            </w:r>
          </w:p>
        </w:tc>
        <w:tc>
          <w:tcPr>
            <w:tcW w:w="925" w:type="dxa"/>
            <w:hideMark/>
          </w:tcPr>
          <w:p w14:paraId="2FEDA518" w14:textId="77777777" w:rsidR="00D20CCA" w:rsidRDefault="00D20CCA">
            <w:pPr>
              <w:spacing w:after="0" w:line="240" w:lineRule="auto"/>
              <w:jc w:val="center"/>
              <w:rPr>
                <w:sz w:val="24"/>
                <w:szCs w:val="24"/>
                <w:lang w:val="en"/>
              </w:rPr>
            </w:pPr>
            <w:r>
              <w:rPr>
                <w:sz w:val="24"/>
                <w:szCs w:val="24"/>
                <w:lang w:val="en"/>
              </w:rPr>
              <w:t>172</w:t>
            </w:r>
          </w:p>
        </w:tc>
        <w:tc>
          <w:tcPr>
            <w:tcW w:w="788" w:type="dxa"/>
            <w:hideMark/>
          </w:tcPr>
          <w:p w14:paraId="4AE34656" w14:textId="77777777" w:rsidR="00D20CCA" w:rsidRDefault="00D20CCA">
            <w:pPr>
              <w:spacing w:after="0" w:line="240" w:lineRule="auto"/>
              <w:jc w:val="center"/>
              <w:rPr>
                <w:sz w:val="24"/>
                <w:szCs w:val="24"/>
                <w:lang w:val="en"/>
              </w:rPr>
            </w:pPr>
            <w:r>
              <w:rPr>
                <w:sz w:val="24"/>
                <w:szCs w:val="24"/>
                <w:lang w:val="en"/>
              </w:rPr>
              <w:t>168</w:t>
            </w:r>
          </w:p>
        </w:tc>
        <w:tc>
          <w:tcPr>
            <w:tcW w:w="1126" w:type="dxa"/>
            <w:hideMark/>
          </w:tcPr>
          <w:p w14:paraId="0C0E2910" w14:textId="77777777" w:rsidR="00D20CCA" w:rsidRDefault="00D20CCA">
            <w:pPr>
              <w:spacing w:after="0" w:line="240" w:lineRule="auto"/>
              <w:jc w:val="center"/>
              <w:rPr>
                <w:sz w:val="24"/>
                <w:szCs w:val="24"/>
                <w:lang w:val="en"/>
              </w:rPr>
            </w:pPr>
            <w:r>
              <w:rPr>
                <w:sz w:val="24"/>
                <w:szCs w:val="24"/>
                <w:lang w:val="en"/>
              </w:rPr>
              <w:t>7</w:t>
            </w:r>
          </w:p>
        </w:tc>
        <w:tc>
          <w:tcPr>
            <w:tcW w:w="945" w:type="dxa"/>
            <w:hideMark/>
          </w:tcPr>
          <w:p w14:paraId="1649F9CC" w14:textId="77777777" w:rsidR="00D20CCA" w:rsidRDefault="00D20CCA">
            <w:pPr>
              <w:spacing w:after="0" w:line="240" w:lineRule="auto"/>
              <w:jc w:val="center"/>
              <w:rPr>
                <w:sz w:val="24"/>
                <w:szCs w:val="24"/>
                <w:lang w:val="en"/>
              </w:rPr>
            </w:pPr>
            <w:r>
              <w:rPr>
                <w:sz w:val="24"/>
                <w:szCs w:val="24"/>
                <w:lang w:val="en"/>
              </w:rPr>
              <w:t>5</w:t>
            </w:r>
          </w:p>
        </w:tc>
        <w:tc>
          <w:tcPr>
            <w:tcW w:w="925" w:type="dxa"/>
            <w:hideMark/>
          </w:tcPr>
          <w:p w14:paraId="2F00B651" w14:textId="77777777" w:rsidR="00D20CCA" w:rsidRDefault="00D20CCA">
            <w:pPr>
              <w:spacing w:after="0" w:line="240" w:lineRule="auto"/>
              <w:jc w:val="center"/>
              <w:rPr>
                <w:sz w:val="24"/>
                <w:szCs w:val="24"/>
                <w:lang w:val="en"/>
              </w:rPr>
            </w:pPr>
            <w:r>
              <w:rPr>
                <w:sz w:val="24"/>
                <w:szCs w:val="24"/>
                <w:lang w:val="en"/>
              </w:rPr>
              <w:t>6</w:t>
            </w:r>
          </w:p>
        </w:tc>
        <w:tc>
          <w:tcPr>
            <w:tcW w:w="788" w:type="dxa"/>
            <w:hideMark/>
          </w:tcPr>
          <w:p w14:paraId="495F0589" w14:textId="77777777" w:rsidR="00D20CCA" w:rsidRDefault="00D20CCA">
            <w:pPr>
              <w:spacing w:after="0" w:line="240" w:lineRule="auto"/>
              <w:jc w:val="center"/>
              <w:rPr>
                <w:sz w:val="24"/>
                <w:szCs w:val="24"/>
                <w:lang w:val="en"/>
              </w:rPr>
            </w:pPr>
            <w:r>
              <w:rPr>
                <w:sz w:val="24"/>
                <w:szCs w:val="24"/>
                <w:lang w:val="en"/>
              </w:rPr>
              <w:t>8</w:t>
            </w:r>
          </w:p>
        </w:tc>
      </w:tr>
      <w:tr w:rsidR="00D20CCA" w14:paraId="0CEC9233" w14:textId="77777777" w:rsidTr="00D20CCA">
        <w:trPr>
          <w:trHeight w:val="135"/>
        </w:trPr>
        <w:tc>
          <w:tcPr>
            <w:tcW w:w="1351" w:type="dxa"/>
            <w:hideMark/>
          </w:tcPr>
          <w:p w14:paraId="689A34F8" w14:textId="77777777" w:rsidR="00D20CCA" w:rsidRDefault="00D20CCA">
            <w:pPr>
              <w:spacing w:after="0" w:line="240" w:lineRule="auto"/>
              <w:rPr>
                <w:sz w:val="24"/>
                <w:szCs w:val="24"/>
                <w:lang w:val="en"/>
              </w:rPr>
            </w:pPr>
            <w:r>
              <w:rPr>
                <w:sz w:val="24"/>
                <w:szCs w:val="24"/>
                <w:lang w:val="en"/>
              </w:rPr>
              <w:t>May</w:t>
            </w:r>
          </w:p>
        </w:tc>
        <w:tc>
          <w:tcPr>
            <w:tcW w:w="1164" w:type="dxa"/>
            <w:hideMark/>
          </w:tcPr>
          <w:p w14:paraId="7EEF091F" w14:textId="77777777" w:rsidR="00D20CCA" w:rsidRDefault="00D20CCA">
            <w:pPr>
              <w:spacing w:after="0" w:line="240" w:lineRule="auto"/>
              <w:jc w:val="center"/>
              <w:rPr>
                <w:sz w:val="24"/>
                <w:szCs w:val="24"/>
                <w:lang w:val="en"/>
              </w:rPr>
            </w:pPr>
            <w:r>
              <w:rPr>
                <w:sz w:val="24"/>
                <w:szCs w:val="24"/>
                <w:lang w:val="en"/>
              </w:rPr>
              <w:t>94</w:t>
            </w:r>
          </w:p>
        </w:tc>
        <w:tc>
          <w:tcPr>
            <w:tcW w:w="1234" w:type="dxa"/>
            <w:hideMark/>
          </w:tcPr>
          <w:p w14:paraId="333DF435" w14:textId="77777777" w:rsidR="00D20CCA" w:rsidRDefault="00D20CCA">
            <w:pPr>
              <w:spacing w:after="0" w:line="240" w:lineRule="auto"/>
              <w:jc w:val="center"/>
              <w:rPr>
                <w:sz w:val="24"/>
                <w:szCs w:val="24"/>
                <w:lang w:val="en"/>
              </w:rPr>
            </w:pPr>
            <w:r>
              <w:rPr>
                <w:sz w:val="24"/>
                <w:szCs w:val="24"/>
                <w:lang w:val="en"/>
              </w:rPr>
              <w:t>158 (</w:t>
            </w:r>
            <w:proofErr w:type="gramStart"/>
            <w:r>
              <w:rPr>
                <w:sz w:val="24"/>
                <w:szCs w:val="24"/>
                <w:lang w:val="en"/>
              </w:rPr>
              <w:t>139)</w:t>
            </w:r>
            <w:r>
              <w:rPr>
                <w:sz w:val="24"/>
                <w:szCs w:val="24"/>
                <w:vertAlign w:val="superscript"/>
                <w:lang w:val="en"/>
              </w:rPr>
              <w:t>§</w:t>
            </w:r>
            <w:proofErr w:type="gramEnd"/>
          </w:p>
        </w:tc>
        <w:tc>
          <w:tcPr>
            <w:tcW w:w="925" w:type="dxa"/>
            <w:hideMark/>
          </w:tcPr>
          <w:p w14:paraId="6ACE582A" w14:textId="77777777" w:rsidR="00D20CCA" w:rsidRDefault="00D20CCA">
            <w:pPr>
              <w:spacing w:after="0" w:line="240" w:lineRule="auto"/>
              <w:jc w:val="center"/>
              <w:rPr>
                <w:sz w:val="24"/>
                <w:szCs w:val="24"/>
                <w:lang w:val="en"/>
              </w:rPr>
            </w:pPr>
            <w:r>
              <w:rPr>
                <w:sz w:val="24"/>
                <w:szCs w:val="24"/>
                <w:lang w:val="en"/>
              </w:rPr>
              <w:t>59 (16)</w:t>
            </w:r>
          </w:p>
        </w:tc>
        <w:tc>
          <w:tcPr>
            <w:tcW w:w="788" w:type="dxa"/>
            <w:hideMark/>
          </w:tcPr>
          <w:p w14:paraId="091924F8" w14:textId="77777777" w:rsidR="00D20CCA" w:rsidRDefault="00D20CCA">
            <w:pPr>
              <w:spacing w:after="0" w:line="240" w:lineRule="auto"/>
              <w:jc w:val="center"/>
              <w:rPr>
                <w:sz w:val="24"/>
                <w:szCs w:val="24"/>
                <w:lang w:val="en"/>
              </w:rPr>
            </w:pPr>
            <w:r>
              <w:rPr>
                <w:sz w:val="24"/>
                <w:szCs w:val="24"/>
                <w:lang w:val="en"/>
              </w:rPr>
              <w:t>125</w:t>
            </w:r>
          </w:p>
        </w:tc>
        <w:tc>
          <w:tcPr>
            <w:tcW w:w="1126" w:type="dxa"/>
            <w:hideMark/>
          </w:tcPr>
          <w:p w14:paraId="24ABEC2D" w14:textId="77777777" w:rsidR="00D20CCA" w:rsidRDefault="00D20CCA">
            <w:pPr>
              <w:spacing w:after="0" w:line="240" w:lineRule="auto"/>
              <w:jc w:val="center"/>
              <w:rPr>
                <w:sz w:val="24"/>
                <w:szCs w:val="24"/>
                <w:lang w:val="en"/>
              </w:rPr>
            </w:pPr>
            <w:r>
              <w:rPr>
                <w:sz w:val="24"/>
                <w:szCs w:val="24"/>
                <w:lang w:val="en"/>
              </w:rPr>
              <w:t>13</w:t>
            </w:r>
          </w:p>
        </w:tc>
        <w:tc>
          <w:tcPr>
            <w:tcW w:w="945" w:type="dxa"/>
            <w:hideMark/>
          </w:tcPr>
          <w:p w14:paraId="72904905" w14:textId="77777777" w:rsidR="00D20CCA" w:rsidRDefault="00D20CCA">
            <w:pPr>
              <w:spacing w:after="0" w:line="240" w:lineRule="auto"/>
              <w:jc w:val="center"/>
              <w:rPr>
                <w:sz w:val="24"/>
                <w:szCs w:val="24"/>
                <w:lang w:val="en"/>
              </w:rPr>
            </w:pPr>
            <w:r>
              <w:rPr>
                <w:sz w:val="24"/>
                <w:szCs w:val="24"/>
                <w:lang w:val="en"/>
              </w:rPr>
              <w:t>14 (15)</w:t>
            </w:r>
          </w:p>
        </w:tc>
        <w:tc>
          <w:tcPr>
            <w:tcW w:w="925" w:type="dxa"/>
            <w:hideMark/>
          </w:tcPr>
          <w:p w14:paraId="244E3A62" w14:textId="77777777" w:rsidR="00D20CCA" w:rsidRDefault="00D20CCA">
            <w:pPr>
              <w:spacing w:after="0" w:line="240" w:lineRule="auto"/>
              <w:jc w:val="center"/>
              <w:rPr>
                <w:sz w:val="24"/>
                <w:szCs w:val="24"/>
                <w:lang w:val="en"/>
              </w:rPr>
            </w:pPr>
            <w:r>
              <w:rPr>
                <w:sz w:val="24"/>
                <w:szCs w:val="24"/>
                <w:lang w:val="en"/>
              </w:rPr>
              <w:t>14 (18)</w:t>
            </w:r>
          </w:p>
        </w:tc>
        <w:tc>
          <w:tcPr>
            <w:tcW w:w="788" w:type="dxa"/>
            <w:hideMark/>
          </w:tcPr>
          <w:p w14:paraId="682274ED" w14:textId="77777777" w:rsidR="00D20CCA" w:rsidRDefault="00D20CCA">
            <w:pPr>
              <w:spacing w:after="0" w:line="240" w:lineRule="auto"/>
              <w:jc w:val="center"/>
              <w:rPr>
                <w:sz w:val="24"/>
                <w:szCs w:val="24"/>
                <w:lang w:val="en"/>
              </w:rPr>
            </w:pPr>
            <w:r>
              <w:rPr>
                <w:sz w:val="24"/>
                <w:szCs w:val="24"/>
                <w:lang w:val="en"/>
              </w:rPr>
              <w:t>15</w:t>
            </w:r>
          </w:p>
        </w:tc>
      </w:tr>
      <w:tr w:rsidR="00D20CCA" w14:paraId="13746BB0" w14:textId="77777777" w:rsidTr="00D20CCA">
        <w:trPr>
          <w:trHeight w:val="117"/>
        </w:trPr>
        <w:tc>
          <w:tcPr>
            <w:tcW w:w="1351" w:type="dxa"/>
            <w:hideMark/>
          </w:tcPr>
          <w:p w14:paraId="6AB169CB" w14:textId="77777777" w:rsidR="00D20CCA" w:rsidRDefault="00D20CCA">
            <w:pPr>
              <w:spacing w:after="0" w:line="240" w:lineRule="auto"/>
              <w:rPr>
                <w:sz w:val="24"/>
                <w:szCs w:val="24"/>
                <w:lang w:val="en"/>
              </w:rPr>
            </w:pPr>
            <w:r>
              <w:rPr>
                <w:sz w:val="24"/>
                <w:szCs w:val="24"/>
                <w:lang w:val="en"/>
              </w:rPr>
              <w:t>June</w:t>
            </w:r>
          </w:p>
        </w:tc>
        <w:tc>
          <w:tcPr>
            <w:tcW w:w="1164" w:type="dxa"/>
            <w:hideMark/>
          </w:tcPr>
          <w:p w14:paraId="33348496" w14:textId="77777777" w:rsidR="00D20CCA" w:rsidRDefault="00D20CCA">
            <w:pPr>
              <w:spacing w:after="0" w:line="240" w:lineRule="auto"/>
              <w:jc w:val="center"/>
              <w:rPr>
                <w:sz w:val="24"/>
                <w:szCs w:val="24"/>
                <w:lang w:val="en"/>
              </w:rPr>
            </w:pPr>
            <w:r>
              <w:rPr>
                <w:sz w:val="24"/>
                <w:szCs w:val="24"/>
                <w:lang w:val="en"/>
              </w:rPr>
              <w:t>119</w:t>
            </w:r>
          </w:p>
        </w:tc>
        <w:tc>
          <w:tcPr>
            <w:tcW w:w="1234" w:type="dxa"/>
            <w:hideMark/>
          </w:tcPr>
          <w:p w14:paraId="00CF414B" w14:textId="77777777" w:rsidR="00D20CCA" w:rsidRDefault="00D20CCA">
            <w:pPr>
              <w:spacing w:after="0" w:line="240" w:lineRule="auto"/>
              <w:jc w:val="center"/>
              <w:rPr>
                <w:sz w:val="24"/>
                <w:szCs w:val="24"/>
                <w:lang w:val="en"/>
              </w:rPr>
            </w:pPr>
            <w:r>
              <w:rPr>
                <w:sz w:val="24"/>
                <w:szCs w:val="24"/>
                <w:lang w:val="en"/>
              </w:rPr>
              <w:t>189</w:t>
            </w:r>
          </w:p>
        </w:tc>
        <w:tc>
          <w:tcPr>
            <w:tcW w:w="925" w:type="dxa"/>
            <w:hideMark/>
          </w:tcPr>
          <w:p w14:paraId="2A0882B6" w14:textId="77777777" w:rsidR="00D20CCA" w:rsidRDefault="00D20CCA">
            <w:pPr>
              <w:spacing w:after="0" w:line="240" w:lineRule="auto"/>
              <w:jc w:val="center"/>
              <w:rPr>
                <w:sz w:val="24"/>
                <w:szCs w:val="24"/>
                <w:lang w:val="en"/>
              </w:rPr>
            </w:pPr>
            <w:r>
              <w:rPr>
                <w:sz w:val="24"/>
                <w:szCs w:val="24"/>
                <w:lang w:val="en"/>
              </w:rPr>
              <w:t>238</w:t>
            </w:r>
          </w:p>
        </w:tc>
        <w:tc>
          <w:tcPr>
            <w:tcW w:w="788" w:type="dxa"/>
            <w:hideMark/>
          </w:tcPr>
          <w:p w14:paraId="238B36E5" w14:textId="77777777" w:rsidR="00D20CCA" w:rsidRDefault="00D20CCA">
            <w:pPr>
              <w:spacing w:after="0" w:line="240" w:lineRule="auto"/>
              <w:jc w:val="center"/>
              <w:rPr>
                <w:sz w:val="24"/>
                <w:szCs w:val="24"/>
                <w:lang w:val="en"/>
              </w:rPr>
            </w:pPr>
            <w:r>
              <w:rPr>
                <w:sz w:val="24"/>
                <w:szCs w:val="24"/>
                <w:lang w:val="en"/>
              </w:rPr>
              <w:t>-</w:t>
            </w:r>
          </w:p>
        </w:tc>
        <w:tc>
          <w:tcPr>
            <w:tcW w:w="1126" w:type="dxa"/>
            <w:hideMark/>
          </w:tcPr>
          <w:p w14:paraId="2EC5A5B4" w14:textId="77777777" w:rsidR="00D20CCA" w:rsidRDefault="00D20CCA">
            <w:pPr>
              <w:spacing w:after="0" w:line="240" w:lineRule="auto"/>
              <w:jc w:val="center"/>
              <w:rPr>
                <w:sz w:val="24"/>
                <w:szCs w:val="24"/>
                <w:lang w:val="en"/>
              </w:rPr>
            </w:pPr>
            <w:r>
              <w:rPr>
                <w:sz w:val="24"/>
                <w:szCs w:val="24"/>
                <w:lang w:val="en"/>
              </w:rPr>
              <w:t>19</w:t>
            </w:r>
          </w:p>
        </w:tc>
        <w:tc>
          <w:tcPr>
            <w:tcW w:w="945" w:type="dxa"/>
            <w:hideMark/>
          </w:tcPr>
          <w:p w14:paraId="6F72B68D" w14:textId="77777777" w:rsidR="00D20CCA" w:rsidRDefault="00D20CCA">
            <w:pPr>
              <w:spacing w:after="0" w:line="240" w:lineRule="auto"/>
              <w:jc w:val="center"/>
              <w:rPr>
                <w:sz w:val="24"/>
                <w:szCs w:val="24"/>
                <w:lang w:val="en"/>
              </w:rPr>
            </w:pPr>
            <w:r>
              <w:rPr>
                <w:sz w:val="24"/>
                <w:szCs w:val="24"/>
                <w:lang w:val="en"/>
              </w:rPr>
              <w:t>24</w:t>
            </w:r>
          </w:p>
        </w:tc>
        <w:tc>
          <w:tcPr>
            <w:tcW w:w="925" w:type="dxa"/>
            <w:hideMark/>
          </w:tcPr>
          <w:p w14:paraId="1ED244B6" w14:textId="77777777" w:rsidR="00D20CCA" w:rsidRDefault="00D20CCA">
            <w:pPr>
              <w:spacing w:after="0" w:line="240" w:lineRule="auto"/>
              <w:jc w:val="center"/>
              <w:rPr>
                <w:sz w:val="24"/>
                <w:szCs w:val="24"/>
                <w:lang w:val="en"/>
              </w:rPr>
            </w:pPr>
            <w:r>
              <w:rPr>
                <w:sz w:val="24"/>
                <w:szCs w:val="24"/>
                <w:lang w:val="en"/>
              </w:rPr>
              <w:t>26</w:t>
            </w:r>
          </w:p>
        </w:tc>
        <w:tc>
          <w:tcPr>
            <w:tcW w:w="788" w:type="dxa"/>
            <w:hideMark/>
          </w:tcPr>
          <w:p w14:paraId="03A2B132" w14:textId="77777777" w:rsidR="00D20CCA" w:rsidRDefault="00D20CCA">
            <w:pPr>
              <w:spacing w:after="0" w:line="240" w:lineRule="auto"/>
              <w:jc w:val="center"/>
              <w:rPr>
                <w:sz w:val="24"/>
                <w:szCs w:val="24"/>
                <w:lang w:val="en"/>
              </w:rPr>
            </w:pPr>
            <w:r>
              <w:rPr>
                <w:sz w:val="24"/>
                <w:szCs w:val="24"/>
                <w:lang w:val="en"/>
              </w:rPr>
              <w:t>-</w:t>
            </w:r>
          </w:p>
        </w:tc>
      </w:tr>
      <w:tr w:rsidR="00D20CCA" w14:paraId="1B41F18D" w14:textId="77777777" w:rsidTr="00D20CCA">
        <w:trPr>
          <w:trHeight w:val="99"/>
        </w:trPr>
        <w:tc>
          <w:tcPr>
            <w:tcW w:w="1351" w:type="dxa"/>
            <w:hideMark/>
          </w:tcPr>
          <w:p w14:paraId="7453EBF7" w14:textId="77777777" w:rsidR="00D20CCA" w:rsidRDefault="00D20CCA">
            <w:pPr>
              <w:spacing w:after="0" w:line="240" w:lineRule="auto"/>
              <w:rPr>
                <w:sz w:val="24"/>
                <w:szCs w:val="24"/>
                <w:lang w:val="en"/>
              </w:rPr>
            </w:pPr>
            <w:r>
              <w:rPr>
                <w:sz w:val="24"/>
                <w:szCs w:val="24"/>
                <w:lang w:val="en"/>
              </w:rPr>
              <w:t>July</w:t>
            </w:r>
          </w:p>
        </w:tc>
        <w:tc>
          <w:tcPr>
            <w:tcW w:w="1164" w:type="dxa"/>
            <w:hideMark/>
          </w:tcPr>
          <w:p w14:paraId="5290694D" w14:textId="77777777" w:rsidR="00D20CCA" w:rsidRDefault="00D20CCA">
            <w:pPr>
              <w:spacing w:after="0" w:line="240" w:lineRule="auto"/>
              <w:jc w:val="center"/>
              <w:rPr>
                <w:sz w:val="24"/>
                <w:szCs w:val="24"/>
                <w:lang w:val="en"/>
              </w:rPr>
            </w:pPr>
            <w:r>
              <w:rPr>
                <w:sz w:val="24"/>
                <w:szCs w:val="24"/>
                <w:lang w:val="en"/>
              </w:rPr>
              <w:t>106</w:t>
            </w:r>
          </w:p>
        </w:tc>
        <w:tc>
          <w:tcPr>
            <w:tcW w:w="1234" w:type="dxa"/>
            <w:hideMark/>
          </w:tcPr>
          <w:p w14:paraId="09249182" w14:textId="77777777" w:rsidR="00D20CCA" w:rsidRDefault="00D20CCA">
            <w:pPr>
              <w:spacing w:after="0" w:line="240" w:lineRule="auto"/>
              <w:jc w:val="center"/>
              <w:rPr>
                <w:sz w:val="24"/>
                <w:szCs w:val="24"/>
                <w:lang w:val="en"/>
              </w:rPr>
            </w:pPr>
            <w:r>
              <w:rPr>
                <w:sz w:val="24"/>
                <w:szCs w:val="24"/>
                <w:lang w:val="en"/>
              </w:rPr>
              <w:t>69</w:t>
            </w:r>
          </w:p>
        </w:tc>
        <w:tc>
          <w:tcPr>
            <w:tcW w:w="925" w:type="dxa"/>
            <w:hideMark/>
          </w:tcPr>
          <w:p w14:paraId="5AEED63B" w14:textId="77777777" w:rsidR="00D20CCA" w:rsidRDefault="00D20CCA">
            <w:pPr>
              <w:spacing w:after="0" w:line="240" w:lineRule="auto"/>
              <w:jc w:val="center"/>
              <w:rPr>
                <w:sz w:val="24"/>
                <w:szCs w:val="24"/>
                <w:lang w:val="en"/>
              </w:rPr>
            </w:pPr>
            <w:r>
              <w:rPr>
                <w:sz w:val="24"/>
                <w:szCs w:val="24"/>
                <w:lang w:val="en"/>
              </w:rPr>
              <w:t>38</w:t>
            </w:r>
          </w:p>
        </w:tc>
        <w:tc>
          <w:tcPr>
            <w:tcW w:w="788" w:type="dxa"/>
            <w:hideMark/>
          </w:tcPr>
          <w:p w14:paraId="179D8382" w14:textId="77777777" w:rsidR="00D20CCA" w:rsidRDefault="00D20CCA">
            <w:pPr>
              <w:spacing w:after="0" w:line="240" w:lineRule="auto"/>
              <w:jc w:val="center"/>
              <w:rPr>
                <w:sz w:val="24"/>
                <w:szCs w:val="24"/>
                <w:lang w:val="en"/>
              </w:rPr>
            </w:pPr>
            <w:r>
              <w:rPr>
                <w:sz w:val="24"/>
                <w:szCs w:val="24"/>
                <w:lang w:val="en"/>
              </w:rPr>
              <w:t>-</w:t>
            </w:r>
          </w:p>
        </w:tc>
        <w:tc>
          <w:tcPr>
            <w:tcW w:w="1126" w:type="dxa"/>
            <w:hideMark/>
          </w:tcPr>
          <w:p w14:paraId="10CABF30" w14:textId="77777777" w:rsidR="00D20CCA" w:rsidRDefault="00D20CCA">
            <w:pPr>
              <w:spacing w:after="0" w:line="240" w:lineRule="auto"/>
              <w:jc w:val="center"/>
              <w:rPr>
                <w:sz w:val="24"/>
                <w:szCs w:val="24"/>
                <w:lang w:val="en"/>
              </w:rPr>
            </w:pPr>
            <w:r>
              <w:rPr>
                <w:sz w:val="24"/>
                <w:szCs w:val="24"/>
                <w:lang w:val="en"/>
              </w:rPr>
              <w:t>21</w:t>
            </w:r>
          </w:p>
        </w:tc>
        <w:tc>
          <w:tcPr>
            <w:tcW w:w="945" w:type="dxa"/>
            <w:hideMark/>
          </w:tcPr>
          <w:p w14:paraId="4D154750" w14:textId="77777777" w:rsidR="00D20CCA" w:rsidRDefault="00D20CCA">
            <w:pPr>
              <w:spacing w:after="0" w:line="240" w:lineRule="auto"/>
              <w:jc w:val="center"/>
              <w:rPr>
                <w:sz w:val="24"/>
                <w:szCs w:val="24"/>
                <w:lang w:val="en"/>
              </w:rPr>
            </w:pPr>
            <w:r>
              <w:rPr>
                <w:sz w:val="24"/>
                <w:szCs w:val="24"/>
                <w:lang w:val="en"/>
              </w:rPr>
              <w:t>25</w:t>
            </w:r>
          </w:p>
        </w:tc>
        <w:tc>
          <w:tcPr>
            <w:tcW w:w="925" w:type="dxa"/>
            <w:hideMark/>
          </w:tcPr>
          <w:p w14:paraId="445DAEB7" w14:textId="77777777" w:rsidR="00D20CCA" w:rsidRDefault="00D20CCA">
            <w:pPr>
              <w:spacing w:after="0" w:line="240" w:lineRule="auto"/>
              <w:jc w:val="center"/>
              <w:rPr>
                <w:sz w:val="24"/>
                <w:szCs w:val="24"/>
                <w:lang w:val="en"/>
              </w:rPr>
            </w:pPr>
            <w:r>
              <w:rPr>
                <w:sz w:val="24"/>
                <w:szCs w:val="24"/>
                <w:lang w:val="en"/>
              </w:rPr>
              <w:t>24</w:t>
            </w:r>
          </w:p>
        </w:tc>
        <w:tc>
          <w:tcPr>
            <w:tcW w:w="788" w:type="dxa"/>
            <w:hideMark/>
          </w:tcPr>
          <w:p w14:paraId="59047679" w14:textId="77777777" w:rsidR="00D20CCA" w:rsidRDefault="00D20CCA">
            <w:pPr>
              <w:spacing w:after="0" w:line="240" w:lineRule="auto"/>
              <w:jc w:val="center"/>
              <w:rPr>
                <w:sz w:val="24"/>
                <w:szCs w:val="24"/>
                <w:lang w:val="en"/>
              </w:rPr>
            </w:pPr>
            <w:r>
              <w:rPr>
                <w:sz w:val="24"/>
                <w:szCs w:val="24"/>
                <w:lang w:val="en"/>
              </w:rPr>
              <w:t>-</w:t>
            </w:r>
          </w:p>
        </w:tc>
      </w:tr>
      <w:tr w:rsidR="00D20CCA" w14:paraId="30F964A0" w14:textId="77777777" w:rsidTr="00D20CCA">
        <w:trPr>
          <w:trHeight w:val="80"/>
        </w:trPr>
        <w:tc>
          <w:tcPr>
            <w:tcW w:w="1351" w:type="dxa"/>
            <w:hideMark/>
          </w:tcPr>
          <w:p w14:paraId="4BDC6FC9" w14:textId="77777777" w:rsidR="00D20CCA" w:rsidRDefault="00D20CCA">
            <w:pPr>
              <w:spacing w:after="0" w:line="240" w:lineRule="auto"/>
              <w:rPr>
                <w:sz w:val="24"/>
                <w:szCs w:val="24"/>
                <w:lang w:val="en"/>
              </w:rPr>
            </w:pPr>
            <w:r>
              <w:rPr>
                <w:sz w:val="24"/>
                <w:szCs w:val="24"/>
                <w:lang w:val="en"/>
              </w:rPr>
              <w:t>August</w:t>
            </w:r>
          </w:p>
        </w:tc>
        <w:tc>
          <w:tcPr>
            <w:tcW w:w="1164" w:type="dxa"/>
            <w:hideMark/>
          </w:tcPr>
          <w:p w14:paraId="62B94962" w14:textId="77777777" w:rsidR="00D20CCA" w:rsidRDefault="00D20CCA">
            <w:pPr>
              <w:spacing w:after="0" w:line="240" w:lineRule="auto"/>
              <w:jc w:val="center"/>
              <w:rPr>
                <w:sz w:val="24"/>
                <w:szCs w:val="24"/>
                <w:lang w:val="en"/>
              </w:rPr>
            </w:pPr>
            <w:r>
              <w:rPr>
                <w:sz w:val="24"/>
                <w:szCs w:val="24"/>
                <w:lang w:val="en"/>
              </w:rPr>
              <w:t>99</w:t>
            </w:r>
          </w:p>
        </w:tc>
        <w:tc>
          <w:tcPr>
            <w:tcW w:w="1234" w:type="dxa"/>
            <w:hideMark/>
          </w:tcPr>
          <w:p w14:paraId="79412CDC" w14:textId="77777777" w:rsidR="00D20CCA" w:rsidRDefault="00D20CCA">
            <w:pPr>
              <w:spacing w:after="0" w:line="240" w:lineRule="auto"/>
              <w:jc w:val="center"/>
              <w:rPr>
                <w:sz w:val="24"/>
                <w:szCs w:val="24"/>
                <w:lang w:val="en"/>
              </w:rPr>
            </w:pPr>
            <w:r>
              <w:rPr>
                <w:sz w:val="24"/>
                <w:szCs w:val="24"/>
                <w:lang w:val="en"/>
              </w:rPr>
              <w:t>42</w:t>
            </w:r>
          </w:p>
        </w:tc>
        <w:tc>
          <w:tcPr>
            <w:tcW w:w="925" w:type="dxa"/>
            <w:hideMark/>
          </w:tcPr>
          <w:p w14:paraId="5462E237" w14:textId="77777777" w:rsidR="00D20CCA" w:rsidRDefault="00D20CCA">
            <w:pPr>
              <w:spacing w:after="0" w:line="240" w:lineRule="auto"/>
              <w:jc w:val="center"/>
              <w:rPr>
                <w:sz w:val="24"/>
                <w:szCs w:val="24"/>
                <w:lang w:val="en"/>
              </w:rPr>
            </w:pPr>
            <w:r>
              <w:rPr>
                <w:sz w:val="24"/>
                <w:szCs w:val="24"/>
                <w:lang w:val="en"/>
              </w:rPr>
              <w:t>65</w:t>
            </w:r>
          </w:p>
        </w:tc>
        <w:tc>
          <w:tcPr>
            <w:tcW w:w="788" w:type="dxa"/>
            <w:hideMark/>
          </w:tcPr>
          <w:p w14:paraId="708D4034" w14:textId="77777777" w:rsidR="00D20CCA" w:rsidRDefault="00D20CCA">
            <w:pPr>
              <w:spacing w:after="0" w:line="240" w:lineRule="auto"/>
              <w:jc w:val="center"/>
              <w:rPr>
                <w:sz w:val="24"/>
                <w:szCs w:val="24"/>
                <w:lang w:val="en"/>
              </w:rPr>
            </w:pPr>
            <w:r>
              <w:rPr>
                <w:sz w:val="24"/>
                <w:szCs w:val="24"/>
                <w:lang w:val="en"/>
              </w:rPr>
              <w:t>-</w:t>
            </w:r>
          </w:p>
        </w:tc>
        <w:tc>
          <w:tcPr>
            <w:tcW w:w="1126" w:type="dxa"/>
            <w:hideMark/>
          </w:tcPr>
          <w:p w14:paraId="75E4FE21" w14:textId="77777777" w:rsidR="00D20CCA" w:rsidRDefault="00D20CCA">
            <w:pPr>
              <w:spacing w:after="0" w:line="240" w:lineRule="auto"/>
              <w:jc w:val="center"/>
              <w:rPr>
                <w:sz w:val="24"/>
                <w:szCs w:val="24"/>
                <w:lang w:val="en"/>
              </w:rPr>
            </w:pPr>
            <w:r>
              <w:rPr>
                <w:sz w:val="24"/>
                <w:szCs w:val="24"/>
                <w:lang w:val="en"/>
              </w:rPr>
              <w:t>20</w:t>
            </w:r>
          </w:p>
        </w:tc>
        <w:tc>
          <w:tcPr>
            <w:tcW w:w="945" w:type="dxa"/>
            <w:hideMark/>
          </w:tcPr>
          <w:p w14:paraId="6CF61FE9" w14:textId="77777777" w:rsidR="00D20CCA" w:rsidRDefault="00D20CCA">
            <w:pPr>
              <w:spacing w:after="0" w:line="240" w:lineRule="auto"/>
              <w:jc w:val="center"/>
              <w:rPr>
                <w:sz w:val="24"/>
                <w:szCs w:val="24"/>
                <w:lang w:val="en"/>
              </w:rPr>
            </w:pPr>
            <w:r>
              <w:rPr>
                <w:sz w:val="24"/>
                <w:szCs w:val="24"/>
                <w:lang w:val="en"/>
              </w:rPr>
              <w:t>26</w:t>
            </w:r>
          </w:p>
        </w:tc>
        <w:tc>
          <w:tcPr>
            <w:tcW w:w="925" w:type="dxa"/>
            <w:hideMark/>
          </w:tcPr>
          <w:p w14:paraId="39332B73" w14:textId="77777777" w:rsidR="00D20CCA" w:rsidRDefault="00D20CCA">
            <w:pPr>
              <w:spacing w:after="0" w:line="240" w:lineRule="auto"/>
              <w:jc w:val="center"/>
              <w:rPr>
                <w:sz w:val="24"/>
                <w:szCs w:val="24"/>
                <w:lang w:val="en"/>
              </w:rPr>
            </w:pPr>
            <w:r>
              <w:rPr>
                <w:sz w:val="24"/>
                <w:szCs w:val="24"/>
                <w:lang w:val="en"/>
              </w:rPr>
              <w:t>26</w:t>
            </w:r>
          </w:p>
        </w:tc>
        <w:tc>
          <w:tcPr>
            <w:tcW w:w="788" w:type="dxa"/>
            <w:hideMark/>
          </w:tcPr>
          <w:p w14:paraId="7B16B3B7" w14:textId="77777777" w:rsidR="00D20CCA" w:rsidRDefault="00D20CCA">
            <w:pPr>
              <w:spacing w:after="0" w:line="240" w:lineRule="auto"/>
              <w:jc w:val="center"/>
              <w:rPr>
                <w:sz w:val="24"/>
                <w:szCs w:val="24"/>
                <w:lang w:val="en"/>
              </w:rPr>
            </w:pPr>
            <w:r>
              <w:rPr>
                <w:sz w:val="24"/>
                <w:szCs w:val="24"/>
                <w:lang w:val="en"/>
              </w:rPr>
              <w:t>-</w:t>
            </w:r>
          </w:p>
        </w:tc>
      </w:tr>
      <w:tr w:rsidR="00D20CCA" w14:paraId="3E8241E8" w14:textId="77777777" w:rsidTr="00D20CCA">
        <w:trPr>
          <w:trHeight w:val="135"/>
        </w:trPr>
        <w:tc>
          <w:tcPr>
            <w:tcW w:w="1351" w:type="dxa"/>
            <w:hideMark/>
          </w:tcPr>
          <w:p w14:paraId="6A960C63" w14:textId="77777777" w:rsidR="00D20CCA" w:rsidRDefault="00D20CCA">
            <w:pPr>
              <w:spacing w:after="0" w:line="240" w:lineRule="auto"/>
              <w:rPr>
                <w:sz w:val="24"/>
                <w:szCs w:val="24"/>
                <w:lang w:val="en"/>
              </w:rPr>
            </w:pPr>
            <w:r>
              <w:rPr>
                <w:sz w:val="24"/>
                <w:szCs w:val="24"/>
                <w:lang w:val="en"/>
              </w:rPr>
              <w:t>September</w:t>
            </w:r>
          </w:p>
        </w:tc>
        <w:tc>
          <w:tcPr>
            <w:tcW w:w="1164" w:type="dxa"/>
            <w:hideMark/>
          </w:tcPr>
          <w:p w14:paraId="19662FFF" w14:textId="77777777" w:rsidR="00D20CCA" w:rsidRDefault="00D20CCA">
            <w:pPr>
              <w:spacing w:after="0" w:line="240" w:lineRule="auto"/>
              <w:jc w:val="center"/>
              <w:rPr>
                <w:sz w:val="24"/>
                <w:szCs w:val="24"/>
                <w:lang w:val="en"/>
              </w:rPr>
            </w:pPr>
            <w:r>
              <w:rPr>
                <w:sz w:val="24"/>
                <w:szCs w:val="24"/>
                <w:lang w:val="en"/>
              </w:rPr>
              <w:t>90</w:t>
            </w:r>
          </w:p>
        </w:tc>
        <w:tc>
          <w:tcPr>
            <w:tcW w:w="1234" w:type="dxa"/>
            <w:hideMark/>
          </w:tcPr>
          <w:p w14:paraId="004C110C" w14:textId="77777777" w:rsidR="00D20CCA" w:rsidRDefault="00D20CCA">
            <w:pPr>
              <w:spacing w:after="0" w:line="240" w:lineRule="auto"/>
              <w:jc w:val="center"/>
              <w:rPr>
                <w:sz w:val="24"/>
                <w:szCs w:val="24"/>
                <w:lang w:val="en"/>
              </w:rPr>
            </w:pPr>
            <w:r>
              <w:rPr>
                <w:sz w:val="24"/>
                <w:szCs w:val="24"/>
                <w:lang w:val="en"/>
              </w:rPr>
              <w:t>0.25</w:t>
            </w:r>
          </w:p>
        </w:tc>
        <w:tc>
          <w:tcPr>
            <w:tcW w:w="925" w:type="dxa"/>
            <w:hideMark/>
          </w:tcPr>
          <w:p w14:paraId="0136B0CF" w14:textId="77777777" w:rsidR="00D20CCA" w:rsidRDefault="00D20CCA">
            <w:pPr>
              <w:spacing w:after="0" w:line="240" w:lineRule="auto"/>
              <w:jc w:val="center"/>
              <w:rPr>
                <w:sz w:val="24"/>
                <w:szCs w:val="24"/>
                <w:lang w:val="en"/>
              </w:rPr>
            </w:pPr>
            <w:r>
              <w:rPr>
                <w:sz w:val="24"/>
                <w:szCs w:val="24"/>
                <w:lang w:val="en"/>
              </w:rPr>
              <w:t>31</w:t>
            </w:r>
          </w:p>
        </w:tc>
        <w:tc>
          <w:tcPr>
            <w:tcW w:w="788" w:type="dxa"/>
            <w:hideMark/>
          </w:tcPr>
          <w:p w14:paraId="2A29B890" w14:textId="77777777" w:rsidR="00D20CCA" w:rsidRDefault="00D20CCA">
            <w:pPr>
              <w:spacing w:after="0" w:line="240" w:lineRule="auto"/>
              <w:jc w:val="center"/>
              <w:rPr>
                <w:sz w:val="24"/>
                <w:szCs w:val="24"/>
                <w:lang w:val="en"/>
              </w:rPr>
            </w:pPr>
            <w:r>
              <w:rPr>
                <w:sz w:val="24"/>
                <w:szCs w:val="24"/>
                <w:lang w:val="en"/>
              </w:rPr>
              <w:t>-</w:t>
            </w:r>
          </w:p>
        </w:tc>
        <w:tc>
          <w:tcPr>
            <w:tcW w:w="1126" w:type="dxa"/>
            <w:hideMark/>
          </w:tcPr>
          <w:p w14:paraId="1D9A397A" w14:textId="77777777" w:rsidR="00D20CCA" w:rsidRDefault="00D20CCA">
            <w:pPr>
              <w:spacing w:after="0" w:line="240" w:lineRule="auto"/>
              <w:jc w:val="center"/>
              <w:rPr>
                <w:sz w:val="24"/>
                <w:szCs w:val="24"/>
                <w:lang w:val="en"/>
              </w:rPr>
            </w:pPr>
            <w:r>
              <w:rPr>
                <w:sz w:val="24"/>
                <w:szCs w:val="24"/>
                <w:lang w:val="en"/>
              </w:rPr>
              <w:t>15</w:t>
            </w:r>
          </w:p>
        </w:tc>
        <w:tc>
          <w:tcPr>
            <w:tcW w:w="945" w:type="dxa"/>
            <w:hideMark/>
          </w:tcPr>
          <w:p w14:paraId="409BCF38" w14:textId="77777777" w:rsidR="00D20CCA" w:rsidRDefault="00D20CCA">
            <w:pPr>
              <w:spacing w:after="0" w:line="240" w:lineRule="auto"/>
              <w:jc w:val="center"/>
              <w:rPr>
                <w:sz w:val="24"/>
                <w:szCs w:val="24"/>
                <w:lang w:val="en"/>
              </w:rPr>
            </w:pPr>
            <w:r>
              <w:rPr>
                <w:sz w:val="24"/>
                <w:szCs w:val="24"/>
                <w:lang w:val="en"/>
              </w:rPr>
              <w:t>25</w:t>
            </w:r>
          </w:p>
        </w:tc>
        <w:tc>
          <w:tcPr>
            <w:tcW w:w="925" w:type="dxa"/>
            <w:hideMark/>
          </w:tcPr>
          <w:p w14:paraId="34695F47" w14:textId="77777777" w:rsidR="00D20CCA" w:rsidRDefault="00D20CCA">
            <w:pPr>
              <w:spacing w:after="0" w:line="240" w:lineRule="auto"/>
              <w:jc w:val="center"/>
              <w:rPr>
                <w:sz w:val="24"/>
                <w:szCs w:val="24"/>
                <w:lang w:val="en"/>
              </w:rPr>
            </w:pPr>
            <w:r>
              <w:rPr>
                <w:sz w:val="24"/>
                <w:szCs w:val="24"/>
                <w:lang w:val="en"/>
              </w:rPr>
              <w:t>21</w:t>
            </w:r>
          </w:p>
        </w:tc>
        <w:tc>
          <w:tcPr>
            <w:tcW w:w="788" w:type="dxa"/>
            <w:hideMark/>
          </w:tcPr>
          <w:p w14:paraId="4978E8A8" w14:textId="77777777" w:rsidR="00D20CCA" w:rsidRDefault="00D20CCA">
            <w:pPr>
              <w:spacing w:after="0" w:line="240" w:lineRule="auto"/>
              <w:jc w:val="center"/>
              <w:rPr>
                <w:sz w:val="24"/>
                <w:szCs w:val="24"/>
                <w:lang w:val="en"/>
              </w:rPr>
            </w:pPr>
            <w:r>
              <w:rPr>
                <w:sz w:val="24"/>
                <w:szCs w:val="24"/>
                <w:lang w:val="en"/>
              </w:rPr>
              <w:t>-</w:t>
            </w:r>
          </w:p>
        </w:tc>
      </w:tr>
      <w:tr w:rsidR="00D20CCA" w14:paraId="70A82B3C" w14:textId="77777777" w:rsidTr="00D20CCA">
        <w:trPr>
          <w:trHeight w:val="62"/>
        </w:trPr>
        <w:tc>
          <w:tcPr>
            <w:tcW w:w="1351" w:type="dxa"/>
            <w:hideMark/>
          </w:tcPr>
          <w:p w14:paraId="2627490F" w14:textId="77777777" w:rsidR="00D20CCA" w:rsidRDefault="00D20CCA">
            <w:pPr>
              <w:spacing w:after="0" w:line="240" w:lineRule="auto"/>
              <w:rPr>
                <w:sz w:val="24"/>
                <w:szCs w:val="24"/>
                <w:lang w:val="en"/>
              </w:rPr>
            </w:pPr>
            <w:r>
              <w:rPr>
                <w:sz w:val="24"/>
                <w:szCs w:val="24"/>
                <w:lang w:val="en"/>
              </w:rPr>
              <w:t>October</w:t>
            </w:r>
          </w:p>
        </w:tc>
        <w:tc>
          <w:tcPr>
            <w:tcW w:w="1164" w:type="dxa"/>
            <w:hideMark/>
          </w:tcPr>
          <w:p w14:paraId="4C2A8DE1" w14:textId="77777777" w:rsidR="00D20CCA" w:rsidRDefault="00D20CCA">
            <w:pPr>
              <w:spacing w:after="0" w:line="240" w:lineRule="auto"/>
              <w:jc w:val="center"/>
              <w:rPr>
                <w:sz w:val="24"/>
                <w:szCs w:val="24"/>
                <w:lang w:val="en"/>
              </w:rPr>
            </w:pPr>
            <w:r>
              <w:rPr>
                <w:sz w:val="24"/>
                <w:szCs w:val="24"/>
                <w:lang w:val="en"/>
              </w:rPr>
              <w:t>65</w:t>
            </w:r>
          </w:p>
        </w:tc>
        <w:tc>
          <w:tcPr>
            <w:tcW w:w="1234" w:type="dxa"/>
            <w:hideMark/>
          </w:tcPr>
          <w:p w14:paraId="1791CAE1" w14:textId="77777777" w:rsidR="00D20CCA" w:rsidRDefault="00D20CCA">
            <w:pPr>
              <w:spacing w:after="0" w:line="240" w:lineRule="auto"/>
              <w:jc w:val="center"/>
              <w:rPr>
                <w:sz w:val="24"/>
                <w:szCs w:val="24"/>
                <w:lang w:val="en"/>
              </w:rPr>
            </w:pPr>
            <w:r>
              <w:rPr>
                <w:sz w:val="24"/>
                <w:szCs w:val="24"/>
                <w:lang w:val="en"/>
              </w:rPr>
              <w:t>50</w:t>
            </w:r>
          </w:p>
        </w:tc>
        <w:tc>
          <w:tcPr>
            <w:tcW w:w="925" w:type="dxa"/>
            <w:hideMark/>
          </w:tcPr>
          <w:p w14:paraId="4F20E0EB" w14:textId="77777777" w:rsidR="00D20CCA" w:rsidRDefault="00D20CCA">
            <w:pPr>
              <w:spacing w:after="0" w:line="240" w:lineRule="auto"/>
              <w:jc w:val="center"/>
              <w:rPr>
                <w:sz w:val="24"/>
                <w:szCs w:val="24"/>
                <w:lang w:val="en"/>
              </w:rPr>
            </w:pPr>
            <w:r>
              <w:rPr>
                <w:sz w:val="24"/>
                <w:szCs w:val="24"/>
                <w:lang w:val="en"/>
              </w:rPr>
              <w:t>65</w:t>
            </w:r>
          </w:p>
        </w:tc>
        <w:tc>
          <w:tcPr>
            <w:tcW w:w="788" w:type="dxa"/>
            <w:hideMark/>
          </w:tcPr>
          <w:p w14:paraId="3B6186A4" w14:textId="77777777" w:rsidR="00D20CCA" w:rsidRDefault="00D20CCA">
            <w:pPr>
              <w:spacing w:after="0" w:line="240" w:lineRule="auto"/>
              <w:jc w:val="center"/>
              <w:rPr>
                <w:sz w:val="24"/>
                <w:szCs w:val="24"/>
                <w:lang w:val="en"/>
              </w:rPr>
            </w:pPr>
            <w:r>
              <w:rPr>
                <w:sz w:val="24"/>
                <w:szCs w:val="24"/>
                <w:lang w:val="en"/>
              </w:rPr>
              <w:t>-</w:t>
            </w:r>
          </w:p>
        </w:tc>
        <w:tc>
          <w:tcPr>
            <w:tcW w:w="1126" w:type="dxa"/>
            <w:hideMark/>
          </w:tcPr>
          <w:p w14:paraId="2777114E" w14:textId="77777777" w:rsidR="00D20CCA" w:rsidRDefault="00D20CCA">
            <w:pPr>
              <w:spacing w:after="0" w:line="240" w:lineRule="auto"/>
              <w:jc w:val="center"/>
              <w:rPr>
                <w:sz w:val="24"/>
                <w:szCs w:val="24"/>
                <w:lang w:val="en"/>
              </w:rPr>
            </w:pPr>
            <w:r>
              <w:rPr>
                <w:sz w:val="24"/>
                <w:szCs w:val="24"/>
                <w:lang w:val="en"/>
              </w:rPr>
              <w:t>9</w:t>
            </w:r>
          </w:p>
        </w:tc>
        <w:tc>
          <w:tcPr>
            <w:tcW w:w="945" w:type="dxa"/>
            <w:hideMark/>
          </w:tcPr>
          <w:p w14:paraId="1DDF9B01" w14:textId="77777777" w:rsidR="00D20CCA" w:rsidRDefault="00D20CCA">
            <w:pPr>
              <w:spacing w:after="0" w:line="240" w:lineRule="auto"/>
              <w:jc w:val="center"/>
              <w:rPr>
                <w:sz w:val="24"/>
                <w:szCs w:val="24"/>
                <w:lang w:val="en"/>
              </w:rPr>
            </w:pPr>
            <w:r>
              <w:rPr>
                <w:sz w:val="24"/>
                <w:szCs w:val="24"/>
                <w:lang w:val="en"/>
              </w:rPr>
              <w:t>9</w:t>
            </w:r>
          </w:p>
        </w:tc>
        <w:tc>
          <w:tcPr>
            <w:tcW w:w="925" w:type="dxa"/>
            <w:hideMark/>
          </w:tcPr>
          <w:p w14:paraId="264A3BA6" w14:textId="77777777" w:rsidR="00D20CCA" w:rsidRDefault="00D20CCA">
            <w:pPr>
              <w:spacing w:after="0" w:line="240" w:lineRule="auto"/>
              <w:jc w:val="center"/>
              <w:rPr>
                <w:sz w:val="24"/>
                <w:szCs w:val="24"/>
                <w:lang w:val="en"/>
              </w:rPr>
            </w:pPr>
            <w:r>
              <w:rPr>
                <w:sz w:val="24"/>
                <w:szCs w:val="24"/>
                <w:lang w:val="en"/>
              </w:rPr>
              <w:t>8</w:t>
            </w:r>
          </w:p>
        </w:tc>
        <w:tc>
          <w:tcPr>
            <w:tcW w:w="788" w:type="dxa"/>
            <w:hideMark/>
          </w:tcPr>
          <w:p w14:paraId="08DF1152" w14:textId="77777777" w:rsidR="00D20CCA" w:rsidRDefault="00D20CCA">
            <w:pPr>
              <w:spacing w:after="0" w:line="240" w:lineRule="auto"/>
              <w:jc w:val="center"/>
              <w:rPr>
                <w:sz w:val="24"/>
                <w:szCs w:val="24"/>
                <w:lang w:val="en"/>
              </w:rPr>
            </w:pPr>
            <w:r>
              <w:rPr>
                <w:sz w:val="24"/>
                <w:szCs w:val="24"/>
                <w:lang w:val="en"/>
              </w:rPr>
              <w:t>-</w:t>
            </w:r>
          </w:p>
        </w:tc>
      </w:tr>
      <w:tr w:rsidR="00D20CCA" w14:paraId="47234487" w14:textId="77777777" w:rsidTr="00D20CCA">
        <w:trPr>
          <w:trHeight w:val="99"/>
        </w:trPr>
        <w:tc>
          <w:tcPr>
            <w:tcW w:w="1351" w:type="dxa"/>
            <w:hideMark/>
          </w:tcPr>
          <w:p w14:paraId="7E8FA2B1" w14:textId="77777777" w:rsidR="00D20CCA" w:rsidRDefault="00D20CCA">
            <w:pPr>
              <w:spacing w:after="0" w:line="240" w:lineRule="auto"/>
              <w:rPr>
                <w:sz w:val="24"/>
                <w:szCs w:val="24"/>
                <w:lang w:val="en"/>
              </w:rPr>
            </w:pPr>
            <w:r>
              <w:rPr>
                <w:sz w:val="24"/>
                <w:szCs w:val="24"/>
                <w:lang w:val="en"/>
              </w:rPr>
              <w:t>November</w:t>
            </w:r>
          </w:p>
        </w:tc>
        <w:tc>
          <w:tcPr>
            <w:tcW w:w="1164" w:type="dxa"/>
            <w:hideMark/>
          </w:tcPr>
          <w:p w14:paraId="676150EA" w14:textId="77777777" w:rsidR="00D20CCA" w:rsidRDefault="00D20CCA">
            <w:pPr>
              <w:spacing w:after="0" w:line="240" w:lineRule="auto"/>
              <w:jc w:val="center"/>
              <w:rPr>
                <w:sz w:val="24"/>
                <w:szCs w:val="24"/>
                <w:lang w:val="en"/>
              </w:rPr>
            </w:pPr>
            <w:r>
              <w:rPr>
                <w:sz w:val="24"/>
                <w:szCs w:val="24"/>
                <w:lang w:val="en"/>
              </w:rPr>
              <w:t>61</w:t>
            </w:r>
          </w:p>
        </w:tc>
        <w:tc>
          <w:tcPr>
            <w:tcW w:w="1234" w:type="dxa"/>
            <w:hideMark/>
          </w:tcPr>
          <w:p w14:paraId="1B6A2183" w14:textId="77777777" w:rsidR="00D20CCA" w:rsidRDefault="00D20CCA">
            <w:pPr>
              <w:spacing w:after="0" w:line="240" w:lineRule="auto"/>
              <w:jc w:val="center"/>
              <w:rPr>
                <w:sz w:val="24"/>
                <w:szCs w:val="24"/>
                <w:vertAlign w:val="superscript"/>
                <w:lang w:val="en"/>
              </w:rPr>
            </w:pPr>
            <w:r>
              <w:rPr>
                <w:sz w:val="24"/>
                <w:szCs w:val="24"/>
                <w:lang w:val="en"/>
              </w:rPr>
              <w:t>57(0.77)</w:t>
            </w:r>
          </w:p>
        </w:tc>
        <w:tc>
          <w:tcPr>
            <w:tcW w:w="925" w:type="dxa"/>
            <w:hideMark/>
          </w:tcPr>
          <w:p w14:paraId="519465C5" w14:textId="77777777" w:rsidR="00D20CCA" w:rsidRDefault="00D20CCA">
            <w:pPr>
              <w:spacing w:after="0" w:line="240" w:lineRule="auto"/>
              <w:jc w:val="center"/>
              <w:rPr>
                <w:sz w:val="24"/>
                <w:szCs w:val="24"/>
                <w:vertAlign w:val="superscript"/>
                <w:lang w:val="en"/>
              </w:rPr>
            </w:pPr>
            <w:r>
              <w:rPr>
                <w:sz w:val="24"/>
                <w:szCs w:val="24"/>
                <w:lang w:val="en"/>
              </w:rPr>
              <w:t>32(4)</w:t>
            </w:r>
          </w:p>
        </w:tc>
        <w:tc>
          <w:tcPr>
            <w:tcW w:w="788" w:type="dxa"/>
            <w:hideMark/>
          </w:tcPr>
          <w:p w14:paraId="451125D6" w14:textId="77777777" w:rsidR="00D20CCA" w:rsidRDefault="00D20CCA">
            <w:pPr>
              <w:spacing w:after="0" w:line="240" w:lineRule="auto"/>
              <w:jc w:val="center"/>
              <w:rPr>
                <w:sz w:val="24"/>
                <w:szCs w:val="24"/>
                <w:lang w:val="en"/>
              </w:rPr>
            </w:pPr>
            <w:r>
              <w:rPr>
                <w:sz w:val="24"/>
                <w:szCs w:val="24"/>
                <w:lang w:val="en"/>
              </w:rPr>
              <w:t>-</w:t>
            </w:r>
          </w:p>
        </w:tc>
        <w:tc>
          <w:tcPr>
            <w:tcW w:w="1126" w:type="dxa"/>
            <w:hideMark/>
          </w:tcPr>
          <w:p w14:paraId="3DE55277" w14:textId="77777777" w:rsidR="00D20CCA" w:rsidRDefault="00D20CCA">
            <w:pPr>
              <w:spacing w:after="0" w:line="240" w:lineRule="auto"/>
              <w:jc w:val="center"/>
              <w:rPr>
                <w:sz w:val="24"/>
                <w:szCs w:val="24"/>
                <w:lang w:val="en"/>
              </w:rPr>
            </w:pPr>
            <w:r>
              <w:rPr>
                <w:sz w:val="24"/>
                <w:szCs w:val="24"/>
                <w:lang w:val="en"/>
              </w:rPr>
              <w:t>1</w:t>
            </w:r>
          </w:p>
        </w:tc>
        <w:tc>
          <w:tcPr>
            <w:tcW w:w="945" w:type="dxa"/>
            <w:hideMark/>
          </w:tcPr>
          <w:p w14:paraId="21998343" w14:textId="77777777" w:rsidR="00D20CCA" w:rsidRDefault="00D20CCA">
            <w:pPr>
              <w:spacing w:after="0" w:line="240" w:lineRule="auto"/>
              <w:jc w:val="center"/>
              <w:rPr>
                <w:sz w:val="24"/>
                <w:szCs w:val="24"/>
                <w:vertAlign w:val="superscript"/>
                <w:lang w:val="en"/>
              </w:rPr>
            </w:pPr>
            <w:r>
              <w:rPr>
                <w:sz w:val="24"/>
                <w:szCs w:val="24"/>
                <w:lang w:val="en"/>
              </w:rPr>
              <w:t>0.35(4)</w:t>
            </w:r>
          </w:p>
        </w:tc>
        <w:tc>
          <w:tcPr>
            <w:tcW w:w="925" w:type="dxa"/>
            <w:hideMark/>
          </w:tcPr>
          <w:p w14:paraId="194D67A0" w14:textId="77777777" w:rsidR="00D20CCA" w:rsidRDefault="00D20CCA">
            <w:pPr>
              <w:spacing w:after="0" w:line="240" w:lineRule="auto"/>
              <w:jc w:val="center"/>
              <w:rPr>
                <w:sz w:val="24"/>
                <w:szCs w:val="24"/>
                <w:vertAlign w:val="superscript"/>
                <w:lang w:val="en"/>
              </w:rPr>
            </w:pPr>
            <w:r>
              <w:rPr>
                <w:sz w:val="24"/>
                <w:szCs w:val="24"/>
                <w:lang w:val="en"/>
              </w:rPr>
              <w:t>-3(5)</w:t>
            </w:r>
          </w:p>
        </w:tc>
        <w:tc>
          <w:tcPr>
            <w:tcW w:w="788" w:type="dxa"/>
            <w:hideMark/>
          </w:tcPr>
          <w:p w14:paraId="498D2723" w14:textId="77777777" w:rsidR="00D20CCA" w:rsidRDefault="00D20CCA">
            <w:pPr>
              <w:spacing w:after="0" w:line="240" w:lineRule="auto"/>
              <w:jc w:val="center"/>
              <w:rPr>
                <w:sz w:val="24"/>
                <w:szCs w:val="24"/>
                <w:lang w:val="en"/>
              </w:rPr>
            </w:pPr>
            <w:r>
              <w:rPr>
                <w:sz w:val="24"/>
                <w:szCs w:val="24"/>
                <w:lang w:val="en"/>
              </w:rPr>
              <w:t>-</w:t>
            </w:r>
          </w:p>
        </w:tc>
      </w:tr>
      <w:tr w:rsidR="00D20CCA" w14:paraId="1A3A0F51" w14:textId="77777777" w:rsidTr="00D20CCA">
        <w:trPr>
          <w:trHeight w:val="162"/>
        </w:trPr>
        <w:tc>
          <w:tcPr>
            <w:tcW w:w="1351" w:type="dxa"/>
            <w:tcBorders>
              <w:top w:val="nil"/>
              <w:left w:val="nil"/>
              <w:bottom w:val="single" w:sz="4" w:space="0" w:color="auto"/>
              <w:right w:val="nil"/>
            </w:tcBorders>
            <w:hideMark/>
          </w:tcPr>
          <w:p w14:paraId="2F08CE94" w14:textId="77777777" w:rsidR="00D20CCA" w:rsidRDefault="00D20CCA">
            <w:pPr>
              <w:spacing w:after="0" w:line="240" w:lineRule="auto"/>
              <w:rPr>
                <w:sz w:val="24"/>
                <w:szCs w:val="24"/>
                <w:lang w:val="en"/>
              </w:rPr>
            </w:pPr>
            <w:r>
              <w:rPr>
                <w:sz w:val="24"/>
                <w:szCs w:val="24"/>
                <w:lang w:val="en"/>
              </w:rPr>
              <w:t>December</w:t>
            </w:r>
          </w:p>
        </w:tc>
        <w:tc>
          <w:tcPr>
            <w:tcW w:w="1164" w:type="dxa"/>
            <w:tcBorders>
              <w:top w:val="nil"/>
              <w:left w:val="nil"/>
              <w:bottom w:val="single" w:sz="4" w:space="0" w:color="auto"/>
              <w:right w:val="nil"/>
            </w:tcBorders>
            <w:hideMark/>
          </w:tcPr>
          <w:p w14:paraId="7FE9CDF1" w14:textId="77777777" w:rsidR="00D20CCA" w:rsidRDefault="00D20CCA">
            <w:pPr>
              <w:spacing w:after="0" w:line="240" w:lineRule="auto"/>
              <w:jc w:val="center"/>
              <w:rPr>
                <w:sz w:val="24"/>
                <w:szCs w:val="24"/>
                <w:lang w:val="en"/>
              </w:rPr>
            </w:pPr>
            <w:r>
              <w:rPr>
                <w:sz w:val="24"/>
                <w:szCs w:val="24"/>
                <w:lang w:val="en"/>
              </w:rPr>
              <w:t>37</w:t>
            </w:r>
          </w:p>
        </w:tc>
        <w:tc>
          <w:tcPr>
            <w:tcW w:w="1234" w:type="dxa"/>
            <w:tcBorders>
              <w:top w:val="nil"/>
              <w:left w:val="nil"/>
              <w:bottom w:val="single" w:sz="4" w:space="0" w:color="auto"/>
              <w:right w:val="nil"/>
            </w:tcBorders>
            <w:hideMark/>
          </w:tcPr>
          <w:p w14:paraId="478E9002" w14:textId="77777777" w:rsidR="00D20CCA" w:rsidRDefault="00D20CCA">
            <w:pPr>
              <w:spacing w:after="0" w:line="240" w:lineRule="auto"/>
              <w:jc w:val="center"/>
              <w:rPr>
                <w:sz w:val="24"/>
                <w:szCs w:val="24"/>
                <w:lang w:val="en"/>
              </w:rPr>
            </w:pPr>
            <w:r>
              <w:rPr>
                <w:sz w:val="24"/>
                <w:szCs w:val="24"/>
                <w:lang w:val="en"/>
              </w:rPr>
              <w:t>11</w:t>
            </w:r>
          </w:p>
        </w:tc>
        <w:tc>
          <w:tcPr>
            <w:tcW w:w="925" w:type="dxa"/>
            <w:tcBorders>
              <w:top w:val="nil"/>
              <w:left w:val="nil"/>
              <w:bottom w:val="single" w:sz="4" w:space="0" w:color="auto"/>
              <w:right w:val="nil"/>
            </w:tcBorders>
            <w:hideMark/>
          </w:tcPr>
          <w:p w14:paraId="43378780" w14:textId="77777777" w:rsidR="00D20CCA" w:rsidRDefault="00D20CCA">
            <w:pPr>
              <w:spacing w:after="0" w:line="240" w:lineRule="auto"/>
              <w:jc w:val="center"/>
              <w:rPr>
                <w:sz w:val="24"/>
                <w:szCs w:val="24"/>
                <w:lang w:val="en"/>
              </w:rPr>
            </w:pPr>
            <w:r>
              <w:rPr>
                <w:sz w:val="24"/>
                <w:szCs w:val="24"/>
                <w:lang w:val="en"/>
              </w:rPr>
              <w:t>33</w:t>
            </w:r>
          </w:p>
        </w:tc>
        <w:tc>
          <w:tcPr>
            <w:tcW w:w="788" w:type="dxa"/>
            <w:tcBorders>
              <w:top w:val="nil"/>
              <w:left w:val="nil"/>
              <w:bottom w:val="single" w:sz="4" w:space="0" w:color="auto"/>
              <w:right w:val="nil"/>
            </w:tcBorders>
            <w:hideMark/>
          </w:tcPr>
          <w:p w14:paraId="44560D1F" w14:textId="77777777" w:rsidR="00D20CCA" w:rsidRDefault="00D20CCA">
            <w:pPr>
              <w:spacing w:after="0" w:line="240" w:lineRule="auto"/>
              <w:jc w:val="center"/>
              <w:rPr>
                <w:sz w:val="24"/>
                <w:szCs w:val="24"/>
                <w:lang w:val="en"/>
              </w:rPr>
            </w:pPr>
            <w:r>
              <w:rPr>
                <w:sz w:val="24"/>
                <w:szCs w:val="24"/>
                <w:lang w:val="en"/>
              </w:rPr>
              <w:t>-</w:t>
            </w:r>
          </w:p>
        </w:tc>
        <w:tc>
          <w:tcPr>
            <w:tcW w:w="1126" w:type="dxa"/>
            <w:tcBorders>
              <w:top w:val="nil"/>
              <w:left w:val="nil"/>
              <w:bottom w:val="single" w:sz="4" w:space="0" w:color="auto"/>
              <w:right w:val="nil"/>
            </w:tcBorders>
            <w:hideMark/>
          </w:tcPr>
          <w:p w14:paraId="34422D03" w14:textId="77777777" w:rsidR="00D20CCA" w:rsidRDefault="00D20CCA">
            <w:pPr>
              <w:spacing w:after="0" w:line="240" w:lineRule="auto"/>
              <w:jc w:val="center"/>
              <w:rPr>
                <w:sz w:val="24"/>
                <w:szCs w:val="24"/>
                <w:lang w:val="en"/>
              </w:rPr>
            </w:pPr>
            <w:r>
              <w:rPr>
                <w:sz w:val="24"/>
                <w:szCs w:val="24"/>
                <w:lang w:val="en"/>
              </w:rPr>
              <w:t>-6</w:t>
            </w:r>
          </w:p>
        </w:tc>
        <w:tc>
          <w:tcPr>
            <w:tcW w:w="945" w:type="dxa"/>
            <w:tcBorders>
              <w:top w:val="nil"/>
              <w:left w:val="nil"/>
              <w:bottom w:val="single" w:sz="4" w:space="0" w:color="auto"/>
              <w:right w:val="nil"/>
            </w:tcBorders>
            <w:hideMark/>
          </w:tcPr>
          <w:p w14:paraId="69C5A241" w14:textId="77777777" w:rsidR="00D20CCA" w:rsidRDefault="00D20CCA">
            <w:pPr>
              <w:spacing w:after="0" w:line="240" w:lineRule="auto"/>
              <w:jc w:val="center"/>
              <w:rPr>
                <w:sz w:val="24"/>
                <w:szCs w:val="24"/>
                <w:lang w:val="en"/>
              </w:rPr>
            </w:pPr>
            <w:r>
              <w:rPr>
                <w:sz w:val="24"/>
                <w:szCs w:val="24"/>
                <w:lang w:val="en"/>
              </w:rPr>
              <w:t>-9</w:t>
            </w:r>
          </w:p>
        </w:tc>
        <w:tc>
          <w:tcPr>
            <w:tcW w:w="925" w:type="dxa"/>
            <w:tcBorders>
              <w:top w:val="nil"/>
              <w:left w:val="nil"/>
              <w:bottom w:val="single" w:sz="4" w:space="0" w:color="auto"/>
              <w:right w:val="nil"/>
            </w:tcBorders>
            <w:hideMark/>
          </w:tcPr>
          <w:p w14:paraId="5DEE9378" w14:textId="77777777" w:rsidR="00D20CCA" w:rsidRDefault="00D20CCA">
            <w:pPr>
              <w:spacing w:after="0" w:line="240" w:lineRule="auto"/>
              <w:jc w:val="center"/>
              <w:rPr>
                <w:sz w:val="24"/>
                <w:szCs w:val="24"/>
                <w:lang w:val="en"/>
              </w:rPr>
            </w:pPr>
            <w:r>
              <w:rPr>
                <w:sz w:val="24"/>
                <w:szCs w:val="24"/>
                <w:lang w:val="en"/>
              </w:rPr>
              <w:t>-3</w:t>
            </w:r>
          </w:p>
        </w:tc>
        <w:tc>
          <w:tcPr>
            <w:tcW w:w="788" w:type="dxa"/>
            <w:tcBorders>
              <w:top w:val="nil"/>
              <w:left w:val="nil"/>
              <w:bottom w:val="single" w:sz="4" w:space="0" w:color="auto"/>
              <w:right w:val="nil"/>
            </w:tcBorders>
            <w:hideMark/>
          </w:tcPr>
          <w:p w14:paraId="249C461A" w14:textId="77777777" w:rsidR="00D20CCA" w:rsidRDefault="00D20CCA">
            <w:pPr>
              <w:spacing w:after="0" w:line="240" w:lineRule="auto"/>
              <w:jc w:val="center"/>
              <w:rPr>
                <w:sz w:val="24"/>
                <w:szCs w:val="24"/>
                <w:lang w:val="en"/>
              </w:rPr>
            </w:pPr>
            <w:r>
              <w:rPr>
                <w:sz w:val="24"/>
                <w:szCs w:val="24"/>
                <w:lang w:val="en"/>
              </w:rPr>
              <w:t>-</w:t>
            </w:r>
          </w:p>
        </w:tc>
      </w:tr>
    </w:tbl>
    <w:p w14:paraId="406A4EEC" w14:textId="77777777" w:rsidR="00D20CCA" w:rsidRDefault="00D20CCA" w:rsidP="00D20CCA">
      <w:pPr>
        <w:spacing w:line="240" w:lineRule="auto"/>
        <w:rPr>
          <w:sz w:val="24"/>
          <w:szCs w:val="24"/>
        </w:rPr>
      </w:pPr>
      <w:r>
        <w:rPr>
          <w:sz w:val="24"/>
          <w:szCs w:val="24"/>
          <w:vertAlign w:val="superscript"/>
          <w:lang w:val="en"/>
        </w:rPr>
        <w:t xml:space="preserve">† </w:t>
      </w:r>
      <w:r>
        <w:rPr>
          <w:sz w:val="24"/>
          <w:szCs w:val="24"/>
          <w:lang w:val="en"/>
        </w:rPr>
        <w:t xml:space="preserve">Automated weather station located at the Arlington Agriculture Research Station, Arlington, Wisconsin. Global positioning system coordinates: </w:t>
      </w:r>
      <w:r>
        <w:rPr>
          <w:sz w:val="24"/>
          <w:szCs w:val="24"/>
        </w:rPr>
        <w:t>43.31, -89.38</w:t>
      </w:r>
      <w:r>
        <w:rPr>
          <w:sz w:val="24"/>
          <w:szCs w:val="24"/>
        </w:rPr>
        <w:fldChar w:fldCharType="begin" w:fldLock="1"/>
      </w:r>
      <w:r>
        <w:rPr>
          <w:sz w:val="24"/>
          <w:szCs w:val="24"/>
        </w:rPr>
        <w:instrText>ADDIN CSL_CITATION { "citationItems" : [ { "id" : "ITEM-1", "itemData" : { "author" : [ { "dropping-particle" : "", "family" : "Extension", "given" : "University of Wisconsin", "non-dropping-particle" : "", "parse-names" : false, "suffix" : "" } ], "id" : "ITEM-1", "issued" : { "date-parts" : [ [ "2015" ] ] }, "publisher" : "University of Wisconsin-Extension", "title" : "University of Wisconsin automated weather observation network.", "type" : "article" }, "uris" : [ "http://www.mendeley.com/documents/?uuid=0f7bb159-2748-42f7-8027-d120803f6c22" ] } ], "mendeley" : { "formattedCitation" : "(Extension 2015)", "plainTextFormattedCitation" : "(Extension 2015)", "previouslyFormattedCitation" : "(Extension 2015)" }, "properties" : { "noteIndex" : 0 }, "schema" : "https://github.com/citation-style-language/schema/raw/master/csl-citation.json" }</w:instrText>
      </w:r>
      <w:r>
        <w:rPr>
          <w:sz w:val="24"/>
          <w:szCs w:val="24"/>
        </w:rPr>
        <w:fldChar w:fldCharType="separate"/>
      </w:r>
      <w:r>
        <w:rPr>
          <w:noProof/>
          <w:sz w:val="24"/>
          <w:szCs w:val="24"/>
        </w:rPr>
        <w:t>(Extension 2015)</w:t>
      </w:r>
      <w:r>
        <w:rPr>
          <w:sz w:val="24"/>
          <w:szCs w:val="24"/>
        </w:rPr>
        <w:fldChar w:fldCharType="end"/>
      </w:r>
      <w:r>
        <w:rPr>
          <w:sz w:val="24"/>
          <w:szCs w:val="24"/>
        </w:rPr>
        <w:t>.</w:t>
      </w:r>
      <w:r>
        <w:rPr>
          <w:sz w:val="24"/>
          <w:szCs w:val="24"/>
        </w:rPr>
        <w:br/>
      </w:r>
      <w:r>
        <w:rPr>
          <w:sz w:val="24"/>
          <w:szCs w:val="24"/>
          <w:vertAlign w:val="superscript"/>
        </w:rPr>
        <w:t>‡</w:t>
      </w:r>
      <w:r>
        <w:rPr>
          <w:sz w:val="24"/>
          <w:szCs w:val="24"/>
        </w:rPr>
        <w:t>30 year normal precipitation and temperature obtained from the Wisconsin State Climatology office (Madison, WI).</w:t>
      </w:r>
      <w:r>
        <w:rPr>
          <w:sz w:val="24"/>
          <w:szCs w:val="24"/>
        </w:rPr>
        <w:br/>
      </w:r>
      <w:r>
        <w:rPr>
          <w:sz w:val="24"/>
          <w:szCs w:val="24"/>
          <w:vertAlign w:val="superscript"/>
        </w:rPr>
        <w:t>§</w:t>
      </w:r>
      <w:r>
        <w:rPr>
          <w:sz w:val="24"/>
          <w:szCs w:val="24"/>
        </w:rPr>
        <w:t xml:space="preserve">2013 and 2014 temperature and precipitation data in parenthesis partial month to show weather during established trial. </w:t>
      </w:r>
    </w:p>
    <w:p w14:paraId="49628BED" w14:textId="77777777" w:rsidR="00D20CCA" w:rsidRDefault="00D20CCA" w:rsidP="00D20CCA">
      <w:pPr>
        <w:spacing w:line="240" w:lineRule="auto"/>
        <w:rPr>
          <w:sz w:val="24"/>
          <w:szCs w:val="24"/>
          <w:lang w:val="en"/>
        </w:rPr>
      </w:pPr>
    </w:p>
    <w:p w14:paraId="649ED4EB" w14:textId="77777777" w:rsidR="00D20CCA" w:rsidRDefault="00D20CCA" w:rsidP="00D20CCA">
      <w:pPr>
        <w:spacing w:line="240" w:lineRule="auto"/>
        <w:rPr>
          <w:sz w:val="24"/>
          <w:szCs w:val="24"/>
          <w:lang w:val="en"/>
        </w:rPr>
      </w:pPr>
    </w:p>
    <w:p w14:paraId="3C5B22B3" w14:textId="77777777" w:rsidR="00D20CCA" w:rsidRDefault="00D20CCA" w:rsidP="00D20CCA">
      <w:pPr>
        <w:spacing w:line="240" w:lineRule="auto"/>
        <w:rPr>
          <w:sz w:val="24"/>
          <w:szCs w:val="24"/>
          <w:lang w:val="en"/>
        </w:rPr>
      </w:pPr>
    </w:p>
    <w:p w14:paraId="0F4EF303" w14:textId="77777777" w:rsidR="00D20CCA" w:rsidRDefault="00D20CCA" w:rsidP="00D20CCA">
      <w:pPr>
        <w:spacing w:line="240" w:lineRule="auto"/>
        <w:rPr>
          <w:sz w:val="24"/>
          <w:szCs w:val="24"/>
          <w:lang w:val="en"/>
        </w:rPr>
      </w:pPr>
    </w:p>
    <w:p w14:paraId="62CD8697" w14:textId="77777777" w:rsidR="00D20CCA" w:rsidRDefault="00D20CCA" w:rsidP="00D20CCA">
      <w:pPr>
        <w:spacing w:line="240" w:lineRule="auto"/>
        <w:rPr>
          <w:sz w:val="24"/>
          <w:szCs w:val="24"/>
          <w:lang w:val="en"/>
        </w:rPr>
      </w:pPr>
    </w:p>
    <w:p w14:paraId="01B13A28" w14:textId="77777777" w:rsidR="00D20CCA" w:rsidRDefault="00D20CCA" w:rsidP="00D20CCA">
      <w:pPr>
        <w:spacing w:line="240" w:lineRule="auto"/>
        <w:rPr>
          <w:sz w:val="24"/>
          <w:szCs w:val="24"/>
          <w:lang w:val="en"/>
        </w:rPr>
      </w:pPr>
    </w:p>
    <w:p w14:paraId="0710C835" w14:textId="77777777" w:rsidR="00D20CCA" w:rsidRDefault="00D20CCA" w:rsidP="00D20CCA">
      <w:pPr>
        <w:spacing w:line="240" w:lineRule="auto"/>
        <w:rPr>
          <w:sz w:val="24"/>
          <w:szCs w:val="24"/>
          <w:lang w:val="en"/>
        </w:rPr>
      </w:pPr>
    </w:p>
    <w:p w14:paraId="29DD4B29" w14:textId="77777777" w:rsidR="00D20CCA" w:rsidRDefault="00D20CCA" w:rsidP="00D20CCA">
      <w:pPr>
        <w:spacing w:line="240" w:lineRule="auto"/>
        <w:rPr>
          <w:sz w:val="24"/>
          <w:szCs w:val="24"/>
          <w:lang w:val="en"/>
        </w:rPr>
      </w:pPr>
    </w:p>
    <w:p w14:paraId="29992D51" w14:textId="77777777" w:rsidR="00D20CCA" w:rsidRDefault="00D20CCA" w:rsidP="00D20CCA">
      <w:pPr>
        <w:spacing w:line="240" w:lineRule="auto"/>
        <w:rPr>
          <w:sz w:val="24"/>
          <w:szCs w:val="24"/>
          <w:lang w:val="en"/>
        </w:rPr>
      </w:pPr>
    </w:p>
    <w:p w14:paraId="746C4750" w14:textId="77777777" w:rsidR="00D20CCA" w:rsidRDefault="00D20CCA" w:rsidP="00D20CCA">
      <w:pPr>
        <w:spacing w:line="240" w:lineRule="auto"/>
        <w:rPr>
          <w:sz w:val="24"/>
          <w:szCs w:val="24"/>
          <w:lang w:val="en"/>
        </w:rPr>
      </w:pPr>
    </w:p>
    <w:p w14:paraId="78F8CA2C" w14:textId="77777777" w:rsidR="00D20CCA" w:rsidRDefault="00D20CCA" w:rsidP="00D20CCA">
      <w:pPr>
        <w:spacing w:line="240" w:lineRule="auto"/>
      </w:pPr>
      <w:r>
        <w:rPr>
          <w:rFonts w:eastAsia="Calibri" w:cs="Times New Roman"/>
        </w:rPr>
        <w:lastRenderedPageBreak/>
        <w:t>Table 2.</w:t>
      </w:r>
      <w:r>
        <w:t xml:space="preserve"> </w:t>
      </w:r>
      <w:r>
        <w:rPr>
          <w:rFonts w:eastAsia="Calibri" w:cs="Times New Roman"/>
        </w:rPr>
        <w:t xml:space="preserve">Corn herbicide treatments applied spring 2013 and 2014 to evaluate herbicide carry over in cover crops following corn harvest </w:t>
      </w:r>
      <w:r>
        <w:t>at Arlington Agriculture Research Station.</w:t>
      </w:r>
    </w:p>
    <w:tbl>
      <w:tblPr>
        <w:tblStyle w:val="TableGrid"/>
        <w:tblW w:w="8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2"/>
        <w:gridCol w:w="2113"/>
        <w:gridCol w:w="1164"/>
        <w:gridCol w:w="1292"/>
        <w:gridCol w:w="1111"/>
        <w:gridCol w:w="2020"/>
      </w:tblGrid>
      <w:tr w:rsidR="00D20CCA" w14:paraId="53DB8B08" w14:textId="77777777" w:rsidTr="00D20CCA">
        <w:trPr>
          <w:trHeight w:val="435"/>
        </w:trPr>
        <w:tc>
          <w:tcPr>
            <w:tcW w:w="1292" w:type="dxa"/>
            <w:tcBorders>
              <w:top w:val="single" w:sz="4" w:space="0" w:color="auto"/>
              <w:left w:val="nil"/>
              <w:bottom w:val="single" w:sz="4" w:space="0" w:color="auto"/>
              <w:right w:val="nil"/>
            </w:tcBorders>
            <w:vAlign w:val="bottom"/>
            <w:hideMark/>
          </w:tcPr>
          <w:p w14:paraId="7B70F730" w14:textId="77777777" w:rsidR="00D20CCA" w:rsidRDefault="00D20CCA">
            <w:pPr>
              <w:spacing w:after="0" w:line="240" w:lineRule="auto"/>
              <w:jc w:val="center"/>
            </w:pPr>
            <w:r>
              <w:t>Treatment</w:t>
            </w:r>
          </w:p>
        </w:tc>
        <w:tc>
          <w:tcPr>
            <w:tcW w:w="2113" w:type="dxa"/>
            <w:tcBorders>
              <w:top w:val="single" w:sz="4" w:space="0" w:color="auto"/>
              <w:left w:val="nil"/>
              <w:bottom w:val="single" w:sz="4" w:space="0" w:color="auto"/>
              <w:right w:val="nil"/>
            </w:tcBorders>
            <w:vAlign w:val="bottom"/>
            <w:hideMark/>
          </w:tcPr>
          <w:p w14:paraId="37C7DA5C" w14:textId="77777777" w:rsidR="00D20CCA" w:rsidRDefault="00D20CCA">
            <w:pPr>
              <w:spacing w:after="0" w:line="240" w:lineRule="auto"/>
              <w:jc w:val="center"/>
              <w:rPr>
                <w:rFonts w:eastAsia="Times New Roman" w:cs="Times New Roman"/>
              </w:rPr>
            </w:pPr>
            <w:r>
              <w:rPr>
                <w:rFonts w:eastAsia="Times New Roman" w:cs="Times New Roman"/>
              </w:rPr>
              <w:t>Herbicide Active Ingredient</w:t>
            </w:r>
          </w:p>
        </w:tc>
        <w:tc>
          <w:tcPr>
            <w:tcW w:w="1164" w:type="dxa"/>
            <w:tcBorders>
              <w:top w:val="single" w:sz="4" w:space="0" w:color="auto"/>
              <w:left w:val="nil"/>
              <w:bottom w:val="single" w:sz="4" w:space="0" w:color="auto"/>
              <w:right w:val="nil"/>
            </w:tcBorders>
            <w:vAlign w:val="bottom"/>
            <w:hideMark/>
          </w:tcPr>
          <w:p w14:paraId="0910C0E2" w14:textId="77777777" w:rsidR="00D20CCA" w:rsidRDefault="00D20CCA">
            <w:pPr>
              <w:spacing w:after="0" w:line="240" w:lineRule="auto"/>
              <w:jc w:val="center"/>
              <w:rPr>
                <w:rFonts w:eastAsia="Times New Roman" w:cs="Times New Roman"/>
              </w:rPr>
            </w:pPr>
            <w:r>
              <w:rPr>
                <w:rFonts w:eastAsia="Times New Roman" w:cs="Times New Roman"/>
              </w:rPr>
              <w:t>Trade Name</w:t>
            </w:r>
          </w:p>
        </w:tc>
        <w:tc>
          <w:tcPr>
            <w:tcW w:w="1292" w:type="dxa"/>
            <w:tcBorders>
              <w:top w:val="single" w:sz="4" w:space="0" w:color="auto"/>
              <w:left w:val="nil"/>
              <w:bottom w:val="single" w:sz="4" w:space="0" w:color="auto"/>
              <w:right w:val="nil"/>
            </w:tcBorders>
            <w:vAlign w:val="bottom"/>
            <w:hideMark/>
          </w:tcPr>
          <w:p w14:paraId="62C46030" w14:textId="77777777" w:rsidR="00D20CCA" w:rsidRDefault="00D20CCA">
            <w:pPr>
              <w:spacing w:after="0" w:line="240" w:lineRule="auto"/>
              <w:jc w:val="center"/>
              <w:rPr>
                <w:rFonts w:eastAsia="Times New Roman" w:cs="Times New Roman"/>
              </w:rPr>
            </w:pPr>
            <w:r>
              <w:rPr>
                <w:rFonts w:eastAsia="Times New Roman" w:cs="Times New Roman"/>
              </w:rPr>
              <w:t>Treatment Timing</w:t>
            </w:r>
            <w:r>
              <w:rPr>
                <w:rFonts w:eastAsia="Times New Roman" w:cs="Times New Roman"/>
                <w:vertAlign w:val="superscript"/>
              </w:rPr>
              <w:t>†</w:t>
            </w:r>
          </w:p>
        </w:tc>
        <w:tc>
          <w:tcPr>
            <w:tcW w:w="1111" w:type="dxa"/>
            <w:tcBorders>
              <w:top w:val="single" w:sz="4" w:space="0" w:color="auto"/>
              <w:left w:val="nil"/>
              <w:bottom w:val="single" w:sz="4" w:space="0" w:color="auto"/>
              <w:right w:val="nil"/>
            </w:tcBorders>
            <w:vAlign w:val="bottom"/>
            <w:hideMark/>
          </w:tcPr>
          <w:p w14:paraId="22AAF339" w14:textId="77777777" w:rsidR="00D20CCA" w:rsidRDefault="00D20CCA">
            <w:pPr>
              <w:spacing w:after="0" w:line="240" w:lineRule="auto"/>
              <w:jc w:val="center"/>
              <w:rPr>
                <w:rFonts w:eastAsia="Times New Roman" w:cs="Times New Roman"/>
              </w:rPr>
            </w:pPr>
            <w:r>
              <w:rPr>
                <w:rFonts w:eastAsia="Times New Roman" w:cs="Times New Roman"/>
              </w:rPr>
              <w:t>Rate</w:t>
            </w:r>
          </w:p>
        </w:tc>
        <w:tc>
          <w:tcPr>
            <w:tcW w:w="2020" w:type="dxa"/>
            <w:tcBorders>
              <w:top w:val="single" w:sz="4" w:space="0" w:color="auto"/>
              <w:left w:val="nil"/>
              <w:bottom w:val="single" w:sz="4" w:space="0" w:color="auto"/>
              <w:right w:val="nil"/>
            </w:tcBorders>
            <w:vAlign w:val="bottom"/>
            <w:hideMark/>
          </w:tcPr>
          <w:p w14:paraId="134186C2" w14:textId="77777777" w:rsidR="00D20CCA" w:rsidRDefault="00D20CCA">
            <w:pPr>
              <w:spacing w:after="0" w:line="240" w:lineRule="auto"/>
              <w:jc w:val="center"/>
              <w:rPr>
                <w:rFonts w:eastAsia="Times New Roman" w:cs="Times New Roman"/>
              </w:rPr>
            </w:pPr>
            <w:r>
              <w:rPr>
                <w:rFonts w:eastAsia="Times New Roman" w:cs="Times New Roman"/>
              </w:rPr>
              <w:t>Manufacturer</w:t>
            </w:r>
          </w:p>
        </w:tc>
      </w:tr>
      <w:tr w:rsidR="00D20CCA" w14:paraId="509508BD" w14:textId="77777777" w:rsidTr="00D20CCA">
        <w:trPr>
          <w:trHeight w:val="217"/>
        </w:trPr>
        <w:tc>
          <w:tcPr>
            <w:tcW w:w="1292" w:type="dxa"/>
            <w:tcBorders>
              <w:top w:val="single" w:sz="4" w:space="0" w:color="auto"/>
              <w:left w:val="nil"/>
              <w:bottom w:val="nil"/>
              <w:right w:val="nil"/>
            </w:tcBorders>
            <w:hideMark/>
          </w:tcPr>
          <w:p w14:paraId="2871817B" w14:textId="77777777" w:rsidR="00D20CCA" w:rsidRDefault="00D20CCA">
            <w:pPr>
              <w:spacing w:after="0" w:line="240" w:lineRule="auto"/>
              <w:jc w:val="center"/>
            </w:pPr>
            <w:r>
              <w:t>1</w:t>
            </w:r>
          </w:p>
        </w:tc>
        <w:tc>
          <w:tcPr>
            <w:tcW w:w="2113" w:type="dxa"/>
            <w:tcBorders>
              <w:top w:val="single" w:sz="4" w:space="0" w:color="auto"/>
              <w:left w:val="nil"/>
              <w:bottom w:val="nil"/>
              <w:right w:val="nil"/>
            </w:tcBorders>
            <w:vAlign w:val="center"/>
            <w:hideMark/>
          </w:tcPr>
          <w:p w14:paraId="258121C7" w14:textId="77777777" w:rsidR="00D20CCA" w:rsidRDefault="00D20CCA">
            <w:pPr>
              <w:spacing w:after="0" w:line="240" w:lineRule="auto"/>
              <w:jc w:val="center"/>
              <w:rPr>
                <w:rFonts w:eastAsia="Times New Roman" w:cs="Times New Roman"/>
              </w:rPr>
            </w:pPr>
            <w:r>
              <w:rPr>
                <w:rFonts w:eastAsia="Times New Roman" w:cs="Times New Roman"/>
              </w:rPr>
              <w:t>nontreated</w:t>
            </w:r>
          </w:p>
        </w:tc>
        <w:tc>
          <w:tcPr>
            <w:tcW w:w="1164" w:type="dxa"/>
            <w:tcBorders>
              <w:top w:val="single" w:sz="4" w:space="0" w:color="auto"/>
              <w:left w:val="nil"/>
              <w:bottom w:val="nil"/>
              <w:right w:val="nil"/>
            </w:tcBorders>
            <w:vAlign w:val="bottom"/>
          </w:tcPr>
          <w:p w14:paraId="65F99DD1" w14:textId="77777777" w:rsidR="00D20CCA" w:rsidRDefault="00D20CCA">
            <w:pPr>
              <w:spacing w:after="0" w:line="240" w:lineRule="auto"/>
              <w:jc w:val="center"/>
              <w:rPr>
                <w:rFonts w:eastAsia="Times New Roman" w:cs="Times New Roman"/>
              </w:rPr>
            </w:pPr>
          </w:p>
        </w:tc>
        <w:tc>
          <w:tcPr>
            <w:tcW w:w="1292" w:type="dxa"/>
            <w:tcBorders>
              <w:top w:val="single" w:sz="4" w:space="0" w:color="auto"/>
              <w:left w:val="nil"/>
              <w:bottom w:val="nil"/>
              <w:right w:val="nil"/>
            </w:tcBorders>
            <w:vAlign w:val="bottom"/>
          </w:tcPr>
          <w:p w14:paraId="3428428D" w14:textId="77777777" w:rsidR="00D20CCA" w:rsidRDefault="00D20CCA">
            <w:pPr>
              <w:spacing w:after="0" w:line="240" w:lineRule="auto"/>
              <w:jc w:val="center"/>
              <w:rPr>
                <w:rFonts w:eastAsia="Times New Roman" w:cs="Times New Roman"/>
              </w:rPr>
            </w:pPr>
          </w:p>
        </w:tc>
        <w:tc>
          <w:tcPr>
            <w:tcW w:w="1111" w:type="dxa"/>
            <w:tcBorders>
              <w:top w:val="single" w:sz="4" w:space="0" w:color="auto"/>
              <w:left w:val="nil"/>
              <w:bottom w:val="nil"/>
              <w:right w:val="nil"/>
            </w:tcBorders>
            <w:vAlign w:val="bottom"/>
          </w:tcPr>
          <w:p w14:paraId="078DFD15" w14:textId="77777777" w:rsidR="00D20CCA" w:rsidRDefault="00D20CCA">
            <w:pPr>
              <w:spacing w:after="0" w:line="240" w:lineRule="auto"/>
              <w:jc w:val="center"/>
              <w:rPr>
                <w:rFonts w:eastAsia="Times New Roman" w:cs="Times New Roman"/>
              </w:rPr>
            </w:pPr>
          </w:p>
        </w:tc>
        <w:tc>
          <w:tcPr>
            <w:tcW w:w="2020" w:type="dxa"/>
            <w:tcBorders>
              <w:top w:val="single" w:sz="4" w:space="0" w:color="auto"/>
              <w:left w:val="nil"/>
              <w:bottom w:val="nil"/>
              <w:right w:val="nil"/>
            </w:tcBorders>
            <w:vAlign w:val="bottom"/>
          </w:tcPr>
          <w:p w14:paraId="6D32CAA5" w14:textId="77777777" w:rsidR="00D20CCA" w:rsidRDefault="00D20CCA">
            <w:pPr>
              <w:spacing w:after="0" w:line="240" w:lineRule="auto"/>
              <w:jc w:val="center"/>
              <w:rPr>
                <w:rFonts w:eastAsia="Times New Roman" w:cs="Times New Roman"/>
              </w:rPr>
            </w:pPr>
          </w:p>
        </w:tc>
      </w:tr>
      <w:tr w:rsidR="00D20CCA" w14:paraId="6F614D45" w14:textId="77777777" w:rsidTr="00D20CCA">
        <w:trPr>
          <w:trHeight w:val="217"/>
        </w:trPr>
        <w:tc>
          <w:tcPr>
            <w:tcW w:w="1292" w:type="dxa"/>
            <w:hideMark/>
          </w:tcPr>
          <w:p w14:paraId="007D0A9D" w14:textId="77777777" w:rsidR="00D20CCA" w:rsidRDefault="00D20CCA">
            <w:pPr>
              <w:spacing w:after="0" w:line="240" w:lineRule="auto"/>
              <w:jc w:val="center"/>
            </w:pPr>
            <w:r>
              <w:t>2</w:t>
            </w:r>
          </w:p>
        </w:tc>
        <w:tc>
          <w:tcPr>
            <w:tcW w:w="2113" w:type="dxa"/>
            <w:hideMark/>
          </w:tcPr>
          <w:p w14:paraId="580CD53E" w14:textId="77777777" w:rsidR="00D20CCA" w:rsidRDefault="00D20CCA">
            <w:pPr>
              <w:spacing w:after="0" w:line="240" w:lineRule="auto"/>
              <w:jc w:val="center"/>
              <w:rPr>
                <w:rFonts w:eastAsia="Times New Roman" w:cs="Times New Roman"/>
              </w:rPr>
            </w:pPr>
            <w:r>
              <w:rPr>
                <w:rFonts w:eastAsia="Times New Roman" w:cs="Times New Roman"/>
              </w:rPr>
              <w:t>simazine</w:t>
            </w:r>
          </w:p>
        </w:tc>
        <w:tc>
          <w:tcPr>
            <w:tcW w:w="1164" w:type="dxa"/>
            <w:hideMark/>
          </w:tcPr>
          <w:p w14:paraId="7F5D8BCE" w14:textId="77777777" w:rsidR="00D20CCA" w:rsidRDefault="00D20CCA">
            <w:pPr>
              <w:spacing w:after="0" w:line="240" w:lineRule="auto"/>
              <w:jc w:val="center"/>
              <w:rPr>
                <w:rFonts w:eastAsia="Times New Roman" w:cs="Times New Roman"/>
              </w:rPr>
            </w:pPr>
            <w:proofErr w:type="spellStart"/>
            <w:r>
              <w:rPr>
                <w:rFonts w:eastAsia="Times New Roman" w:cs="Times New Roman"/>
              </w:rPr>
              <w:t>Princep</w:t>
            </w:r>
            <w:proofErr w:type="spellEnd"/>
          </w:p>
        </w:tc>
        <w:tc>
          <w:tcPr>
            <w:tcW w:w="1292" w:type="dxa"/>
            <w:hideMark/>
          </w:tcPr>
          <w:p w14:paraId="42C952CD" w14:textId="77777777" w:rsidR="00D20CCA" w:rsidRDefault="00D20CCA">
            <w:pPr>
              <w:spacing w:after="0" w:line="240" w:lineRule="auto"/>
              <w:jc w:val="center"/>
              <w:rPr>
                <w:rFonts w:eastAsia="Times New Roman" w:cs="Times New Roman"/>
              </w:rPr>
            </w:pPr>
            <w:r>
              <w:rPr>
                <w:rFonts w:eastAsia="Times New Roman" w:cs="Times New Roman"/>
              </w:rPr>
              <w:t>EPOST</w:t>
            </w:r>
          </w:p>
        </w:tc>
        <w:tc>
          <w:tcPr>
            <w:tcW w:w="1111" w:type="dxa"/>
            <w:hideMark/>
          </w:tcPr>
          <w:p w14:paraId="407A4AC7" w14:textId="77777777" w:rsidR="00D20CCA" w:rsidRDefault="00D20CCA">
            <w:pPr>
              <w:spacing w:after="0" w:line="240" w:lineRule="auto"/>
              <w:jc w:val="center"/>
              <w:rPr>
                <w:rFonts w:eastAsia="Times New Roman" w:cs="Times New Roman"/>
              </w:rPr>
            </w:pPr>
            <w:r>
              <w:rPr>
                <w:rFonts w:eastAsia="Times New Roman" w:cs="Times New Roman"/>
              </w:rPr>
              <w:t>907.18</w:t>
            </w:r>
          </w:p>
        </w:tc>
        <w:tc>
          <w:tcPr>
            <w:tcW w:w="2020" w:type="dxa"/>
            <w:hideMark/>
          </w:tcPr>
          <w:p w14:paraId="2E9398FF" w14:textId="77777777" w:rsidR="00D20CCA" w:rsidRDefault="00D20CCA">
            <w:pPr>
              <w:spacing w:after="0" w:line="240" w:lineRule="auto"/>
              <w:jc w:val="center"/>
              <w:rPr>
                <w:rFonts w:eastAsia="Times New Roman" w:cs="Times New Roman"/>
              </w:rPr>
            </w:pPr>
            <w:r>
              <w:rPr>
                <w:rFonts w:eastAsia="Times New Roman" w:cs="Times New Roman"/>
              </w:rPr>
              <w:t>Syngenta Crop Protection, Greensboro, NC</w:t>
            </w:r>
          </w:p>
        </w:tc>
      </w:tr>
      <w:tr w:rsidR="00D20CCA" w14:paraId="1287946E" w14:textId="77777777" w:rsidTr="00D20CCA">
        <w:trPr>
          <w:trHeight w:val="217"/>
        </w:trPr>
        <w:tc>
          <w:tcPr>
            <w:tcW w:w="1292" w:type="dxa"/>
            <w:hideMark/>
          </w:tcPr>
          <w:p w14:paraId="02DE39B8" w14:textId="77777777" w:rsidR="00D20CCA" w:rsidRDefault="00D20CCA">
            <w:pPr>
              <w:spacing w:after="0" w:line="240" w:lineRule="auto"/>
              <w:jc w:val="center"/>
            </w:pPr>
            <w:r>
              <w:t>3</w:t>
            </w:r>
          </w:p>
        </w:tc>
        <w:tc>
          <w:tcPr>
            <w:tcW w:w="2113" w:type="dxa"/>
            <w:hideMark/>
          </w:tcPr>
          <w:p w14:paraId="2258FFD1" w14:textId="77777777" w:rsidR="00D20CCA" w:rsidRDefault="00D20CCA">
            <w:pPr>
              <w:spacing w:after="0" w:line="240" w:lineRule="auto"/>
              <w:jc w:val="center"/>
              <w:rPr>
                <w:rFonts w:eastAsia="Times New Roman" w:cs="Times New Roman"/>
              </w:rPr>
            </w:pPr>
            <w:r>
              <w:rPr>
                <w:rFonts w:eastAsia="Times New Roman" w:cs="Times New Roman"/>
              </w:rPr>
              <w:t>mesotrione</w:t>
            </w:r>
            <w:r>
              <w:rPr>
                <w:rFonts w:eastAsia="Times New Roman" w:cs="Times New Roman"/>
                <w:vertAlign w:val="superscript"/>
              </w:rPr>
              <w:t>‡¶</w:t>
            </w:r>
          </w:p>
        </w:tc>
        <w:tc>
          <w:tcPr>
            <w:tcW w:w="1164" w:type="dxa"/>
            <w:hideMark/>
          </w:tcPr>
          <w:p w14:paraId="4B5AC2B4" w14:textId="77777777" w:rsidR="00D20CCA" w:rsidRDefault="00D20CCA">
            <w:pPr>
              <w:spacing w:after="0" w:line="240" w:lineRule="auto"/>
              <w:jc w:val="center"/>
              <w:rPr>
                <w:rFonts w:eastAsia="Times New Roman" w:cs="Times New Roman"/>
              </w:rPr>
            </w:pPr>
            <w:r>
              <w:rPr>
                <w:rFonts w:eastAsia="Times New Roman" w:cs="Times New Roman"/>
              </w:rPr>
              <w:t>Callisto</w:t>
            </w:r>
          </w:p>
        </w:tc>
        <w:tc>
          <w:tcPr>
            <w:tcW w:w="1292" w:type="dxa"/>
            <w:hideMark/>
          </w:tcPr>
          <w:p w14:paraId="73EC52B2" w14:textId="77777777" w:rsidR="00D20CCA" w:rsidRDefault="00D20CCA">
            <w:pPr>
              <w:spacing w:after="0" w:line="240" w:lineRule="auto"/>
              <w:jc w:val="center"/>
              <w:rPr>
                <w:rFonts w:eastAsia="Times New Roman" w:cs="Times New Roman"/>
              </w:rPr>
            </w:pPr>
            <w:r>
              <w:rPr>
                <w:rFonts w:eastAsia="Times New Roman" w:cs="Times New Roman"/>
              </w:rPr>
              <w:t>EPOST</w:t>
            </w:r>
          </w:p>
        </w:tc>
        <w:tc>
          <w:tcPr>
            <w:tcW w:w="1111" w:type="dxa"/>
            <w:hideMark/>
          </w:tcPr>
          <w:p w14:paraId="4C2D78AA" w14:textId="77777777" w:rsidR="00D20CCA" w:rsidRDefault="00D20CCA">
            <w:pPr>
              <w:spacing w:after="0" w:line="240" w:lineRule="auto"/>
              <w:jc w:val="center"/>
              <w:rPr>
                <w:rFonts w:eastAsia="Times New Roman" w:cs="Times New Roman"/>
              </w:rPr>
            </w:pPr>
            <w:r>
              <w:rPr>
                <w:rFonts w:eastAsia="Times New Roman" w:cs="Times New Roman"/>
              </w:rPr>
              <w:t>85.04</w:t>
            </w:r>
          </w:p>
        </w:tc>
        <w:tc>
          <w:tcPr>
            <w:tcW w:w="2020" w:type="dxa"/>
            <w:hideMark/>
          </w:tcPr>
          <w:p w14:paraId="077AF14C" w14:textId="77777777" w:rsidR="00D20CCA" w:rsidRDefault="00D20CCA">
            <w:pPr>
              <w:spacing w:after="0" w:line="240" w:lineRule="auto"/>
              <w:jc w:val="center"/>
              <w:rPr>
                <w:rFonts w:eastAsia="Times New Roman" w:cs="Times New Roman"/>
              </w:rPr>
            </w:pPr>
            <w:r>
              <w:rPr>
                <w:rFonts w:eastAsia="Times New Roman" w:cs="Times New Roman"/>
              </w:rPr>
              <w:t>Syngenta Crop Protection</w:t>
            </w:r>
          </w:p>
        </w:tc>
      </w:tr>
      <w:tr w:rsidR="00D20CCA" w14:paraId="03E74049" w14:textId="77777777" w:rsidTr="00D20CCA">
        <w:trPr>
          <w:trHeight w:val="445"/>
        </w:trPr>
        <w:tc>
          <w:tcPr>
            <w:tcW w:w="1292" w:type="dxa"/>
            <w:hideMark/>
          </w:tcPr>
          <w:p w14:paraId="7655ECB1" w14:textId="77777777" w:rsidR="00D20CCA" w:rsidRDefault="00D20CCA">
            <w:pPr>
              <w:spacing w:after="0" w:line="240" w:lineRule="auto"/>
              <w:jc w:val="center"/>
            </w:pPr>
            <w:r>
              <w:t>4</w:t>
            </w:r>
          </w:p>
        </w:tc>
        <w:tc>
          <w:tcPr>
            <w:tcW w:w="2113" w:type="dxa"/>
            <w:hideMark/>
          </w:tcPr>
          <w:p w14:paraId="59662CFF" w14:textId="77777777" w:rsidR="00D20CCA" w:rsidRDefault="00D20CCA">
            <w:pPr>
              <w:spacing w:after="0" w:line="240" w:lineRule="auto"/>
              <w:jc w:val="center"/>
              <w:rPr>
                <w:rFonts w:eastAsia="Times New Roman" w:cs="Times New Roman"/>
                <w:vertAlign w:val="superscript"/>
              </w:rPr>
            </w:pPr>
            <w:r>
              <w:rPr>
                <w:rFonts w:eastAsia="Times New Roman" w:cs="Times New Roman"/>
              </w:rPr>
              <w:t>tembotrione</w:t>
            </w:r>
            <w:r>
              <w:rPr>
                <w:rFonts w:eastAsia="Times New Roman" w:cs="Times New Roman"/>
                <w:vertAlign w:val="superscript"/>
              </w:rPr>
              <w:t>#</w:t>
            </w:r>
          </w:p>
        </w:tc>
        <w:tc>
          <w:tcPr>
            <w:tcW w:w="1164" w:type="dxa"/>
            <w:hideMark/>
          </w:tcPr>
          <w:p w14:paraId="3FD925A7" w14:textId="77777777" w:rsidR="00D20CCA" w:rsidRDefault="00D20CCA">
            <w:pPr>
              <w:spacing w:after="0" w:line="240" w:lineRule="auto"/>
              <w:jc w:val="center"/>
              <w:rPr>
                <w:rFonts w:eastAsia="Times New Roman" w:cs="Times New Roman"/>
              </w:rPr>
            </w:pPr>
            <w:r>
              <w:rPr>
                <w:rFonts w:eastAsia="Times New Roman" w:cs="Times New Roman"/>
              </w:rPr>
              <w:t>Laudis</w:t>
            </w:r>
          </w:p>
        </w:tc>
        <w:tc>
          <w:tcPr>
            <w:tcW w:w="1292" w:type="dxa"/>
            <w:hideMark/>
          </w:tcPr>
          <w:p w14:paraId="08864A8B" w14:textId="77777777" w:rsidR="00D20CCA" w:rsidRDefault="00D20CCA">
            <w:pPr>
              <w:spacing w:after="0" w:line="240" w:lineRule="auto"/>
              <w:jc w:val="center"/>
              <w:rPr>
                <w:rFonts w:eastAsia="Times New Roman" w:cs="Times New Roman"/>
              </w:rPr>
            </w:pPr>
            <w:r>
              <w:rPr>
                <w:rFonts w:eastAsia="Times New Roman" w:cs="Times New Roman"/>
              </w:rPr>
              <w:t>EPOST</w:t>
            </w:r>
          </w:p>
        </w:tc>
        <w:tc>
          <w:tcPr>
            <w:tcW w:w="1111" w:type="dxa"/>
            <w:hideMark/>
          </w:tcPr>
          <w:p w14:paraId="22E665EE" w14:textId="77777777" w:rsidR="00D20CCA" w:rsidRDefault="00D20CCA">
            <w:pPr>
              <w:spacing w:after="0" w:line="240" w:lineRule="auto"/>
              <w:jc w:val="center"/>
              <w:rPr>
                <w:rFonts w:eastAsia="Times New Roman" w:cs="Times New Roman"/>
              </w:rPr>
            </w:pPr>
            <w:r>
              <w:rPr>
                <w:rFonts w:eastAsia="Times New Roman" w:cs="Times New Roman"/>
              </w:rPr>
              <w:t>37.2</w:t>
            </w:r>
          </w:p>
        </w:tc>
        <w:tc>
          <w:tcPr>
            <w:tcW w:w="2020" w:type="dxa"/>
            <w:hideMark/>
          </w:tcPr>
          <w:p w14:paraId="7BE10E1C" w14:textId="77777777" w:rsidR="00D20CCA" w:rsidRDefault="00D20CCA">
            <w:pPr>
              <w:spacing w:after="0" w:line="240" w:lineRule="auto"/>
              <w:jc w:val="center"/>
              <w:rPr>
                <w:rFonts w:eastAsia="Times New Roman" w:cs="Times New Roman"/>
              </w:rPr>
            </w:pPr>
            <w:r>
              <w:rPr>
                <w:rFonts w:eastAsia="Times New Roman" w:cs="Times New Roman"/>
              </w:rPr>
              <w:t>Bayer Crop Science, Research Triangle Park, NC</w:t>
            </w:r>
          </w:p>
        </w:tc>
      </w:tr>
      <w:tr w:rsidR="00D20CCA" w14:paraId="53CBD303" w14:textId="77777777" w:rsidTr="00D20CCA">
        <w:trPr>
          <w:trHeight w:val="217"/>
        </w:trPr>
        <w:tc>
          <w:tcPr>
            <w:tcW w:w="1292" w:type="dxa"/>
            <w:hideMark/>
          </w:tcPr>
          <w:p w14:paraId="5999EA96" w14:textId="77777777" w:rsidR="00D20CCA" w:rsidRDefault="00D20CCA">
            <w:pPr>
              <w:spacing w:after="0" w:line="240" w:lineRule="auto"/>
              <w:jc w:val="center"/>
            </w:pPr>
            <w:r>
              <w:t>5</w:t>
            </w:r>
          </w:p>
        </w:tc>
        <w:tc>
          <w:tcPr>
            <w:tcW w:w="2113" w:type="dxa"/>
            <w:hideMark/>
          </w:tcPr>
          <w:p w14:paraId="00C973EF" w14:textId="77777777" w:rsidR="00D20CCA" w:rsidRDefault="00D20CCA">
            <w:pPr>
              <w:spacing w:after="0" w:line="240" w:lineRule="auto"/>
              <w:jc w:val="center"/>
              <w:rPr>
                <w:rFonts w:eastAsia="Times New Roman" w:cs="Times New Roman"/>
                <w:vertAlign w:val="superscript"/>
              </w:rPr>
            </w:pPr>
            <w:r>
              <w:rPr>
                <w:rFonts w:eastAsia="Times New Roman" w:cs="Times New Roman"/>
              </w:rPr>
              <w:t>topramezone</w:t>
            </w:r>
            <w:r>
              <w:rPr>
                <w:rFonts w:eastAsia="Times New Roman" w:cs="Times New Roman"/>
                <w:vertAlign w:val="superscript"/>
              </w:rPr>
              <w:t>#</w:t>
            </w:r>
          </w:p>
        </w:tc>
        <w:tc>
          <w:tcPr>
            <w:tcW w:w="1164" w:type="dxa"/>
            <w:hideMark/>
          </w:tcPr>
          <w:p w14:paraId="4B713977" w14:textId="77777777" w:rsidR="00D20CCA" w:rsidRDefault="00D20CCA">
            <w:pPr>
              <w:spacing w:after="0" w:line="240" w:lineRule="auto"/>
              <w:jc w:val="center"/>
              <w:rPr>
                <w:rFonts w:eastAsia="Times New Roman" w:cs="Times New Roman"/>
              </w:rPr>
            </w:pPr>
            <w:r>
              <w:rPr>
                <w:rFonts w:eastAsia="Times New Roman" w:cs="Times New Roman"/>
              </w:rPr>
              <w:t>Impact</w:t>
            </w:r>
          </w:p>
        </w:tc>
        <w:tc>
          <w:tcPr>
            <w:tcW w:w="1292" w:type="dxa"/>
            <w:hideMark/>
          </w:tcPr>
          <w:p w14:paraId="51B6796D" w14:textId="77777777" w:rsidR="00D20CCA" w:rsidRDefault="00D20CCA">
            <w:pPr>
              <w:spacing w:after="0" w:line="240" w:lineRule="auto"/>
              <w:jc w:val="center"/>
              <w:rPr>
                <w:rFonts w:eastAsia="Times New Roman" w:cs="Times New Roman"/>
              </w:rPr>
            </w:pPr>
            <w:r>
              <w:rPr>
                <w:rFonts w:eastAsia="Times New Roman" w:cs="Times New Roman"/>
              </w:rPr>
              <w:t>EPOST</w:t>
            </w:r>
          </w:p>
        </w:tc>
        <w:tc>
          <w:tcPr>
            <w:tcW w:w="1111" w:type="dxa"/>
            <w:hideMark/>
          </w:tcPr>
          <w:p w14:paraId="605D1ED1" w14:textId="77777777" w:rsidR="00D20CCA" w:rsidRDefault="00D20CCA">
            <w:pPr>
              <w:spacing w:after="0" w:line="240" w:lineRule="auto"/>
              <w:jc w:val="center"/>
              <w:rPr>
                <w:rFonts w:eastAsia="Times New Roman" w:cs="Times New Roman"/>
              </w:rPr>
            </w:pPr>
            <w:r>
              <w:rPr>
                <w:rFonts w:eastAsia="Times New Roman" w:cs="Times New Roman"/>
              </w:rPr>
              <w:t>7.44</w:t>
            </w:r>
          </w:p>
        </w:tc>
        <w:tc>
          <w:tcPr>
            <w:tcW w:w="2020" w:type="dxa"/>
            <w:hideMark/>
          </w:tcPr>
          <w:p w14:paraId="6F74180E" w14:textId="77777777" w:rsidR="00D20CCA" w:rsidRDefault="00D20CCA">
            <w:pPr>
              <w:spacing w:after="0" w:line="240" w:lineRule="auto"/>
              <w:jc w:val="center"/>
              <w:rPr>
                <w:rFonts w:eastAsia="Times New Roman" w:cs="Times New Roman"/>
              </w:rPr>
            </w:pPr>
            <w:r>
              <w:rPr>
                <w:rFonts w:eastAsia="Times New Roman" w:cs="Times New Roman"/>
              </w:rPr>
              <w:t>AMVAC Corp. Guelph, Ontario</w:t>
            </w:r>
          </w:p>
        </w:tc>
      </w:tr>
      <w:tr w:rsidR="00D20CCA" w14:paraId="1901D32A" w14:textId="77777777" w:rsidTr="00D20CCA">
        <w:trPr>
          <w:trHeight w:val="435"/>
        </w:trPr>
        <w:tc>
          <w:tcPr>
            <w:tcW w:w="1292" w:type="dxa"/>
            <w:hideMark/>
          </w:tcPr>
          <w:p w14:paraId="4D6AF2BB" w14:textId="77777777" w:rsidR="00D20CCA" w:rsidRDefault="00D20CCA">
            <w:pPr>
              <w:spacing w:after="0" w:line="240" w:lineRule="auto"/>
              <w:jc w:val="center"/>
            </w:pPr>
            <w:r>
              <w:t>6</w:t>
            </w:r>
          </w:p>
        </w:tc>
        <w:tc>
          <w:tcPr>
            <w:tcW w:w="2113" w:type="dxa"/>
            <w:hideMark/>
          </w:tcPr>
          <w:p w14:paraId="1AEEC534" w14:textId="77777777" w:rsidR="00D20CCA" w:rsidRDefault="00D20CCA">
            <w:pPr>
              <w:spacing w:after="0" w:line="240" w:lineRule="auto"/>
              <w:jc w:val="center"/>
              <w:rPr>
                <w:rFonts w:eastAsia="Times New Roman" w:cs="Times New Roman"/>
              </w:rPr>
            </w:pPr>
            <w:r>
              <w:rPr>
                <w:rFonts w:eastAsia="Times New Roman" w:cs="Times New Roman"/>
              </w:rPr>
              <w:t>clopyralid</w:t>
            </w:r>
          </w:p>
        </w:tc>
        <w:tc>
          <w:tcPr>
            <w:tcW w:w="1164" w:type="dxa"/>
            <w:hideMark/>
          </w:tcPr>
          <w:p w14:paraId="55102A7D" w14:textId="77777777" w:rsidR="00D20CCA" w:rsidRDefault="00D20CCA">
            <w:pPr>
              <w:spacing w:after="0" w:line="240" w:lineRule="auto"/>
              <w:jc w:val="center"/>
              <w:rPr>
                <w:rFonts w:eastAsia="Times New Roman" w:cs="Times New Roman"/>
              </w:rPr>
            </w:pPr>
            <w:r>
              <w:rPr>
                <w:rFonts w:eastAsia="Times New Roman" w:cs="Times New Roman"/>
              </w:rPr>
              <w:t>Stinger</w:t>
            </w:r>
          </w:p>
        </w:tc>
        <w:tc>
          <w:tcPr>
            <w:tcW w:w="1292" w:type="dxa"/>
            <w:hideMark/>
          </w:tcPr>
          <w:p w14:paraId="683AEC01" w14:textId="77777777" w:rsidR="00D20CCA" w:rsidRDefault="00D20CCA">
            <w:pPr>
              <w:spacing w:after="0" w:line="240" w:lineRule="auto"/>
              <w:jc w:val="center"/>
              <w:rPr>
                <w:rFonts w:eastAsia="Times New Roman" w:cs="Times New Roman"/>
              </w:rPr>
            </w:pPr>
            <w:r>
              <w:rPr>
                <w:rFonts w:eastAsia="Times New Roman" w:cs="Times New Roman"/>
              </w:rPr>
              <w:t>EPOST</w:t>
            </w:r>
          </w:p>
        </w:tc>
        <w:tc>
          <w:tcPr>
            <w:tcW w:w="1111" w:type="dxa"/>
            <w:hideMark/>
          </w:tcPr>
          <w:p w14:paraId="377CC019" w14:textId="77777777" w:rsidR="00D20CCA" w:rsidRDefault="00D20CCA">
            <w:pPr>
              <w:spacing w:after="0" w:line="240" w:lineRule="auto"/>
              <w:jc w:val="center"/>
              <w:rPr>
                <w:rFonts w:eastAsia="Times New Roman" w:cs="Times New Roman"/>
              </w:rPr>
            </w:pPr>
            <w:r>
              <w:rPr>
                <w:rFonts w:eastAsia="Times New Roman" w:cs="Times New Roman"/>
              </w:rPr>
              <w:t>85.04</w:t>
            </w:r>
          </w:p>
        </w:tc>
        <w:tc>
          <w:tcPr>
            <w:tcW w:w="2020" w:type="dxa"/>
            <w:hideMark/>
          </w:tcPr>
          <w:p w14:paraId="47E261D6" w14:textId="77777777" w:rsidR="00D20CCA" w:rsidRDefault="00D20CCA">
            <w:pPr>
              <w:spacing w:after="0" w:line="240" w:lineRule="auto"/>
              <w:jc w:val="center"/>
              <w:rPr>
                <w:rFonts w:eastAsia="Times New Roman" w:cs="Times New Roman"/>
              </w:rPr>
            </w:pPr>
            <w:r>
              <w:rPr>
                <w:rFonts w:eastAsia="Times New Roman" w:cs="Times New Roman"/>
              </w:rPr>
              <w:t>Dow AgroSciences LLC</w:t>
            </w:r>
          </w:p>
          <w:p w14:paraId="52D03804" w14:textId="77777777" w:rsidR="00D20CCA" w:rsidRDefault="00D20CCA">
            <w:pPr>
              <w:spacing w:after="0" w:line="240" w:lineRule="auto"/>
              <w:jc w:val="center"/>
              <w:rPr>
                <w:rFonts w:eastAsia="Times New Roman" w:cs="Times New Roman"/>
              </w:rPr>
            </w:pPr>
            <w:r>
              <w:rPr>
                <w:rFonts w:eastAsia="Times New Roman" w:cs="Times New Roman"/>
              </w:rPr>
              <w:t>Indianapolis, IN</w:t>
            </w:r>
          </w:p>
        </w:tc>
      </w:tr>
      <w:tr w:rsidR="00D20CCA" w14:paraId="74019B38" w14:textId="77777777" w:rsidTr="00D20CCA">
        <w:trPr>
          <w:trHeight w:val="227"/>
        </w:trPr>
        <w:tc>
          <w:tcPr>
            <w:tcW w:w="1292" w:type="dxa"/>
            <w:hideMark/>
          </w:tcPr>
          <w:p w14:paraId="760EA056" w14:textId="77777777" w:rsidR="00D20CCA" w:rsidRDefault="00D20CCA">
            <w:pPr>
              <w:spacing w:after="0" w:line="240" w:lineRule="auto"/>
              <w:jc w:val="center"/>
            </w:pPr>
            <w:r>
              <w:t>7</w:t>
            </w:r>
          </w:p>
        </w:tc>
        <w:tc>
          <w:tcPr>
            <w:tcW w:w="2113" w:type="dxa"/>
            <w:hideMark/>
          </w:tcPr>
          <w:p w14:paraId="2A29F848" w14:textId="77777777" w:rsidR="00D20CCA" w:rsidRDefault="00D20CCA">
            <w:pPr>
              <w:spacing w:after="0" w:line="240" w:lineRule="auto"/>
              <w:jc w:val="center"/>
              <w:rPr>
                <w:rFonts w:eastAsia="Times New Roman" w:cs="Times New Roman"/>
              </w:rPr>
            </w:pPr>
            <w:r>
              <w:rPr>
                <w:rFonts w:eastAsia="Times New Roman" w:cs="Times New Roman"/>
              </w:rPr>
              <w:t>flumetsulam§</w:t>
            </w:r>
          </w:p>
        </w:tc>
        <w:tc>
          <w:tcPr>
            <w:tcW w:w="1164" w:type="dxa"/>
            <w:hideMark/>
          </w:tcPr>
          <w:p w14:paraId="2726B182" w14:textId="77777777" w:rsidR="00D20CCA" w:rsidRDefault="00D20CCA">
            <w:pPr>
              <w:spacing w:after="0" w:line="240" w:lineRule="auto"/>
              <w:jc w:val="center"/>
              <w:rPr>
                <w:rFonts w:eastAsia="Times New Roman" w:cs="Times New Roman"/>
              </w:rPr>
            </w:pPr>
            <w:r>
              <w:rPr>
                <w:rFonts w:eastAsia="Times New Roman" w:cs="Times New Roman"/>
              </w:rPr>
              <w:t>Python</w:t>
            </w:r>
          </w:p>
        </w:tc>
        <w:tc>
          <w:tcPr>
            <w:tcW w:w="1292" w:type="dxa"/>
            <w:hideMark/>
          </w:tcPr>
          <w:p w14:paraId="1274896B" w14:textId="77777777" w:rsidR="00D20CCA" w:rsidRDefault="00D20CCA">
            <w:pPr>
              <w:spacing w:after="0" w:line="240" w:lineRule="auto"/>
              <w:jc w:val="center"/>
              <w:rPr>
                <w:rFonts w:eastAsia="Times New Roman" w:cs="Times New Roman"/>
              </w:rPr>
            </w:pPr>
            <w:r>
              <w:rPr>
                <w:rFonts w:eastAsia="Times New Roman" w:cs="Times New Roman"/>
              </w:rPr>
              <w:t>PRE</w:t>
            </w:r>
          </w:p>
        </w:tc>
        <w:tc>
          <w:tcPr>
            <w:tcW w:w="1111" w:type="dxa"/>
            <w:hideMark/>
          </w:tcPr>
          <w:p w14:paraId="1BC88266" w14:textId="77777777" w:rsidR="00D20CCA" w:rsidRDefault="00D20CCA">
            <w:pPr>
              <w:spacing w:after="0" w:line="240" w:lineRule="auto"/>
              <w:jc w:val="center"/>
              <w:rPr>
                <w:rFonts w:eastAsia="Times New Roman" w:cs="Times New Roman"/>
              </w:rPr>
            </w:pPr>
            <w:r>
              <w:rPr>
                <w:rFonts w:eastAsia="Times New Roman" w:cs="Times New Roman"/>
              </w:rPr>
              <w:t>22.68</w:t>
            </w:r>
          </w:p>
        </w:tc>
        <w:tc>
          <w:tcPr>
            <w:tcW w:w="2020" w:type="dxa"/>
            <w:hideMark/>
          </w:tcPr>
          <w:p w14:paraId="763F4331" w14:textId="77777777" w:rsidR="00D20CCA" w:rsidRDefault="00D20CCA">
            <w:pPr>
              <w:spacing w:after="0" w:line="240" w:lineRule="auto"/>
              <w:jc w:val="center"/>
              <w:rPr>
                <w:rFonts w:eastAsia="Times New Roman" w:cs="Times New Roman"/>
              </w:rPr>
            </w:pPr>
            <w:r>
              <w:rPr>
                <w:rFonts w:eastAsia="Times New Roman" w:cs="Times New Roman"/>
              </w:rPr>
              <w:t>Dow AgroSciences</w:t>
            </w:r>
          </w:p>
        </w:tc>
      </w:tr>
      <w:tr w:rsidR="00D20CCA" w14:paraId="33D9786A" w14:textId="77777777" w:rsidTr="00D20CCA">
        <w:trPr>
          <w:trHeight w:val="217"/>
        </w:trPr>
        <w:tc>
          <w:tcPr>
            <w:tcW w:w="1292" w:type="dxa"/>
            <w:hideMark/>
          </w:tcPr>
          <w:p w14:paraId="7CACAD40" w14:textId="77777777" w:rsidR="00D20CCA" w:rsidRDefault="00D20CCA">
            <w:pPr>
              <w:spacing w:after="0" w:line="240" w:lineRule="auto"/>
              <w:jc w:val="center"/>
            </w:pPr>
            <w:r>
              <w:t>8</w:t>
            </w:r>
          </w:p>
        </w:tc>
        <w:tc>
          <w:tcPr>
            <w:tcW w:w="2113" w:type="dxa"/>
            <w:hideMark/>
          </w:tcPr>
          <w:p w14:paraId="077F5E79" w14:textId="77777777" w:rsidR="00D20CCA" w:rsidRDefault="00D20CCA">
            <w:pPr>
              <w:spacing w:after="0" w:line="240" w:lineRule="auto"/>
              <w:jc w:val="center"/>
              <w:rPr>
                <w:rFonts w:eastAsia="Times New Roman" w:cs="Times New Roman"/>
              </w:rPr>
            </w:pPr>
            <w:r>
              <w:rPr>
                <w:rFonts w:eastAsia="Times New Roman" w:cs="Times New Roman"/>
              </w:rPr>
              <w:t>rimsulfuron</w:t>
            </w:r>
            <w:r>
              <w:rPr>
                <w:rFonts w:eastAsia="Times New Roman" w:cs="Times New Roman"/>
                <w:vertAlign w:val="superscript"/>
              </w:rPr>
              <w:t>‡§</w:t>
            </w:r>
          </w:p>
        </w:tc>
        <w:tc>
          <w:tcPr>
            <w:tcW w:w="1164" w:type="dxa"/>
            <w:hideMark/>
          </w:tcPr>
          <w:p w14:paraId="3C5802ED" w14:textId="77777777" w:rsidR="00D20CCA" w:rsidRDefault="00D20CCA">
            <w:pPr>
              <w:spacing w:after="0" w:line="240" w:lineRule="auto"/>
              <w:jc w:val="center"/>
              <w:rPr>
                <w:rFonts w:eastAsia="Times New Roman" w:cs="Times New Roman"/>
              </w:rPr>
            </w:pPr>
            <w:r>
              <w:rPr>
                <w:rFonts w:eastAsia="Times New Roman" w:cs="Times New Roman"/>
              </w:rPr>
              <w:t>Resolve</w:t>
            </w:r>
          </w:p>
        </w:tc>
        <w:tc>
          <w:tcPr>
            <w:tcW w:w="1292" w:type="dxa"/>
            <w:hideMark/>
          </w:tcPr>
          <w:p w14:paraId="17751611" w14:textId="77777777" w:rsidR="00D20CCA" w:rsidRDefault="00D20CCA">
            <w:pPr>
              <w:spacing w:after="0" w:line="240" w:lineRule="auto"/>
              <w:jc w:val="center"/>
              <w:rPr>
                <w:rFonts w:eastAsia="Times New Roman" w:cs="Times New Roman"/>
              </w:rPr>
            </w:pPr>
            <w:r>
              <w:rPr>
                <w:rFonts w:eastAsia="Times New Roman" w:cs="Times New Roman"/>
              </w:rPr>
              <w:t>EPOST</w:t>
            </w:r>
          </w:p>
        </w:tc>
        <w:tc>
          <w:tcPr>
            <w:tcW w:w="1111" w:type="dxa"/>
            <w:hideMark/>
          </w:tcPr>
          <w:p w14:paraId="01DC4719" w14:textId="77777777" w:rsidR="00D20CCA" w:rsidRDefault="00D20CCA">
            <w:pPr>
              <w:spacing w:after="0" w:line="240" w:lineRule="auto"/>
              <w:jc w:val="center"/>
              <w:rPr>
                <w:rFonts w:eastAsia="Times New Roman" w:cs="Times New Roman"/>
              </w:rPr>
            </w:pPr>
            <w:r>
              <w:rPr>
                <w:rFonts w:eastAsia="Times New Roman" w:cs="Times New Roman"/>
              </w:rPr>
              <w:t>7.09</w:t>
            </w:r>
          </w:p>
        </w:tc>
        <w:tc>
          <w:tcPr>
            <w:tcW w:w="2020" w:type="dxa"/>
            <w:hideMark/>
          </w:tcPr>
          <w:p w14:paraId="7AA0310B" w14:textId="77777777" w:rsidR="00D20CCA" w:rsidRDefault="00D20CCA">
            <w:pPr>
              <w:spacing w:after="0" w:line="240" w:lineRule="auto"/>
              <w:jc w:val="center"/>
              <w:rPr>
                <w:rFonts w:eastAsia="Times New Roman" w:cs="Times New Roman"/>
              </w:rPr>
            </w:pPr>
            <w:r>
              <w:rPr>
                <w:rFonts w:eastAsia="Times New Roman" w:cs="Times New Roman"/>
              </w:rPr>
              <w:t>DuPont,</w:t>
            </w:r>
          </w:p>
          <w:p w14:paraId="6E865E38" w14:textId="77777777" w:rsidR="00D20CCA" w:rsidRDefault="00D20CCA">
            <w:pPr>
              <w:spacing w:after="0" w:line="240" w:lineRule="auto"/>
              <w:jc w:val="center"/>
              <w:rPr>
                <w:rFonts w:eastAsia="Times New Roman" w:cs="Times New Roman"/>
              </w:rPr>
            </w:pPr>
            <w:r>
              <w:rPr>
                <w:rFonts w:eastAsia="Times New Roman" w:cs="Times New Roman"/>
              </w:rPr>
              <w:t>Wilmington, DE</w:t>
            </w:r>
          </w:p>
        </w:tc>
      </w:tr>
      <w:tr w:rsidR="00D20CCA" w14:paraId="333E042A" w14:textId="77777777" w:rsidTr="00D20CCA">
        <w:trPr>
          <w:trHeight w:val="217"/>
        </w:trPr>
        <w:tc>
          <w:tcPr>
            <w:tcW w:w="1292" w:type="dxa"/>
            <w:hideMark/>
          </w:tcPr>
          <w:p w14:paraId="38ED4DE7" w14:textId="77777777" w:rsidR="00D20CCA" w:rsidRDefault="00D20CCA">
            <w:pPr>
              <w:spacing w:after="0" w:line="240" w:lineRule="auto"/>
              <w:jc w:val="center"/>
            </w:pPr>
            <w:r>
              <w:t>9</w:t>
            </w:r>
          </w:p>
        </w:tc>
        <w:tc>
          <w:tcPr>
            <w:tcW w:w="2113" w:type="dxa"/>
            <w:hideMark/>
          </w:tcPr>
          <w:p w14:paraId="02D27721" w14:textId="77777777" w:rsidR="00D20CCA" w:rsidRDefault="00D20CCA">
            <w:pPr>
              <w:spacing w:after="0" w:line="240" w:lineRule="auto"/>
              <w:jc w:val="center"/>
              <w:rPr>
                <w:rFonts w:eastAsia="Times New Roman" w:cs="Times New Roman"/>
              </w:rPr>
            </w:pPr>
            <w:r>
              <w:rPr>
                <w:rFonts w:eastAsia="Times New Roman" w:cs="Times New Roman"/>
              </w:rPr>
              <w:t>nicosulfuron</w:t>
            </w:r>
            <w:r>
              <w:rPr>
                <w:rFonts w:eastAsia="Times New Roman" w:cs="Times New Roman"/>
                <w:vertAlign w:val="superscript"/>
              </w:rPr>
              <w:t>‡§</w:t>
            </w:r>
          </w:p>
        </w:tc>
        <w:tc>
          <w:tcPr>
            <w:tcW w:w="1164" w:type="dxa"/>
            <w:hideMark/>
          </w:tcPr>
          <w:p w14:paraId="5F30E927" w14:textId="77777777" w:rsidR="00D20CCA" w:rsidRDefault="00D20CCA">
            <w:pPr>
              <w:spacing w:after="0" w:line="240" w:lineRule="auto"/>
              <w:jc w:val="center"/>
              <w:rPr>
                <w:rFonts w:eastAsia="Times New Roman" w:cs="Times New Roman"/>
              </w:rPr>
            </w:pPr>
            <w:r>
              <w:rPr>
                <w:rFonts w:eastAsia="Times New Roman" w:cs="Times New Roman"/>
              </w:rPr>
              <w:t>Accent Q</w:t>
            </w:r>
          </w:p>
        </w:tc>
        <w:tc>
          <w:tcPr>
            <w:tcW w:w="1292" w:type="dxa"/>
            <w:hideMark/>
          </w:tcPr>
          <w:p w14:paraId="726D77E6" w14:textId="77777777" w:rsidR="00D20CCA" w:rsidRDefault="00D20CCA">
            <w:pPr>
              <w:spacing w:after="0" w:line="240" w:lineRule="auto"/>
              <w:jc w:val="center"/>
              <w:rPr>
                <w:rFonts w:eastAsia="Times New Roman" w:cs="Times New Roman"/>
              </w:rPr>
            </w:pPr>
            <w:r>
              <w:rPr>
                <w:rFonts w:eastAsia="Times New Roman" w:cs="Times New Roman"/>
              </w:rPr>
              <w:t>EPOST</w:t>
            </w:r>
          </w:p>
        </w:tc>
        <w:tc>
          <w:tcPr>
            <w:tcW w:w="1111" w:type="dxa"/>
            <w:hideMark/>
          </w:tcPr>
          <w:p w14:paraId="6C9DB7A0" w14:textId="77777777" w:rsidR="00D20CCA" w:rsidRDefault="00D20CCA">
            <w:pPr>
              <w:spacing w:after="0" w:line="240" w:lineRule="auto"/>
              <w:jc w:val="center"/>
              <w:rPr>
                <w:rFonts w:eastAsia="Times New Roman" w:cs="Times New Roman"/>
              </w:rPr>
            </w:pPr>
            <w:r>
              <w:rPr>
                <w:rFonts w:eastAsia="Times New Roman" w:cs="Times New Roman"/>
              </w:rPr>
              <w:t>13.91</w:t>
            </w:r>
          </w:p>
        </w:tc>
        <w:tc>
          <w:tcPr>
            <w:tcW w:w="2020" w:type="dxa"/>
            <w:hideMark/>
          </w:tcPr>
          <w:p w14:paraId="799A65BD" w14:textId="77777777" w:rsidR="00D20CCA" w:rsidRDefault="00D20CCA">
            <w:pPr>
              <w:spacing w:after="0" w:line="240" w:lineRule="auto"/>
              <w:jc w:val="center"/>
              <w:rPr>
                <w:rFonts w:eastAsia="Times New Roman" w:cs="Times New Roman"/>
              </w:rPr>
            </w:pPr>
            <w:r>
              <w:rPr>
                <w:rFonts w:eastAsia="Times New Roman" w:cs="Times New Roman"/>
              </w:rPr>
              <w:t>DuPont</w:t>
            </w:r>
          </w:p>
        </w:tc>
      </w:tr>
      <w:tr w:rsidR="00D20CCA" w14:paraId="394CD41F" w14:textId="77777777" w:rsidTr="00D20CCA">
        <w:trPr>
          <w:trHeight w:val="435"/>
        </w:trPr>
        <w:tc>
          <w:tcPr>
            <w:tcW w:w="1292" w:type="dxa"/>
            <w:hideMark/>
          </w:tcPr>
          <w:p w14:paraId="6D328683" w14:textId="77777777" w:rsidR="00D20CCA" w:rsidRDefault="00D20CCA">
            <w:pPr>
              <w:spacing w:after="0" w:line="240" w:lineRule="auto"/>
              <w:jc w:val="center"/>
            </w:pPr>
            <w:r>
              <w:t>10</w:t>
            </w:r>
          </w:p>
        </w:tc>
        <w:tc>
          <w:tcPr>
            <w:tcW w:w="2113" w:type="dxa"/>
            <w:hideMark/>
          </w:tcPr>
          <w:p w14:paraId="465F45D4" w14:textId="77777777" w:rsidR="00D20CCA" w:rsidRDefault="00D20CCA">
            <w:pPr>
              <w:spacing w:after="0" w:line="240" w:lineRule="auto"/>
              <w:jc w:val="center"/>
              <w:rPr>
                <w:rFonts w:eastAsia="Times New Roman" w:cs="Times New Roman"/>
              </w:rPr>
            </w:pPr>
            <w:r>
              <w:rPr>
                <w:rFonts w:eastAsia="Times New Roman" w:cs="Times New Roman"/>
              </w:rPr>
              <w:t xml:space="preserve">acetochlor + </w:t>
            </w:r>
            <w:r w:rsidR="00885DB2">
              <w:rPr>
                <w:rFonts w:eastAsia="Times New Roman" w:cs="Times New Roman"/>
              </w:rPr>
              <w:t>flumetsulam</w:t>
            </w:r>
            <w:r>
              <w:rPr>
                <w:rFonts w:eastAsia="Times New Roman" w:cs="Times New Roman"/>
              </w:rPr>
              <w:t xml:space="preserve"> + clopyralid</w:t>
            </w:r>
          </w:p>
        </w:tc>
        <w:tc>
          <w:tcPr>
            <w:tcW w:w="1164" w:type="dxa"/>
            <w:hideMark/>
          </w:tcPr>
          <w:p w14:paraId="5006A1C4" w14:textId="77777777" w:rsidR="00D20CCA" w:rsidRDefault="00D20CCA">
            <w:pPr>
              <w:spacing w:after="0" w:line="240" w:lineRule="auto"/>
              <w:jc w:val="center"/>
              <w:rPr>
                <w:rFonts w:eastAsia="Times New Roman" w:cs="Times New Roman"/>
              </w:rPr>
            </w:pPr>
            <w:proofErr w:type="spellStart"/>
            <w:r>
              <w:rPr>
                <w:rFonts w:eastAsia="Times New Roman" w:cs="Times New Roman"/>
              </w:rPr>
              <w:t>SureStart</w:t>
            </w:r>
            <w:proofErr w:type="spellEnd"/>
          </w:p>
        </w:tc>
        <w:tc>
          <w:tcPr>
            <w:tcW w:w="1292" w:type="dxa"/>
            <w:hideMark/>
          </w:tcPr>
          <w:p w14:paraId="2978CE8C" w14:textId="77777777" w:rsidR="00D20CCA" w:rsidRDefault="00D20CCA">
            <w:pPr>
              <w:spacing w:after="0" w:line="240" w:lineRule="auto"/>
              <w:jc w:val="center"/>
              <w:rPr>
                <w:rFonts w:eastAsia="Times New Roman" w:cs="Times New Roman"/>
              </w:rPr>
            </w:pPr>
            <w:r>
              <w:rPr>
                <w:rFonts w:eastAsia="Times New Roman" w:cs="Times New Roman"/>
              </w:rPr>
              <w:t>EPOST</w:t>
            </w:r>
          </w:p>
        </w:tc>
        <w:tc>
          <w:tcPr>
            <w:tcW w:w="1111" w:type="dxa"/>
            <w:hideMark/>
          </w:tcPr>
          <w:p w14:paraId="1A988B62" w14:textId="77777777" w:rsidR="00D20CCA" w:rsidRDefault="00D20CCA">
            <w:pPr>
              <w:spacing w:after="0" w:line="240" w:lineRule="auto"/>
              <w:jc w:val="center"/>
              <w:rPr>
                <w:rFonts w:eastAsia="Times New Roman" w:cs="Times New Roman"/>
              </w:rPr>
            </w:pPr>
            <w:r>
              <w:rPr>
                <w:rFonts w:eastAsia="Times New Roman" w:cs="Times New Roman"/>
              </w:rPr>
              <w:t>318.93 + 10.20 + 32.32</w:t>
            </w:r>
          </w:p>
        </w:tc>
        <w:tc>
          <w:tcPr>
            <w:tcW w:w="2020" w:type="dxa"/>
            <w:hideMark/>
          </w:tcPr>
          <w:p w14:paraId="6927DCC1" w14:textId="77777777" w:rsidR="00D20CCA" w:rsidRDefault="00D20CCA">
            <w:pPr>
              <w:spacing w:after="0" w:line="240" w:lineRule="auto"/>
              <w:jc w:val="center"/>
              <w:rPr>
                <w:rFonts w:eastAsia="Times New Roman" w:cs="Times New Roman"/>
              </w:rPr>
            </w:pPr>
            <w:r>
              <w:rPr>
                <w:rFonts w:eastAsia="Times New Roman" w:cs="Times New Roman"/>
              </w:rPr>
              <w:t>Dow AgroSciences</w:t>
            </w:r>
          </w:p>
        </w:tc>
      </w:tr>
      <w:tr w:rsidR="00D20CCA" w14:paraId="7A11175A" w14:textId="77777777" w:rsidTr="00D20CCA">
        <w:trPr>
          <w:trHeight w:val="445"/>
        </w:trPr>
        <w:tc>
          <w:tcPr>
            <w:tcW w:w="1292" w:type="dxa"/>
            <w:hideMark/>
          </w:tcPr>
          <w:p w14:paraId="53727457" w14:textId="77777777" w:rsidR="00D20CCA" w:rsidRPr="00165BFE" w:rsidRDefault="00D20CCA">
            <w:pPr>
              <w:spacing w:after="0" w:line="240" w:lineRule="auto"/>
              <w:jc w:val="center"/>
            </w:pPr>
            <w:r w:rsidRPr="00165BFE">
              <w:t>11</w:t>
            </w:r>
          </w:p>
        </w:tc>
        <w:tc>
          <w:tcPr>
            <w:tcW w:w="2113" w:type="dxa"/>
            <w:hideMark/>
          </w:tcPr>
          <w:p w14:paraId="68E60798" w14:textId="77777777" w:rsidR="00D20CCA" w:rsidRPr="00165BFE" w:rsidRDefault="00885DB2">
            <w:pPr>
              <w:spacing w:after="0" w:line="240" w:lineRule="auto"/>
              <w:jc w:val="center"/>
              <w:rPr>
                <w:rFonts w:eastAsia="Times New Roman" w:cs="Times New Roman"/>
              </w:rPr>
            </w:pPr>
            <w:r w:rsidRPr="00165BFE">
              <w:rPr>
                <w:rFonts w:eastAsia="Times New Roman" w:cs="Times New Roman"/>
              </w:rPr>
              <w:t>S-metolachlor</w:t>
            </w:r>
            <w:r w:rsidR="00D20CCA" w:rsidRPr="00165BFE">
              <w:rPr>
                <w:rFonts w:eastAsia="Times New Roman" w:cs="Times New Roman"/>
              </w:rPr>
              <w:t xml:space="preserve"> + mesotrione</w:t>
            </w:r>
          </w:p>
        </w:tc>
        <w:tc>
          <w:tcPr>
            <w:tcW w:w="1164" w:type="dxa"/>
            <w:hideMark/>
          </w:tcPr>
          <w:p w14:paraId="5BBE31D3" w14:textId="77777777" w:rsidR="00D20CCA" w:rsidRPr="00165BFE" w:rsidRDefault="00D20CCA">
            <w:pPr>
              <w:spacing w:after="0" w:line="240" w:lineRule="auto"/>
              <w:jc w:val="center"/>
              <w:rPr>
                <w:rFonts w:eastAsia="Times New Roman" w:cs="Times New Roman"/>
              </w:rPr>
            </w:pPr>
            <w:proofErr w:type="spellStart"/>
            <w:r w:rsidRPr="00165BFE">
              <w:rPr>
                <w:rFonts w:eastAsia="Times New Roman" w:cs="Times New Roman"/>
              </w:rPr>
              <w:t>Zemax</w:t>
            </w:r>
            <w:proofErr w:type="spellEnd"/>
          </w:p>
        </w:tc>
        <w:tc>
          <w:tcPr>
            <w:tcW w:w="1292" w:type="dxa"/>
            <w:hideMark/>
          </w:tcPr>
          <w:p w14:paraId="2A8A632A" w14:textId="77777777" w:rsidR="00D20CCA" w:rsidRPr="00165BFE" w:rsidRDefault="00D20CCA">
            <w:pPr>
              <w:spacing w:after="0" w:line="240" w:lineRule="auto"/>
              <w:jc w:val="center"/>
              <w:rPr>
                <w:rFonts w:eastAsia="Times New Roman" w:cs="Times New Roman"/>
              </w:rPr>
            </w:pPr>
            <w:r w:rsidRPr="00165BFE">
              <w:rPr>
                <w:rFonts w:eastAsia="Times New Roman" w:cs="Times New Roman"/>
              </w:rPr>
              <w:t>PRE</w:t>
            </w:r>
          </w:p>
        </w:tc>
        <w:tc>
          <w:tcPr>
            <w:tcW w:w="1111" w:type="dxa"/>
            <w:hideMark/>
          </w:tcPr>
          <w:p w14:paraId="1A0B113C" w14:textId="77777777" w:rsidR="00D20CCA" w:rsidRPr="00165BFE" w:rsidRDefault="00D20CCA">
            <w:pPr>
              <w:spacing w:after="0" w:line="240" w:lineRule="auto"/>
              <w:jc w:val="center"/>
              <w:rPr>
                <w:rFonts w:eastAsia="Times New Roman" w:cs="Times New Roman"/>
              </w:rPr>
            </w:pPr>
            <w:r w:rsidRPr="00165BFE">
              <w:rPr>
                <w:rFonts w:eastAsia="Times New Roman" w:cs="Times New Roman"/>
              </w:rPr>
              <w:t>757.50 + 74.84</w:t>
            </w:r>
          </w:p>
        </w:tc>
        <w:tc>
          <w:tcPr>
            <w:tcW w:w="2020" w:type="dxa"/>
            <w:hideMark/>
          </w:tcPr>
          <w:p w14:paraId="35A0EF82" w14:textId="77777777" w:rsidR="00D20CCA" w:rsidRPr="00165BFE" w:rsidRDefault="00D20CCA">
            <w:pPr>
              <w:spacing w:after="0" w:line="240" w:lineRule="auto"/>
              <w:jc w:val="center"/>
              <w:rPr>
                <w:rFonts w:eastAsia="Times New Roman" w:cs="Times New Roman"/>
              </w:rPr>
            </w:pPr>
            <w:r w:rsidRPr="00165BFE">
              <w:rPr>
                <w:rFonts w:eastAsia="Times New Roman" w:cs="Times New Roman"/>
              </w:rPr>
              <w:t>Syngenta Crop Protection</w:t>
            </w:r>
          </w:p>
        </w:tc>
      </w:tr>
      <w:tr w:rsidR="00D20CCA" w14:paraId="15062AA9" w14:textId="77777777" w:rsidTr="00D20CCA">
        <w:trPr>
          <w:trHeight w:val="435"/>
        </w:trPr>
        <w:tc>
          <w:tcPr>
            <w:tcW w:w="1292" w:type="dxa"/>
            <w:hideMark/>
          </w:tcPr>
          <w:p w14:paraId="7CB9E2AF" w14:textId="77777777" w:rsidR="00D20CCA" w:rsidRDefault="00D20CCA">
            <w:pPr>
              <w:spacing w:after="0" w:line="240" w:lineRule="auto"/>
              <w:jc w:val="center"/>
            </w:pPr>
            <w:r>
              <w:t>12</w:t>
            </w:r>
          </w:p>
        </w:tc>
        <w:tc>
          <w:tcPr>
            <w:tcW w:w="2113" w:type="dxa"/>
            <w:hideMark/>
          </w:tcPr>
          <w:p w14:paraId="023A51AF" w14:textId="77777777" w:rsidR="00D20CCA" w:rsidRDefault="00D20CCA">
            <w:pPr>
              <w:spacing w:after="0" w:line="240" w:lineRule="auto"/>
              <w:jc w:val="center"/>
              <w:rPr>
                <w:rFonts w:eastAsia="Times New Roman" w:cs="Times New Roman"/>
              </w:rPr>
            </w:pPr>
            <w:r>
              <w:rPr>
                <w:rFonts w:eastAsia="Times New Roman" w:cs="Times New Roman"/>
              </w:rPr>
              <w:t>flumioxazin + pyroxasulfone</w:t>
            </w:r>
          </w:p>
        </w:tc>
        <w:tc>
          <w:tcPr>
            <w:tcW w:w="1164" w:type="dxa"/>
            <w:hideMark/>
          </w:tcPr>
          <w:p w14:paraId="125C4EAA" w14:textId="77777777" w:rsidR="00D20CCA" w:rsidRDefault="00D20CCA">
            <w:pPr>
              <w:spacing w:after="0" w:line="240" w:lineRule="auto"/>
              <w:jc w:val="center"/>
              <w:rPr>
                <w:rFonts w:eastAsia="Times New Roman" w:cs="Times New Roman"/>
              </w:rPr>
            </w:pPr>
            <w:r>
              <w:rPr>
                <w:rFonts w:eastAsia="Times New Roman" w:cs="Times New Roman"/>
              </w:rPr>
              <w:t>Fierce</w:t>
            </w:r>
          </w:p>
        </w:tc>
        <w:tc>
          <w:tcPr>
            <w:tcW w:w="1292" w:type="dxa"/>
            <w:hideMark/>
          </w:tcPr>
          <w:p w14:paraId="7A428A0D" w14:textId="77777777" w:rsidR="00D20CCA" w:rsidRDefault="00D20CCA">
            <w:pPr>
              <w:spacing w:after="0" w:line="240" w:lineRule="auto"/>
              <w:jc w:val="center"/>
              <w:rPr>
                <w:rFonts w:eastAsia="Times New Roman" w:cs="Times New Roman"/>
              </w:rPr>
            </w:pPr>
            <w:r>
              <w:rPr>
                <w:rFonts w:eastAsia="Times New Roman" w:cs="Times New Roman"/>
              </w:rPr>
              <w:t>PRE</w:t>
            </w:r>
          </w:p>
        </w:tc>
        <w:tc>
          <w:tcPr>
            <w:tcW w:w="1111" w:type="dxa"/>
            <w:hideMark/>
          </w:tcPr>
          <w:p w14:paraId="65B711B3" w14:textId="77777777" w:rsidR="00D20CCA" w:rsidRDefault="00D20CCA">
            <w:pPr>
              <w:spacing w:after="0" w:line="240" w:lineRule="auto"/>
              <w:jc w:val="center"/>
              <w:rPr>
                <w:rFonts w:eastAsia="Times New Roman" w:cs="Times New Roman"/>
              </w:rPr>
            </w:pPr>
            <w:r>
              <w:rPr>
                <w:rFonts w:eastAsia="Times New Roman" w:cs="Times New Roman"/>
              </w:rPr>
              <w:t>21.65 + 27.47</w:t>
            </w:r>
          </w:p>
        </w:tc>
        <w:tc>
          <w:tcPr>
            <w:tcW w:w="2020" w:type="dxa"/>
            <w:hideMark/>
          </w:tcPr>
          <w:p w14:paraId="3B2EFF55" w14:textId="77777777" w:rsidR="00D20CCA" w:rsidRDefault="00D20CCA">
            <w:pPr>
              <w:spacing w:after="0" w:line="240" w:lineRule="auto"/>
              <w:jc w:val="center"/>
              <w:rPr>
                <w:rFonts w:eastAsia="Times New Roman" w:cs="Times New Roman"/>
              </w:rPr>
            </w:pPr>
            <w:r>
              <w:rPr>
                <w:rFonts w:eastAsia="Times New Roman" w:cs="Times New Roman"/>
              </w:rPr>
              <w:t>Valent U.S.A. Corp, Walnut Creek, CA</w:t>
            </w:r>
          </w:p>
        </w:tc>
      </w:tr>
      <w:tr w:rsidR="00D20CCA" w14:paraId="2264E865" w14:textId="77777777" w:rsidTr="00D20CCA">
        <w:trPr>
          <w:trHeight w:val="435"/>
        </w:trPr>
        <w:tc>
          <w:tcPr>
            <w:tcW w:w="1292" w:type="dxa"/>
            <w:hideMark/>
          </w:tcPr>
          <w:p w14:paraId="289F5383" w14:textId="77777777" w:rsidR="00D20CCA" w:rsidRDefault="00D20CCA">
            <w:pPr>
              <w:spacing w:after="0" w:line="240" w:lineRule="auto"/>
              <w:jc w:val="center"/>
            </w:pPr>
            <w:r>
              <w:t>13</w:t>
            </w:r>
          </w:p>
        </w:tc>
        <w:tc>
          <w:tcPr>
            <w:tcW w:w="2113" w:type="dxa"/>
            <w:hideMark/>
          </w:tcPr>
          <w:p w14:paraId="03539253" w14:textId="77777777" w:rsidR="00D20CCA" w:rsidRDefault="00D20CCA">
            <w:pPr>
              <w:spacing w:after="0" w:line="240" w:lineRule="auto"/>
              <w:jc w:val="center"/>
              <w:rPr>
                <w:rFonts w:eastAsia="Times New Roman" w:cs="Times New Roman"/>
              </w:rPr>
            </w:pPr>
            <w:proofErr w:type="gramStart"/>
            <w:r>
              <w:rPr>
                <w:rFonts w:eastAsia="Times New Roman" w:cs="Times New Roman"/>
              </w:rPr>
              <w:t>rimsulfuron  +</w:t>
            </w:r>
            <w:proofErr w:type="gramEnd"/>
            <w:r>
              <w:rPr>
                <w:rFonts w:eastAsia="Times New Roman" w:cs="Times New Roman"/>
              </w:rPr>
              <w:t xml:space="preserve"> thifensulfuron-methyl</w:t>
            </w:r>
            <w:r>
              <w:rPr>
                <w:rFonts w:eastAsia="Times New Roman" w:cs="Times New Roman"/>
                <w:vertAlign w:val="superscript"/>
              </w:rPr>
              <w:t>‡¶</w:t>
            </w:r>
          </w:p>
        </w:tc>
        <w:tc>
          <w:tcPr>
            <w:tcW w:w="1164" w:type="dxa"/>
            <w:hideMark/>
          </w:tcPr>
          <w:p w14:paraId="38212370" w14:textId="77777777" w:rsidR="00D20CCA" w:rsidRDefault="00D20CCA">
            <w:pPr>
              <w:spacing w:after="0" w:line="240" w:lineRule="auto"/>
              <w:jc w:val="center"/>
              <w:rPr>
                <w:rFonts w:eastAsia="Times New Roman" w:cs="Times New Roman"/>
              </w:rPr>
            </w:pPr>
            <w:r>
              <w:rPr>
                <w:rFonts w:eastAsia="Times New Roman" w:cs="Times New Roman"/>
              </w:rPr>
              <w:t>Basis Blend</w:t>
            </w:r>
          </w:p>
        </w:tc>
        <w:tc>
          <w:tcPr>
            <w:tcW w:w="1292" w:type="dxa"/>
            <w:hideMark/>
          </w:tcPr>
          <w:p w14:paraId="6A595CC0" w14:textId="77777777" w:rsidR="00D20CCA" w:rsidRDefault="00D20CCA">
            <w:pPr>
              <w:spacing w:after="0" w:line="240" w:lineRule="auto"/>
              <w:jc w:val="center"/>
              <w:rPr>
                <w:rFonts w:eastAsia="Times New Roman" w:cs="Times New Roman"/>
              </w:rPr>
            </w:pPr>
            <w:r>
              <w:rPr>
                <w:rFonts w:eastAsia="Times New Roman" w:cs="Times New Roman"/>
              </w:rPr>
              <w:t>EPOST</w:t>
            </w:r>
          </w:p>
        </w:tc>
        <w:tc>
          <w:tcPr>
            <w:tcW w:w="1111" w:type="dxa"/>
            <w:hideMark/>
          </w:tcPr>
          <w:p w14:paraId="01481329" w14:textId="77777777" w:rsidR="00D20CCA" w:rsidRDefault="00D20CCA">
            <w:pPr>
              <w:spacing w:after="0" w:line="240" w:lineRule="auto"/>
              <w:jc w:val="center"/>
              <w:rPr>
                <w:rFonts w:eastAsia="Times New Roman" w:cs="Times New Roman"/>
              </w:rPr>
            </w:pPr>
            <w:r>
              <w:rPr>
                <w:rFonts w:eastAsia="Times New Roman" w:cs="Times New Roman"/>
              </w:rPr>
              <w:t>1.87 + 0.94</w:t>
            </w:r>
          </w:p>
        </w:tc>
        <w:tc>
          <w:tcPr>
            <w:tcW w:w="2020" w:type="dxa"/>
            <w:hideMark/>
          </w:tcPr>
          <w:p w14:paraId="4513C477" w14:textId="77777777" w:rsidR="00D20CCA" w:rsidRDefault="00D20CCA">
            <w:pPr>
              <w:spacing w:after="0" w:line="240" w:lineRule="auto"/>
              <w:jc w:val="center"/>
              <w:rPr>
                <w:rFonts w:eastAsia="Times New Roman" w:cs="Times New Roman"/>
              </w:rPr>
            </w:pPr>
            <w:r>
              <w:rPr>
                <w:rFonts w:eastAsia="Times New Roman" w:cs="Times New Roman"/>
              </w:rPr>
              <w:t>DuPont</w:t>
            </w:r>
          </w:p>
        </w:tc>
      </w:tr>
      <w:tr w:rsidR="00D20CCA" w14:paraId="1A09290F" w14:textId="77777777" w:rsidTr="00D20CCA">
        <w:trPr>
          <w:trHeight w:val="445"/>
        </w:trPr>
        <w:tc>
          <w:tcPr>
            <w:tcW w:w="1292" w:type="dxa"/>
            <w:hideMark/>
          </w:tcPr>
          <w:p w14:paraId="14341D7F" w14:textId="77777777" w:rsidR="00D20CCA" w:rsidRDefault="00D20CCA">
            <w:pPr>
              <w:spacing w:after="0" w:line="240" w:lineRule="auto"/>
              <w:jc w:val="center"/>
            </w:pPr>
            <w:r>
              <w:t>14</w:t>
            </w:r>
          </w:p>
        </w:tc>
        <w:tc>
          <w:tcPr>
            <w:tcW w:w="2113" w:type="dxa"/>
            <w:hideMark/>
          </w:tcPr>
          <w:p w14:paraId="2E5C4A75" w14:textId="77777777" w:rsidR="00D20CCA" w:rsidRDefault="00D20CCA">
            <w:pPr>
              <w:spacing w:after="0" w:line="240" w:lineRule="auto"/>
              <w:jc w:val="center"/>
              <w:rPr>
                <w:rFonts w:eastAsia="Times New Roman" w:cs="Times New Roman"/>
                <w:vertAlign w:val="superscript"/>
              </w:rPr>
            </w:pPr>
            <w:r>
              <w:rPr>
                <w:rFonts w:eastAsia="Times New Roman" w:cs="Times New Roman"/>
              </w:rPr>
              <w:t xml:space="preserve">saflufenacil </w:t>
            </w:r>
            <w:proofErr w:type="gramStart"/>
            <w:r>
              <w:rPr>
                <w:rFonts w:eastAsia="Times New Roman" w:cs="Times New Roman"/>
              </w:rPr>
              <w:t>+  dimethenamid</w:t>
            </w:r>
            <w:proofErr w:type="gramEnd"/>
            <w:r>
              <w:rPr>
                <w:rFonts w:eastAsia="Times New Roman" w:cs="Times New Roman"/>
              </w:rPr>
              <w:t>-p</w:t>
            </w:r>
            <w:r>
              <w:rPr>
                <w:rFonts w:eastAsia="Times New Roman" w:cs="Times New Roman"/>
                <w:vertAlign w:val="superscript"/>
              </w:rPr>
              <w:t>#</w:t>
            </w:r>
          </w:p>
        </w:tc>
        <w:tc>
          <w:tcPr>
            <w:tcW w:w="1164" w:type="dxa"/>
            <w:hideMark/>
          </w:tcPr>
          <w:p w14:paraId="25A1429F" w14:textId="77777777" w:rsidR="00D20CCA" w:rsidRDefault="00D20CCA">
            <w:pPr>
              <w:spacing w:after="0" w:line="240" w:lineRule="auto"/>
              <w:jc w:val="center"/>
              <w:rPr>
                <w:rFonts w:eastAsia="Times New Roman" w:cs="Times New Roman"/>
              </w:rPr>
            </w:pPr>
            <w:r>
              <w:rPr>
                <w:rFonts w:eastAsia="Times New Roman" w:cs="Times New Roman"/>
              </w:rPr>
              <w:t>Verdict</w:t>
            </w:r>
          </w:p>
        </w:tc>
        <w:tc>
          <w:tcPr>
            <w:tcW w:w="1292" w:type="dxa"/>
            <w:hideMark/>
          </w:tcPr>
          <w:p w14:paraId="3685989E" w14:textId="77777777" w:rsidR="00D20CCA" w:rsidRDefault="00D20CCA">
            <w:pPr>
              <w:spacing w:after="0" w:line="240" w:lineRule="auto"/>
              <w:jc w:val="center"/>
              <w:rPr>
                <w:rFonts w:eastAsia="Times New Roman" w:cs="Times New Roman"/>
              </w:rPr>
            </w:pPr>
            <w:r>
              <w:rPr>
                <w:rFonts w:eastAsia="Times New Roman" w:cs="Times New Roman"/>
              </w:rPr>
              <w:t>PRE</w:t>
            </w:r>
          </w:p>
        </w:tc>
        <w:tc>
          <w:tcPr>
            <w:tcW w:w="1111" w:type="dxa"/>
            <w:hideMark/>
          </w:tcPr>
          <w:p w14:paraId="3E3CAA7C" w14:textId="77777777" w:rsidR="00D20CCA" w:rsidRDefault="00D20CCA">
            <w:pPr>
              <w:spacing w:after="0" w:line="240" w:lineRule="auto"/>
              <w:jc w:val="center"/>
              <w:rPr>
                <w:rFonts w:eastAsia="Times New Roman" w:cs="Times New Roman"/>
              </w:rPr>
            </w:pPr>
            <w:r>
              <w:rPr>
                <w:rFonts w:eastAsia="Times New Roman" w:cs="Times New Roman"/>
              </w:rPr>
              <w:t>30.30 + 265.78</w:t>
            </w:r>
          </w:p>
        </w:tc>
        <w:tc>
          <w:tcPr>
            <w:tcW w:w="2020" w:type="dxa"/>
            <w:hideMark/>
          </w:tcPr>
          <w:p w14:paraId="38651CA8" w14:textId="77777777" w:rsidR="00D20CCA" w:rsidRDefault="00D20CCA">
            <w:pPr>
              <w:spacing w:after="0" w:line="240" w:lineRule="auto"/>
              <w:jc w:val="center"/>
              <w:rPr>
                <w:rFonts w:eastAsia="Times New Roman" w:cs="Times New Roman"/>
              </w:rPr>
            </w:pPr>
            <w:r>
              <w:rPr>
                <w:rFonts w:eastAsia="Times New Roman" w:cs="Times New Roman"/>
              </w:rPr>
              <w:t>BASF</w:t>
            </w:r>
          </w:p>
        </w:tc>
      </w:tr>
      <w:tr w:rsidR="00D20CCA" w14:paraId="216CACB7" w14:textId="77777777" w:rsidTr="00D20CCA">
        <w:trPr>
          <w:trHeight w:val="428"/>
        </w:trPr>
        <w:tc>
          <w:tcPr>
            <w:tcW w:w="1292" w:type="dxa"/>
            <w:tcBorders>
              <w:top w:val="nil"/>
              <w:left w:val="nil"/>
              <w:bottom w:val="single" w:sz="4" w:space="0" w:color="auto"/>
              <w:right w:val="nil"/>
            </w:tcBorders>
            <w:hideMark/>
          </w:tcPr>
          <w:p w14:paraId="6C78D79F" w14:textId="77777777" w:rsidR="00D20CCA" w:rsidRDefault="00D20CCA">
            <w:pPr>
              <w:spacing w:after="0" w:line="240" w:lineRule="auto"/>
              <w:jc w:val="center"/>
            </w:pPr>
            <w:r>
              <w:t>15</w:t>
            </w:r>
          </w:p>
        </w:tc>
        <w:tc>
          <w:tcPr>
            <w:tcW w:w="2113" w:type="dxa"/>
            <w:tcBorders>
              <w:top w:val="nil"/>
              <w:left w:val="nil"/>
              <w:bottom w:val="single" w:sz="4" w:space="0" w:color="auto"/>
              <w:right w:val="nil"/>
            </w:tcBorders>
            <w:hideMark/>
          </w:tcPr>
          <w:p w14:paraId="72F4F149" w14:textId="77777777" w:rsidR="00D20CCA" w:rsidRDefault="00885DB2">
            <w:pPr>
              <w:spacing w:after="0" w:line="240" w:lineRule="auto"/>
              <w:jc w:val="center"/>
              <w:rPr>
                <w:rFonts w:eastAsia="Times New Roman" w:cs="Times New Roman"/>
              </w:rPr>
            </w:pPr>
            <w:r>
              <w:rPr>
                <w:rFonts w:eastAsia="Times New Roman" w:cs="Times New Roman"/>
              </w:rPr>
              <w:t>S-metolachlor</w:t>
            </w:r>
            <w:r w:rsidR="00D20CCA">
              <w:rPr>
                <w:rFonts w:eastAsia="Times New Roman" w:cs="Times New Roman"/>
              </w:rPr>
              <w:t xml:space="preserve"> + glyphosate + mesotrione</w:t>
            </w:r>
            <w:r w:rsidR="00D20CCA">
              <w:rPr>
                <w:rFonts w:eastAsia="Times New Roman" w:cs="Times New Roman"/>
                <w:vertAlign w:val="superscript"/>
              </w:rPr>
              <w:t>‡§</w:t>
            </w:r>
          </w:p>
        </w:tc>
        <w:tc>
          <w:tcPr>
            <w:tcW w:w="1164" w:type="dxa"/>
            <w:tcBorders>
              <w:top w:val="nil"/>
              <w:left w:val="nil"/>
              <w:bottom w:val="single" w:sz="4" w:space="0" w:color="auto"/>
              <w:right w:val="nil"/>
            </w:tcBorders>
            <w:hideMark/>
          </w:tcPr>
          <w:p w14:paraId="39D9678B" w14:textId="77777777" w:rsidR="00D20CCA" w:rsidRDefault="00D20CCA">
            <w:pPr>
              <w:spacing w:after="0" w:line="240" w:lineRule="auto"/>
              <w:jc w:val="center"/>
              <w:rPr>
                <w:rFonts w:eastAsia="Times New Roman" w:cs="Times New Roman"/>
              </w:rPr>
            </w:pPr>
            <w:proofErr w:type="spellStart"/>
            <w:r>
              <w:rPr>
                <w:rFonts w:eastAsia="Times New Roman" w:cs="Times New Roman"/>
              </w:rPr>
              <w:t>Halex</w:t>
            </w:r>
            <w:proofErr w:type="spellEnd"/>
            <w:r>
              <w:rPr>
                <w:rFonts w:eastAsia="Times New Roman" w:cs="Times New Roman"/>
              </w:rPr>
              <w:t xml:space="preserve"> GT</w:t>
            </w:r>
          </w:p>
        </w:tc>
        <w:tc>
          <w:tcPr>
            <w:tcW w:w="1292" w:type="dxa"/>
            <w:tcBorders>
              <w:top w:val="nil"/>
              <w:left w:val="nil"/>
              <w:bottom w:val="single" w:sz="4" w:space="0" w:color="auto"/>
              <w:right w:val="nil"/>
            </w:tcBorders>
            <w:hideMark/>
          </w:tcPr>
          <w:p w14:paraId="64661A3B" w14:textId="77777777" w:rsidR="00D20CCA" w:rsidRDefault="00D20CCA">
            <w:pPr>
              <w:spacing w:after="0" w:line="240" w:lineRule="auto"/>
              <w:jc w:val="center"/>
              <w:rPr>
                <w:rFonts w:eastAsia="Times New Roman" w:cs="Times New Roman"/>
              </w:rPr>
            </w:pPr>
            <w:r>
              <w:rPr>
                <w:rFonts w:eastAsia="Times New Roman" w:cs="Times New Roman"/>
              </w:rPr>
              <w:t>LPOST</w:t>
            </w:r>
          </w:p>
        </w:tc>
        <w:tc>
          <w:tcPr>
            <w:tcW w:w="1111" w:type="dxa"/>
            <w:tcBorders>
              <w:top w:val="nil"/>
              <w:left w:val="nil"/>
              <w:bottom w:val="single" w:sz="4" w:space="0" w:color="auto"/>
              <w:right w:val="nil"/>
            </w:tcBorders>
            <w:hideMark/>
          </w:tcPr>
          <w:p w14:paraId="3C09485D" w14:textId="77777777" w:rsidR="00D20CCA" w:rsidRDefault="00D20CCA">
            <w:pPr>
              <w:spacing w:after="0" w:line="240" w:lineRule="auto"/>
              <w:jc w:val="center"/>
              <w:rPr>
                <w:rFonts w:eastAsia="Times New Roman" w:cs="Times New Roman"/>
              </w:rPr>
            </w:pPr>
            <w:r>
              <w:rPr>
                <w:rFonts w:eastAsia="Times New Roman" w:cs="Times New Roman"/>
              </w:rPr>
              <w:t>426.60 + 426.60 + 42.66</w:t>
            </w:r>
          </w:p>
        </w:tc>
        <w:tc>
          <w:tcPr>
            <w:tcW w:w="2020" w:type="dxa"/>
            <w:tcBorders>
              <w:top w:val="nil"/>
              <w:left w:val="nil"/>
              <w:bottom w:val="single" w:sz="4" w:space="0" w:color="auto"/>
              <w:right w:val="nil"/>
            </w:tcBorders>
            <w:hideMark/>
          </w:tcPr>
          <w:p w14:paraId="4B29E616" w14:textId="77777777" w:rsidR="00D20CCA" w:rsidRDefault="00D20CCA">
            <w:pPr>
              <w:spacing w:after="0" w:line="240" w:lineRule="auto"/>
              <w:jc w:val="center"/>
              <w:rPr>
                <w:rFonts w:eastAsia="Times New Roman" w:cs="Times New Roman"/>
              </w:rPr>
            </w:pPr>
            <w:r>
              <w:rPr>
                <w:rFonts w:eastAsia="Times New Roman" w:cs="Times New Roman"/>
              </w:rPr>
              <w:t xml:space="preserve">Syngenta Crop Protection </w:t>
            </w:r>
          </w:p>
        </w:tc>
      </w:tr>
    </w:tbl>
    <w:p w14:paraId="612AB056" w14:textId="77777777" w:rsidR="00D20CCA" w:rsidRDefault="00D20CCA" w:rsidP="00D20CCA">
      <w:pPr>
        <w:rPr>
          <w:rFonts w:eastAsia="Calibri" w:cs="Times New Roman"/>
        </w:rPr>
      </w:pPr>
      <w:r>
        <w:rPr>
          <w:vertAlign w:val="superscript"/>
        </w:rPr>
        <w:t>†</w:t>
      </w:r>
      <w:r>
        <w:t xml:space="preserve"> PRE, applied prior to planting; EPOST, early post emergence herbicide application applied at V2 corn; LPOST, late post emergence herbicide application applied V4 corn.</w:t>
      </w:r>
      <w:r>
        <w:br/>
      </w:r>
      <w:r>
        <w:rPr>
          <w:rFonts w:eastAsia="Calibri" w:cs="Times New Roman"/>
          <w:vertAlign w:val="superscript"/>
        </w:rPr>
        <w:t>‡</w:t>
      </w:r>
      <w:r>
        <w:rPr>
          <w:rFonts w:eastAsia="Calibri" w:cs="Times New Roman"/>
        </w:rPr>
        <w:t xml:space="preserve"> Ammonium sulfate (AMS) at 7.93 kg per 378.5 L was included.</w:t>
      </w:r>
      <w:r>
        <w:rPr>
          <w:rFonts w:eastAsia="Calibri" w:cs="Times New Roman"/>
        </w:rPr>
        <w:br/>
      </w:r>
      <w:r>
        <w:rPr>
          <w:rFonts w:eastAsia="Calibri" w:cs="Times New Roman"/>
          <w:vertAlign w:val="superscript"/>
        </w:rPr>
        <w:t>§</w:t>
      </w:r>
      <w:r>
        <w:rPr>
          <w:rFonts w:eastAsia="Calibri" w:cs="Times New Roman"/>
        </w:rPr>
        <w:t xml:space="preserve"> Nonionic surfactant (NIS) at 0.25% (v/v) was included.</w:t>
      </w:r>
      <w:r>
        <w:rPr>
          <w:rFonts w:eastAsia="Calibri" w:cs="Times New Roman"/>
        </w:rPr>
        <w:br/>
      </w:r>
      <w:r>
        <w:rPr>
          <w:rFonts w:eastAsia="Calibri" w:cs="Times New Roman"/>
          <w:vertAlign w:val="superscript"/>
        </w:rPr>
        <w:t>¶</w:t>
      </w:r>
      <w:r>
        <w:rPr>
          <w:rFonts w:eastAsia="Calibri" w:cs="Times New Roman"/>
        </w:rPr>
        <w:t xml:space="preserve"> Crop oil concentrate (COC) at 0.25% (v/v) was included.</w:t>
      </w:r>
      <w:r>
        <w:rPr>
          <w:rFonts w:eastAsia="Calibri" w:cs="Times New Roman"/>
        </w:rPr>
        <w:br/>
      </w:r>
      <w:r>
        <w:rPr>
          <w:rFonts w:eastAsia="Calibri" w:cs="Times New Roman"/>
          <w:vertAlign w:val="superscript"/>
        </w:rPr>
        <w:t>#</w:t>
      </w:r>
      <w:r>
        <w:rPr>
          <w:rFonts w:eastAsia="Calibri" w:cs="Times New Roman"/>
        </w:rPr>
        <w:t xml:space="preserve"> Methylated seed oil (MSO) at 1% (v/v) was included.</w:t>
      </w:r>
    </w:p>
    <w:p w14:paraId="3DBBB480" w14:textId="77777777" w:rsidR="00D20CCA" w:rsidRDefault="00D20CCA" w:rsidP="00D20CCA">
      <w:pPr>
        <w:rPr>
          <w:sz w:val="24"/>
          <w:szCs w:val="24"/>
        </w:rPr>
      </w:pPr>
      <w:r>
        <w:rPr>
          <w:rFonts w:eastAsia="Calibri" w:cs="Times New Roman"/>
          <w:sz w:val="24"/>
          <w:szCs w:val="24"/>
        </w:rPr>
        <w:lastRenderedPageBreak/>
        <w:t>Table 3.</w:t>
      </w:r>
      <w:r>
        <w:rPr>
          <w:sz w:val="24"/>
          <w:szCs w:val="24"/>
        </w:rPr>
        <w:t xml:space="preserve"> </w:t>
      </w:r>
      <w:r>
        <w:rPr>
          <w:rFonts w:eastAsia="Calibri" w:cs="Times New Roman"/>
          <w:sz w:val="24"/>
          <w:szCs w:val="24"/>
        </w:rPr>
        <w:t>Soybean herbicide treatments applied spring 2013 and 2014 to evaluate herbicide carry over in cover crops following soybean harvest</w:t>
      </w:r>
      <w:r>
        <w:rPr>
          <w:sz w:val="24"/>
          <w:szCs w:val="24"/>
        </w:rPr>
        <w:t xml:space="preserve"> at Arlington Agriculture Research Station.</w:t>
      </w:r>
      <w:r>
        <w:rPr>
          <w:rFonts w:eastAsia="Calibri" w:cs="Times New Roman"/>
          <w:szCs w:val="24"/>
        </w:rPr>
        <w:tab/>
      </w:r>
    </w:p>
    <w:tbl>
      <w:tblPr>
        <w:tblStyle w:val="TableGrid"/>
        <w:tblW w:w="8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0"/>
        <w:gridCol w:w="1664"/>
        <w:gridCol w:w="1198"/>
        <w:gridCol w:w="1243"/>
        <w:gridCol w:w="1149"/>
        <w:gridCol w:w="1697"/>
      </w:tblGrid>
      <w:tr w:rsidR="00D20CCA" w14:paraId="3E5634B1" w14:textId="77777777" w:rsidTr="00D20CCA">
        <w:trPr>
          <w:trHeight w:val="279"/>
        </w:trPr>
        <w:tc>
          <w:tcPr>
            <w:tcW w:w="978" w:type="dxa"/>
            <w:tcBorders>
              <w:top w:val="single" w:sz="4" w:space="0" w:color="auto"/>
              <w:left w:val="nil"/>
              <w:bottom w:val="single" w:sz="4" w:space="0" w:color="auto"/>
              <w:right w:val="nil"/>
            </w:tcBorders>
            <w:vAlign w:val="bottom"/>
            <w:hideMark/>
          </w:tcPr>
          <w:p w14:paraId="6508637F" w14:textId="77777777" w:rsidR="00D20CCA" w:rsidRDefault="00D20CCA">
            <w:pPr>
              <w:spacing w:after="0" w:line="240" w:lineRule="auto"/>
              <w:jc w:val="center"/>
              <w:rPr>
                <w:rFonts w:eastAsia="Calibri" w:cs="Times New Roman"/>
                <w:sz w:val="24"/>
                <w:szCs w:val="24"/>
              </w:rPr>
            </w:pPr>
            <w:r>
              <w:rPr>
                <w:rFonts w:eastAsia="Calibri" w:cs="Times New Roman"/>
                <w:sz w:val="24"/>
                <w:szCs w:val="24"/>
              </w:rPr>
              <w:t>Treatment</w:t>
            </w:r>
          </w:p>
        </w:tc>
        <w:tc>
          <w:tcPr>
            <w:tcW w:w="1730" w:type="dxa"/>
            <w:tcBorders>
              <w:top w:val="single" w:sz="4" w:space="0" w:color="auto"/>
              <w:left w:val="nil"/>
              <w:bottom w:val="single" w:sz="4" w:space="0" w:color="auto"/>
              <w:right w:val="nil"/>
            </w:tcBorders>
            <w:vAlign w:val="bottom"/>
            <w:hideMark/>
          </w:tcPr>
          <w:p w14:paraId="0DDDE68B" w14:textId="77777777" w:rsidR="00D20CCA" w:rsidRDefault="00D20CCA">
            <w:pPr>
              <w:spacing w:after="0" w:line="240" w:lineRule="auto"/>
              <w:jc w:val="center"/>
              <w:rPr>
                <w:sz w:val="24"/>
                <w:szCs w:val="24"/>
              </w:rPr>
            </w:pPr>
            <w:r>
              <w:rPr>
                <w:sz w:val="24"/>
                <w:szCs w:val="24"/>
              </w:rPr>
              <w:t>Treatment</w:t>
            </w:r>
          </w:p>
        </w:tc>
        <w:tc>
          <w:tcPr>
            <w:tcW w:w="898" w:type="dxa"/>
            <w:tcBorders>
              <w:top w:val="single" w:sz="4" w:space="0" w:color="auto"/>
              <w:left w:val="nil"/>
              <w:bottom w:val="single" w:sz="4" w:space="0" w:color="auto"/>
              <w:right w:val="nil"/>
            </w:tcBorders>
            <w:vAlign w:val="bottom"/>
            <w:hideMark/>
          </w:tcPr>
          <w:p w14:paraId="14E20916" w14:textId="77777777" w:rsidR="00D20CCA" w:rsidRDefault="00D20CCA">
            <w:pPr>
              <w:spacing w:after="0" w:line="240" w:lineRule="auto"/>
              <w:ind w:left="-52"/>
              <w:jc w:val="center"/>
              <w:rPr>
                <w:sz w:val="24"/>
                <w:szCs w:val="24"/>
              </w:rPr>
            </w:pPr>
            <w:r>
              <w:rPr>
                <w:sz w:val="24"/>
                <w:szCs w:val="24"/>
              </w:rPr>
              <w:t>Treatment</w:t>
            </w:r>
          </w:p>
          <w:p w14:paraId="3E835960" w14:textId="77777777" w:rsidR="00D20CCA" w:rsidRDefault="00D20CCA">
            <w:pPr>
              <w:spacing w:after="0" w:line="240" w:lineRule="auto"/>
              <w:ind w:left="-52"/>
              <w:jc w:val="center"/>
              <w:rPr>
                <w:sz w:val="24"/>
                <w:szCs w:val="24"/>
                <w:vertAlign w:val="superscript"/>
              </w:rPr>
            </w:pPr>
            <w:r>
              <w:rPr>
                <w:sz w:val="24"/>
                <w:szCs w:val="24"/>
              </w:rPr>
              <w:t>Timing</w:t>
            </w:r>
            <w:r>
              <w:rPr>
                <w:sz w:val="24"/>
                <w:szCs w:val="24"/>
                <w:vertAlign w:val="superscript"/>
              </w:rPr>
              <w:t>†</w:t>
            </w:r>
          </w:p>
        </w:tc>
        <w:tc>
          <w:tcPr>
            <w:tcW w:w="1347" w:type="dxa"/>
            <w:tcBorders>
              <w:top w:val="single" w:sz="4" w:space="0" w:color="auto"/>
              <w:left w:val="nil"/>
              <w:bottom w:val="single" w:sz="4" w:space="0" w:color="auto"/>
              <w:right w:val="nil"/>
            </w:tcBorders>
            <w:vAlign w:val="bottom"/>
            <w:hideMark/>
          </w:tcPr>
          <w:p w14:paraId="50087D2F" w14:textId="77777777" w:rsidR="00D20CCA" w:rsidRDefault="00D20CCA">
            <w:pPr>
              <w:spacing w:after="0" w:line="240" w:lineRule="auto"/>
              <w:jc w:val="center"/>
              <w:rPr>
                <w:sz w:val="24"/>
                <w:szCs w:val="24"/>
              </w:rPr>
            </w:pPr>
            <w:r>
              <w:rPr>
                <w:sz w:val="24"/>
                <w:szCs w:val="24"/>
              </w:rPr>
              <w:t>Trade Name</w:t>
            </w:r>
          </w:p>
        </w:tc>
        <w:tc>
          <w:tcPr>
            <w:tcW w:w="1422" w:type="dxa"/>
            <w:tcBorders>
              <w:top w:val="single" w:sz="4" w:space="0" w:color="auto"/>
              <w:left w:val="nil"/>
              <w:bottom w:val="single" w:sz="4" w:space="0" w:color="auto"/>
              <w:right w:val="nil"/>
            </w:tcBorders>
            <w:vAlign w:val="bottom"/>
            <w:hideMark/>
          </w:tcPr>
          <w:p w14:paraId="70B74E96" w14:textId="77777777" w:rsidR="00D20CCA" w:rsidRDefault="00D20CCA">
            <w:pPr>
              <w:spacing w:after="0" w:line="240" w:lineRule="auto"/>
              <w:jc w:val="center"/>
              <w:rPr>
                <w:sz w:val="24"/>
                <w:szCs w:val="24"/>
              </w:rPr>
            </w:pPr>
            <w:r>
              <w:rPr>
                <w:sz w:val="24"/>
                <w:szCs w:val="24"/>
              </w:rPr>
              <w:t>Rate</w:t>
            </w:r>
          </w:p>
        </w:tc>
        <w:tc>
          <w:tcPr>
            <w:tcW w:w="1826" w:type="dxa"/>
            <w:tcBorders>
              <w:top w:val="single" w:sz="4" w:space="0" w:color="auto"/>
              <w:left w:val="nil"/>
              <w:bottom w:val="single" w:sz="4" w:space="0" w:color="auto"/>
              <w:right w:val="nil"/>
            </w:tcBorders>
            <w:vAlign w:val="bottom"/>
            <w:hideMark/>
          </w:tcPr>
          <w:p w14:paraId="434EBA84" w14:textId="77777777" w:rsidR="00D20CCA" w:rsidRDefault="00D20CCA">
            <w:pPr>
              <w:spacing w:after="0" w:line="240" w:lineRule="auto"/>
              <w:jc w:val="center"/>
              <w:rPr>
                <w:sz w:val="24"/>
                <w:szCs w:val="24"/>
                <w:vertAlign w:val="superscript"/>
              </w:rPr>
            </w:pPr>
            <w:r>
              <w:rPr>
                <w:sz w:val="24"/>
                <w:szCs w:val="24"/>
              </w:rPr>
              <w:t>Manufacturer</w:t>
            </w:r>
          </w:p>
        </w:tc>
      </w:tr>
      <w:tr w:rsidR="00D20CCA" w14:paraId="7E3A2D22" w14:textId="77777777" w:rsidTr="00D20CCA">
        <w:trPr>
          <w:trHeight w:val="56"/>
        </w:trPr>
        <w:tc>
          <w:tcPr>
            <w:tcW w:w="978" w:type="dxa"/>
            <w:tcBorders>
              <w:top w:val="single" w:sz="4" w:space="0" w:color="auto"/>
              <w:left w:val="nil"/>
              <w:bottom w:val="nil"/>
              <w:right w:val="nil"/>
            </w:tcBorders>
          </w:tcPr>
          <w:p w14:paraId="0C3042DF" w14:textId="77777777" w:rsidR="00D20CCA" w:rsidRDefault="00D20CCA">
            <w:pPr>
              <w:spacing w:after="0" w:line="240" w:lineRule="auto"/>
              <w:rPr>
                <w:sz w:val="24"/>
                <w:szCs w:val="24"/>
              </w:rPr>
            </w:pPr>
          </w:p>
        </w:tc>
        <w:tc>
          <w:tcPr>
            <w:tcW w:w="1730" w:type="dxa"/>
            <w:tcBorders>
              <w:top w:val="single" w:sz="4" w:space="0" w:color="auto"/>
              <w:left w:val="nil"/>
              <w:bottom w:val="nil"/>
              <w:right w:val="nil"/>
            </w:tcBorders>
          </w:tcPr>
          <w:p w14:paraId="32820CF3" w14:textId="77777777" w:rsidR="00D20CCA" w:rsidRDefault="00D20CCA">
            <w:pPr>
              <w:spacing w:after="0" w:line="240" w:lineRule="auto"/>
              <w:rPr>
                <w:sz w:val="24"/>
                <w:szCs w:val="24"/>
              </w:rPr>
            </w:pPr>
          </w:p>
        </w:tc>
        <w:tc>
          <w:tcPr>
            <w:tcW w:w="898" w:type="dxa"/>
            <w:tcBorders>
              <w:top w:val="single" w:sz="4" w:space="0" w:color="auto"/>
              <w:left w:val="nil"/>
              <w:bottom w:val="nil"/>
              <w:right w:val="nil"/>
            </w:tcBorders>
          </w:tcPr>
          <w:p w14:paraId="42379900" w14:textId="77777777" w:rsidR="00D20CCA" w:rsidRDefault="00D20CCA">
            <w:pPr>
              <w:spacing w:after="0" w:line="240" w:lineRule="auto"/>
              <w:jc w:val="center"/>
              <w:rPr>
                <w:sz w:val="24"/>
                <w:szCs w:val="24"/>
              </w:rPr>
            </w:pPr>
          </w:p>
        </w:tc>
        <w:tc>
          <w:tcPr>
            <w:tcW w:w="1347" w:type="dxa"/>
            <w:tcBorders>
              <w:top w:val="single" w:sz="4" w:space="0" w:color="auto"/>
              <w:left w:val="nil"/>
              <w:bottom w:val="nil"/>
              <w:right w:val="nil"/>
            </w:tcBorders>
          </w:tcPr>
          <w:p w14:paraId="69F55CDB" w14:textId="77777777" w:rsidR="00D20CCA" w:rsidRDefault="00D20CCA">
            <w:pPr>
              <w:spacing w:after="0" w:line="240" w:lineRule="auto"/>
              <w:jc w:val="center"/>
              <w:rPr>
                <w:sz w:val="24"/>
                <w:szCs w:val="24"/>
              </w:rPr>
            </w:pPr>
          </w:p>
        </w:tc>
        <w:tc>
          <w:tcPr>
            <w:tcW w:w="1422" w:type="dxa"/>
            <w:tcBorders>
              <w:top w:val="single" w:sz="4" w:space="0" w:color="auto"/>
              <w:left w:val="nil"/>
              <w:bottom w:val="nil"/>
              <w:right w:val="nil"/>
            </w:tcBorders>
            <w:hideMark/>
          </w:tcPr>
          <w:p w14:paraId="04F81ED2" w14:textId="77777777" w:rsidR="00D20CCA" w:rsidRDefault="00D20CCA">
            <w:pPr>
              <w:spacing w:after="0" w:line="240" w:lineRule="auto"/>
              <w:jc w:val="center"/>
              <w:rPr>
                <w:sz w:val="24"/>
                <w:szCs w:val="24"/>
              </w:rPr>
            </w:pPr>
            <w:r>
              <w:rPr>
                <w:sz w:val="24"/>
                <w:szCs w:val="24"/>
              </w:rPr>
              <w:t>g ai or ae ha</w:t>
            </w:r>
            <w:r>
              <w:rPr>
                <w:sz w:val="24"/>
                <w:szCs w:val="24"/>
                <w:vertAlign w:val="superscript"/>
              </w:rPr>
              <w:t>-1</w:t>
            </w:r>
          </w:p>
        </w:tc>
        <w:tc>
          <w:tcPr>
            <w:tcW w:w="1826" w:type="dxa"/>
            <w:tcBorders>
              <w:top w:val="single" w:sz="4" w:space="0" w:color="auto"/>
              <w:left w:val="nil"/>
              <w:bottom w:val="nil"/>
              <w:right w:val="nil"/>
            </w:tcBorders>
          </w:tcPr>
          <w:p w14:paraId="3DC308EC" w14:textId="77777777" w:rsidR="00D20CCA" w:rsidRDefault="00D20CCA">
            <w:pPr>
              <w:spacing w:after="0" w:line="240" w:lineRule="auto"/>
              <w:jc w:val="center"/>
              <w:rPr>
                <w:sz w:val="24"/>
                <w:szCs w:val="24"/>
              </w:rPr>
            </w:pPr>
          </w:p>
        </w:tc>
      </w:tr>
      <w:tr w:rsidR="00D20CCA" w14:paraId="41B51158" w14:textId="77777777" w:rsidTr="00D20CCA">
        <w:trPr>
          <w:trHeight w:val="72"/>
        </w:trPr>
        <w:tc>
          <w:tcPr>
            <w:tcW w:w="978" w:type="dxa"/>
            <w:hideMark/>
          </w:tcPr>
          <w:p w14:paraId="18E264AB" w14:textId="77777777" w:rsidR="00D20CCA" w:rsidRDefault="00D20CCA">
            <w:pPr>
              <w:spacing w:after="0" w:line="240" w:lineRule="auto"/>
              <w:jc w:val="center"/>
              <w:rPr>
                <w:sz w:val="24"/>
                <w:szCs w:val="24"/>
              </w:rPr>
            </w:pPr>
            <w:r>
              <w:rPr>
                <w:sz w:val="24"/>
                <w:szCs w:val="24"/>
              </w:rPr>
              <w:t>1</w:t>
            </w:r>
          </w:p>
        </w:tc>
        <w:tc>
          <w:tcPr>
            <w:tcW w:w="1730" w:type="dxa"/>
            <w:hideMark/>
          </w:tcPr>
          <w:p w14:paraId="403CBC94" w14:textId="77777777" w:rsidR="00D20CCA" w:rsidRDefault="00D20CCA">
            <w:pPr>
              <w:spacing w:after="0" w:line="240" w:lineRule="auto"/>
              <w:jc w:val="center"/>
              <w:rPr>
                <w:sz w:val="24"/>
                <w:szCs w:val="24"/>
              </w:rPr>
            </w:pPr>
            <w:r>
              <w:rPr>
                <w:sz w:val="24"/>
                <w:szCs w:val="24"/>
              </w:rPr>
              <w:t>nontreated</w:t>
            </w:r>
          </w:p>
        </w:tc>
        <w:tc>
          <w:tcPr>
            <w:tcW w:w="898" w:type="dxa"/>
          </w:tcPr>
          <w:p w14:paraId="751B460A" w14:textId="77777777" w:rsidR="00D20CCA" w:rsidRDefault="00D20CCA">
            <w:pPr>
              <w:spacing w:after="0" w:line="240" w:lineRule="auto"/>
              <w:jc w:val="center"/>
              <w:rPr>
                <w:sz w:val="24"/>
                <w:szCs w:val="24"/>
              </w:rPr>
            </w:pPr>
          </w:p>
        </w:tc>
        <w:tc>
          <w:tcPr>
            <w:tcW w:w="1347" w:type="dxa"/>
          </w:tcPr>
          <w:p w14:paraId="325AEA64" w14:textId="77777777" w:rsidR="00D20CCA" w:rsidRDefault="00D20CCA">
            <w:pPr>
              <w:spacing w:after="0" w:line="240" w:lineRule="auto"/>
              <w:jc w:val="center"/>
              <w:rPr>
                <w:sz w:val="24"/>
                <w:szCs w:val="24"/>
              </w:rPr>
            </w:pPr>
          </w:p>
        </w:tc>
        <w:tc>
          <w:tcPr>
            <w:tcW w:w="1422" w:type="dxa"/>
          </w:tcPr>
          <w:p w14:paraId="64DEC270" w14:textId="77777777" w:rsidR="00D20CCA" w:rsidRDefault="00D20CCA">
            <w:pPr>
              <w:spacing w:after="0" w:line="240" w:lineRule="auto"/>
              <w:jc w:val="center"/>
              <w:rPr>
                <w:sz w:val="24"/>
                <w:szCs w:val="24"/>
              </w:rPr>
            </w:pPr>
          </w:p>
        </w:tc>
        <w:tc>
          <w:tcPr>
            <w:tcW w:w="1826" w:type="dxa"/>
          </w:tcPr>
          <w:p w14:paraId="50D620CC" w14:textId="77777777" w:rsidR="00D20CCA" w:rsidRDefault="00D20CCA">
            <w:pPr>
              <w:spacing w:after="0" w:line="240" w:lineRule="auto"/>
              <w:jc w:val="center"/>
              <w:rPr>
                <w:sz w:val="24"/>
                <w:szCs w:val="24"/>
              </w:rPr>
            </w:pPr>
          </w:p>
        </w:tc>
      </w:tr>
      <w:tr w:rsidR="00D20CCA" w14:paraId="1D62C7CE" w14:textId="77777777" w:rsidTr="00D20CCA">
        <w:trPr>
          <w:trHeight w:val="66"/>
        </w:trPr>
        <w:tc>
          <w:tcPr>
            <w:tcW w:w="978" w:type="dxa"/>
            <w:hideMark/>
          </w:tcPr>
          <w:p w14:paraId="5A6731A3" w14:textId="77777777" w:rsidR="00D20CCA" w:rsidRDefault="00D20CCA">
            <w:pPr>
              <w:spacing w:after="0" w:line="240" w:lineRule="auto"/>
              <w:jc w:val="center"/>
              <w:rPr>
                <w:sz w:val="24"/>
                <w:szCs w:val="24"/>
              </w:rPr>
            </w:pPr>
            <w:r>
              <w:rPr>
                <w:sz w:val="24"/>
                <w:szCs w:val="24"/>
              </w:rPr>
              <w:t>2</w:t>
            </w:r>
          </w:p>
        </w:tc>
        <w:tc>
          <w:tcPr>
            <w:tcW w:w="1730" w:type="dxa"/>
            <w:hideMark/>
          </w:tcPr>
          <w:p w14:paraId="43E81DCB" w14:textId="77777777" w:rsidR="00D20CCA" w:rsidRDefault="00D20CCA">
            <w:pPr>
              <w:spacing w:after="0" w:line="240" w:lineRule="auto"/>
              <w:jc w:val="center"/>
              <w:rPr>
                <w:sz w:val="24"/>
                <w:szCs w:val="24"/>
              </w:rPr>
            </w:pPr>
            <w:r>
              <w:rPr>
                <w:sz w:val="24"/>
                <w:szCs w:val="24"/>
              </w:rPr>
              <w:t>sulfentrazone</w:t>
            </w:r>
          </w:p>
        </w:tc>
        <w:tc>
          <w:tcPr>
            <w:tcW w:w="898" w:type="dxa"/>
            <w:hideMark/>
          </w:tcPr>
          <w:p w14:paraId="3ACBDDF2" w14:textId="77777777" w:rsidR="00D20CCA" w:rsidRDefault="00D20CCA">
            <w:pPr>
              <w:spacing w:after="0" w:line="240" w:lineRule="auto"/>
              <w:jc w:val="center"/>
              <w:rPr>
                <w:sz w:val="24"/>
                <w:szCs w:val="24"/>
              </w:rPr>
            </w:pPr>
            <w:r>
              <w:rPr>
                <w:sz w:val="24"/>
                <w:szCs w:val="24"/>
              </w:rPr>
              <w:t>PRE</w:t>
            </w:r>
          </w:p>
        </w:tc>
        <w:tc>
          <w:tcPr>
            <w:tcW w:w="1347" w:type="dxa"/>
            <w:hideMark/>
          </w:tcPr>
          <w:p w14:paraId="3A0E67A7" w14:textId="77777777" w:rsidR="00D20CCA" w:rsidRDefault="00D20CCA">
            <w:pPr>
              <w:spacing w:after="0" w:line="240" w:lineRule="auto"/>
              <w:jc w:val="center"/>
              <w:rPr>
                <w:sz w:val="24"/>
                <w:szCs w:val="24"/>
              </w:rPr>
            </w:pPr>
            <w:r>
              <w:rPr>
                <w:sz w:val="24"/>
                <w:szCs w:val="24"/>
              </w:rPr>
              <w:t>Sharpen</w:t>
            </w:r>
          </w:p>
        </w:tc>
        <w:tc>
          <w:tcPr>
            <w:tcW w:w="1422" w:type="dxa"/>
            <w:hideMark/>
          </w:tcPr>
          <w:p w14:paraId="55AB4A3B" w14:textId="77777777" w:rsidR="00D20CCA" w:rsidRDefault="00D20CCA">
            <w:pPr>
              <w:spacing w:after="0" w:line="240" w:lineRule="auto"/>
              <w:jc w:val="center"/>
              <w:rPr>
                <w:sz w:val="24"/>
                <w:szCs w:val="24"/>
              </w:rPr>
            </w:pPr>
            <w:r>
              <w:rPr>
                <w:sz w:val="24"/>
                <w:szCs w:val="24"/>
              </w:rPr>
              <w:t>113.40</w:t>
            </w:r>
          </w:p>
        </w:tc>
        <w:tc>
          <w:tcPr>
            <w:tcW w:w="1826" w:type="dxa"/>
            <w:hideMark/>
          </w:tcPr>
          <w:p w14:paraId="274BAE19" w14:textId="77777777" w:rsidR="00D20CCA" w:rsidRDefault="00D20CCA">
            <w:pPr>
              <w:spacing w:after="0" w:line="240" w:lineRule="auto"/>
              <w:jc w:val="center"/>
              <w:rPr>
                <w:sz w:val="24"/>
                <w:szCs w:val="24"/>
              </w:rPr>
            </w:pPr>
            <w:r>
              <w:rPr>
                <w:sz w:val="24"/>
                <w:szCs w:val="24"/>
              </w:rPr>
              <w:t>BASF</w:t>
            </w:r>
          </w:p>
        </w:tc>
      </w:tr>
      <w:tr w:rsidR="00D20CCA" w14:paraId="26E937E7" w14:textId="77777777" w:rsidTr="00D20CCA">
        <w:trPr>
          <w:trHeight w:val="254"/>
        </w:trPr>
        <w:tc>
          <w:tcPr>
            <w:tcW w:w="978" w:type="dxa"/>
            <w:hideMark/>
          </w:tcPr>
          <w:p w14:paraId="7197F1B1" w14:textId="77777777" w:rsidR="00D20CCA" w:rsidRDefault="00D20CCA">
            <w:pPr>
              <w:spacing w:after="0" w:line="240" w:lineRule="auto"/>
              <w:jc w:val="center"/>
              <w:rPr>
                <w:sz w:val="24"/>
                <w:szCs w:val="24"/>
              </w:rPr>
            </w:pPr>
            <w:r>
              <w:rPr>
                <w:sz w:val="24"/>
                <w:szCs w:val="24"/>
              </w:rPr>
              <w:t>3</w:t>
            </w:r>
          </w:p>
        </w:tc>
        <w:tc>
          <w:tcPr>
            <w:tcW w:w="1730" w:type="dxa"/>
            <w:hideMark/>
          </w:tcPr>
          <w:p w14:paraId="6D1FF48E" w14:textId="77777777" w:rsidR="00D20CCA" w:rsidRDefault="00D20CCA">
            <w:pPr>
              <w:spacing w:after="0" w:line="240" w:lineRule="auto"/>
              <w:jc w:val="center"/>
              <w:rPr>
                <w:sz w:val="24"/>
                <w:szCs w:val="24"/>
              </w:rPr>
            </w:pPr>
            <w:r>
              <w:rPr>
                <w:sz w:val="24"/>
                <w:szCs w:val="24"/>
              </w:rPr>
              <w:t>flumioxazin</w:t>
            </w:r>
          </w:p>
        </w:tc>
        <w:tc>
          <w:tcPr>
            <w:tcW w:w="898" w:type="dxa"/>
            <w:hideMark/>
          </w:tcPr>
          <w:p w14:paraId="7DF5E318" w14:textId="77777777" w:rsidR="00D20CCA" w:rsidRDefault="00D20CCA">
            <w:pPr>
              <w:spacing w:after="0" w:line="240" w:lineRule="auto"/>
              <w:jc w:val="center"/>
              <w:rPr>
                <w:sz w:val="24"/>
                <w:szCs w:val="24"/>
              </w:rPr>
            </w:pPr>
            <w:r>
              <w:rPr>
                <w:sz w:val="24"/>
                <w:szCs w:val="24"/>
              </w:rPr>
              <w:t>PRE</w:t>
            </w:r>
          </w:p>
        </w:tc>
        <w:tc>
          <w:tcPr>
            <w:tcW w:w="1347" w:type="dxa"/>
            <w:hideMark/>
          </w:tcPr>
          <w:p w14:paraId="5D160521" w14:textId="77777777" w:rsidR="00D20CCA" w:rsidRDefault="00D20CCA">
            <w:pPr>
              <w:spacing w:after="0" w:line="240" w:lineRule="auto"/>
              <w:jc w:val="center"/>
              <w:rPr>
                <w:sz w:val="24"/>
                <w:szCs w:val="24"/>
              </w:rPr>
            </w:pPr>
            <w:r>
              <w:rPr>
                <w:sz w:val="24"/>
                <w:szCs w:val="24"/>
              </w:rPr>
              <w:t>Valor</w:t>
            </w:r>
          </w:p>
        </w:tc>
        <w:tc>
          <w:tcPr>
            <w:tcW w:w="1422" w:type="dxa"/>
            <w:hideMark/>
          </w:tcPr>
          <w:p w14:paraId="30CFB51B" w14:textId="77777777" w:rsidR="00D20CCA" w:rsidRDefault="00D20CCA">
            <w:pPr>
              <w:spacing w:after="0" w:line="240" w:lineRule="auto"/>
              <w:jc w:val="center"/>
              <w:rPr>
                <w:sz w:val="24"/>
                <w:szCs w:val="24"/>
              </w:rPr>
            </w:pPr>
            <w:r>
              <w:rPr>
                <w:sz w:val="24"/>
                <w:szCs w:val="24"/>
              </w:rPr>
              <w:t>36.15</w:t>
            </w:r>
          </w:p>
        </w:tc>
        <w:tc>
          <w:tcPr>
            <w:tcW w:w="1826" w:type="dxa"/>
            <w:hideMark/>
          </w:tcPr>
          <w:p w14:paraId="2B6398CA" w14:textId="77777777" w:rsidR="00D20CCA" w:rsidRDefault="00D20CCA">
            <w:pPr>
              <w:spacing w:after="0" w:line="240" w:lineRule="auto"/>
              <w:jc w:val="center"/>
              <w:rPr>
                <w:sz w:val="24"/>
                <w:szCs w:val="24"/>
              </w:rPr>
            </w:pPr>
            <w:r>
              <w:rPr>
                <w:sz w:val="24"/>
                <w:szCs w:val="24"/>
              </w:rPr>
              <w:t>Valent</w:t>
            </w:r>
          </w:p>
        </w:tc>
      </w:tr>
      <w:tr w:rsidR="00D20CCA" w14:paraId="3AE6923A" w14:textId="77777777" w:rsidTr="00D20CCA">
        <w:trPr>
          <w:trHeight w:val="243"/>
        </w:trPr>
        <w:tc>
          <w:tcPr>
            <w:tcW w:w="978" w:type="dxa"/>
            <w:hideMark/>
          </w:tcPr>
          <w:p w14:paraId="5C126D70" w14:textId="77777777" w:rsidR="00D20CCA" w:rsidRDefault="00D20CCA">
            <w:pPr>
              <w:spacing w:after="0" w:line="240" w:lineRule="auto"/>
              <w:jc w:val="center"/>
              <w:rPr>
                <w:sz w:val="24"/>
                <w:szCs w:val="24"/>
              </w:rPr>
            </w:pPr>
            <w:r>
              <w:rPr>
                <w:sz w:val="24"/>
                <w:szCs w:val="24"/>
              </w:rPr>
              <w:t>4</w:t>
            </w:r>
          </w:p>
        </w:tc>
        <w:tc>
          <w:tcPr>
            <w:tcW w:w="1730" w:type="dxa"/>
            <w:hideMark/>
          </w:tcPr>
          <w:p w14:paraId="49FD3755" w14:textId="77777777" w:rsidR="00D20CCA" w:rsidRDefault="00D20CCA">
            <w:pPr>
              <w:spacing w:after="0" w:line="240" w:lineRule="auto"/>
              <w:jc w:val="center"/>
              <w:rPr>
                <w:sz w:val="24"/>
                <w:szCs w:val="24"/>
              </w:rPr>
            </w:pPr>
            <w:r>
              <w:rPr>
                <w:sz w:val="24"/>
                <w:szCs w:val="24"/>
              </w:rPr>
              <w:t>metribuzin</w:t>
            </w:r>
          </w:p>
        </w:tc>
        <w:tc>
          <w:tcPr>
            <w:tcW w:w="898" w:type="dxa"/>
            <w:hideMark/>
          </w:tcPr>
          <w:p w14:paraId="124082F6" w14:textId="77777777" w:rsidR="00D20CCA" w:rsidRDefault="00D20CCA">
            <w:pPr>
              <w:spacing w:after="0" w:line="240" w:lineRule="auto"/>
              <w:jc w:val="center"/>
              <w:rPr>
                <w:sz w:val="24"/>
                <w:szCs w:val="24"/>
              </w:rPr>
            </w:pPr>
            <w:r>
              <w:rPr>
                <w:sz w:val="24"/>
                <w:szCs w:val="24"/>
              </w:rPr>
              <w:t>PRE</w:t>
            </w:r>
          </w:p>
        </w:tc>
        <w:tc>
          <w:tcPr>
            <w:tcW w:w="1347" w:type="dxa"/>
            <w:hideMark/>
          </w:tcPr>
          <w:p w14:paraId="4FECCAFE" w14:textId="77777777" w:rsidR="00D20CCA" w:rsidRDefault="00D20CCA">
            <w:pPr>
              <w:spacing w:after="0" w:line="240" w:lineRule="auto"/>
              <w:jc w:val="center"/>
              <w:rPr>
                <w:sz w:val="24"/>
                <w:szCs w:val="24"/>
              </w:rPr>
            </w:pPr>
            <w:proofErr w:type="spellStart"/>
            <w:r>
              <w:rPr>
                <w:sz w:val="24"/>
                <w:szCs w:val="24"/>
              </w:rPr>
              <w:t>Sencor</w:t>
            </w:r>
            <w:proofErr w:type="spellEnd"/>
          </w:p>
        </w:tc>
        <w:tc>
          <w:tcPr>
            <w:tcW w:w="1422" w:type="dxa"/>
            <w:hideMark/>
          </w:tcPr>
          <w:p w14:paraId="4A3451E2" w14:textId="77777777" w:rsidR="00D20CCA" w:rsidRDefault="00D20CCA">
            <w:pPr>
              <w:spacing w:after="0" w:line="240" w:lineRule="auto"/>
              <w:jc w:val="center"/>
              <w:rPr>
                <w:sz w:val="24"/>
                <w:szCs w:val="24"/>
              </w:rPr>
            </w:pPr>
            <w:r>
              <w:rPr>
                <w:sz w:val="24"/>
                <w:szCs w:val="24"/>
              </w:rPr>
              <w:t>170.10</w:t>
            </w:r>
          </w:p>
        </w:tc>
        <w:tc>
          <w:tcPr>
            <w:tcW w:w="1826" w:type="dxa"/>
            <w:hideMark/>
          </w:tcPr>
          <w:p w14:paraId="54361C3F" w14:textId="77777777" w:rsidR="00D20CCA" w:rsidRDefault="00D20CCA">
            <w:pPr>
              <w:spacing w:after="0" w:line="240" w:lineRule="auto"/>
              <w:jc w:val="center"/>
              <w:rPr>
                <w:sz w:val="24"/>
                <w:szCs w:val="24"/>
              </w:rPr>
            </w:pPr>
            <w:r>
              <w:rPr>
                <w:sz w:val="24"/>
                <w:szCs w:val="24"/>
              </w:rPr>
              <w:t>Bayer</w:t>
            </w:r>
          </w:p>
        </w:tc>
      </w:tr>
      <w:tr w:rsidR="00D20CCA" w14:paraId="0FF43772" w14:textId="77777777" w:rsidTr="00D20CCA">
        <w:trPr>
          <w:trHeight w:val="243"/>
        </w:trPr>
        <w:tc>
          <w:tcPr>
            <w:tcW w:w="978" w:type="dxa"/>
            <w:hideMark/>
          </w:tcPr>
          <w:p w14:paraId="3A847FC8" w14:textId="77777777" w:rsidR="00D20CCA" w:rsidRDefault="00D20CCA">
            <w:pPr>
              <w:spacing w:after="0" w:line="240" w:lineRule="auto"/>
              <w:jc w:val="center"/>
              <w:rPr>
                <w:sz w:val="24"/>
                <w:szCs w:val="24"/>
              </w:rPr>
            </w:pPr>
            <w:r>
              <w:rPr>
                <w:sz w:val="24"/>
                <w:szCs w:val="24"/>
              </w:rPr>
              <w:t>5</w:t>
            </w:r>
          </w:p>
        </w:tc>
        <w:tc>
          <w:tcPr>
            <w:tcW w:w="1730" w:type="dxa"/>
            <w:hideMark/>
          </w:tcPr>
          <w:p w14:paraId="0826E4CA" w14:textId="77777777" w:rsidR="00D20CCA" w:rsidRDefault="00D20CCA">
            <w:pPr>
              <w:spacing w:after="0" w:line="240" w:lineRule="auto"/>
              <w:jc w:val="center"/>
              <w:rPr>
                <w:sz w:val="24"/>
                <w:szCs w:val="24"/>
              </w:rPr>
            </w:pPr>
            <w:r>
              <w:rPr>
                <w:sz w:val="24"/>
                <w:szCs w:val="24"/>
              </w:rPr>
              <w:t>chlorimuron-ethyl</w:t>
            </w:r>
          </w:p>
        </w:tc>
        <w:tc>
          <w:tcPr>
            <w:tcW w:w="898" w:type="dxa"/>
            <w:hideMark/>
          </w:tcPr>
          <w:p w14:paraId="5723D7A6" w14:textId="77777777" w:rsidR="00D20CCA" w:rsidRDefault="00D20CCA">
            <w:pPr>
              <w:spacing w:after="0" w:line="240" w:lineRule="auto"/>
              <w:jc w:val="center"/>
              <w:rPr>
                <w:sz w:val="24"/>
                <w:szCs w:val="24"/>
              </w:rPr>
            </w:pPr>
            <w:r>
              <w:rPr>
                <w:sz w:val="24"/>
                <w:szCs w:val="24"/>
              </w:rPr>
              <w:t>PRE</w:t>
            </w:r>
          </w:p>
        </w:tc>
        <w:tc>
          <w:tcPr>
            <w:tcW w:w="1347" w:type="dxa"/>
            <w:hideMark/>
          </w:tcPr>
          <w:p w14:paraId="1514D2F9" w14:textId="77777777" w:rsidR="00D20CCA" w:rsidRDefault="00D20CCA">
            <w:pPr>
              <w:spacing w:after="0" w:line="240" w:lineRule="auto"/>
              <w:jc w:val="center"/>
              <w:rPr>
                <w:sz w:val="24"/>
                <w:szCs w:val="24"/>
              </w:rPr>
            </w:pPr>
            <w:r>
              <w:rPr>
                <w:sz w:val="24"/>
                <w:szCs w:val="24"/>
              </w:rPr>
              <w:t>Classic</w:t>
            </w:r>
          </w:p>
        </w:tc>
        <w:tc>
          <w:tcPr>
            <w:tcW w:w="1422" w:type="dxa"/>
            <w:hideMark/>
          </w:tcPr>
          <w:p w14:paraId="5AEE61DD" w14:textId="77777777" w:rsidR="00D20CCA" w:rsidRDefault="00D20CCA">
            <w:pPr>
              <w:spacing w:after="0" w:line="240" w:lineRule="auto"/>
              <w:jc w:val="center"/>
              <w:rPr>
                <w:sz w:val="24"/>
                <w:szCs w:val="24"/>
              </w:rPr>
            </w:pPr>
            <w:r>
              <w:rPr>
                <w:sz w:val="24"/>
                <w:szCs w:val="24"/>
              </w:rPr>
              <w:t>7.09</w:t>
            </w:r>
          </w:p>
        </w:tc>
        <w:tc>
          <w:tcPr>
            <w:tcW w:w="1826" w:type="dxa"/>
            <w:hideMark/>
          </w:tcPr>
          <w:p w14:paraId="062D3919" w14:textId="77777777" w:rsidR="00D20CCA" w:rsidRDefault="00D20CCA">
            <w:pPr>
              <w:spacing w:after="0" w:line="240" w:lineRule="auto"/>
              <w:jc w:val="center"/>
              <w:rPr>
                <w:sz w:val="24"/>
                <w:szCs w:val="24"/>
              </w:rPr>
            </w:pPr>
            <w:r>
              <w:rPr>
                <w:sz w:val="24"/>
                <w:szCs w:val="24"/>
              </w:rPr>
              <w:t>DuPont</w:t>
            </w:r>
          </w:p>
        </w:tc>
      </w:tr>
      <w:tr w:rsidR="00D20CCA" w14:paraId="46EE363A" w14:textId="77777777" w:rsidTr="00D20CCA">
        <w:trPr>
          <w:trHeight w:val="486"/>
        </w:trPr>
        <w:tc>
          <w:tcPr>
            <w:tcW w:w="978" w:type="dxa"/>
            <w:hideMark/>
          </w:tcPr>
          <w:p w14:paraId="26FFCF35" w14:textId="77777777" w:rsidR="00D20CCA" w:rsidRDefault="00D20CCA">
            <w:pPr>
              <w:spacing w:after="0" w:line="240" w:lineRule="auto"/>
              <w:jc w:val="center"/>
              <w:rPr>
                <w:sz w:val="24"/>
                <w:szCs w:val="24"/>
              </w:rPr>
            </w:pPr>
            <w:r>
              <w:rPr>
                <w:sz w:val="24"/>
                <w:szCs w:val="24"/>
              </w:rPr>
              <w:t>6</w:t>
            </w:r>
          </w:p>
        </w:tc>
        <w:tc>
          <w:tcPr>
            <w:tcW w:w="1730" w:type="dxa"/>
            <w:hideMark/>
          </w:tcPr>
          <w:p w14:paraId="3EBCDFF9" w14:textId="77777777" w:rsidR="00D20CCA" w:rsidRDefault="00D20CCA">
            <w:pPr>
              <w:spacing w:after="0" w:line="240" w:lineRule="auto"/>
              <w:jc w:val="center"/>
              <w:rPr>
                <w:sz w:val="24"/>
                <w:szCs w:val="24"/>
              </w:rPr>
            </w:pPr>
            <w:r>
              <w:rPr>
                <w:sz w:val="24"/>
                <w:szCs w:val="24"/>
              </w:rPr>
              <w:t>sulfentrazone + metribuzin</w:t>
            </w:r>
          </w:p>
        </w:tc>
        <w:tc>
          <w:tcPr>
            <w:tcW w:w="898" w:type="dxa"/>
            <w:hideMark/>
          </w:tcPr>
          <w:p w14:paraId="6EE92461" w14:textId="77777777" w:rsidR="00D20CCA" w:rsidRDefault="00D20CCA">
            <w:pPr>
              <w:spacing w:after="0" w:line="240" w:lineRule="auto"/>
              <w:jc w:val="center"/>
              <w:rPr>
                <w:sz w:val="24"/>
                <w:szCs w:val="24"/>
              </w:rPr>
            </w:pPr>
            <w:r>
              <w:rPr>
                <w:sz w:val="24"/>
                <w:szCs w:val="24"/>
              </w:rPr>
              <w:t>PRE</w:t>
            </w:r>
          </w:p>
        </w:tc>
        <w:tc>
          <w:tcPr>
            <w:tcW w:w="1347" w:type="dxa"/>
            <w:hideMark/>
          </w:tcPr>
          <w:p w14:paraId="01257DAD" w14:textId="77777777" w:rsidR="00D20CCA" w:rsidRDefault="00D20CCA">
            <w:pPr>
              <w:spacing w:after="0" w:line="240" w:lineRule="auto"/>
              <w:jc w:val="center"/>
              <w:rPr>
                <w:sz w:val="24"/>
                <w:szCs w:val="24"/>
              </w:rPr>
            </w:pPr>
            <w:r>
              <w:rPr>
                <w:sz w:val="24"/>
                <w:szCs w:val="24"/>
              </w:rPr>
              <w:t>Authority MTZ</w:t>
            </w:r>
          </w:p>
        </w:tc>
        <w:tc>
          <w:tcPr>
            <w:tcW w:w="1422" w:type="dxa"/>
            <w:hideMark/>
          </w:tcPr>
          <w:p w14:paraId="165300A2" w14:textId="77777777" w:rsidR="00D20CCA" w:rsidRDefault="00D20CCA">
            <w:pPr>
              <w:spacing w:after="0" w:line="240" w:lineRule="auto"/>
              <w:jc w:val="center"/>
              <w:rPr>
                <w:sz w:val="24"/>
                <w:szCs w:val="24"/>
              </w:rPr>
            </w:pPr>
            <w:r>
              <w:rPr>
                <w:sz w:val="24"/>
                <w:szCs w:val="24"/>
              </w:rPr>
              <w:t>61.23 + 91.85</w:t>
            </w:r>
          </w:p>
        </w:tc>
        <w:tc>
          <w:tcPr>
            <w:tcW w:w="1826" w:type="dxa"/>
            <w:hideMark/>
          </w:tcPr>
          <w:p w14:paraId="094C15D5" w14:textId="77777777" w:rsidR="00D20CCA" w:rsidRDefault="00D20CCA">
            <w:pPr>
              <w:spacing w:after="0" w:line="240" w:lineRule="auto"/>
              <w:jc w:val="center"/>
              <w:rPr>
                <w:sz w:val="24"/>
                <w:szCs w:val="24"/>
              </w:rPr>
            </w:pPr>
            <w:r>
              <w:rPr>
                <w:sz w:val="24"/>
                <w:szCs w:val="24"/>
              </w:rPr>
              <w:t>FMC, Philadelphia, PA</w:t>
            </w:r>
          </w:p>
        </w:tc>
      </w:tr>
      <w:tr w:rsidR="00D20CCA" w14:paraId="236AE181" w14:textId="77777777" w:rsidTr="00D20CCA">
        <w:trPr>
          <w:trHeight w:val="243"/>
        </w:trPr>
        <w:tc>
          <w:tcPr>
            <w:tcW w:w="978" w:type="dxa"/>
            <w:hideMark/>
          </w:tcPr>
          <w:p w14:paraId="3BA326D9" w14:textId="77777777" w:rsidR="00D20CCA" w:rsidRDefault="00D20CCA">
            <w:pPr>
              <w:spacing w:after="0" w:line="240" w:lineRule="auto"/>
              <w:jc w:val="center"/>
              <w:rPr>
                <w:sz w:val="24"/>
                <w:szCs w:val="24"/>
              </w:rPr>
            </w:pPr>
            <w:r>
              <w:rPr>
                <w:sz w:val="24"/>
                <w:szCs w:val="24"/>
              </w:rPr>
              <w:t>7</w:t>
            </w:r>
          </w:p>
        </w:tc>
        <w:tc>
          <w:tcPr>
            <w:tcW w:w="1730" w:type="dxa"/>
            <w:hideMark/>
          </w:tcPr>
          <w:p w14:paraId="7D1637D5" w14:textId="77777777" w:rsidR="00D20CCA" w:rsidRDefault="00D20CCA">
            <w:pPr>
              <w:spacing w:after="0" w:line="240" w:lineRule="auto"/>
              <w:jc w:val="center"/>
              <w:rPr>
                <w:sz w:val="24"/>
                <w:szCs w:val="24"/>
              </w:rPr>
            </w:pPr>
            <w:r>
              <w:rPr>
                <w:sz w:val="24"/>
                <w:szCs w:val="24"/>
              </w:rPr>
              <w:t>Flumioxazin</w:t>
            </w:r>
          </w:p>
        </w:tc>
        <w:tc>
          <w:tcPr>
            <w:tcW w:w="898" w:type="dxa"/>
            <w:hideMark/>
          </w:tcPr>
          <w:p w14:paraId="5868E0E3" w14:textId="77777777" w:rsidR="00D20CCA" w:rsidRDefault="00D20CCA">
            <w:pPr>
              <w:spacing w:after="0" w:line="240" w:lineRule="auto"/>
              <w:jc w:val="center"/>
              <w:rPr>
                <w:sz w:val="24"/>
                <w:szCs w:val="24"/>
              </w:rPr>
            </w:pPr>
            <w:r>
              <w:rPr>
                <w:sz w:val="24"/>
                <w:szCs w:val="24"/>
              </w:rPr>
              <w:t>PRE</w:t>
            </w:r>
          </w:p>
        </w:tc>
        <w:tc>
          <w:tcPr>
            <w:tcW w:w="1347" w:type="dxa"/>
            <w:hideMark/>
          </w:tcPr>
          <w:p w14:paraId="4A883DB4" w14:textId="77777777" w:rsidR="00D20CCA" w:rsidRDefault="00D20CCA">
            <w:pPr>
              <w:spacing w:after="0" w:line="240" w:lineRule="auto"/>
              <w:jc w:val="center"/>
              <w:rPr>
                <w:sz w:val="24"/>
                <w:szCs w:val="24"/>
              </w:rPr>
            </w:pPr>
            <w:r>
              <w:rPr>
                <w:sz w:val="24"/>
                <w:szCs w:val="24"/>
              </w:rPr>
              <w:t>Gangster</w:t>
            </w:r>
          </w:p>
        </w:tc>
        <w:tc>
          <w:tcPr>
            <w:tcW w:w="1422" w:type="dxa"/>
            <w:hideMark/>
          </w:tcPr>
          <w:p w14:paraId="67B4090A" w14:textId="77777777" w:rsidR="00D20CCA" w:rsidRDefault="00D20CCA">
            <w:pPr>
              <w:spacing w:after="0" w:line="240" w:lineRule="auto"/>
              <w:jc w:val="center"/>
              <w:rPr>
                <w:sz w:val="24"/>
                <w:szCs w:val="24"/>
              </w:rPr>
            </w:pPr>
            <w:r>
              <w:rPr>
                <w:sz w:val="24"/>
                <w:szCs w:val="24"/>
              </w:rPr>
              <w:t>52.05</w:t>
            </w:r>
          </w:p>
        </w:tc>
        <w:tc>
          <w:tcPr>
            <w:tcW w:w="1826" w:type="dxa"/>
            <w:hideMark/>
          </w:tcPr>
          <w:p w14:paraId="00CBBEFF" w14:textId="77777777" w:rsidR="00D20CCA" w:rsidRDefault="00D20CCA">
            <w:pPr>
              <w:spacing w:after="0" w:line="240" w:lineRule="auto"/>
              <w:jc w:val="center"/>
              <w:rPr>
                <w:sz w:val="24"/>
                <w:szCs w:val="24"/>
              </w:rPr>
            </w:pPr>
            <w:r>
              <w:rPr>
                <w:sz w:val="24"/>
                <w:szCs w:val="24"/>
              </w:rPr>
              <w:t>Valent</w:t>
            </w:r>
          </w:p>
        </w:tc>
      </w:tr>
      <w:tr w:rsidR="00D20CCA" w14:paraId="2E648CFA" w14:textId="77777777" w:rsidTr="00D20CCA">
        <w:trPr>
          <w:trHeight w:val="254"/>
        </w:trPr>
        <w:tc>
          <w:tcPr>
            <w:tcW w:w="978" w:type="dxa"/>
            <w:hideMark/>
          </w:tcPr>
          <w:p w14:paraId="5659D36D" w14:textId="77777777" w:rsidR="00D20CCA" w:rsidRDefault="00D20CCA">
            <w:pPr>
              <w:spacing w:after="0" w:line="240" w:lineRule="auto"/>
              <w:jc w:val="center"/>
              <w:rPr>
                <w:sz w:val="24"/>
                <w:szCs w:val="24"/>
              </w:rPr>
            </w:pPr>
            <w:r>
              <w:rPr>
                <w:sz w:val="24"/>
                <w:szCs w:val="24"/>
              </w:rPr>
              <w:t>8</w:t>
            </w:r>
          </w:p>
        </w:tc>
        <w:tc>
          <w:tcPr>
            <w:tcW w:w="1730" w:type="dxa"/>
            <w:hideMark/>
          </w:tcPr>
          <w:p w14:paraId="4F10DF77" w14:textId="77777777" w:rsidR="00D20CCA" w:rsidRDefault="00D20CCA">
            <w:pPr>
              <w:spacing w:after="0" w:line="240" w:lineRule="auto"/>
              <w:jc w:val="center"/>
              <w:rPr>
                <w:sz w:val="24"/>
                <w:szCs w:val="24"/>
              </w:rPr>
            </w:pPr>
            <w:r>
              <w:rPr>
                <w:sz w:val="24"/>
                <w:szCs w:val="24"/>
              </w:rPr>
              <w:t>pyroxasulfone</w:t>
            </w:r>
          </w:p>
        </w:tc>
        <w:tc>
          <w:tcPr>
            <w:tcW w:w="898" w:type="dxa"/>
            <w:hideMark/>
          </w:tcPr>
          <w:p w14:paraId="5559B8BD" w14:textId="77777777" w:rsidR="00D20CCA" w:rsidRDefault="00D20CCA">
            <w:pPr>
              <w:spacing w:after="0" w:line="240" w:lineRule="auto"/>
              <w:jc w:val="center"/>
              <w:rPr>
                <w:sz w:val="24"/>
                <w:szCs w:val="24"/>
              </w:rPr>
            </w:pPr>
            <w:r>
              <w:rPr>
                <w:sz w:val="24"/>
                <w:szCs w:val="24"/>
              </w:rPr>
              <w:t>PRE</w:t>
            </w:r>
          </w:p>
        </w:tc>
        <w:tc>
          <w:tcPr>
            <w:tcW w:w="1347" w:type="dxa"/>
            <w:hideMark/>
          </w:tcPr>
          <w:p w14:paraId="6E1102B3" w14:textId="77777777" w:rsidR="00D20CCA" w:rsidRDefault="00D20CCA">
            <w:pPr>
              <w:spacing w:after="0" w:line="240" w:lineRule="auto"/>
              <w:jc w:val="center"/>
              <w:rPr>
                <w:sz w:val="24"/>
                <w:szCs w:val="24"/>
              </w:rPr>
            </w:pPr>
            <w:proofErr w:type="spellStart"/>
            <w:r>
              <w:rPr>
                <w:sz w:val="24"/>
                <w:szCs w:val="24"/>
              </w:rPr>
              <w:t>Zidua</w:t>
            </w:r>
            <w:proofErr w:type="spellEnd"/>
          </w:p>
        </w:tc>
        <w:tc>
          <w:tcPr>
            <w:tcW w:w="1422" w:type="dxa"/>
            <w:hideMark/>
          </w:tcPr>
          <w:p w14:paraId="1DA17747" w14:textId="77777777" w:rsidR="00D20CCA" w:rsidRDefault="00D20CCA">
            <w:pPr>
              <w:spacing w:after="0" w:line="240" w:lineRule="auto"/>
              <w:jc w:val="center"/>
              <w:rPr>
                <w:sz w:val="24"/>
                <w:szCs w:val="24"/>
              </w:rPr>
            </w:pPr>
            <w:r>
              <w:rPr>
                <w:sz w:val="24"/>
                <w:szCs w:val="24"/>
              </w:rPr>
              <w:t>72.29</w:t>
            </w:r>
          </w:p>
        </w:tc>
        <w:tc>
          <w:tcPr>
            <w:tcW w:w="1826" w:type="dxa"/>
            <w:hideMark/>
          </w:tcPr>
          <w:p w14:paraId="5669A826" w14:textId="77777777" w:rsidR="00D20CCA" w:rsidRDefault="00D20CCA">
            <w:pPr>
              <w:spacing w:after="0" w:line="240" w:lineRule="auto"/>
              <w:jc w:val="center"/>
              <w:rPr>
                <w:sz w:val="24"/>
                <w:szCs w:val="24"/>
              </w:rPr>
            </w:pPr>
            <w:r>
              <w:rPr>
                <w:sz w:val="24"/>
                <w:szCs w:val="24"/>
              </w:rPr>
              <w:t>BASF</w:t>
            </w:r>
          </w:p>
        </w:tc>
      </w:tr>
      <w:tr w:rsidR="00D20CCA" w14:paraId="58CD16C9" w14:textId="77777777" w:rsidTr="00D20CCA">
        <w:trPr>
          <w:trHeight w:val="243"/>
        </w:trPr>
        <w:tc>
          <w:tcPr>
            <w:tcW w:w="978" w:type="dxa"/>
            <w:hideMark/>
          </w:tcPr>
          <w:p w14:paraId="62811E1F" w14:textId="77777777" w:rsidR="00D20CCA" w:rsidRDefault="00D20CCA">
            <w:pPr>
              <w:spacing w:after="0" w:line="240" w:lineRule="auto"/>
              <w:jc w:val="center"/>
              <w:rPr>
                <w:sz w:val="24"/>
                <w:szCs w:val="24"/>
              </w:rPr>
            </w:pPr>
            <w:r>
              <w:rPr>
                <w:sz w:val="24"/>
                <w:szCs w:val="24"/>
              </w:rPr>
              <w:t>9</w:t>
            </w:r>
          </w:p>
        </w:tc>
        <w:tc>
          <w:tcPr>
            <w:tcW w:w="1730" w:type="dxa"/>
            <w:hideMark/>
          </w:tcPr>
          <w:p w14:paraId="0E6D7A29" w14:textId="77777777" w:rsidR="00D20CCA" w:rsidRDefault="00D20CCA">
            <w:pPr>
              <w:spacing w:after="0" w:line="240" w:lineRule="auto"/>
              <w:jc w:val="center"/>
              <w:rPr>
                <w:sz w:val="24"/>
                <w:szCs w:val="24"/>
                <w:vertAlign w:val="superscript"/>
              </w:rPr>
            </w:pPr>
            <w:r>
              <w:rPr>
                <w:sz w:val="24"/>
                <w:szCs w:val="24"/>
              </w:rPr>
              <w:t>cloransulam-methyl</w:t>
            </w:r>
            <w:r>
              <w:rPr>
                <w:sz w:val="24"/>
                <w:szCs w:val="24"/>
                <w:vertAlign w:val="superscript"/>
              </w:rPr>
              <w:t>‡¶</w:t>
            </w:r>
          </w:p>
        </w:tc>
        <w:tc>
          <w:tcPr>
            <w:tcW w:w="898" w:type="dxa"/>
            <w:hideMark/>
          </w:tcPr>
          <w:p w14:paraId="18F423C7" w14:textId="77777777" w:rsidR="00D20CCA" w:rsidRDefault="00D20CCA">
            <w:pPr>
              <w:spacing w:after="0" w:line="240" w:lineRule="auto"/>
              <w:jc w:val="center"/>
              <w:rPr>
                <w:sz w:val="24"/>
                <w:szCs w:val="24"/>
              </w:rPr>
            </w:pPr>
            <w:r>
              <w:rPr>
                <w:sz w:val="24"/>
                <w:szCs w:val="24"/>
              </w:rPr>
              <w:t>EPOST</w:t>
            </w:r>
          </w:p>
        </w:tc>
        <w:tc>
          <w:tcPr>
            <w:tcW w:w="1347" w:type="dxa"/>
            <w:hideMark/>
          </w:tcPr>
          <w:p w14:paraId="690D5B90" w14:textId="77777777" w:rsidR="00D20CCA" w:rsidRDefault="00D20CCA">
            <w:pPr>
              <w:spacing w:after="0" w:line="240" w:lineRule="auto"/>
              <w:jc w:val="center"/>
              <w:rPr>
                <w:sz w:val="24"/>
                <w:szCs w:val="24"/>
              </w:rPr>
            </w:pPr>
            <w:proofErr w:type="spellStart"/>
            <w:r>
              <w:rPr>
                <w:sz w:val="24"/>
                <w:szCs w:val="24"/>
              </w:rPr>
              <w:t>Firstrate</w:t>
            </w:r>
            <w:proofErr w:type="spellEnd"/>
          </w:p>
        </w:tc>
        <w:tc>
          <w:tcPr>
            <w:tcW w:w="1422" w:type="dxa"/>
            <w:hideMark/>
          </w:tcPr>
          <w:p w14:paraId="407E8E16" w14:textId="77777777" w:rsidR="00D20CCA" w:rsidRDefault="00D20CCA">
            <w:pPr>
              <w:spacing w:after="0" w:line="240" w:lineRule="auto"/>
              <w:jc w:val="center"/>
              <w:rPr>
                <w:sz w:val="24"/>
                <w:szCs w:val="24"/>
              </w:rPr>
            </w:pPr>
            <w:r>
              <w:rPr>
                <w:sz w:val="24"/>
                <w:szCs w:val="24"/>
              </w:rPr>
              <w:t>7.14</w:t>
            </w:r>
          </w:p>
        </w:tc>
        <w:tc>
          <w:tcPr>
            <w:tcW w:w="1826" w:type="dxa"/>
            <w:hideMark/>
          </w:tcPr>
          <w:p w14:paraId="521DB59D" w14:textId="77777777" w:rsidR="00D20CCA" w:rsidRDefault="00D20CCA">
            <w:pPr>
              <w:spacing w:after="0" w:line="240" w:lineRule="auto"/>
              <w:jc w:val="center"/>
              <w:rPr>
                <w:sz w:val="24"/>
                <w:szCs w:val="24"/>
              </w:rPr>
            </w:pPr>
            <w:r>
              <w:rPr>
                <w:sz w:val="24"/>
                <w:szCs w:val="24"/>
              </w:rPr>
              <w:t>Dow AgroSciences</w:t>
            </w:r>
          </w:p>
        </w:tc>
      </w:tr>
      <w:tr w:rsidR="00D20CCA" w14:paraId="5B2DDBE7" w14:textId="77777777" w:rsidTr="00D20CCA">
        <w:trPr>
          <w:trHeight w:val="243"/>
        </w:trPr>
        <w:tc>
          <w:tcPr>
            <w:tcW w:w="978" w:type="dxa"/>
            <w:hideMark/>
          </w:tcPr>
          <w:p w14:paraId="4EEFF330" w14:textId="77777777" w:rsidR="00D20CCA" w:rsidRDefault="00D20CCA">
            <w:pPr>
              <w:spacing w:after="0" w:line="240" w:lineRule="auto"/>
              <w:jc w:val="center"/>
              <w:rPr>
                <w:sz w:val="24"/>
                <w:szCs w:val="24"/>
              </w:rPr>
            </w:pPr>
            <w:r>
              <w:rPr>
                <w:sz w:val="24"/>
                <w:szCs w:val="24"/>
              </w:rPr>
              <w:t>10</w:t>
            </w:r>
          </w:p>
        </w:tc>
        <w:tc>
          <w:tcPr>
            <w:tcW w:w="1730" w:type="dxa"/>
            <w:hideMark/>
          </w:tcPr>
          <w:p w14:paraId="66514DEE" w14:textId="77777777" w:rsidR="00D20CCA" w:rsidRDefault="00885DB2">
            <w:pPr>
              <w:spacing w:after="0" w:line="240" w:lineRule="auto"/>
              <w:jc w:val="center"/>
              <w:rPr>
                <w:sz w:val="24"/>
                <w:szCs w:val="24"/>
              </w:rPr>
            </w:pPr>
            <w:r>
              <w:rPr>
                <w:sz w:val="24"/>
                <w:szCs w:val="24"/>
              </w:rPr>
              <w:t>S-metolachlor</w:t>
            </w:r>
          </w:p>
        </w:tc>
        <w:tc>
          <w:tcPr>
            <w:tcW w:w="898" w:type="dxa"/>
            <w:hideMark/>
          </w:tcPr>
          <w:p w14:paraId="582786F7" w14:textId="77777777" w:rsidR="00D20CCA" w:rsidRDefault="00D20CCA">
            <w:pPr>
              <w:spacing w:after="0" w:line="240" w:lineRule="auto"/>
              <w:jc w:val="center"/>
              <w:rPr>
                <w:sz w:val="24"/>
                <w:szCs w:val="24"/>
              </w:rPr>
            </w:pPr>
            <w:r>
              <w:rPr>
                <w:sz w:val="24"/>
                <w:szCs w:val="24"/>
              </w:rPr>
              <w:t>EPOST</w:t>
            </w:r>
          </w:p>
        </w:tc>
        <w:tc>
          <w:tcPr>
            <w:tcW w:w="1347" w:type="dxa"/>
            <w:hideMark/>
          </w:tcPr>
          <w:p w14:paraId="7F7193F5" w14:textId="77777777" w:rsidR="00D20CCA" w:rsidRDefault="00D20CCA">
            <w:pPr>
              <w:spacing w:after="0" w:line="240" w:lineRule="auto"/>
              <w:jc w:val="center"/>
              <w:rPr>
                <w:sz w:val="24"/>
                <w:szCs w:val="24"/>
              </w:rPr>
            </w:pPr>
            <w:r>
              <w:rPr>
                <w:sz w:val="24"/>
                <w:szCs w:val="24"/>
              </w:rPr>
              <w:t>Dual II Magnum</w:t>
            </w:r>
          </w:p>
        </w:tc>
        <w:tc>
          <w:tcPr>
            <w:tcW w:w="1422" w:type="dxa"/>
            <w:hideMark/>
          </w:tcPr>
          <w:p w14:paraId="4346233A" w14:textId="77777777" w:rsidR="00D20CCA" w:rsidRDefault="00D20CCA">
            <w:pPr>
              <w:spacing w:after="0" w:line="240" w:lineRule="auto"/>
              <w:jc w:val="center"/>
              <w:rPr>
                <w:sz w:val="24"/>
                <w:szCs w:val="24"/>
              </w:rPr>
            </w:pPr>
            <w:r>
              <w:rPr>
                <w:sz w:val="24"/>
                <w:szCs w:val="24"/>
              </w:rPr>
              <w:t>576.13</w:t>
            </w:r>
          </w:p>
        </w:tc>
        <w:tc>
          <w:tcPr>
            <w:tcW w:w="1826" w:type="dxa"/>
            <w:hideMark/>
          </w:tcPr>
          <w:p w14:paraId="74C24068" w14:textId="77777777" w:rsidR="00D20CCA" w:rsidRDefault="00D20CCA">
            <w:pPr>
              <w:spacing w:after="0" w:line="240" w:lineRule="auto"/>
              <w:jc w:val="center"/>
              <w:rPr>
                <w:sz w:val="24"/>
                <w:szCs w:val="24"/>
              </w:rPr>
            </w:pPr>
            <w:r>
              <w:rPr>
                <w:sz w:val="24"/>
                <w:szCs w:val="24"/>
              </w:rPr>
              <w:t>Syngenta</w:t>
            </w:r>
          </w:p>
        </w:tc>
      </w:tr>
      <w:tr w:rsidR="00D20CCA" w14:paraId="73BE3C2E" w14:textId="77777777" w:rsidTr="00D20CCA">
        <w:trPr>
          <w:trHeight w:val="486"/>
        </w:trPr>
        <w:tc>
          <w:tcPr>
            <w:tcW w:w="978" w:type="dxa"/>
            <w:hideMark/>
          </w:tcPr>
          <w:p w14:paraId="095A0C28" w14:textId="77777777" w:rsidR="00D20CCA" w:rsidRDefault="00D20CCA">
            <w:pPr>
              <w:spacing w:after="0" w:line="240" w:lineRule="auto"/>
              <w:jc w:val="center"/>
              <w:rPr>
                <w:sz w:val="24"/>
                <w:szCs w:val="24"/>
              </w:rPr>
            </w:pPr>
            <w:r>
              <w:rPr>
                <w:sz w:val="24"/>
                <w:szCs w:val="24"/>
              </w:rPr>
              <w:t>11</w:t>
            </w:r>
          </w:p>
        </w:tc>
        <w:tc>
          <w:tcPr>
            <w:tcW w:w="1730" w:type="dxa"/>
            <w:hideMark/>
          </w:tcPr>
          <w:p w14:paraId="5E9108D6" w14:textId="77777777" w:rsidR="00D20CCA" w:rsidRDefault="00D20CCA">
            <w:pPr>
              <w:spacing w:after="0" w:line="240" w:lineRule="auto"/>
              <w:jc w:val="center"/>
              <w:rPr>
                <w:sz w:val="24"/>
                <w:szCs w:val="24"/>
              </w:rPr>
            </w:pPr>
            <w:r>
              <w:rPr>
                <w:sz w:val="24"/>
                <w:szCs w:val="24"/>
              </w:rPr>
              <w:t>acetochlor</w:t>
            </w:r>
          </w:p>
        </w:tc>
        <w:tc>
          <w:tcPr>
            <w:tcW w:w="898" w:type="dxa"/>
            <w:hideMark/>
          </w:tcPr>
          <w:p w14:paraId="7D0CDD52" w14:textId="77777777" w:rsidR="00D20CCA" w:rsidRDefault="00D20CCA">
            <w:pPr>
              <w:spacing w:after="0" w:line="240" w:lineRule="auto"/>
              <w:jc w:val="center"/>
              <w:rPr>
                <w:sz w:val="24"/>
                <w:szCs w:val="24"/>
              </w:rPr>
            </w:pPr>
            <w:r>
              <w:rPr>
                <w:sz w:val="24"/>
                <w:szCs w:val="24"/>
              </w:rPr>
              <w:t>EPOST</w:t>
            </w:r>
          </w:p>
        </w:tc>
        <w:tc>
          <w:tcPr>
            <w:tcW w:w="1347" w:type="dxa"/>
            <w:hideMark/>
          </w:tcPr>
          <w:p w14:paraId="71937BFC" w14:textId="77777777" w:rsidR="00D20CCA" w:rsidRDefault="00D20CCA">
            <w:pPr>
              <w:spacing w:after="0" w:line="240" w:lineRule="auto"/>
              <w:jc w:val="center"/>
              <w:rPr>
                <w:sz w:val="24"/>
                <w:szCs w:val="24"/>
              </w:rPr>
            </w:pPr>
            <w:r>
              <w:rPr>
                <w:sz w:val="24"/>
                <w:szCs w:val="24"/>
              </w:rPr>
              <w:t>Warrant</w:t>
            </w:r>
          </w:p>
        </w:tc>
        <w:tc>
          <w:tcPr>
            <w:tcW w:w="1422" w:type="dxa"/>
            <w:hideMark/>
          </w:tcPr>
          <w:p w14:paraId="420873A6" w14:textId="77777777" w:rsidR="00D20CCA" w:rsidRDefault="00D20CCA">
            <w:pPr>
              <w:spacing w:after="0" w:line="240" w:lineRule="auto"/>
              <w:jc w:val="center"/>
              <w:rPr>
                <w:sz w:val="24"/>
                <w:szCs w:val="24"/>
              </w:rPr>
            </w:pPr>
            <w:r>
              <w:rPr>
                <w:sz w:val="24"/>
                <w:szCs w:val="24"/>
              </w:rPr>
              <w:t>510.29</w:t>
            </w:r>
          </w:p>
        </w:tc>
        <w:tc>
          <w:tcPr>
            <w:tcW w:w="1826" w:type="dxa"/>
            <w:hideMark/>
          </w:tcPr>
          <w:p w14:paraId="59497FF2" w14:textId="77777777" w:rsidR="00D20CCA" w:rsidRDefault="00D20CCA">
            <w:pPr>
              <w:spacing w:after="0" w:line="240" w:lineRule="auto"/>
              <w:jc w:val="center"/>
              <w:rPr>
                <w:sz w:val="24"/>
                <w:szCs w:val="24"/>
              </w:rPr>
            </w:pPr>
            <w:r>
              <w:rPr>
                <w:sz w:val="24"/>
                <w:szCs w:val="24"/>
              </w:rPr>
              <w:t>Monsanto Company, St. Louis, MO</w:t>
            </w:r>
          </w:p>
        </w:tc>
      </w:tr>
      <w:tr w:rsidR="00D20CCA" w14:paraId="3DB11AD6" w14:textId="77777777" w:rsidTr="00D20CCA">
        <w:trPr>
          <w:trHeight w:val="254"/>
        </w:trPr>
        <w:tc>
          <w:tcPr>
            <w:tcW w:w="978" w:type="dxa"/>
            <w:hideMark/>
          </w:tcPr>
          <w:p w14:paraId="6417A5AC" w14:textId="77777777" w:rsidR="00D20CCA" w:rsidRDefault="00D20CCA">
            <w:pPr>
              <w:spacing w:after="0" w:line="240" w:lineRule="auto"/>
              <w:jc w:val="center"/>
              <w:rPr>
                <w:sz w:val="24"/>
                <w:szCs w:val="24"/>
              </w:rPr>
            </w:pPr>
            <w:r>
              <w:rPr>
                <w:sz w:val="24"/>
                <w:szCs w:val="24"/>
              </w:rPr>
              <w:t>12</w:t>
            </w:r>
          </w:p>
        </w:tc>
        <w:tc>
          <w:tcPr>
            <w:tcW w:w="1730" w:type="dxa"/>
            <w:hideMark/>
          </w:tcPr>
          <w:p w14:paraId="7A3BA626" w14:textId="77777777" w:rsidR="00D20CCA" w:rsidRDefault="00D20CCA">
            <w:pPr>
              <w:spacing w:after="0" w:line="240" w:lineRule="auto"/>
              <w:jc w:val="center"/>
              <w:rPr>
                <w:sz w:val="24"/>
                <w:szCs w:val="24"/>
                <w:vertAlign w:val="superscript"/>
              </w:rPr>
            </w:pPr>
            <w:r>
              <w:rPr>
                <w:sz w:val="24"/>
                <w:szCs w:val="24"/>
              </w:rPr>
              <w:t>fomesafen</w:t>
            </w:r>
            <w:r>
              <w:rPr>
                <w:sz w:val="24"/>
                <w:szCs w:val="24"/>
                <w:vertAlign w:val="superscript"/>
              </w:rPr>
              <w:t>‡§</w:t>
            </w:r>
          </w:p>
        </w:tc>
        <w:tc>
          <w:tcPr>
            <w:tcW w:w="898" w:type="dxa"/>
            <w:hideMark/>
          </w:tcPr>
          <w:p w14:paraId="5D620ADF" w14:textId="77777777" w:rsidR="00D20CCA" w:rsidRDefault="00D20CCA">
            <w:pPr>
              <w:spacing w:after="0" w:line="240" w:lineRule="auto"/>
              <w:jc w:val="center"/>
              <w:rPr>
                <w:sz w:val="24"/>
                <w:szCs w:val="24"/>
              </w:rPr>
            </w:pPr>
            <w:r>
              <w:rPr>
                <w:sz w:val="24"/>
                <w:szCs w:val="24"/>
              </w:rPr>
              <w:t>EPOST</w:t>
            </w:r>
          </w:p>
        </w:tc>
        <w:tc>
          <w:tcPr>
            <w:tcW w:w="1347" w:type="dxa"/>
            <w:hideMark/>
          </w:tcPr>
          <w:p w14:paraId="1547EBA6" w14:textId="77777777" w:rsidR="00D20CCA" w:rsidRDefault="00D20CCA">
            <w:pPr>
              <w:spacing w:after="0" w:line="240" w:lineRule="auto"/>
              <w:jc w:val="center"/>
              <w:rPr>
                <w:sz w:val="24"/>
                <w:szCs w:val="24"/>
              </w:rPr>
            </w:pPr>
            <w:proofErr w:type="spellStart"/>
            <w:r>
              <w:rPr>
                <w:sz w:val="24"/>
                <w:szCs w:val="24"/>
              </w:rPr>
              <w:t>Flexstar</w:t>
            </w:r>
            <w:proofErr w:type="spellEnd"/>
          </w:p>
        </w:tc>
        <w:tc>
          <w:tcPr>
            <w:tcW w:w="1422" w:type="dxa"/>
            <w:hideMark/>
          </w:tcPr>
          <w:p w14:paraId="03280298" w14:textId="77777777" w:rsidR="00D20CCA" w:rsidRDefault="00D20CCA">
            <w:pPr>
              <w:spacing w:after="0" w:line="240" w:lineRule="auto"/>
              <w:jc w:val="center"/>
              <w:rPr>
                <w:sz w:val="24"/>
                <w:szCs w:val="24"/>
              </w:rPr>
            </w:pPr>
            <w:r>
              <w:rPr>
                <w:sz w:val="24"/>
                <w:szCs w:val="24"/>
              </w:rPr>
              <w:t>106.59</w:t>
            </w:r>
          </w:p>
        </w:tc>
        <w:tc>
          <w:tcPr>
            <w:tcW w:w="1826" w:type="dxa"/>
            <w:hideMark/>
          </w:tcPr>
          <w:p w14:paraId="30F8390B" w14:textId="77777777" w:rsidR="00D20CCA" w:rsidRDefault="00D20CCA">
            <w:pPr>
              <w:spacing w:after="0" w:line="240" w:lineRule="auto"/>
              <w:jc w:val="center"/>
              <w:rPr>
                <w:sz w:val="24"/>
                <w:szCs w:val="24"/>
              </w:rPr>
            </w:pPr>
            <w:r>
              <w:rPr>
                <w:sz w:val="24"/>
                <w:szCs w:val="24"/>
              </w:rPr>
              <w:t>Syngenta</w:t>
            </w:r>
          </w:p>
        </w:tc>
      </w:tr>
      <w:tr w:rsidR="00D20CCA" w14:paraId="256A9810" w14:textId="77777777" w:rsidTr="00D20CCA">
        <w:trPr>
          <w:trHeight w:val="243"/>
        </w:trPr>
        <w:tc>
          <w:tcPr>
            <w:tcW w:w="978" w:type="dxa"/>
            <w:hideMark/>
          </w:tcPr>
          <w:p w14:paraId="4E5F6B4B" w14:textId="77777777" w:rsidR="00D20CCA" w:rsidRDefault="00D20CCA">
            <w:pPr>
              <w:spacing w:after="0" w:line="240" w:lineRule="auto"/>
              <w:jc w:val="center"/>
              <w:rPr>
                <w:sz w:val="24"/>
                <w:szCs w:val="24"/>
              </w:rPr>
            </w:pPr>
            <w:r>
              <w:rPr>
                <w:sz w:val="24"/>
                <w:szCs w:val="24"/>
              </w:rPr>
              <w:t>13</w:t>
            </w:r>
          </w:p>
        </w:tc>
        <w:tc>
          <w:tcPr>
            <w:tcW w:w="1730" w:type="dxa"/>
            <w:hideMark/>
          </w:tcPr>
          <w:p w14:paraId="3DA3F722" w14:textId="77777777" w:rsidR="00D20CCA" w:rsidRDefault="00D20CCA">
            <w:pPr>
              <w:spacing w:after="0" w:line="240" w:lineRule="auto"/>
              <w:jc w:val="center"/>
              <w:rPr>
                <w:sz w:val="24"/>
                <w:szCs w:val="24"/>
                <w:vertAlign w:val="superscript"/>
              </w:rPr>
            </w:pPr>
            <w:r>
              <w:rPr>
                <w:sz w:val="24"/>
                <w:szCs w:val="24"/>
              </w:rPr>
              <w:t>imazethapyr</w:t>
            </w:r>
            <w:r>
              <w:rPr>
                <w:sz w:val="24"/>
                <w:szCs w:val="24"/>
                <w:vertAlign w:val="superscript"/>
              </w:rPr>
              <w:t>‡§</w:t>
            </w:r>
          </w:p>
        </w:tc>
        <w:tc>
          <w:tcPr>
            <w:tcW w:w="898" w:type="dxa"/>
            <w:hideMark/>
          </w:tcPr>
          <w:p w14:paraId="564CB9DA" w14:textId="77777777" w:rsidR="00D20CCA" w:rsidRDefault="00D20CCA">
            <w:pPr>
              <w:spacing w:after="0" w:line="240" w:lineRule="auto"/>
              <w:jc w:val="center"/>
              <w:rPr>
                <w:sz w:val="24"/>
                <w:szCs w:val="24"/>
              </w:rPr>
            </w:pPr>
            <w:r>
              <w:rPr>
                <w:sz w:val="24"/>
                <w:szCs w:val="24"/>
              </w:rPr>
              <w:t>EPOST</w:t>
            </w:r>
          </w:p>
        </w:tc>
        <w:tc>
          <w:tcPr>
            <w:tcW w:w="1347" w:type="dxa"/>
            <w:hideMark/>
          </w:tcPr>
          <w:p w14:paraId="5882CC9E" w14:textId="77777777" w:rsidR="00D20CCA" w:rsidRDefault="00D20CCA">
            <w:pPr>
              <w:spacing w:after="0" w:line="240" w:lineRule="auto"/>
              <w:jc w:val="center"/>
              <w:rPr>
                <w:sz w:val="24"/>
                <w:szCs w:val="24"/>
              </w:rPr>
            </w:pPr>
            <w:r>
              <w:rPr>
                <w:sz w:val="24"/>
                <w:szCs w:val="24"/>
              </w:rPr>
              <w:t>Pursuit</w:t>
            </w:r>
          </w:p>
        </w:tc>
        <w:tc>
          <w:tcPr>
            <w:tcW w:w="1422" w:type="dxa"/>
            <w:hideMark/>
          </w:tcPr>
          <w:p w14:paraId="2CF09CDF" w14:textId="77777777" w:rsidR="00D20CCA" w:rsidRDefault="00D20CCA">
            <w:pPr>
              <w:spacing w:after="0" w:line="240" w:lineRule="auto"/>
              <w:jc w:val="center"/>
              <w:rPr>
                <w:sz w:val="24"/>
                <w:szCs w:val="24"/>
              </w:rPr>
            </w:pPr>
            <w:r>
              <w:rPr>
                <w:sz w:val="24"/>
                <w:szCs w:val="24"/>
              </w:rPr>
              <w:t>28.35</w:t>
            </w:r>
          </w:p>
        </w:tc>
        <w:tc>
          <w:tcPr>
            <w:tcW w:w="1826" w:type="dxa"/>
            <w:hideMark/>
          </w:tcPr>
          <w:p w14:paraId="25BED7D4" w14:textId="77777777" w:rsidR="00D20CCA" w:rsidRDefault="00D20CCA">
            <w:pPr>
              <w:spacing w:after="0" w:line="240" w:lineRule="auto"/>
              <w:jc w:val="center"/>
              <w:rPr>
                <w:sz w:val="24"/>
                <w:szCs w:val="24"/>
              </w:rPr>
            </w:pPr>
            <w:r>
              <w:rPr>
                <w:sz w:val="24"/>
                <w:szCs w:val="24"/>
              </w:rPr>
              <w:t>BASF</w:t>
            </w:r>
          </w:p>
        </w:tc>
      </w:tr>
      <w:tr w:rsidR="00D20CCA" w14:paraId="1EEE5D0E" w14:textId="77777777" w:rsidTr="00D20CCA">
        <w:trPr>
          <w:trHeight w:val="486"/>
        </w:trPr>
        <w:tc>
          <w:tcPr>
            <w:tcW w:w="978" w:type="dxa"/>
            <w:hideMark/>
          </w:tcPr>
          <w:p w14:paraId="0558728F" w14:textId="77777777" w:rsidR="00D20CCA" w:rsidRDefault="00D20CCA">
            <w:pPr>
              <w:spacing w:after="0" w:line="240" w:lineRule="auto"/>
              <w:jc w:val="center"/>
              <w:rPr>
                <w:sz w:val="24"/>
                <w:szCs w:val="24"/>
              </w:rPr>
            </w:pPr>
            <w:r>
              <w:rPr>
                <w:sz w:val="24"/>
                <w:szCs w:val="24"/>
              </w:rPr>
              <w:t>14</w:t>
            </w:r>
          </w:p>
        </w:tc>
        <w:tc>
          <w:tcPr>
            <w:tcW w:w="1730" w:type="dxa"/>
            <w:hideMark/>
          </w:tcPr>
          <w:p w14:paraId="2D2F9C23" w14:textId="77777777" w:rsidR="00D20CCA" w:rsidRDefault="00D20CCA">
            <w:pPr>
              <w:spacing w:after="0" w:line="240" w:lineRule="auto"/>
              <w:jc w:val="center"/>
              <w:rPr>
                <w:sz w:val="24"/>
                <w:szCs w:val="24"/>
                <w:vertAlign w:val="superscript"/>
              </w:rPr>
            </w:pPr>
            <w:r>
              <w:rPr>
                <w:sz w:val="24"/>
                <w:szCs w:val="24"/>
              </w:rPr>
              <w:t>imazethapyr + glyphosate</w:t>
            </w:r>
            <w:r>
              <w:rPr>
                <w:sz w:val="24"/>
                <w:szCs w:val="24"/>
                <w:vertAlign w:val="superscript"/>
              </w:rPr>
              <w:t>‡¶</w:t>
            </w:r>
          </w:p>
        </w:tc>
        <w:tc>
          <w:tcPr>
            <w:tcW w:w="898" w:type="dxa"/>
            <w:hideMark/>
          </w:tcPr>
          <w:p w14:paraId="1685A96F" w14:textId="77777777" w:rsidR="00D20CCA" w:rsidRDefault="00D20CCA">
            <w:pPr>
              <w:spacing w:after="0" w:line="240" w:lineRule="auto"/>
              <w:jc w:val="center"/>
              <w:rPr>
                <w:sz w:val="24"/>
                <w:szCs w:val="24"/>
              </w:rPr>
            </w:pPr>
            <w:r>
              <w:rPr>
                <w:sz w:val="24"/>
                <w:szCs w:val="24"/>
              </w:rPr>
              <w:t>EPOST</w:t>
            </w:r>
          </w:p>
        </w:tc>
        <w:tc>
          <w:tcPr>
            <w:tcW w:w="1347" w:type="dxa"/>
            <w:hideMark/>
          </w:tcPr>
          <w:p w14:paraId="20C1BC13" w14:textId="77777777" w:rsidR="00D20CCA" w:rsidRDefault="00D20CCA">
            <w:pPr>
              <w:spacing w:after="0" w:line="240" w:lineRule="auto"/>
              <w:jc w:val="center"/>
              <w:rPr>
                <w:sz w:val="24"/>
                <w:szCs w:val="24"/>
              </w:rPr>
            </w:pPr>
            <w:r>
              <w:rPr>
                <w:sz w:val="24"/>
                <w:szCs w:val="24"/>
              </w:rPr>
              <w:t>Extreme</w:t>
            </w:r>
          </w:p>
        </w:tc>
        <w:tc>
          <w:tcPr>
            <w:tcW w:w="1422" w:type="dxa"/>
            <w:hideMark/>
          </w:tcPr>
          <w:p w14:paraId="4358F9F2" w14:textId="77777777" w:rsidR="00D20CCA" w:rsidRDefault="00D20CCA">
            <w:pPr>
              <w:spacing w:after="0" w:line="240" w:lineRule="auto"/>
              <w:jc w:val="center"/>
              <w:rPr>
                <w:sz w:val="24"/>
                <w:szCs w:val="24"/>
              </w:rPr>
            </w:pPr>
            <w:r>
              <w:rPr>
                <w:sz w:val="24"/>
                <w:szCs w:val="24"/>
              </w:rPr>
              <w:t>6.64 + 20.98</w:t>
            </w:r>
          </w:p>
        </w:tc>
        <w:tc>
          <w:tcPr>
            <w:tcW w:w="1826" w:type="dxa"/>
            <w:hideMark/>
          </w:tcPr>
          <w:p w14:paraId="477998F9" w14:textId="77777777" w:rsidR="00D20CCA" w:rsidRDefault="00D20CCA">
            <w:pPr>
              <w:spacing w:after="0" w:line="240" w:lineRule="auto"/>
              <w:jc w:val="center"/>
              <w:rPr>
                <w:sz w:val="24"/>
                <w:szCs w:val="24"/>
              </w:rPr>
            </w:pPr>
            <w:r>
              <w:rPr>
                <w:sz w:val="24"/>
                <w:szCs w:val="24"/>
              </w:rPr>
              <w:t>BASF</w:t>
            </w:r>
          </w:p>
        </w:tc>
      </w:tr>
      <w:tr w:rsidR="00D20CCA" w14:paraId="3F8A6906" w14:textId="77777777" w:rsidTr="00D20CCA">
        <w:trPr>
          <w:trHeight w:val="254"/>
        </w:trPr>
        <w:tc>
          <w:tcPr>
            <w:tcW w:w="978" w:type="dxa"/>
            <w:tcBorders>
              <w:top w:val="nil"/>
              <w:left w:val="nil"/>
              <w:bottom w:val="single" w:sz="4" w:space="0" w:color="auto"/>
              <w:right w:val="nil"/>
            </w:tcBorders>
            <w:hideMark/>
          </w:tcPr>
          <w:p w14:paraId="39749856" w14:textId="77777777" w:rsidR="00D20CCA" w:rsidRDefault="00D20CCA">
            <w:pPr>
              <w:spacing w:after="0" w:line="240" w:lineRule="auto"/>
              <w:jc w:val="center"/>
              <w:rPr>
                <w:sz w:val="24"/>
                <w:szCs w:val="24"/>
              </w:rPr>
            </w:pPr>
            <w:r>
              <w:rPr>
                <w:sz w:val="24"/>
                <w:szCs w:val="24"/>
              </w:rPr>
              <w:t>15</w:t>
            </w:r>
          </w:p>
        </w:tc>
        <w:tc>
          <w:tcPr>
            <w:tcW w:w="1730" w:type="dxa"/>
            <w:tcBorders>
              <w:top w:val="nil"/>
              <w:left w:val="nil"/>
              <w:bottom w:val="single" w:sz="4" w:space="0" w:color="auto"/>
              <w:right w:val="nil"/>
            </w:tcBorders>
            <w:hideMark/>
          </w:tcPr>
          <w:p w14:paraId="4904E233" w14:textId="77777777" w:rsidR="00D20CCA" w:rsidRDefault="00D20CCA">
            <w:pPr>
              <w:spacing w:after="0" w:line="240" w:lineRule="auto"/>
              <w:jc w:val="center"/>
              <w:rPr>
                <w:sz w:val="24"/>
                <w:szCs w:val="24"/>
              </w:rPr>
            </w:pPr>
            <w:r>
              <w:rPr>
                <w:sz w:val="24"/>
                <w:szCs w:val="24"/>
              </w:rPr>
              <w:t>lactofen</w:t>
            </w:r>
          </w:p>
        </w:tc>
        <w:tc>
          <w:tcPr>
            <w:tcW w:w="898" w:type="dxa"/>
            <w:tcBorders>
              <w:top w:val="nil"/>
              <w:left w:val="nil"/>
              <w:bottom w:val="single" w:sz="4" w:space="0" w:color="auto"/>
              <w:right w:val="nil"/>
            </w:tcBorders>
            <w:hideMark/>
          </w:tcPr>
          <w:p w14:paraId="5B6698E4" w14:textId="77777777" w:rsidR="00D20CCA" w:rsidRDefault="00D20CCA">
            <w:pPr>
              <w:spacing w:after="0" w:line="240" w:lineRule="auto"/>
              <w:jc w:val="center"/>
              <w:rPr>
                <w:sz w:val="24"/>
                <w:szCs w:val="24"/>
              </w:rPr>
            </w:pPr>
            <w:r>
              <w:rPr>
                <w:sz w:val="24"/>
                <w:szCs w:val="24"/>
              </w:rPr>
              <w:t>EPOST</w:t>
            </w:r>
          </w:p>
        </w:tc>
        <w:tc>
          <w:tcPr>
            <w:tcW w:w="1347" w:type="dxa"/>
            <w:tcBorders>
              <w:top w:val="nil"/>
              <w:left w:val="nil"/>
              <w:bottom w:val="single" w:sz="4" w:space="0" w:color="auto"/>
              <w:right w:val="nil"/>
            </w:tcBorders>
            <w:hideMark/>
          </w:tcPr>
          <w:p w14:paraId="0A043EEB" w14:textId="77777777" w:rsidR="00D20CCA" w:rsidRDefault="00D20CCA">
            <w:pPr>
              <w:spacing w:after="0" w:line="240" w:lineRule="auto"/>
              <w:jc w:val="center"/>
              <w:rPr>
                <w:sz w:val="24"/>
                <w:szCs w:val="24"/>
              </w:rPr>
            </w:pPr>
            <w:r>
              <w:rPr>
                <w:sz w:val="24"/>
                <w:szCs w:val="24"/>
              </w:rPr>
              <w:t>Cobra</w:t>
            </w:r>
          </w:p>
        </w:tc>
        <w:tc>
          <w:tcPr>
            <w:tcW w:w="1422" w:type="dxa"/>
            <w:tcBorders>
              <w:top w:val="nil"/>
              <w:left w:val="nil"/>
              <w:bottom w:val="single" w:sz="4" w:space="0" w:color="auto"/>
              <w:right w:val="nil"/>
            </w:tcBorders>
            <w:hideMark/>
          </w:tcPr>
          <w:p w14:paraId="5FEE79E9" w14:textId="77777777" w:rsidR="00D20CCA" w:rsidRDefault="00D20CCA">
            <w:pPr>
              <w:spacing w:after="0" w:line="240" w:lineRule="auto"/>
              <w:jc w:val="center"/>
              <w:rPr>
                <w:sz w:val="24"/>
                <w:szCs w:val="24"/>
              </w:rPr>
            </w:pPr>
            <w:r>
              <w:rPr>
                <w:sz w:val="24"/>
                <w:szCs w:val="24"/>
              </w:rPr>
              <w:t>88.59</w:t>
            </w:r>
          </w:p>
        </w:tc>
        <w:tc>
          <w:tcPr>
            <w:tcW w:w="1826" w:type="dxa"/>
            <w:tcBorders>
              <w:top w:val="nil"/>
              <w:left w:val="nil"/>
              <w:bottom w:val="single" w:sz="4" w:space="0" w:color="auto"/>
              <w:right w:val="nil"/>
            </w:tcBorders>
            <w:hideMark/>
          </w:tcPr>
          <w:p w14:paraId="5AC7D6DB" w14:textId="77777777" w:rsidR="00D20CCA" w:rsidRDefault="00D20CCA">
            <w:pPr>
              <w:spacing w:after="0" w:line="240" w:lineRule="auto"/>
              <w:jc w:val="center"/>
              <w:rPr>
                <w:sz w:val="24"/>
                <w:szCs w:val="24"/>
              </w:rPr>
            </w:pPr>
            <w:r>
              <w:rPr>
                <w:sz w:val="24"/>
                <w:szCs w:val="24"/>
              </w:rPr>
              <w:t>Valent</w:t>
            </w:r>
          </w:p>
        </w:tc>
      </w:tr>
    </w:tbl>
    <w:p w14:paraId="3BEBE060" w14:textId="77777777" w:rsidR="00D20CCA" w:rsidRDefault="00D20CCA" w:rsidP="00D20CCA">
      <w:pPr>
        <w:spacing w:line="240" w:lineRule="auto"/>
        <w:rPr>
          <w:sz w:val="24"/>
          <w:szCs w:val="24"/>
          <w:lang w:val="en"/>
        </w:rPr>
      </w:pPr>
      <w:r>
        <w:rPr>
          <w:sz w:val="24"/>
          <w:szCs w:val="24"/>
          <w:vertAlign w:val="superscript"/>
        </w:rPr>
        <w:t>†</w:t>
      </w:r>
      <w:r>
        <w:rPr>
          <w:rFonts w:eastAsia="Calibri" w:cs="Times New Roman"/>
          <w:sz w:val="24"/>
          <w:szCs w:val="24"/>
        </w:rPr>
        <w:t xml:space="preserve"> PRE, applied prior to planting; </w:t>
      </w:r>
      <w:r>
        <w:rPr>
          <w:sz w:val="24"/>
          <w:szCs w:val="24"/>
        </w:rPr>
        <w:t>POST, post emergence herbicide application applied at V3 soybean.</w:t>
      </w:r>
      <w:r>
        <w:rPr>
          <w:sz w:val="24"/>
          <w:szCs w:val="24"/>
        </w:rPr>
        <w:br/>
      </w:r>
      <w:r>
        <w:rPr>
          <w:rFonts w:eastAsia="Calibri" w:cs="Times New Roman"/>
          <w:sz w:val="24"/>
          <w:szCs w:val="24"/>
          <w:vertAlign w:val="superscript"/>
        </w:rPr>
        <w:t>‡</w:t>
      </w:r>
      <w:r>
        <w:rPr>
          <w:rFonts w:eastAsia="Calibri" w:cs="Times New Roman"/>
          <w:sz w:val="24"/>
          <w:szCs w:val="24"/>
        </w:rPr>
        <w:t xml:space="preserve"> Ammonium sulfate (AMS) at 7.93 kg per 378.5 L was included.</w:t>
      </w:r>
      <w:r>
        <w:rPr>
          <w:rFonts w:eastAsia="Calibri" w:cs="Times New Roman"/>
          <w:sz w:val="24"/>
          <w:szCs w:val="24"/>
        </w:rPr>
        <w:br/>
      </w:r>
      <w:r>
        <w:rPr>
          <w:rFonts w:eastAsia="Calibri" w:cs="Times New Roman"/>
          <w:sz w:val="24"/>
          <w:szCs w:val="24"/>
          <w:vertAlign w:val="superscript"/>
        </w:rPr>
        <w:t>§</w:t>
      </w:r>
      <w:r>
        <w:rPr>
          <w:rFonts w:eastAsia="Calibri" w:cs="Times New Roman"/>
          <w:sz w:val="24"/>
          <w:szCs w:val="24"/>
        </w:rPr>
        <w:t xml:space="preserve"> Nonionic surfactant (NIS) at 0.25% (v/v) was included.</w:t>
      </w:r>
      <w:r>
        <w:rPr>
          <w:rFonts w:eastAsia="Calibri" w:cs="Times New Roman"/>
          <w:sz w:val="24"/>
          <w:szCs w:val="24"/>
        </w:rPr>
        <w:br/>
      </w:r>
      <w:r>
        <w:rPr>
          <w:rFonts w:eastAsia="Calibri" w:cs="Times New Roman"/>
          <w:sz w:val="24"/>
          <w:szCs w:val="24"/>
          <w:vertAlign w:val="superscript"/>
        </w:rPr>
        <w:t>¶</w:t>
      </w:r>
      <w:r>
        <w:rPr>
          <w:rFonts w:eastAsia="Calibri" w:cs="Times New Roman"/>
          <w:sz w:val="24"/>
          <w:szCs w:val="24"/>
        </w:rPr>
        <w:t xml:space="preserve"> Crop oil concentrate (COC) at 0.25% (v/v) was included.</w:t>
      </w:r>
      <w:r>
        <w:rPr>
          <w:rFonts w:eastAsia="Calibri" w:cs="Times New Roman"/>
          <w:sz w:val="24"/>
          <w:szCs w:val="24"/>
        </w:rPr>
        <w:br/>
      </w:r>
    </w:p>
    <w:p w14:paraId="630B8A81" w14:textId="77777777" w:rsidR="00D20CCA" w:rsidRDefault="00D20CCA" w:rsidP="00D20CCA">
      <w:pPr>
        <w:spacing w:line="480" w:lineRule="auto"/>
        <w:rPr>
          <w:sz w:val="24"/>
          <w:szCs w:val="24"/>
          <w:lang w:val="en"/>
        </w:rPr>
      </w:pPr>
    </w:p>
    <w:p w14:paraId="4CCD6994" w14:textId="77777777" w:rsidR="00D20CCA" w:rsidRDefault="00D20CCA" w:rsidP="00D20CCA">
      <w:pPr>
        <w:spacing w:line="480" w:lineRule="auto"/>
        <w:rPr>
          <w:sz w:val="24"/>
          <w:szCs w:val="24"/>
          <w:lang w:val="en"/>
        </w:rPr>
      </w:pPr>
    </w:p>
    <w:p w14:paraId="7F58301F" w14:textId="77777777" w:rsidR="00D20CCA" w:rsidRDefault="00D20CCA" w:rsidP="00D20CCA">
      <w:pPr>
        <w:rPr>
          <w:sz w:val="24"/>
          <w:szCs w:val="24"/>
        </w:rPr>
      </w:pPr>
      <w:r>
        <w:rPr>
          <w:sz w:val="24"/>
          <w:szCs w:val="24"/>
        </w:rPr>
        <w:lastRenderedPageBreak/>
        <w:t xml:space="preserve">Table 4. 2013 Cover crop stand count, percent green cover, dry biomass weight, </w:t>
      </w:r>
      <w:proofErr w:type="gramStart"/>
      <w:r>
        <w:rPr>
          <w:sz w:val="24"/>
          <w:szCs w:val="24"/>
        </w:rPr>
        <w:t>and  normalized</w:t>
      </w:r>
      <w:proofErr w:type="gramEnd"/>
      <w:r>
        <w:rPr>
          <w:sz w:val="24"/>
          <w:szCs w:val="24"/>
        </w:rPr>
        <w:t xml:space="preserve"> vegetative difference index significant (P&lt;0.1) correlation comparisons between all variables nine weeks after cover crop establishment following corn and soybean herbicide treatments at Arlington Agriculture Research Station, Arlington WI.</w:t>
      </w:r>
    </w:p>
    <w:tbl>
      <w:tblPr>
        <w:tblStyle w:val="TableGrid1"/>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681"/>
        <w:gridCol w:w="184"/>
        <w:gridCol w:w="1049"/>
        <w:gridCol w:w="681"/>
        <w:gridCol w:w="184"/>
        <w:gridCol w:w="1049"/>
        <w:gridCol w:w="681"/>
        <w:gridCol w:w="184"/>
        <w:gridCol w:w="1049"/>
        <w:gridCol w:w="809"/>
        <w:gridCol w:w="120"/>
        <w:gridCol w:w="1049"/>
      </w:tblGrid>
      <w:tr w:rsidR="00D20CCA" w14:paraId="01372C1C" w14:textId="77777777" w:rsidTr="00D20CCA">
        <w:trPr>
          <w:trHeight w:val="56"/>
        </w:trPr>
        <w:tc>
          <w:tcPr>
            <w:tcW w:w="716" w:type="dxa"/>
            <w:tcBorders>
              <w:top w:val="single" w:sz="4" w:space="0" w:color="auto"/>
              <w:left w:val="nil"/>
              <w:bottom w:val="nil"/>
              <w:right w:val="nil"/>
            </w:tcBorders>
            <w:noWrap/>
          </w:tcPr>
          <w:p w14:paraId="753B21E6" w14:textId="77777777" w:rsidR="00D20CCA" w:rsidRDefault="00D20CCA">
            <w:pPr>
              <w:spacing w:after="0" w:line="240" w:lineRule="auto"/>
              <w:rPr>
                <w:rFonts w:eastAsia="Times New Roman" w:cs="Times New Roman"/>
                <w:color w:val="000000"/>
                <w:sz w:val="24"/>
                <w:szCs w:val="24"/>
              </w:rPr>
            </w:pPr>
          </w:p>
        </w:tc>
        <w:tc>
          <w:tcPr>
            <w:tcW w:w="1914" w:type="dxa"/>
            <w:gridSpan w:val="3"/>
            <w:tcBorders>
              <w:top w:val="single" w:sz="4" w:space="0" w:color="auto"/>
              <w:left w:val="nil"/>
              <w:bottom w:val="nil"/>
              <w:right w:val="nil"/>
            </w:tcBorders>
            <w:noWrap/>
            <w:vAlign w:val="bottom"/>
            <w:hideMark/>
          </w:tcPr>
          <w:p w14:paraId="78907282" w14:textId="77777777" w:rsidR="00D20CCA" w:rsidRDefault="00E311AD">
            <w:pPr>
              <w:pBdr>
                <w:bottom w:val="single" w:sz="4" w:space="1" w:color="auto"/>
              </w:pBdr>
              <w:spacing w:after="0" w:line="240" w:lineRule="auto"/>
              <w:jc w:val="center"/>
              <w:rPr>
                <w:rFonts w:eastAsia="Times New Roman" w:cs="Times New Roman"/>
                <w:color w:val="000000"/>
                <w:sz w:val="24"/>
                <w:szCs w:val="24"/>
              </w:rPr>
            </w:pPr>
            <w:r>
              <w:rPr>
                <w:rFonts w:eastAsia="Times New Roman" w:cs="Times New Roman"/>
                <w:color w:val="000000"/>
                <w:sz w:val="24"/>
                <w:szCs w:val="24"/>
              </w:rPr>
              <w:t>S</w:t>
            </w:r>
            <w:r w:rsidR="00D20CCA">
              <w:rPr>
                <w:rFonts w:eastAsia="Times New Roman" w:cs="Times New Roman"/>
                <w:color w:val="000000"/>
                <w:sz w:val="24"/>
                <w:szCs w:val="24"/>
              </w:rPr>
              <w:t>C</w:t>
            </w:r>
            <w:r w:rsidR="00D20CCA">
              <w:rPr>
                <w:sz w:val="24"/>
                <w:szCs w:val="24"/>
                <w:vertAlign w:val="superscript"/>
              </w:rPr>
              <w:t>†</w:t>
            </w:r>
          </w:p>
        </w:tc>
        <w:tc>
          <w:tcPr>
            <w:tcW w:w="1914" w:type="dxa"/>
            <w:gridSpan w:val="3"/>
            <w:tcBorders>
              <w:top w:val="single" w:sz="4" w:space="0" w:color="auto"/>
              <w:left w:val="nil"/>
              <w:bottom w:val="nil"/>
              <w:right w:val="nil"/>
            </w:tcBorders>
            <w:noWrap/>
            <w:vAlign w:val="bottom"/>
            <w:hideMark/>
          </w:tcPr>
          <w:p w14:paraId="5885CC1A" w14:textId="77777777" w:rsidR="00D20CCA" w:rsidRDefault="00D20CCA">
            <w:pPr>
              <w:pBdr>
                <w:bottom w:val="single" w:sz="4" w:space="1" w:color="auto"/>
              </w:pBdr>
              <w:spacing w:after="0" w:line="240" w:lineRule="auto"/>
              <w:jc w:val="center"/>
              <w:rPr>
                <w:rFonts w:eastAsia="Times New Roman" w:cs="Times New Roman"/>
                <w:color w:val="000000"/>
                <w:sz w:val="24"/>
                <w:szCs w:val="24"/>
              </w:rPr>
            </w:pPr>
            <w:r>
              <w:rPr>
                <w:rFonts w:eastAsia="Times New Roman" w:cs="Times New Roman"/>
                <w:color w:val="000000"/>
                <w:sz w:val="24"/>
                <w:szCs w:val="24"/>
              </w:rPr>
              <w:t>P</w:t>
            </w:r>
            <w:r w:rsidR="006F37B5">
              <w:rPr>
                <w:rFonts w:eastAsia="Times New Roman" w:cs="Times New Roman"/>
                <w:color w:val="000000"/>
                <w:sz w:val="24"/>
                <w:szCs w:val="24"/>
              </w:rPr>
              <w:t>G</w:t>
            </w:r>
            <w:r>
              <w:rPr>
                <w:rFonts w:eastAsia="Times New Roman" w:cs="Times New Roman"/>
                <w:color w:val="000000"/>
                <w:sz w:val="24"/>
                <w:szCs w:val="24"/>
              </w:rPr>
              <w:t>C</w:t>
            </w:r>
            <w:r>
              <w:rPr>
                <w:sz w:val="24"/>
                <w:szCs w:val="24"/>
                <w:vertAlign w:val="superscript"/>
              </w:rPr>
              <w:t>‡</w:t>
            </w:r>
          </w:p>
        </w:tc>
        <w:tc>
          <w:tcPr>
            <w:tcW w:w="1914" w:type="dxa"/>
            <w:gridSpan w:val="3"/>
            <w:tcBorders>
              <w:top w:val="single" w:sz="4" w:space="0" w:color="auto"/>
              <w:left w:val="nil"/>
              <w:bottom w:val="nil"/>
              <w:right w:val="nil"/>
            </w:tcBorders>
            <w:noWrap/>
            <w:vAlign w:val="bottom"/>
            <w:hideMark/>
          </w:tcPr>
          <w:p w14:paraId="1FF3EA6C" w14:textId="77777777" w:rsidR="00D20CCA" w:rsidRDefault="00E311AD">
            <w:pPr>
              <w:pBdr>
                <w:bottom w:val="single" w:sz="4" w:space="1" w:color="auto"/>
              </w:pBdr>
              <w:spacing w:after="0" w:line="240" w:lineRule="auto"/>
              <w:jc w:val="center"/>
              <w:rPr>
                <w:rFonts w:eastAsia="Times New Roman" w:cs="Times New Roman"/>
                <w:color w:val="000000"/>
                <w:sz w:val="24"/>
                <w:szCs w:val="24"/>
              </w:rPr>
            </w:pPr>
            <w:r>
              <w:rPr>
                <w:rFonts w:eastAsia="Times New Roman" w:cs="Times New Roman"/>
                <w:color w:val="000000"/>
                <w:sz w:val="24"/>
                <w:szCs w:val="24"/>
              </w:rPr>
              <w:t>DW</w:t>
            </w:r>
            <w:r w:rsidR="00D20CCA">
              <w:rPr>
                <w:sz w:val="24"/>
                <w:szCs w:val="24"/>
                <w:vertAlign w:val="superscript"/>
              </w:rPr>
              <w:t>§</w:t>
            </w:r>
          </w:p>
        </w:tc>
        <w:tc>
          <w:tcPr>
            <w:tcW w:w="1978" w:type="dxa"/>
            <w:gridSpan w:val="3"/>
            <w:tcBorders>
              <w:top w:val="single" w:sz="4" w:space="0" w:color="auto"/>
              <w:left w:val="nil"/>
              <w:bottom w:val="nil"/>
              <w:right w:val="nil"/>
            </w:tcBorders>
            <w:noWrap/>
            <w:vAlign w:val="bottom"/>
            <w:hideMark/>
          </w:tcPr>
          <w:p w14:paraId="6B74F711" w14:textId="77777777" w:rsidR="00D20CCA" w:rsidRDefault="00D20CCA">
            <w:pPr>
              <w:pBdr>
                <w:bottom w:val="single" w:sz="4" w:space="1" w:color="auto"/>
              </w:pBdr>
              <w:spacing w:after="0" w:line="240" w:lineRule="auto"/>
              <w:jc w:val="center"/>
              <w:rPr>
                <w:rFonts w:eastAsia="Times New Roman" w:cs="Times New Roman"/>
                <w:color w:val="000000"/>
                <w:sz w:val="24"/>
                <w:szCs w:val="24"/>
              </w:rPr>
            </w:pPr>
            <w:r>
              <w:rPr>
                <w:rFonts w:eastAsia="Times New Roman" w:cs="Times New Roman"/>
                <w:color w:val="000000"/>
                <w:sz w:val="24"/>
                <w:szCs w:val="24"/>
              </w:rPr>
              <w:t>NDVI</w:t>
            </w:r>
            <w:r>
              <w:rPr>
                <w:sz w:val="24"/>
                <w:szCs w:val="24"/>
                <w:vertAlign w:val="superscript"/>
              </w:rPr>
              <w:t>¶</w:t>
            </w:r>
          </w:p>
        </w:tc>
      </w:tr>
      <w:tr w:rsidR="00D20CCA" w14:paraId="470C9C47" w14:textId="77777777" w:rsidTr="00D20CCA">
        <w:trPr>
          <w:trHeight w:val="66"/>
        </w:trPr>
        <w:tc>
          <w:tcPr>
            <w:tcW w:w="716" w:type="dxa"/>
            <w:tcBorders>
              <w:top w:val="nil"/>
              <w:left w:val="nil"/>
              <w:bottom w:val="single" w:sz="4" w:space="0" w:color="auto"/>
              <w:right w:val="nil"/>
            </w:tcBorders>
            <w:noWrap/>
            <w:hideMark/>
          </w:tcPr>
          <w:p w14:paraId="3CA3D50F" w14:textId="77777777" w:rsidR="00D20CCA" w:rsidRDefault="00D20CCA">
            <w:pPr>
              <w:spacing w:after="0" w:line="240" w:lineRule="auto"/>
              <w:rPr>
                <w:rFonts w:eastAsia="Times New Roman" w:cs="Times New Roman"/>
                <w:color w:val="000000"/>
                <w:sz w:val="24"/>
                <w:szCs w:val="24"/>
              </w:rPr>
            </w:pPr>
            <w:r>
              <w:rPr>
                <w:rFonts w:eastAsia="Times New Roman" w:cs="Times New Roman"/>
                <w:color w:val="000000"/>
                <w:sz w:val="24"/>
                <w:szCs w:val="24"/>
              </w:rPr>
              <w:t>Data</w:t>
            </w:r>
          </w:p>
        </w:tc>
        <w:tc>
          <w:tcPr>
            <w:tcW w:w="865" w:type="dxa"/>
            <w:gridSpan w:val="2"/>
            <w:tcBorders>
              <w:top w:val="nil"/>
              <w:left w:val="nil"/>
              <w:bottom w:val="single" w:sz="4" w:space="0" w:color="auto"/>
              <w:right w:val="nil"/>
            </w:tcBorders>
            <w:noWrap/>
            <w:vAlign w:val="bottom"/>
            <w:hideMark/>
          </w:tcPr>
          <w:p w14:paraId="743184B4"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Corn</w:t>
            </w:r>
          </w:p>
        </w:tc>
        <w:tc>
          <w:tcPr>
            <w:tcW w:w="1049" w:type="dxa"/>
            <w:tcBorders>
              <w:top w:val="nil"/>
              <w:left w:val="nil"/>
              <w:bottom w:val="single" w:sz="4" w:space="0" w:color="auto"/>
              <w:right w:val="nil"/>
            </w:tcBorders>
            <w:vAlign w:val="bottom"/>
            <w:hideMark/>
          </w:tcPr>
          <w:p w14:paraId="2ABCD40B"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Soybean</w:t>
            </w:r>
          </w:p>
        </w:tc>
        <w:tc>
          <w:tcPr>
            <w:tcW w:w="865" w:type="dxa"/>
            <w:gridSpan w:val="2"/>
            <w:tcBorders>
              <w:top w:val="nil"/>
              <w:left w:val="nil"/>
              <w:bottom w:val="single" w:sz="4" w:space="0" w:color="auto"/>
              <w:right w:val="nil"/>
            </w:tcBorders>
            <w:noWrap/>
            <w:vAlign w:val="bottom"/>
            <w:hideMark/>
          </w:tcPr>
          <w:p w14:paraId="291F7E24"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Corn</w:t>
            </w:r>
          </w:p>
        </w:tc>
        <w:tc>
          <w:tcPr>
            <w:tcW w:w="1049" w:type="dxa"/>
            <w:tcBorders>
              <w:top w:val="nil"/>
              <w:left w:val="nil"/>
              <w:bottom w:val="single" w:sz="4" w:space="0" w:color="auto"/>
              <w:right w:val="nil"/>
            </w:tcBorders>
            <w:vAlign w:val="bottom"/>
            <w:hideMark/>
          </w:tcPr>
          <w:p w14:paraId="3837043E"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Soybean</w:t>
            </w:r>
          </w:p>
        </w:tc>
        <w:tc>
          <w:tcPr>
            <w:tcW w:w="865" w:type="dxa"/>
            <w:gridSpan w:val="2"/>
            <w:tcBorders>
              <w:top w:val="nil"/>
              <w:left w:val="nil"/>
              <w:bottom w:val="single" w:sz="4" w:space="0" w:color="auto"/>
              <w:right w:val="nil"/>
            </w:tcBorders>
            <w:noWrap/>
            <w:vAlign w:val="bottom"/>
            <w:hideMark/>
          </w:tcPr>
          <w:p w14:paraId="31AA9E35"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Corn</w:t>
            </w:r>
          </w:p>
        </w:tc>
        <w:tc>
          <w:tcPr>
            <w:tcW w:w="1049" w:type="dxa"/>
            <w:tcBorders>
              <w:top w:val="nil"/>
              <w:left w:val="nil"/>
              <w:bottom w:val="single" w:sz="4" w:space="0" w:color="auto"/>
              <w:right w:val="nil"/>
            </w:tcBorders>
            <w:vAlign w:val="bottom"/>
            <w:hideMark/>
          </w:tcPr>
          <w:p w14:paraId="79842F5E"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Soybean</w:t>
            </w:r>
          </w:p>
        </w:tc>
        <w:tc>
          <w:tcPr>
            <w:tcW w:w="929" w:type="dxa"/>
            <w:gridSpan w:val="2"/>
            <w:tcBorders>
              <w:top w:val="nil"/>
              <w:left w:val="nil"/>
              <w:bottom w:val="single" w:sz="4" w:space="0" w:color="auto"/>
              <w:right w:val="nil"/>
            </w:tcBorders>
            <w:noWrap/>
            <w:vAlign w:val="bottom"/>
            <w:hideMark/>
          </w:tcPr>
          <w:p w14:paraId="5F1A1A5D"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Corn</w:t>
            </w:r>
          </w:p>
        </w:tc>
        <w:tc>
          <w:tcPr>
            <w:tcW w:w="1049" w:type="dxa"/>
            <w:tcBorders>
              <w:top w:val="nil"/>
              <w:left w:val="nil"/>
              <w:bottom w:val="single" w:sz="4" w:space="0" w:color="auto"/>
              <w:right w:val="nil"/>
            </w:tcBorders>
            <w:vAlign w:val="bottom"/>
            <w:hideMark/>
          </w:tcPr>
          <w:p w14:paraId="07724D50"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Soybean</w:t>
            </w:r>
          </w:p>
        </w:tc>
      </w:tr>
      <w:tr w:rsidR="00D20CCA" w14:paraId="69375593" w14:textId="77777777" w:rsidTr="00D20CCA">
        <w:trPr>
          <w:trHeight w:val="66"/>
        </w:trPr>
        <w:tc>
          <w:tcPr>
            <w:tcW w:w="8436" w:type="dxa"/>
            <w:gridSpan w:val="13"/>
            <w:tcBorders>
              <w:top w:val="single" w:sz="4" w:space="0" w:color="auto"/>
              <w:left w:val="nil"/>
              <w:bottom w:val="nil"/>
              <w:right w:val="nil"/>
            </w:tcBorders>
            <w:noWrap/>
            <w:vAlign w:val="bottom"/>
            <w:hideMark/>
          </w:tcPr>
          <w:p w14:paraId="49D41BB2"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Oat</w:t>
            </w:r>
          </w:p>
        </w:tc>
      </w:tr>
      <w:tr w:rsidR="00D20CCA" w14:paraId="2D4A28C1" w14:textId="77777777" w:rsidTr="00D20CCA">
        <w:trPr>
          <w:trHeight w:val="66"/>
        </w:trPr>
        <w:tc>
          <w:tcPr>
            <w:tcW w:w="716" w:type="dxa"/>
            <w:noWrap/>
            <w:vAlign w:val="center"/>
            <w:hideMark/>
          </w:tcPr>
          <w:p w14:paraId="0ADAE769" w14:textId="77777777" w:rsidR="00D20CCA" w:rsidRDefault="00E311AD">
            <w:pPr>
              <w:spacing w:after="0" w:line="240" w:lineRule="auto"/>
              <w:jc w:val="center"/>
              <w:rPr>
                <w:rFonts w:eastAsia="Times New Roman" w:cs="Times New Roman"/>
                <w:color w:val="000000"/>
                <w:sz w:val="24"/>
                <w:szCs w:val="24"/>
              </w:rPr>
            </w:pPr>
            <w:r>
              <w:rPr>
                <w:rFonts w:eastAsia="Times New Roman" w:cs="Times New Roman"/>
                <w:color w:val="000000"/>
                <w:sz w:val="24"/>
                <w:szCs w:val="24"/>
              </w:rPr>
              <w:t>SC</w:t>
            </w:r>
          </w:p>
        </w:tc>
        <w:tc>
          <w:tcPr>
            <w:tcW w:w="681" w:type="dxa"/>
            <w:noWrap/>
            <w:vAlign w:val="center"/>
            <w:hideMark/>
          </w:tcPr>
          <w:p w14:paraId="0AEC560E" w14:textId="77777777" w:rsidR="00D20CCA" w:rsidRDefault="00D20CCA">
            <w:pPr>
              <w:spacing w:after="0" w:line="240" w:lineRule="auto"/>
              <w:jc w:val="center"/>
              <w:rPr>
                <w:color w:val="000000"/>
                <w:sz w:val="24"/>
                <w:szCs w:val="24"/>
              </w:rPr>
            </w:pPr>
            <w:r>
              <w:rPr>
                <w:color w:val="000000"/>
                <w:sz w:val="24"/>
                <w:szCs w:val="24"/>
              </w:rPr>
              <w:t>.</w:t>
            </w:r>
          </w:p>
        </w:tc>
        <w:tc>
          <w:tcPr>
            <w:tcW w:w="1233" w:type="dxa"/>
            <w:gridSpan w:val="2"/>
            <w:noWrap/>
            <w:vAlign w:val="center"/>
            <w:hideMark/>
          </w:tcPr>
          <w:p w14:paraId="27ADFF53" w14:textId="77777777" w:rsidR="00D20CCA" w:rsidRDefault="00D20CCA">
            <w:pPr>
              <w:spacing w:after="0" w:line="240" w:lineRule="auto"/>
              <w:jc w:val="center"/>
              <w:rPr>
                <w:color w:val="000000"/>
                <w:sz w:val="24"/>
                <w:szCs w:val="24"/>
              </w:rPr>
            </w:pPr>
            <w:r>
              <w:rPr>
                <w:color w:val="000000"/>
                <w:sz w:val="24"/>
                <w:szCs w:val="24"/>
              </w:rPr>
              <w:t>.</w:t>
            </w:r>
          </w:p>
        </w:tc>
        <w:tc>
          <w:tcPr>
            <w:tcW w:w="681" w:type="dxa"/>
            <w:noWrap/>
            <w:vAlign w:val="center"/>
            <w:hideMark/>
          </w:tcPr>
          <w:p w14:paraId="5928DB62" w14:textId="77777777" w:rsidR="00D20CCA" w:rsidRDefault="00D20CCA">
            <w:pPr>
              <w:spacing w:after="0" w:line="240" w:lineRule="auto"/>
              <w:jc w:val="center"/>
              <w:rPr>
                <w:color w:val="000000"/>
                <w:sz w:val="24"/>
                <w:szCs w:val="24"/>
              </w:rPr>
            </w:pPr>
            <w:r>
              <w:rPr>
                <w:color w:val="000000"/>
                <w:sz w:val="24"/>
                <w:szCs w:val="24"/>
              </w:rPr>
              <w:t>0.41</w:t>
            </w:r>
          </w:p>
        </w:tc>
        <w:tc>
          <w:tcPr>
            <w:tcW w:w="1233" w:type="dxa"/>
            <w:gridSpan w:val="2"/>
            <w:noWrap/>
            <w:vAlign w:val="center"/>
            <w:hideMark/>
          </w:tcPr>
          <w:p w14:paraId="0F751C57" w14:textId="77777777" w:rsidR="00D20CCA" w:rsidRDefault="00D20CCA">
            <w:pPr>
              <w:spacing w:after="0" w:line="240" w:lineRule="auto"/>
              <w:jc w:val="center"/>
              <w:rPr>
                <w:color w:val="000000"/>
                <w:sz w:val="24"/>
                <w:szCs w:val="24"/>
              </w:rPr>
            </w:pPr>
            <w:r>
              <w:rPr>
                <w:color w:val="000000"/>
                <w:sz w:val="24"/>
                <w:szCs w:val="24"/>
              </w:rPr>
              <w:t>0.22</w:t>
            </w:r>
          </w:p>
        </w:tc>
        <w:tc>
          <w:tcPr>
            <w:tcW w:w="681" w:type="dxa"/>
            <w:noWrap/>
            <w:vAlign w:val="center"/>
            <w:hideMark/>
          </w:tcPr>
          <w:p w14:paraId="1ACCF200" w14:textId="77777777" w:rsidR="00D20CCA" w:rsidRDefault="00D20CCA">
            <w:pPr>
              <w:spacing w:after="0" w:line="240" w:lineRule="auto"/>
              <w:jc w:val="center"/>
              <w:rPr>
                <w:color w:val="000000"/>
                <w:sz w:val="24"/>
                <w:szCs w:val="24"/>
              </w:rPr>
            </w:pPr>
            <w:r>
              <w:rPr>
                <w:color w:val="000000"/>
                <w:sz w:val="24"/>
                <w:szCs w:val="24"/>
              </w:rPr>
              <w:t>NS</w:t>
            </w:r>
          </w:p>
        </w:tc>
        <w:tc>
          <w:tcPr>
            <w:tcW w:w="1233" w:type="dxa"/>
            <w:gridSpan w:val="2"/>
            <w:noWrap/>
            <w:vAlign w:val="center"/>
            <w:hideMark/>
          </w:tcPr>
          <w:p w14:paraId="436CACE9" w14:textId="77777777" w:rsidR="00D20CCA" w:rsidRDefault="00D20CCA">
            <w:pPr>
              <w:spacing w:after="0" w:line="240" w:lineRule="auto"/>
              <w:jc w:val="center"/>
              <w:rPr>
                <w:color w:val="000000"/>
                <w:sz w:val="24"/>
                <w:szCs w:val="24"/>
              </w:rPr>
            </w:pPr>
            <w:r>
              <w:rPr>
                <w:color w:val="000000"/>
                <w:sz w:val="24"/>
                <w:szCs w:val="24"/>
              </w:rPr>
              <w:t>NS</w:t>
            </w:r>
          </w:p>
        </w:tc>
        <w:tc>
          <w:tcPr>
            <w:tcW w:w="809" w:type="dxa"/>
            <w:noWrap/>
            <w:vAlign w:val="center"/>
            <w:hideMark/>
          </w:tcPr>
          <w:p w14:paraId="3B32485A" w14:textId="77777777" w:rsidR="00D20CCA" w:rsidRDefault="00D20CCA">
            <w:pPr>
              <w:spacing w:after="0" w:line="240" w:lineRule="auto"/>
              <w:jc w:val="center"/>
              <w:rPr>
                <w:color w:val="000000"/>
                <w:sz w:val="24"/>
                <w:szCs w:val="24"/>
              </w:rPr>
            </w:pPr>
            <w:r>
              <w:rPr>
                <w:color w:val="000000"/>
                <w:sz w:val="24"/>
                <w:szCs w:val="24"/>
              </w:rPr>
              <w:t>0.26</w:t>
            </w:r>
          </w:p>
        </w:tc>
        <w:tc>
          <w:tcPr>
            <w:tcW w:w="1169" w:type="dxa"/>
            <w:gridSpan w:val="2"/>
            <w:noWrap/>
            <w:vAlign w:val="center"/>
            <w:hideMark/>
          </w:tcPr>
          <w:p w14:paraId="130E7924" w14:textId="77777777" w:rsidR="00D20CCA" w:rsidRDefault="00D20CCA">
            <w:pPr>
              <w:spacing w:after="0" w:line="240" w:lineRule="auto"/>
              <w:jc w:val="center"/>
              <w:rPr>
                <w:color w:val="000000"/>
                <w:sz w:val="24"/>
                <w:szCs w:val="24"/>
              </w:rPr>
            </w:pPr>
            <w:r>
              <w:rPr>
                <w:color w:val="000000"/>
                <w:sz w:val="24"/>
                <w:szCs w:val="24"/>
              </w:rPr>
              <w:t>NS</w:t>
            </w:r>
          </w:p>
        </w:tc>
      </w:tr>
      <w:tr w:rsidR="00D20CCA" w14:paraId="4D464333" w14:textId="77777777" w:rsidTr="00D20CCA">
        <w:trPr>
          <w:trHeight w:val="66"/>
        </w:trPr>
        <w:tc>
          <w:tcPr>
            <w:tcW w:w="716" w:type="dxa"/>
            <w:noWrap/>
            <w:vAlign w:val="center"/>
            <w:hideMark/>
          </w:tcPr>
          <w:p w14:paraId="110A4351" w14:textId="77777777" w:rsidR="00D20CCA" w:rsidRDefault="00E311AD">
            <w:pPr>
              <w:spacing w:after="0" w:line="240" w:lineRule="auto"/>
              <w:jc w:val="center"/>
              <w:rPr>
                <w:rFonts w:eastAsia="Times New Roman" w:cs="Times New Roman"/>
                <w:color w:val="000000"/>
                <w:sz w:val="24"/>
                <w:szCs w:val="24"/>
              </w:rPr>
            </w:pPr>
            <w:r>
              <w:rPr>
                <w:rFonts w:eastAsia="Times New Roman" w:cs="Times New Roman"/>
                <w:color w:val="000000"/>
                <w:sz w:val="24"/>
                <w:szCs w:val="24"/>
              </w:rPr>
              <w:t>DW</w:t>
            </w:r>
          </w:p>
        </w:tc>
        <w:tc>
          <w:tcPr>
            <w:tcW w:w="681" w:type="dxa"/>
            <w:noWrap/>
            <w:vAlign w:val="center"/>
            <w:hideMark/>
          </w:tcPr>
          <w:p w14:paraId="51C52DAD" w14:textId="77777777" w:rsidR="00D20CCA" w:rsidRDefault="00D20CCA">
            <w:pPr>
              <w:spacing w:after="0" w:line="240" w:lineRule="auto"/>
              <w:jc w:val="center"/>
              <w:rPr>
                <w:color w:val="000000"/>
                <w:sz w:val="24"/>
                <w:szCs w:val="24"/>
              </w:rPr>
            </w:pPr>
            <w:r>
              <w:rPr>
                <w:color w:val="000000"/>
                <w:sz w:val="24"/>
                <w:szCs w:val="24"/>
              </w:rPr>
              <w:t>NS</w:t>
            </w:r>
          </w:p>
        </w:tc>
        <w:tc>
          <w:tcPr>
            <w:tcW w:w="1233" w:type="dxa"/>
            <w:gridSpan w:val="2"/>
            <w:noWrap/>
            <w:vAlign w:val="center"/>
            <w:hideMark/>
          </w:tcPr>
          <w:p w14:paraId="147628FB" w14:textId="77777777" w:rsidR="00D20CCA" w:rsidRDefault="00D20CCA">
            <w:pPr>
              <w:spacing w:after="0" w:line="240" w:lineRule="auto"/>
              <w:jc w:val="center"/>
              <w:rPr>
                <w:color w:val="000000"/>
                <w:sz w:val="24"/>
                <w:szCs w:val="24"/>
              </w:rPr>
            </w:pPr>
            <w:r>
              <w:rPr>
                <w:color w:val="000000"/>
                <w:sz w:val="24"/>
                <w:szCs w:val="24"/>
              </w:rPr>
              <w:t>NS</w:t>
            </w:r>
          </w:p>
        </w:tc>
        <w:tc>
          <w:tcPr>
            <w:tcW w:w="681" w:type="dxa"/>
            <w:noWrap/>
            <w:vAlign w:val="center"/>
            <w:hideMark/>
          </w:tcPr>
          <w:p w14:paraId="140EE493" w14:textId="77777777" w:rsidR="00D20CCA" w:rsidRDefault="00D20CCA">
            <w:pPr>
              <w:spacing w:after="0" w:line="240" w:lineRule="auto"/>
              <w:jc w:val="center"/>
              <w:rPr>
                <w:color w:val="000000"/>
                <w:sz w:val="24"/>
                <w:szCs w:val="24"/>
              </w:rPr>
            </w:pPr>
            <w:r>
              <w:rPr>
                <w:color w:val="000000"/>
                <w:sz w:val="24"/>
                <w:szCs w:val="24"/>
              </w:rPr>
              <w:t>0.37</w:t>
            </w:r>
          </w:p>
        </w:tc>
        <w:tc>
          <w:tcPr>
            <w:tcW w:w="1233" w:type="dxa"/>
            <w:gridSpan w:val="2"/>
            <w:noWrap/>
            <w:vAlign w:val="center"/>
            <w:hideMark/>
          </w:tcPr>
          <w:p w14:paraId="1A63A882" w14:textId="77777777" w:rsidR="00D20CCA" w:rsidRDefault="00D20CCA">
            <w:pPr>
              <w:spacing w:after="0" w:line="240" w:lineRule="auto"/>
              <w:jc w:val="center"/>
              <w:rPr>
                <w:color w:val="000000"/>
                <w:sz w:val="24"/>
                <w:szCs w:val="24"/>
              </w:rPr>
            </w:pPr>
            <w:r>
              <w:rPr>
                <w:color w:val="000000"/>
                <w:sz w:val="24"/>
                <w:szCs w:val="24"/>
              </w:rPr>
              <w:t>0.70</w:t>
            </w:r>
          </w:p>
        </w:tc>
        <w:tc>
          <w:tcPr>
            <w:tcW w:w="681" w:type="dxa"/>
            <w:noWrap/>
            <w:vAlign w:val="center"/>
            <w:hideMark/>
          </w:tcPr>
          <w:p w14:paraId="7C44332D" w14:textId="77777777" w:rsidR="00D20CCA" w:rsidRDefault="00D20CCA">
            <w:pPr>
              <w:spacing w:after="0" w:line="240" w:lineRule="auto"/>
              <w:jc w:val="center"/>
              <w:rPr>
                <w:color w:val="000000"/>
                <w:sz w:val="24"/>
                <w:szCs w:val="24"/>
              </w:rPr>
            </w:pPr>
            <w:r>
              <w:rPr>
                <w:color w:val="000000"/>
                <w:sz w:val="24"/>
                <w:szCs w:val="24"/>
              </w:rPr>
              <w:t>.</w:t>
            </w:r>
          </w:p>
        </w:tc>
        <w:tc>
          <w:tcPr>
            <w:tcW w:w="1233" w:type="dxa"/>
            <w:gridSpan w:val="2"/>
            <w:noWrap/>
            <w:vAlign w:val="center"/>
            <w:hideMark/>
          </w:tcPr>
          <w:p w14:paraId="5F6C4F24" w14:textId="77777777" w:rsidR="00D20CCA" w:rsidRDefault="00D20CCA">
            <w:pPr>
              <w:spacing w:after="0" w:line="240" w:lineRule="auto"/>
              <w:jc w:val="center"/>
              <w:rPr>
                <w:color w:val="000000"/>
                <w:sz w:val="24"/>
                <w:szCs w:val="24"/>
              </w:rPr>
            </w:pPr>
            <w:r>
              <w:rPr>
                <w:color w:val="000000"/>
                <w:sz w:val="24"/>
                <w:szCs w:val="24"/>
              </w:rPr>
              <w:t>.</w:t>
            </w:r>
          </w:p>
        </w:tc>
        <w:tc>
          <w:tcPr>
            <w:tcW w:w="809" w:type="dxa"/>
            <w:noWrap/>
            <w:vAlign w:val="center"/>
            <w:hideMark/>
          </w:tcPr>
          <w:p w14:paraId="5924F36A" w14:textId="77777777" w:rsidR="00D20CCA" w:rsidRDefault="00D20CCA">
            <w:pPr>
              <w:spacing w:after="0" w:line="240" w:lineRule="auto"/>
              <w:jc w:val="center"/>
              <w:rPr>
                <w:color w:val="000000"/>
                <w:sz w:val="24"/>
                <w:szCs w:val="24"/>
              </w:rPr>
            </w:pPr>
            <w:r>
              <w:rPr>
                <w:color w:val="000000"/>
                <w:sz w:val="24"/>
                <w:szCs w:val="24"/>
              </w:rPr>
              <w:t>0.32</w:t>
            </w:r>
          </w:p>
        </w:tc>
        <w:tc>
          <w:tcPr>
            <w:tcW w:w="1169" w:type="dxa"/>
            <w:gridSpan w:val="2"/>
            <w:noWrap/>
            <w:vAlign w:val="center"/>
            <w:hideMark/>
          </w:tcPr>
          <w:p w14:paraId="799B1374" w14:textId="77777777" w:rsidR="00D20CCA" w:rsidRDefault="00D20CCA">
            <w:pPr>
              <w:spacing w:after="0" w:line="240" w:lineRule="auto"/>
              <w:jc w:val="center"/>
              <w:rPr>
                <w:color w:val="000000"/>
                <w:sz w:val="24"/>
                <w:szCs w:val="24"/>
              </w:rPr>
            </w:pPr>
            <w:r>
              <w:rPr>
                <w:color w:val="000000"/>
                <w:sz w:val="24"/>
                <w:szCs w:val="24"/>
              </w:rPr>
              <w:t>0.60</w:t>
            </w:r>
          </w:p>
        </w:tc>
      </w:tr>
      <w:tr w:rsidR="00D20CCA" w14:paraId="56600945" w14:textId="77777777" w:rsidTr="00D20CCA">
        <w:trPr>
          <w:trHeight w:val="66"/>
        </w:trPr>
        <w:tc>
          <w:tcPr>
            <w:tcW w:w="716" w:type="dxa"/>
            <w:noWrap/>
            <w:vAlign w:val="center"/>
            <w:hideMark/>
          </w:tcPr>
          <w:p w14:paraId="1B8CD153"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NDVI</w:t>
            </w:r>
          </w:p>
        </w:tc>
        <w:tc>
          <w:tcPr>
            <w:tcW w:w="681" w:type="dxa"/>
            <w:noWrap/>
            <w:vAlign w:val="center"/>
            <w:hideMark/>
          </w:tcPr>
          <w:p w14:paraId="04470FCF" w14:textId="77777777" w:rsidR="00D20CCA" w:rsidRDefault="00D20CCA">
            <w:pPr>
              <w:spacing w:after="0" w:line="240" w:lineRule="auto"/>
              <w:jc w:val="center"/>
              <w:rPr>
                <w:color w:val="000000"/>
                <w:sz w:val="24"/>
                <w:szCs w:val="24"/>
              </w:rPr>
            </w:pPr>
            <w:r>
              <w:rPr>
                <w:color w:val="000000"/>
                <w:sz w:val="24"/>
                <w:szCs w:val="24"/>
              </w:rPr>
              <w:t>0.26</w:t>
            </w:r>
          </w:p>
        </w:tc>
        <w:tc>
          <w:tcPr>
            <w:tcW w:w="1233" w:type="dxa"/>
            <w:gridSpan w:val="2"/>
            <w:noWrap/>
            <w:vAlign w:val="center"/>
            <w:hideMark/>
          </w:tcPr>
          <w:p w14:paraId="35362395" w14:textId="77777777" w:rsidR="00D20CCA" w:rsidRDefault="00D20CCA">
            <w:pPr>
              <w:spacing w:after="0" w:line="240" w:lineRule="auto"/>
              <w:jc w:val="center"/>
              <w:rPr>
                <w:color w:val="000000"/>
                <w:sz w:val="24"/>
                <w:szCs w:val="24"/>
              </w:rPr>
            </w:pPr>
            <w:r>
              <w:rPr>
                <w:color w:val="000000"/>
                <w:sz w:val="24"/>
                <w:szCs w:val="24"/>
              </w:rPr>
              <w:t>NS</w:t>
            </w:r>
          </w:p>
        </w:tc>
        <w:tc>
          <w:tcPr>
            <w:tcW w:w="681" w:type="dxa"/>
            <w:noWrap/>
            <w:vAlign w:val="center"/>
            <w:hideMark/>
          </w:tcPr>
          <w:p w14:paraId="78FFEB7C" w14:textId="77777777" w:rsidR="00D20CCA" w:rsidRDefault="00D20CCA">
            <w:pPr>
              <w:spacing w:after="0" w:line="240" w:lineRule="auto"/>
              <w:jc w:val="center"/>
              <w:rPr>
                <w:color w:val="000000"/>
                <w:sz w:val="24"/>
                <w:szCs w:val="24"/>
              </w:rPr>
            </w:pPr>
            <w:r>
              <w:rPr>
                <w:color w:val="000000"/>
                <w:sz w:val="24"/>
                <w:szCs w:val="24"/>
              </w:rPr>
              <w:t>0.71</w:t>
            </w:r>
          </w:p>
        </w:tc>
        <w:tc>
          <w:tcPr>
            <w:tcW w:w="1233" w:type="dxa"/>
            <w:gridSpan w:val="2"/>
            <w:noWrap/>
            <w:vAlign w:val="center"/>
            <w:hideMark/>
          </w:tcPr>
          <w:p w14:paraId="0CF9E485" w14:textId="77777777" w:rsidR="00D20CCA" w:rsidRDefault="00D20CCA">
            <w:pPr>
              <w:spacing w:after="0" w:line="240" w:lineRule="auto"/>
              <w:jc w:val="center"/>
              <w:rPr>
                <w:color w:val="000000"/>
                <w:sz w:val="24"/>
                <w:szCs w:val="24"/>
              </w:rPr>
            </w:pPr>
            <w:r>
              <w:rPr>
                <w:color w:val="000000"/>
                <w:sz w:val="24"/>
                <w:szCs w:val="24"/>
              </w:rPr>
              <w:t>0.77</w:t>
            </w:r>
          </w:p>
        </w:tc>
        <w:tc>
          <w:tcPr>
            <w:tcW w:w="681" w:type="dxa"/>
            <w:noWrap/>
            <w:vAlign w:val="center"/>
            <w:hideMark/>
          </w:tcPr>
          <w:p w14:paraId="69C06827" w14:textId="77777777" w:rsidR="00D20CCA" w:rsidRDefault="00D20CCA">
            <w:pPr>
              <w:spacing w:after="0" w:line="240" w:lineRule="auto"/>
              <w:jc w:val="center"/>
              <w:rPr>
                <w:color w:val="000000"/>
                <w:sz w:val="24"/>
                <w:szCs w:val="24"/>
              </w:rPr>
            </w:pPr>
            <w:r>
              <w:rPr>
                <w:color w:val="000000"/>
                <w:sz w:val="24"/>
                <w:szCs w:val="24"/>
              </w:rPr>
              <w:t>0.32</w:t>
            </w:r>
          </w:p>
        </w:tc>
        <w:tc>
          <w:tcPr>
            <w:tcW w:w="1233" w:type="dxa"/>
            <w:gridSpan w:val="2"/>
            <w:noWrap/>
            <w:vAlign w:val="center"/>
            <w:hideMark/>
          </w:tcPr>
          <w:p w14:paraId="156895F5" w14:textId="77777777" w:rsidR="00D20CCA" w:rsidRDefault="00D20CCA">
            <w:pPr>
              <w:spacing w:after="0" w:line="240" w:lineRule="auto"/>
              <w:jc w:val="center"/>
              <w:rPr>
                <w:color w:val="000000"/>
                <w:sz w:val="24"/>
                <w:szCs w:val="24"/>
              </w:rPr>
            </w:pPr>
            <w:r>
              <w:rPr>
                <w:color w:val="000000"/>
                <w:sz w:val="24"/>
                <w:szCs w:val="24"/>
              </w:rPr>
              <w:t>0.60</w:t>
            </w:r>
          </w:p>
        </w:tc>
        <w:tc>
          <w:tcPr>
            <w:tcW w:w="809" w:type="dxa"/>
            <w:noWrap/>
            <w:vAlign w:val="center"/>
            <w:hideMark/>
          </w:tcPr>
          <w:p w14:paraId="684DA028" w14:textId="77777777" w:rsidR="00D20CCA" w:rsidRDefault="00D20CCA">
            <w:pPr>
              <w:spacing w:after="0" w:line="240" w:lineRule="auto"/>
              <w:jc w:val="center"/>
              <w:rPr>
                <w:color w:val="000000"/>
                <w:sz w:val="24"/>
                <w:szCs w:val="24"/>
              </w:rPr>
            </w:pPr>
            <w:r>
              <w:rPr>
                <w:color w:val="000000"/>
                <w:sz w:val="24"/>
                <w:szCs w:val="24"/>
              </w:rPr>
              <w:t>.</w:t>
            </w:r>
          </w:p>
        </w:tc>
        <w:tc>
          <w:tcPr>
            <w:tcW w:w="1169" w:type="dxa"/>
            <w:gridSpan w:val="2"/>
            <w:noWrap/>
            <w:vAlign w:val="center"/>
            <w:hideMark/>
          </w:tcPr>
          <w:p w14:paraId="05061BAA" w14:textId="77777777" w:rsidR="00D20CCA" w:rsidRDefault="00D20CCA">
            <w:pPr>
              <w:spacing w:after="0" w:line="240" w:lineRule="auto"/>
              <w:jc w:val="center"/>
              <w:rPr>
                <w:color w:val="000000"/>
                <w:sz w:val="24"/>
                <w:szCs w:val="24"/>
              </w:rPr>
            </w:pPr>
            <w:r>
              <w:rPr>
                <w:color w:val="000000"/>
                <w:sz w:val="24"/>
                <w:szCs w:val="24"/>
              </w:rPr>
              <w:t>.</w:t>
            </w:r>
          </w:p>
        </w:tc>
      </w:tr>
      <w:tr w:rsidR="00D20CCA" w14:paraId="5509DCF5" w14:textId="77777777" w:rsidTr="00D20CCA">
        <w:trPr>
          <w:trHeight w:val="66"/>
        </w:trPr>
        <w:tc>
          <w:tcPr>
            <w:tcW w:w="8436" w:type="dxa"/>
            <w:gridSpan w:val="13"/>
            <w:noWrap/>
            <w:vAlign w:val="center"/>
            <w:hideMark/>
          </w:tcPr>
          <w:p w14:paraId="3D5084F7"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Rye</w:t>
            </w:r>
          </w:p>
        </w:tc>
      </w:tr>
      <w:tr w:rsidR="00D20CCA" w14:paraId="6DD45BA6" w14:textId="77777777" w:rsidTr="00D20CCA">
        <w:trPr>
          <w:trHeight w:val="66"/>
        </w:trPr>
        <w:tc>
          <w:tcPr>
            <w:tcW w:w="716" w:type="dxa"/>
            <w:noWrap/>
            <w:vAlign w:val="center"/>
            <w:hideMark/>
          </w:tcPr>
          <w:p w14:paraId="766E8C0D" w14:textId="77777777" w:rsidR="00D20CCA" w:rsidRDefault="00E311AD">
            <w:pPr>
              <w:spacing w:after="0" w:line="240" w:lineRule="auto"/>
              <w:jc w:val="center"/>
              <w:rPr>
                <w:rFonts w:eastAsia="Times New Roman" w:cs="Times New Roman"/>
                <w:color w:val="000000"/>
                <w:sz w:val="24"/>
                <w:szCs w:val="24"/>
              </w:rPr>
            </w:pPr>
            <w:r>
              <w:rPr>
                <w:rFonts w:eastAsia="Times New Roman" w:cs="Times New Roman"/>
                <w:color w:val="000000"/>
                <w:sz w:val="24"/>
                <w:szCs w:val="24"/>
              </w:rPr>
              <w:t>SC</w:t>
            </w:r>
          </w:p>
        </w:tc>
        <w:tc>
          <w:tcPr>
            <w:tcW w:w="681" w:type="dxa"/>
            <w:noWrap/>
            <w:vAlign w:val="center"/>
            <w:hideMark/>
          </w:tcPr>
          <w:p w14:paraId="09FFC1E4" w14:textId="77777777" w:rsidR="00D20CCA" w:rsidRDefault="00D20CCA">
            <w:pPr>
              <w:spacing w:after="0" w:line="240" w:lineRule="auto"/>
              <w:jc w:val="center"/>
              <w:rPr>
                <w:color w:val="000000"/>
                <w:sz w:val="24"/>
                <w:szCs w:val="24"/>
              </w:rPr>
            </w:pPr>
            <w:r>
              <w:rPr>
                <w:color w:val="000000"/>
                <w:sz w:val="24"/>
                <w:szCs w:val="24"/>
              </w:rPr>
              <w:t>.</w:t>
            </w:r>
          </w:p>
        </w:tc>
        <w:tc>
          <w:tcPr>
            <w:tcW w:w="1233" w:type="dxa"/>
            <w:gridSpan w:val="2"/>
            <w:noWrap/>
            <w:vAlign w:val="center"/>
            <w:hideMark/>
          </w:tcPr>
          <w:p w14:paraId="33BE0259" w14:textId="77777777" w:rsidR="00D20CCA" w:rsidRDefault="00D20CCA">
            <w:pPr>
              <w:spacing w:after="0" w:line="240" w:lineRule="auto"/>
              <w:jc w:val="center"/>
              <w:rPr>
                <w:color w:val="000000"/>
                <w:sz w:val="24"/>
                <w:szCs w:val="24"/>
              </w:rPr>
            </w:pPr>
            <w:r>
              <w:rPr>
                <w:color w:val="000000"/>
                <w:sz w:val="24"/>
                <w:szCs w:val="24"/>
              </w:rPr>
              <w:t>.</w:t>
            </w:r>
          </w:p>
        </w:tc>
        <w:tc>
          <w:tcPr>
            <w:tcW w:w="681" w:type="dxa"/>
            <w:noWrap/>
            <w:vAlign w:val="center"/>
            <w:hideMark/>
          </w:tcPr>
          <w:p w14:paraId="1B6CE4DB" w14:textId="77777777" w:rsidR="00D20CCA" w:rsidRDefault="00D20CCA">
            <w:pPr>
              <w:spacing w:after="0" w:line="240" w:lineRule="auto"/>
              <w:jc w:val="center"/>
              <w:rPr>
                <w:color w:val="000000"/>
                <w:sz w:val="24"/>
                <w:szCs w:val="24"/>
              </w:rPr>
            </w:pPr>
            <w:r>
              <w:rPr>
                <w:color w:val="000000"/>
                <w:sz w:val="24"/>
                <w:szCs w:val="24"/>
              </w:rPr>
              <w:t>NS</w:t>
            </w:r>
          </w:p>
        </w:tc>
        <w:tc>
          <w:tcPr>
            <w:tcW w:w="1233" w:type="dxa"/>
            <w:gridSpan w:val="2"/>
            <w:noWrap/>
            <w:vAlign w:val="center"/>
            <w:hideMark/>
          </w:tcPr>
          <w:p w14:paraId="3B9454D7" w14:textId="77777777" w:rsidR="00D20CCA" w:rsidRDefault="00D20CCA">
            <w:pPr>
              <w:spacing w:after="0" w:line="240" w:lineRule="auto"/>
              <w:jc w:val="center"/>
              <w:rPr>
                <w:color w:val="000000"/>
                <w:sz w:val="24"/>
                <w:szCs w:val="24"/>
              </w:rPr>
            </w:pPr>
            <w:r>
              <w:rPr>
                <w:color w:val="000000"/>
                <w:sz w:val="24"/>
                <w:szCs w:val="24"/>
              </w:rPr>
              <w:t>-0.37</w:t>
            </w:r>
          </w:p>
        </w:tc>
        <w:tc>
          <w:tcPr>
            <w:tcW w:w="681" w:type="dxa"/>
            <w:noWrap/>
            <w:vAlign w:val="center"/>
            <w:hideMark/>
          </w:tcPr>
          <w:p w14:paraId="4487872F" w14:textId="77777777" w:rsidR="00D20CCA" w:rsidRDefault="00D20CCA">
            <w:pPr>
              <w:spacing w:after="0" w:line="240" w:lineRule="auto"/>
              <w:jc w:val="center"/>
              <w:rPr>
                <w:color w:val="000000"/>
                <w:sz w:val="24"/>
                <w:szCs w:val="24"/>
              </w:rPr>
            </w:pPr>
            <w:r>
              <w:rPr>
                <w:color w:val="000000"/>
                <w:sz w:val="24"/>
                <w:szCs w:val="24"/>
              </w:rPr>
              <w:t>NS</w:t>
            </w:r>
          </w:p>
        </w:tc>
        <w:tc>
          <w:tcPr>
            <w:tcW w:w="1233" w:type="dxa"/>
            <w:gridSpan w:val="2"/>
            <w:noWrap/>
            <w:vAlign w:val="center"/>
            <w:hideMark/>
          </w:tcPr>
          <w:p w14:paraId="1E59F011" w14:textId="77777777" w:rsidR="00D20CCA" w:rsidRDefault="00D20CCA">
            <w:pPr>
              <w:spacing w:after="0" w:line="240" w:lineRule="auto"/>
              <w:jc w:val="center"/>
              <w:rPr>
                <w:color w:val="000000"/>
                <w:sz w:val="24"/>
                <w:szCs w:val="24"/>
              </w:rPr>
            </w:pPr>
            <w:r>
              <w:rPr>
                <w:color w:val="000000"/>
                <w:sz w:val="24"/>
                <w:szCs w:val="24"/>
              </w:rPr>
              <w:t>NS</w:t>
            </w:r>
          </w:p>
        </w:tc>
        <w:tc>
          <w:tcPr>
            <w:tcW w:w="809" w:type="dxa"/>
            <w:noWrap/>
            <w:vAlign w:val="center"/>
            <w:hideMark/>
          </w:tcPr>
          <w:p w14:paraId="7B5B756B" w14:textId="77777777" w:rsidR="00D20CCA" w:rsidRDefault="00D20CCA">
            <w:pPr>
              <w:spacing w:after="0" w:line="240" w:lineRule="auto"/>
              <w:jc w:val="center"/>
              <w:rPr>
                <w:color w:val="000000"/>
                <w:sz w:val="24"/>
                <w:szCs w:val="24"/>
              </w:rPr>
            </w:pPr>
            <w:r>
              <w:rPr>
                <w:color w:val="000000"/>
                <w:sz w:val="24"/>
                <w:szCs w:val="24"/>
              </w:rPr>
              <w:t>0.27</w:t>
            </w:r>
          </w:p>
        </w:tc>
        <w:tc>
          <w:tcPr>
            <w:tcW w:w="1169" w:type="dxa"/>
            <w:gridSpan w:val="2"/>
            <w:noWrap/>
            <w:vAlign w:val="center"/>
            <w:hideMark/>
          </w:tcPr>
          <w:p w14:paraId="7EB48161" w14:textId="77777777" w:rsidR="00D20CCA" w:rsidRDefault="00D20CCA">
            <w:pPr>
              <w:spacing w:after="0" w:line="240" w:lineRule="auto"/>
              <w:jc w:val="center"/>
              <w:rPr>
                <w:color w:val="000000"/>
                <w:sz w:val="24"/>
                <w:szCs w:val="24"/>
              </w:rPr>
            </w:pPr>
            <w:r>
              <w:rPr>
                <w:color w:val="000000"/>
                <w:sz w:val="24"/>
                <w:szCs w:val="24"/>
              </w:rPr>
              <w:t>-0.31</w:t>
            </w:r>
          </w:p>
        </w:tc>
      </w:tr>
      <w:tr w:rsidR="00D20CCA" w14:paraId="4596B3E2" w14:textId="77777777" w:rsidTr="00D20CCA">
        <w:trPr>
          <w:trHeight w:val="66"/>
        </w:trPr>
        <w:tc>
          <w:tcPr>
            <w:tcW w:w="716" w:type="dxa"/>
            <w:noWrap/>
            <w:vAlign w:val="center"/>
            <w:hideMark/>
          </w:tcPr>
          <w:p w14:paraId="06CCE16D" w14:textId="77777777" w:rsidR="00D20CCA" w:rsidRDefault="00E311AD">
            <w:pPr>
              <w:spacing w:after="0" w:line="240" w:lineRule="auto"/>
              <w:jc w:val="center"/>
              <w:rPr>
                <w:rFonts w:eastAsia="Times New Roman" w:cs="Times New Roman"/>
                <w:color w:val="000000"/>
                <w:sz w:val="24"/>
                <w:szCs w:val="24"/>
              </w:rPr>
            </w:pPr>
            <w:r>
              <w:rPr>
                <w:rFonts w:eastAsia="Times New Roman" w:cs="Times New Roman"/>
                <w:color w:val="000000"/>
                <w:sz w:val="24"/>
                <w:szCs w:val="24"/>
              </w:rPr>
              <w:t>DW</w:t>
            </w:r>
          </w:p>
        </w:tc>
        <w:tc>
          <w:tcPr>
            <w:tcW w:w="681" w:type="dxa"/>
            <w:noWrap/>
            <w:vAlign w:val="center"/>
            <w:hideMark/>
          </w:tcPr>
          <w:p w14:paraId="7CF0B848" w14:textId="77777777" w:rsidR="00D20CCA" w:rsidRDefault="00D20CCA">
            <w:pPr>
              <w:spacing w:after="0" w:line="240" w:lineRule="auto"/>
              <w:jc w:val="center"/>
              <w:rPr>
                <w:color w:val="000000"/>
                <w:sz w:val="24"/>
                <w:szCs w:val="24"/>
              </w:rPr>
            </w:pPr>
            <w:r>
              <w:rPr>
                <w:color w:val="000000"/>
                <w:sz w:val="24"/>
                <w:szCs w:val="24"/>
              </w:rPr>
              <w:t>NS</w:t>
            </w:r>
          </w:p>
        </w:tc>
        <w:tc>
          <w:tcPr>
            <w:tcW w:w="1233" w:type="dxa"/>
            <w:gridSpan w:val="2"/>
            <w:noWrap/>
            <w:vAlign w:val="center"/>
            <w:hideMark/>
          </w:tcPr>
          <w:p w14:paraId="39DAB05F" w14:textId="77777777" w:rsidR="00D20CCA" w:rsidRDefault="00D20CCA">
            <w:pPr>
              <w:spacing w:after="0" w:line="240" w:lineRule="auto"/>
              <w:jc w:val="center"/>
              <w:rPr>
                <w:color w:val="000000"/>
                <w:sz w:val="24"/>
                <w:szCs w:val="24"/>
              </w:rPr>
            </w:pPr>
            <w:r>
              <w:rPr>
                <w:color w:val="000000"/>
                <w:sz w:val="24"/>
                <w:szCs w:val="24"/>
              </w:rPr>
              <w:t>NS</w:t>
            </w:r>
          </w:p>
        </w:tc>
        <w:tc>
          <w:tcPr>
            <w:tcW w:w="681" w:type="dxa"/>
            <w:noWrap/>
            <w:vAlign w:val="center"/>
            <w:hideMark/>
          </w:tcPr>
          <w:p w14:paraId="15ACFD10" w14:textId="77777777" w:rsidR="00D20CCA" w:rsidRDefault="00D20CCA">
            <w:pPr>
              <w:spacing w:after="0" w:line="240" w:lineRule="auto"/>
              <w:jc w:val="center"/>
              <w:rPr>
                <w:color w:val="000000"/>
                <w:sz w:val="24"/>
                <w:szCs w:val="24"/>
              </w:rPr>
            </w:pPr>
            <w:r>
              <w:rPr>
                <w:color w:val="000000"/>
                <w:sz w:val="24"/>
                <w:szCs w:val="24"/>
              </w:rPr>
              <w:t>0.52</w:t>
            </w:r>
          </w:p>
        </w:tc>
        <w:tc>
          <w:tcPr>
            <w:tcW w:w="1233" w:type="dxa"/>
            <w:gridSpan w:val="2"/>
            <w:noWrap/>
            <w:vAlign w:val="center"/>
            <w:hideMark/>
          </w:tcPr>
          <w:p w14:paraId="28750C68" w14:textId="77777777" w:rsidR="00D20CCA" w:rsidRDefault="00D20CCA">
            <w:pPr>
              <w:spacing w:after="0" w:line="240" w:lineRule="auto"/>
              <w:jc w:val="center"/>
              <w:rPr>
                <w:color w:val="000000"/>
                <w:sz w:val="24"/>
                <w:szCs w:val="24"/>
              </w:rPr>
            </w:pPr>
            <w:r>
              <w:rPr>
                <w:color w:val="000000"/>
                <w:sz w:val="24"/>
                <w:szCs w:val="24"/>
              </w:rPr>
              <w:t>0.38</w:t>
            </w:r>
          </w:p>
        </w:tc>
        <w:tc>
          <w:tcPr>
            <w:tcW w:w="681" w:type="dxa"/>
            <w:noWrap/>
            <w:vAlign w:val="center"/>
            <w:hideMark/>
          </w:tcPr>
          <w:p w14:paraId="2D69B119" w14:textId="77777777" w:rsidR="00D20CCA" w:rsidRDefault="00D20CCA">
            <w:pPr>
              <w:spacing w:after="0" w:line="240" w:lineRule="auto"/>
              <w:jc w:val="center"/>
              <w:rPr>
                <w:color w:val="000000"/>
                <w:sz w:val="24"/>
                <w:szCs w:val="24"/>
              </w:rPr>
            </w:pPr>
            <w:r>
              <w:rPr>
                <w:color w:val="000000"/>
                <w:sz w:val="24"/>
                <w:szCs w:val="24"/>
              </w:rPr>
              <w:t>.</w:t>
            </w:r>
          </w:p>
        </w:tc>
        <w:tc>
          <w:tcPr>
            <w:tcW w:w="1233" w:type="dxa"/>
            <w:gridSpan w:val="2"/>
            <w:noWrap/>
            <w:vAlign w:val="center"/>
            <w:hideMark/>
          </w:tcPr>
          <w:p w14:paraId="4ABBD237" w14:textId="77777777" w:rsidR="00D20CCA" w:rsidRDefault="00D20CCA">
            <w:pPr>
              <w:spacing w:after="0" w:line="240" w:lineRule="auto"/>
              <w:jc w:val="center"/>
              <w:rPr>
                <w:color w:val="000000"/>
                <w:sz w:val="24"/>
                <w:szCs w:val="24"/>
              </w:rPr>
            </w:pPr>
            <w:r>
              <w:rPr>
                <w:color w:val="000000"/>
                <w:sz w:val="24"/>
                <w:szCs w:val="24"/>
              </w:rPr>
              <w:t>.</w:t>
            </w:r>
          </w:p>
        </w:tc>
        <w:tc>
          <w:tcPr>
            <w:tcW w:w="809" w:type="dxa"/>
            <w:noWrap/>
            <w:vAlign w:val="center"/>
            <w:hideMark/>
          </w:tcPr>
          <w:p w14:paraId="227C626C" w14:textId="77777777" w:rsidR="00D20CCA" w:rsidRDefault="00D20CCA">
            <w:pPr>
              <w:spacing w:after="0" w:line="240" w:lineRule="auto"/>
              <w:jc w:val="center"/>
              <w:rPr>
                <w:color w:val="000000"/>
                <w:sz w:val="24"/>
                <w:szCs w:val="24"/>
              </w:rPr>
            </w:pPr>
            <w:r>
              <w:rPr>
                <w:color w:val="000000"/>
                <w:sz w:val="24"/>
                <w:szCs w:val="24"/>
              </w:rPr>
              <w:t>0.40</w:t>
            </w:r>
          </w:p>
        </w:tc>
        <w:tc>
          <w:tcPr>
            <w:tcW w:w="1169" w:type="dxa"/>
            <w:gridSpan w:val="2"/>
            <w:noWrap/>
            <w:vAlign w:val="center"/>
            <w:hideMark/>
          </w:tcPr>
          <w:p w14:paraId="18D885EE" w14:textId="77777777" w:rsidR="00D20CCA" w:rsidRDefault="00D20CCA">
            <w:pPr>
              <w:spacing w:after="0" w:line="240" w:lineRule="auto"/>
              <w:jc w:val="center"/>
              <w:rPr>
                <w:color w:val="000000"/>
                <w:sz w:val="24"/>
                <w:szCs w:val="24"/>
              </w:rPr>
            </w:pPr>
            <w:r>
              <w:rPr>
                <w:color w:val="000000"/>
                <w:sz w:val="24"/>
                <w:szCs w:val="24"/>
              </w:rPr>
              <w:t>0.38</w:t>
            </w:r>
          </w:p>
        </w:tc>
      </w:tr>
      <w:tr w:rsidR="00D20CCA" w14:paraId="7C881DF4" w14:textId="77777777" w:rsidTr="00D20CCA">
        <w:trPr>
          <w:trHeight w:val="66"/>
        </w:trPr>
        <w:tc>
          <w:tcPr>
            <w:tcW w:w="716" w:type="dxa"/>
            <w:noWrap/>
            <w:vAlign w:val="center"/>
            <w:hideMark/>
          </w:tcPr>
          <w:p w14:paraId="417FB653"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NDVI</w:t>
            </w:r>
          </w:p>
        </w:tc>
        <w:tc>
          <w:tcPr>
            <w:tcW w:w="681" w:type="dxa"/>
            <w:noWrap/>
            <w:vAlign w:val="center"/>
            <w:hideMark/>
          </w:tcPr>
          <w:p w14:paraId="5B826418" w14:textId="77777777" w:rsidR="00D20CCA" w:rsidRDefault="00D20CCA">
            <w:pPr>
              <w:spacing w:after="0" w:line="240" w:lineRule="auto"/>
              <w:jc w:val="center"/>
              <w:rPr>
                <w:color w:val="000000"/>
                <w:sz w:val="24"/>
                <w:szCs w:val="24"/>
              </w:rPr>
            </w:pPr>
            <w:r>
              <w:rPr>
                <w:color w:val="000000"/>
                <w:sz w:val="24"/>
                <w:szCs w:val="24"/>
              </w:rPr>
              <w:t>0.27</w:t>
            </w:r>
          </w:p>
        </w:tc>
        <w:tc>
          <w:tcPr>
            <w:tcW w:w="1233" w:type="dxa"/>
            <w:gridSpan w:val="2"/>
            <w:noWrap/>
            <w:vAlign w:val="center"/>
            <w:hideMark/>
          </w:tcPr>
          <w:p w14:paraId="3446D3AC" w14:textId="77777777" w:rsidR="00D20CCA" w:rsidRDefault="00D20CCA">
            <w:pPr>
              <w:spacing w:after="0" w:line="240" w:lineRule="auto"/>
              <w:jc w:val="center"/>
              <w:rPr>
                <w:color w:val="000000"/>
                <w:sz w:val="24"/>
                <w:szCs w:val="24"/>
              </w:rPr>
            </w:pPr>
            <w:r>
              <w:rPr>
                <w:color w:val="000000"/>
                <w:sz w:val="24"/>
                <w:szCs w:val="24"/>
              </w:rPr>
              <w:t>-0.31</w:t>
            </w:r>
          </w:p>
        </w:tc>
        <w:tc>
          <w:tcPr>
            <w:tcW w:w="681" w:type="dxa"/>
            <w:noWrap/>
            <w:vAlign w:val="center"/>
            <w:hideMark/>
          </w:tcPr>
          <w:p w14:paraId="1C3336FE" w14:textId="77777777" w:rsidR="00D20CCA" w:rsidRDefault="00D20CCA">
            <w:pPr>
              <w:spacing w:after="0" w:line="240" w:lineRule="auto"/>
              <w:jc w:val="center"/>
              <w:rPr>
                <w:color w:val="000000"/>
                <w:sz w:val="24"/>
                <w:szCs w:val="24"/>
              </w:rPr>
            </w:pPr>
            <w:r>
              <w:rPr>
                <w:color w:val="000000"/>
                <w:sz w:val="24"/>
                <w:szCs w:val="24"/>
              </w:rPr>
              <w:t>0.71</w:t>
            </w:r>
          </w:p>
        </w:tc>
        <w:tc>
          <w:tcPr>
            <w:tcW w:w="1233" w:type="dxa"/>
            <w:gridSpan w:val="2"/>
            <w:noWrap/>
            <w:vAlign w:val="center"/>
            <w:hideMark/>
          </w:tcPr>
          <w:p w14:paraId="73D16904" w14:textId="77777777" w:rsidR="00D20CCA" w:rsidRDefault="00D20CCA">
            <w:pPr>
              <w:spacing w:after="0" w:line="240" w:lineRule="auto"/>
              <w:jc w:val="center"/>
              <w:rPr>
                <w:color w:val="000000"/>
                <w:sz w:val="24"/>
                <w:szCs w:val="24"/>
              </w:rPr>
            </w:pPr>
            <w:r>
              <w:rPr>
                <w:color w:val="000000"/>
                <w:sz w:val="24"/>
                <w:szCs w:val="24"/>
              </w:rPr>
              <w:t>0.84</w:t>
            </w:r>
          </w:p>
        </w:tc>
        <w:tc>
          <w:tcPr>
            <w:tcW w:w="681" w:type="dxa"/>
            <w:noWrap/>
            <w:vAlign w:val="center"/>
            <w:hideMark/>
          </w:tcPr>
          <w:p w14:paraId="43B6A7E1" w14:textId="77777777" w:rsidR="00D20CCA" w:rsidRDefault="00D20CCA">
            <w:pPr>
              <w:spacing w:after="0" w:line="240" w:lineRule="auto"/>
              <w:jc w:val="center"/>
              <w:rPr>
                <w:color w:val="000000"/>
                <w:sz w:val="24"/>
                <w:szCs w:val="24"/>
              </w:rPr>
            </w:pPr>
            <w:r>
              <w:rPr>
                <w:color w:val="000000"/>
                <w:sz w:val="24"/>
                <w:szCs w:val="24"/>
              </w:rPr>
              <w:t>0.40</w:t>
            </w:r>
          </w:p>
        </w:tc>
        <w:tc>
          <w:tcPr>
            <w:tcW w:w="1233" w:type="dxa"/>
            <w:gridSpan w:val="2"/>
            <w:noWrap/>
            <w:vAlign w:val="center"/>
            <w:hideMark/>
          </w:tcPr>
          <w:p w14:paraId="51532C18" w14:textId="77777777" w:rsidR="00D20CCA" w:rsidRDefault="00D20CCA">
            <w:pPr>
              <w:spacing w:after="0" w:line="240" w:lineRule="auto"/>
              <w:jc w:val="center"/>
              <w:rPr>
                <w:color w:val="000000"/>
                <w:sz w:val="24"/>
                <w:szCs w:val="24"/>
              </w:rPr>
            </w:pPr>
            <w:r>
              <w:rPr>
                <w:color w:val="000000"/>
                <w:sz w:val="24"/>
                <w:szCs w:val="24"/>
              </w:rPr>
              <w:t>0.38</w:t>
            </w:r>
          </w:p>
        </w:tc>
        <w:tc>
          <w:tcPr>
            <w:tcW w:w="809" w:type="dxa"/>
            <w:noWrap/>
            <w:vAlign w:val="center"/>
            <w:hideMark/>
          </w:tcPr>
          <w:p w14:paraId="7ECF67E3" w14:textId="77777777" w:rsidR="00D20CCA" w:rsidRDefault="00D20CCA">
            <w:pPr>
              <w:spacing w:after="0" w:line="240" w:lineRule="auto"/>
              <w:jc w:val="center"/>
              <w:rPr>
                <w:color w:val="000000"/>
                <w:sz w:val="24"/>
                <w:szCs w:val="24"/>
              </w:rPr>
            </w:pPr>
            <w:r>
              <w:rPr>
                <w:color w:val="000000"/>
                <w:sz w:val="24"/>
                <w:szCs w:val="24"/>
              </w:rPr>
              <w:t>.</w:t>
            </w:r>
          </w:p>
        </w:tc>
        <w:tc>
          <w:tcPr>
            <w:tcW w:w="1169" w:type="dxa"/>
            <w:gridSpan w:val="2"/>
            <w:noWrap/>
            <w:vAlign w:val="center"/>
            <w:hideMark/>
          </w:tcPr>
          <w:p w14:paraId="75D16121" w14:textId="77777777" w:rsidR="00D20CCA" w:rsidRDefault="00D20CCA">
            <w:pPr>
              <w:spacing w:after="0" w:line="240" w:lineRule="auto"/>
              <w:jc w:val="center"/>
              <w:rPr>
                <w:color w:val="000000"/>
                <w:sz w:val="24"/>
                <w:szCs w:val="24"/>
              </w:rPr>
            </w:pPr>
            <w:r>
              <w:rPr>
                <w:color w:val="000000"/>
                <w:sz w:val="24"/>
                <w:szCs w:val="24"/>
              </w:rPr>
              <w:t>.</w:t>
            </w:r>
          </w:p>
        </w:tc>
      </w:tr>
      <w:tr w:rsidR="00D20CCA" w14:paraId="3EE78471" w14:textId="77777777" w:rsidTr="00D20CCA">
        <w:trPr>
          <w:trHeight w:val="66"/>
        </w:trPr>
        <w:tc>
          <w:tcPr>
            <w:tcW w:w="8436" w:type="dxa"/>
            <w:gridSpan w:val="13"/>
            <w:noWrap/>
            <w:vAlign w:val="center"/>
            <w:hideMark/>
          </w:tcPr>
          <w:p w14:paraId="0CF21A4C"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Radish</w:t>
            </w:r>
          </w:p>
        </w:tc>
      </w:tr>
      <w:tr w:rsidR="00D20CCA" w14:paraId="115AD87B" w14:textId="77777777" w:rsidTr="00D20CCA">
        <w:trPr>
          <w:trHeight w:val="66"/>
        </w:trPr>
        <w:tc>
          <w:tcPr>
            <w:tcW w:w="716" w:type="dxa"/>
            <w:noWrap/>
            <w:vAlign w:val="center"/>
            <w:hideMark/>
          </w:tcPr>
          <w:p w14:paraId="52D0AAAE" w14:textId="77777777" w:rsidR="00D20CCA" w:rsidRDefault="00E311AD">
            <w:pPr>
              <w:spacing w:after="0" w:line="240" w:lineRule="auto"/>
              <w:jc w:val="center"/>
              <w:rPr>
                <w:rFonts w:eastAsia="Times New Roman" w:cs="Times New Roman"/>
                <w:color w:val="000000"/>
                <w:sz w:val="24"/>
                <w:szCs w:val="24"/>
              </w:rPr>
            </w:pPr>
            <w:r>
              <w:rPr>
                <w:rFonts w:eastAsia="Times New Roman" w:cs="Times New Roman"/>
                <w:color w:val="000000"/>
                <w:sz w:val="24"/>
                <w:szCs w:val="24"/>
              </w:rPr>
              <w:t>SC</w:t>
            </w:r>
          </w:p>
        </w:tc>
        <w:tc>
          <w:tcPr>
            <w:tcW w:w="681" w:type="dxa"/>
            <w:noWrap/>
            <w:vAlign w:val="center"/>
            <w:hideMark/>
          </w:tcPr>
          <w:p w14:paraId="2A30C7EE" w14:textId="77777777" w:rsidR="00D20CCA" w:rsidRDefault="00D20CCA">
            <w:pPr>
              <w:spacing w:after="0" w:line="240" w:lineRule="auto"/>
              <w:jc w:val="center"/>
              <w:rPr>
                <w:color w:val="000000"/>
                <w:sz w:val="24"/>
                <w:szCs w:val="24"/>
              </w:rPr>
            </w:pPr>
            <w:r>
              <w:rPr>
                <w:color w:val="000000"/>
                <w:sz w:val="24"/>
                <w:szCs w:val="24"/>
              </w:rPr>
              <w:t>.</w:t>
            </w:r>
          </w:p>
        </w:tc>
        <w:tc>
          <w:tcPr>
            <w:tcW w:w="1233" w:type="dxa"/>
            <w:gridSpan w:val="2"/>
            <w:noWrap/>
            <w:vAlign w:val="center"/>
            <w:hideMark/>
          </w:tcPr>
          <w:p w14:paraId="2C72AC76" w14:textId="77777777" w:rsidR="00D20CCA" w:rsidRDefault="00D20CCA">
            <w:pPr>
              <w:spacing w:after="0" w:line="240" w:lineRule="auto"/>
              <w:jc w:val="center"/>
              <w:rPr>
                <w:color w:val="000000"/>
                <w:sz w:val="24"/>
                <w:szCs w:val="24"/>
              </w:rPr>
            </w:pPr>
            <w:r>
              <w:rPr>
                <w:color w:val="000000"/>
                <w:sz w:val="24"/>
                <w:szCs w:val="24"/>
              </w:rPr>
              <w:t>.</w:t>
            </w:r>
          </w:p>
        </w:tc>
        <w:tc>
          <w:tcPr>
            <w:tcW w:w="681" w:type="dxa"/>
            <w:noWrap/>
            <w:vAlign w:val="center"/>
            <w:hideMark/>
          </w:tcPr>
          <w:p w14:paraId="464EEAC8" w14:textId="77777777" w:rsidR="00D20CCA" w:rsidRDefault="00D20CCA">
            <w:pPr>
              <w:spacing w:after="0" w:line="240" w:lineRule="auto"/>
              <w:jc w:val="center"/>
              <w:rPr>
                <w:color w:val="000000"/>
                <w:sz w:val="24"/>
                <w:szCs w:val="24"/>
              </w:rPr>
            </w:pPr>
            <w:r>
              <w:rPr>
                <w:color w:val="000000"/>
                <w:sz w:val="24"/>
                <w:szCs w:val="24"/>
              </w:rPr>
              <w:t>NS</w:t>
            </w:r>
          </w:p>
        </w:tc>
        <w:tc>
          <w:tcPr>
            <w:tcW w:w="1233" w:type="dxa"/>
            <w:gridSpan w:val="2"/>
            <w:noWrap/>
            <w:vAlign w:val="center"/>
            <w:hideMark/>
          </w:tcPr>
          <w:p w14:paraId="5C91D22C" w14:textId="77777777" w:rsidR="00D20CCA" w:rsidRDefault="00D20CCA">
            <w:pPr>
              <w:spacing w:after="0" w:line="240" w:lineRule="auto"/>
              <w:jc w:val="center"/>
              <w:rPr>
                <w:color w:val="000000"/>
                <w:sz w:val="24"/>
                <w:szCs w:val="24"/>
              </w:rPr>
            </w:pPr>
            <w:r>
              <w:rPr>
                <w:color w:val="000000"/>
                <w:sz w:val="24"/>
                <w:szCs w:val="24"/>
              </w:rPr>
              <w:t>0.51</w:t>
            </w:r>
          </w:p>
        </w:tc>
        <w:tc>
          <w:tcPr>
            <w:tcW w:w="681" w:type="dxa"/>
            <w:noWrap/>
            <w:vAlign w:val="center"/>
            <w:hideMark/>
          </w:tcPr>
          <w:p w14:paraId="6138C1D1" w14:textId="77777777" w:rsidR="00D20CCA" w:rsidRDefault="00D20CCA">
            <w:pPr>
              <w:spacing w:after="0" w:line="240" w:lineRule="auto"/>
              <w:jc w:val="center"/>
              <w:rPr>
                <w:color w:val="000000"/>
                <w:sz w:val="24"/>
                <w:szCs w:val="24"/>
              </w:rPr>
            </w:pPr>
            <w:r>
              <w:rPr>
                <w:color w:val="000000"/>
                <w:sz w:val="24"/>
                <w:szCs w:val="24"/>
              </w:rPr>
              <w:t>NS</w:t>
            </w:r>
          </w:p>
        </w:tc>
        <w:tc>
          <w:tcPr>
            <w:tcW w:w="1233" w:type="dxa"/>
            <w:gridSpan w:val="2"/>
            <w:noWrap/>
            <w:vAlign w:val="center"/>
            <w:hideMark/>
          </w:tcPr>
          <w:p w14:paraId="597054FA" w14:textId="77777777" w:rsidR="00D20CCA" w:rsidRDefault="00D20CCA">
            <w:pPr>
              <w:spacing w:after="0" w:line="240" w:lineRule="auto"/>
              <w:jc w:val="center"/>
              <w:rPr>
                <w:color w:val="000000"/>
                <w:sz w:val="24"/>
                <w:szCs w:val="24"/>
              </w:rPr>
            </w:pPr>
            <w:r>
              <w:rPr>
                <w:color w:val="000000"/>
                <w:sz w:val="24"/>
                <w:szCs w:val="24"/>
              </w:rPr>
              <w:t>0.51</w:t>
            </w:r>
          </w:p>
        </w:tc>
        <w:tc>
          <w:tcPr>
            <w:tcW w:w="809" w:type="dxa"/>
            <w:noWrap/>
            <w:vAlign w:val="center"/>
            <w:hideMark/>
          </w:tcPr>
          <w:p w14:paraId="4578E3CB" w14:textId="77777777" w:rsidR="00D20CCA" w:rsidRDefault="00D20CCA">
            <w:pPr>
              <w:spacing w:after="0" w:line="240" w:lineRule="auto"/>
              <w:jc w:val="center"/>
              <w:rPr>
                <w:color w:val="000000"/>
                <w:sz w:val="24"/>
                <w:szCs w:val="24"/>
              </w:rPr>
            </w:pPr>
            <w:r>
              <w:rPr>
                <w:color w:val="000000"/>
                <w:sz w:val="24"/>
                <w:szCs w:val="24"/>
              </w:rPr>
              <w:t>NS</w:t>
            </w:r>
          </w:p>
        </w:tc>
        <w:tc>
          <w:tcPr>
            <w:tcW w:w="1169" w:type="dxa"/>
            <w:gridSpan w:val="2"/>
            <w:noWrap/>
            <w:vAlign w:val="center"/>
            <w:hideMark/>
          </w:tcPr>
          <w:p w14:paraId="49C7CEF1" w14:textId="77777777" w:rsidR="00D20CCA" w:rsidRDefault="00D20CCA">
            <w:pPr>
              <w:spacing w:after="0" w:line="240" w:lineRule="auto"/>
              <w:jc w:val="center"/>
              <w:rPr>
                <w:color w:val="000000"/>
                <w:sz w:val="24"/>
                <w:szCs w:val="24"/>
              </w:rPr>
            </w:pPr>
            <w:r>
              <w:rPr>
                <w:color w:val="000000"/>
                <w:sz w:val="24"/>
                <w:szCs w:val="24"/>
              </w:rPr>
              <w:t>0.39</w:t>
            </w:r>
          </w:p>
        </w:tc>
      </w:tr>
      <w:tr w:rsidR="00D20CCA" w14:paraId="13E5CD13" w14:textId="77777777" w:rsidTr="00D20CCA">
        <w:trPr>
          <w:trHeight w:val="66"/>
        </w:trPr>
        <w:tc>
          <w:tcPr>
            <w:tcW w:w="716" w:type="dxa"/>
            <w:noWrap/>
            <w:vAlign w:val="center"/>
            <w:hideMark/>
          </w:tcPr>
          <w:p w14:paraId="652FB3DC" w14:textId="77777777" w:rsidR="00D20CCA" w:rsidRDefault="00E311AD">
            <w:pPr>
              <w:spacing w:after="0" w:line="240" w:lineRule="auto"/>
              <w:jc w:val="center"/>
              <w:rPr>
                <w:rFonts w:eastAsia="Times New Roman" w:cs="Times New Roman"/>
                <w:color w:val="000000"/>
                <w:sz w:val="24"/>
                <w:szCs w:val="24"/>
              </w:rPr>
            </w:pPr>
            <w:r>
              <w:rPr>
                <w:rFonts w:eastAsia="Times New Roman" w:cs="Times New Roman"/>
                <w:color w:val="000000"/>
                <w:sz w:val="24"/>
                <w:szCs w:val="24"/>
              </w:rPr>
              <w:t>DW</w:t>
            </w:r>
          </w:p>
        </w:tc>
        <w:tc>
          <w:tcPr>
            <w:tcW w:w="681" w:type="dxa"/>
            <w:noWrap/>
            <w:vAlign w:val="center"/>
            <w:hideMark/>
          </w:tcPr>
          <w:p w14:paraId="7213DC34" w14:textId="77777777" w:rsidR="00D20CCA" w:rsidRDefault="00D20CCA">
            <w:pPr>
              <w:spacing w:after="0" w:line="240" w:lineRule="auto"/>
              <w:jc w:val="center"/>
              <w:rPr>
                <w:color w:val="000000"/>
                <w:sz w:val="24"/>
                <w:szCs w:val="24"/>
              </w:rPr>
            </w:pPr>
            <w:r>
              <w:rPr>
                <w:color w:val="000000"/>
                <w:sz w:val="24"/>
                <w:szCs w:val="24"/>
              </w:rPr>
              <w:t>NS</w:t>
            </w:r>
          </w:p>
        </w:tc>
        <w:tc>
          <w:tcPr>
            <w:tcW w:w="1233" w:type="dxa"/>
            <w:gridSpan w:val="2"/>
            <w:noWrap/>
            <w:vAlign w:val="center"/>
            <w:hideMark/>
          </w:tcPr>
          <w:p w14:paraId="7EF3BC8F" w14:textId="77777777" w:rsidR="00D20CCA" w:rsidRDefault="00D20CCA">
            <w:pPr>
              <w:spacing w:after="0" w:line="240" w:lineRule="auto"/>
              <w:jc w:val="center"/>
              <w:rPr>
                <w:color w:val="000000"/>
                <w:sz w:val="24"/>
                <w:szCs w:val="24"/>
              </w:rPr>
            </w:pPr>
            <w:r>
              <w:rPr>
                <w:color w:val="000000"/>
                <w:sz w:val="24"/>
                <w:szCs w:val="24"/>
              </w:rPr>
              <w:t>0.51</w:t>
            </w:r>
          </w:p>
        </w:tc>
        <w:tc>
          <w:tcPr>
            <w:tcW w:w="681" w:type="dxa"/>
            <w:noWrap/>
            <w:vAlign w:val="center"/>
            <w:hideMark/>
          </w:tcPr>
          <w:p w14:paraId="6795BBF3" w14:textId="77777777" w:rsidR="00D20CCA" w:rsidRDefault="00D20CCA">
            <w:pPr>
              <w:spacing w:after="0" w:line="240" w:lineRule="auto"/>
              <w:jc w:val="center"/>
              <w:rPr>
                <w:color w:val="000000"/>
                <w:sz w:val="24"/>
                <w:szCs w:val="24"/>
              </w:rPr>
            </w:pPr>
            <w:r>
              <w:rPr>
                <w:color w:val="000000"/>
                <w:sz w:val="24"/>
                <w:szCs w:val="24"/>
              </w:rPr>
              <w:t>0.35</w:t>
            </w:r>
          </w:p>
        </w:tc>
        <w:tc>
          <w:tcPr>
            <w:tcW w:w="1233" w:type="dxa"/>
            <w:gridSpan w:val="2"/>
            <w:noWrap/>
            <w:vAlign w:val="center"/>
            <w:hideMark/>
          </w:tcPr>
          <w:p w14:paraId="765838CF" w14:textId="77777777" w:rsidR="00D20CCA" w:rsidRDefault="00D20CCA">
            <w:pPr>
              <w:spacing w:after="0" w:line="240" w:lineRule="auto"/>
              <w:jc w:val="center"/>
              <w:rPr>
                <w:color w:val="000000"/>
                <w:sz w:val="24"/>
                <w:szCs w:val="24"/>
              </w:rPr>
            </w:pPr>
            <w:r>
              <w:rPr>
                <w:color w:val="000000"/>
                <w:sz w:val="24"/>
                <w:szCs w:val="24"/>
              </w:rPr>
              <w:t>0.79</w:t>
            </w:r>
          </w:p>
        </w:tc>
        <w:tc>
          <w:tcPr>
            <w:tcW w:w="681" w:type="dxa"/>
            <w:noWrap/>
            <w:vAlign w:val="center"/>
            <w:hideMark/>
          </w:tcPr>
          <w:p w14:paraId="31884DBE" w14:textId="77777777" w:rsidR="00D20CCA" w:rsidRDefault="00D20CCA">
            <w:pPr>
              <w:spacing w:after="0" w:line="240" w:lineRule="auto"/>
              <w:jc w:val="center"/>
              <w:rPr>
                <w:color w:val="000000"/>
                <w:sz w:val="24"/>
                <w:szCs w:val="24"/>
              </w:rPr>
            </w:pPr>
            <w:r>
              <w:rPr>
                <w:color w:val="000000"/>
                <w:sz w:val="24"/>
                <w:szCs w:val="24"/>
              </w:rPr>
              <w:t>.</w:t>
            </w:r>
          </w:p>
        </w:tc>
        <w:tc>
          <w:tcPr>
            <w:tcW w:w="1233" w:type="dxa"/>
            <w:gridSpan w:val="2"/>
            <w:noWrap/>
            <w:vAlign w:val="center"/>
            <w:hideMark/>
          </w:tcPr>
          <w:p w14:paraId="551B4545" w14:textId="77777777" w:rsidR="00D20CCA" w:rsidRDefault="00D20CCA">
            <w:pPr>
              <w:spacing w:after="0" w:line="240" w:lineRule="auto"/>
              <w:jc w:val="center"/>
              <w:rPr>
                <w:color w:val="000000"/>
                <w:sz w:val="24"/>
                <w:szCs w:val="24"/>
              </w:rPr>
            </w:pPr>
            <w:r>
              <w:rPr>
                <w:color w:val="000000"/>
                <w:sz w:val="24"/>
                <w:szCs w:val="24"/>
              </w:rPr>
              <w:t>.</w:t>
            </w:r>
          </w:p>
        </w:tc>
        <w:tc>
          <w:tcPr>
            <w:tcW w:w="809" w:type="dxa"/>
            <w:noWrap/>
            <w:vAlign w:val="center"/>
            <w:hideMark/>
          </w:tcPr>
          <w:p w14:paraId="123D3A57" w14:textId="77777777" w:rsidR="00D20CCA" w:rsidRDefault="00D20CCA">
            <w:pPr>
              <w:spacing w:after="0" w:line="240" w:lineRule="auto"/>
              <w:jc w:val="center"/>
              <w:rPr>
                <w:color w:val="000000"/>
                <w:sz w:val="24"/>
                <w:szCs w:val="24"/>
              </w:rPr>
            </w:pPr>
            <w:r>
              <w:rPr>
                <w:color w:val="000000"/>
                <w:sz w:val="24"/>
                <w:szCs w:val="24"/>
              </w:rPr>
              <w:t>0.41</w:t>
            </w:r>
          </w:p>
        </w:tc>
        <w:tc>
          <w:tcPr>
            <w:tcW w:w="1169" w:type="dxa"/>
            <w:gridSpan w:val="2"/>
            <w:noWrap/>
            <w:vAlign w:val="center"/>
            <w:hideMark/>
          </w:tcPr>
          <w:p w14:paraId="51F3E004" w14:textId="77777777" w:rsidR="00D20CCA" w:rsidRDefault="00D20CCA">
            <w:pPr>
              <w:spacing w:after="0" w:line="240" w:lineRule="auto"/>
              <w:jc w:val="center"/>
              <w:rPr>
                <w:color w:val="000000"/>
                <w:sz w:val="24"/>
                <w:szCs w:val="24"/>
              </w:rPr>
            </w:pPr>
            <w:r>
              <w:rPr>
                <w:color w:val="000000"/>
                <w:sz w:val="24"/>
                <w:szCs w:val="24"/>
              </w:rPr>
              <w:t>0.77</w:t>
            </w:r>
          </w:p>
        </w:tc>
      </w:tr>
      <w:tr w:rsidR="00D20CCA" w14:paraId="1A8D6417" w14:textId="77777777" w:rsidTr="00D20CCA">
        <w:trPr>
          <w:trHeight w:val="66"/>
        </w:trPr>
        <w:tc>
          <w:tcPr>
            <w:tcW w:w="716" w:type="dxa"/>
            <w:noWrap/>
            <w:vAlign w:val="center"/>
            <w:hideMark/>
          </w:tcPr>
          <w:p w14:paraId="71F920A6"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NDVI</w:t>
            </w:r>
          </w:p>
        </w:tc>
        <w:tc>
          <w:tcPr>
            <w:tcW w:w="681" w:type="dxa"/>
            <w:noWrap/>
            <w:vAlign w:val="center"/>
            <w:hideMark/>
          </w:tcPr>
          <w:p w14:paraId="7D667CD5" w14:textId="77777777" w:rsidR="00D20CCA" w:rsidRDefault="00D20CCA">
            <w:pPr>
              <w:spacing w:after="0" w:line="240" w:lineRule="auto"/>
              <w:jc w:val="center"/>
              <w:rPr>
                <w:color w:val="000000"/>
                <w:sz w:val="24"/>
                <w:szCs w:val="24"/>
              </w:rPr>
            </w:pPr>
            <w:r>
              <w:rPr>
                <w:color w:val="000000"/>
                <w:sz w:val="24"/>
                <w:szCs w:val="24"/>
              </w:rPr>
              <w:t>NS</w:t>
            </w:r>
          </w:p>
        </w:tc>
        <w:tc>
          <w:tcPr>
            <w:tcW w:w="1233" w:type="dxa"/>
            <w:gridSpan w:val="2"/>
            <w:noWrap/>
            <w:vAlign w:val="center"/>
            <w:hideMark/>
          </w:tcPr>
          <w:p w14:paraId="5FCFF362" w14:textId="77777777" w:rsidR="00D20CCA" w:rsidRDefault="00D20CCA">
            <w:pPr>
              <w:spacing w:after="0" w:line="240" w:lineRule="auto"/>
              <w:jc w:val="center"/>
              <w:rPr>
                <w:color w:val="000000"/>
                <w:sz w:val="24"/>
                <w:szCs w:val="24"/>
              </w:rPr>
            </w:pPr>
            <w:r>
              <w:rPr>
                <w:color w:val="000000"/>
                <w:sz w:val="24"/>
                <w:szCs w:val="24"/>
              </w:rPr>
              <w:t>0.39</w:t>
            </w:r>
          </w:p>
        </w:tc>
        <w:tc>
          <w:tcPr>
            <w:tcW w:w="681" w:type="dxa"/>
            <w:noWrap/>
            <w:vAlign w:val="center"/>
            <w:hideMark/>
          </w:tcPr>
          <w:p w14:paraId="47B8E81E" w14:textId="77777777" w:rsidR="00D20CCA" w:rsidRDefault="00D20CCA">
            <w:pPr>
              <w:spacing w:after="0" w:line="240" w:lineRule="auto"/>
              <w:jc w:val="center"/>
              <w:rPr>
                <w:color w:val="000000"/>
                <w:sz w:val="24"/>
                <w:szCs w:val="24"/>
              </w:rPr>
            </w:pPr>
            <w:r>
              <w:rPr>
                <w:color w:val="000000"/>
                <w:sz w:val="24"/>
                <w:szCs w:val="24"/>
              </w:rPr>
              <w:t>0.77</w:t>
            </w:r>
          </w:p>
        </w:tc>
        <w:tc>
          <w:tcPr>
            <w:tcW w:w="1233" w:type="dxa"/>
            <w:gridSpan w:val="2"/>
            <w:noWrap/>
            <w:vAlign w:val="center"/>
            <w:hideMark/>
          </w:tcPr>
          <w:p w14:paraId="1BADA7DC" w14:textId="77777777" w:rsidR="00D20CCA" w:rsidRDefault="00D20CCA">
            <w:pPr>
              <w:spacing w:after="0" w:line="240" w:lineRule="auto"/>
              <w:jc w:val="center"/>
              <w:rPr>
                <w:color w:val="000000"/>
                <w:sz w:val="24"/>
                <w:szCs w:val="24"/>
              </w:rPr>
            </w:pPr>
            <w:r>
              <w:rPr>
                <w:color w:val="000000"/>
                <w:sz w:val="24"/>
                <w:szCs w:val="24"/>
              </w:rPr>
              <w:t>0.89</w:t>
            </w:r>
          </w:p>
        </w:tc>
        <w:tc>
          <w:tcPr>
            <w:tcW w:w="681" w:type="dxa"/>
            <w:noWrap/>
            <w:vAlign w:val="center"/>
            <w:hideMark/>
          </w:tcPr>
          <w:p w14:paraId="700D580B" w14:textId="77777777" w:rsidR="00D20CCA" w:rsidRDefault="00D20CCA">
            <w:pPr>
              <w:spacing w:after="0" w:line="240" w:lineRule="auto"/>
              <w:jc w:val="center"/>
              <w:rPr>
                <w:color w:val="000000"/>
                <w:sz w:val="24"/>
                <w:szCs w:val="24"/>
              </w:rPr>
            </w:pPr>
            <w:r>
              <w:rPr>
                <w:color w:val="000000"/>
                <w:sz w:val="24"/>
                <w:szCs w:val="24"/>
              </w:rPr>
              <w:t>0.41</w:t>
            </w:r>
          </w:p>
        </w:tc>
        <w:tc>
          <w:tcPr>
            <w:tcW w:w="1233" w:type="dxa"/>
            <w:gridSpan w:val="2"/>
            <w:noWrap/>
            <w:vAlign w:val="center"/>
            <w:hideMark/>
          </w:tcPr>
          <w:p w14:paraId="4AF795E2" w14:textId="77777777" w:rsidR="00D20CCA" w:rsidRDefault="00D20CCA">
            <w:pPr>
              <w:spacing w:after="0" w:line="240" w:lineRule="auto"/>
              <w:jc w:val="center"/>
              <w:rPr>
                <w:color w:val="000000"/>
                <w:sz w:val="24"/>
                <w:szCs w:val="24"/>
              </w:rPr>
            </w:pPr>
            <w:r>
              <w:rPr>
                <w:color w:val="000000"/>
                <w:sz w:val="24"/>
                <w:szCs w:val="24"/>
              </w:rPr>
              <w:t>0.77</w:t>
            </w:r>
          </w:p>
        </w:tc>
        <w:tc>
          <w:tcPr>
            <w:tcW w:w="809" w:type="dxa"/>
            <w:noWrap/>
            <w:vAlign w:val="center"/>
            <w:hideMark/>
          </w:tcPr>
          <w:p w14:paraId="173DCA8F" w14:textId="77777777" w:rsidR="00D20CCA" w:rsidRDefault="00D20CCA">
            <w:pPr>
              <w:spacing w:after="0" w:line="240" w:lineRule="auto"/>
              <w:jc w:val="center"/>
              <w:rPr>
                <w:color w:val="000000"/>
                <w:sz w:val="24"/>
                <w:szCs w:val="24"/>
              </w:rPr>
            </w:pPr>
            <w:r>
              <w:rPr>
                <w:color w:val="000000"/>
                <w:sz w:val="24"/>
                <w:szCs w:val="24"/>
              </w:rPr>
              <w:t>.</w:t>
            </w:r>
          </w:p>
        </w:tc>
        <w:tc>
          <w:tcPr>
            <w:tcW w:w="1169" w:type="dxa"/>
            <w:gridSpan w:val="2"/>
            <w:noWrap/>
            <w:vAlign w:val="center"/>
            <w:hideMark/>
          </w:tcPr>
          <w:p w14:paraId="3890800E" w14:textId="77777777" w:rsidR="00D20CCA" w:rsidRDefault="00D20CCA">
            <w:pPr>
              <w:spacing w:after="0" w:line="240" w:lineRule="auto"/>
              <w:jc w:val="center"/>
              <w:rPr>
                <w:color w:val="000000"/>
                <w:sz w:val="24"/>
                <w:szCs w:val="24"/>
              </w:rPr>
            </w:pPr>
            <w:r>
              <w:rPr>
                <w:color w:val="000000"/>
                <w:sz w:val="24"/>
                <w:szCs w:val="24"/>
              </w:rPr>
              <w:t>.</w:t>
            </w:r>
          </w:p>
        </w:tc>
      </w:tr>
      <w:tr w:rsidR="00D20CCA" w14:paraId="3219DB9B" w14:textId="77777777" w:rsidTr="00D20CCA">
        <w:trPr>
          <w:trHeight w:val="66"/>
        </w:trPr>
        <w:tc>
          <w:tcPr>
            <w:tcW w:w="8436" w:type="dxa"/>
            <w:gridSpan w:val="13"/>
            <w:noWrap/>
            <w:vAlign w:val="center"/>
            <w:hideMark/>
          </w:tcPr>
          <w:p w14:paraId="3D459960"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Crimson</w:t>
            </w:r>
          </w:p>
        </w:tc>
      </w:tr>
      <w:tr w:rsidR="00D20CCA" w14:paraId="776CE8B4" w14:textId="77777777" w:rsidTr="00D20CCA">
        <w:trPr>
          <w:trHeight w:val="288"/>
        </w:trPr>
        <w:tc>
          <w:tcPr>
            <w:tcW w:w="716" w:type="dxa"/>
            <w:noWrap/>
            <w:vAlign w:val="center"/>
            <w:hideMark/>
          </w:tcPr>
          <w:p w14:paraId="250A9A15" w14:textId="77777777" w:rsidR="00D20CCA" w:rsidRDefault="00E311AD">
            <w:pPr>
              <w:spacing w:after="0" w:line="240" w:lineRule="auto"/>
              <w:jc w:val="center"/>
              <w:rPr>
                <w:rFonts w:eastAsia="Times New Roman" w:cs="Times New Roman"/>
                <w:color w:val="000000"/>
                <w:sz w:val="24"/>
                <w:szCs w:val="24"/>
              </w:rPr>
            </w:pPr>
            <w:r>
              <w:rPr>
                <w:rFonts w:eastAsia="Times New Roman" w:cs="Times New Roman"/>
                <w:color w:val="000000"/>
                <w:sz w:val="24"/>
                <w:szCs w:val="24"/>
              </w:rPr>
              <w:t>SC</w:t>
            </w:r>
          </w:p>
        </w:tc>
        <w:tc>
          <w:tcPr>
            <w:tcW w:w="681" w:type="dxa"/>
            <w:noWrap/>
            <w:vAlign w:val="center"/>
            <w:hideMark/>
          </w:tcPr>
          <w:p w14:paraId="22C5EA21" w14:textId="77777777" w:rsidR="00D20CCA" w:rsidRDefault="00D20CCA">
            <w:pPr>
              <w:spacing w:after="0" w:line="240" w:lineRule="auto"/>
              <w:jc w:val="center"/>
              <w:rPr>
                <w:color w:val="000000"/>
                <w:sz w:val="24"/>
                <w:szCs w:val="24"/>
              </w:rPr>
            </w:pPr>
            <w:r>
              <w:rPr>
                <w:color w:val="000000"/>
                <w:sz w:val="24"/>
                <w:szCs w:val="24"/>
              </w:rPr>
              <w:t>.</w:t>
            </w:r>
          </w:p>
        </w:tc>
        <w:tc>
          <w:tcPr>
            <w:tcW w:w="1233" w:type="dxa"/>
            <w:gridSpan w:val="2"/>
            <w:noWrap/>
            <w:vAlign w:val="center"/>
            <w:hideMark/>
          </w:tcPr>
          <w:p w14:paraId="1DB3A6F1" w14:textId="77777777" w:rsidR="00D20CCA" w:rsidRDefault="00D20CCA">
            <w:pPr>
              <w:spacing w:after="0" w:line="240" w:lineRule="auto"/>
              <w:jc w:val="center"/>
              <w:rPr>
                <w:color w:val="000000"/>
                <w:sz w:val="24"/>
                <w:szCs w:val="24"/>
              </w:rPr>
            </w:pPr>
            <w:r>
              <w:rPr>
                <w:color w:val="000000"/>
                <w:sz w:val="24"/>
                <w:szCs w:val="24"/>
              </w:rPr>
              <w:t>.</w:t>
            </w:r>
          </w:p>
        </w:tc>
        <w:tc>
          <w:tcPr>
            <w:tcW w:w="681" w:type="dxa"/>
            <w:noWrap/>
            <w:vAlign w:val="center"/>
            <w:hideMark/>
          </w:tcPr>
          <w:p w14:paraId="101832D0" w14:textId="77777777" w:rsidR="00D20CCA" w:rsidRDefault="00D20CCA">
            <w:pPr>
              <w:spacing w:after="0" w:line="240" w:lineRule="auto"/>
              <w:jc w:val="center"/>
              <w:rPr>
                <w:color w:val="000000"/>
                <w:sz w:val="24"/>
                <w:szCs w:val="24"/>
              </w:rPr>
            </w:pPr>
            <w:r>
              <w:rPr>
                <w:color w:val="000000"/>
                <w:sz w:val="24"/>
                <w:szCs w:val="24"/>
              </w:rPr>
              <w:t>NS</w:t>
            </w:r>
          </w:p>
        </w:tc>
        <w:tc>
          <w:tcPr>
            <w:tcW w:w="1233" w:type="dxa"/>
            <w:gridSpan w:val="2"/>
            <w:noWrap/>
            <w:vAlign w:val="center"/>
            <w:hideMark/>
          </w:tcPr>
          <w:p w14:paraId="0B61FF14" w14:textId="77777777" w:rsidR="00D20CCA" w:rsidRDefault="00D20CCA">
            <w:pPr>
              <w:spacing w:after="0" w:line="240" w:lineRule="auto"/>
              <w:jc w:val="center"/>
              <w:rPr>
                <w:color w:val="000000"/>
                <w:sz w:val="24"/>
                <w:szCs w:val="24"/>
              </w:rPr>
            </w:pPr>
            <w:r>
              <w:rPr>
                <w:color w:val="000000"/>
                <w:sz w:val="24"/>
                <w:szCs w:val="24"/>
              </w:rPr>
              <w:t>0.43</w:t>
            </w:r>
          </w:p>
        </w:tc>
        <w:tc>
          <w:tcPr>
            <w:tcW w:w="681" w:type="dxa"/>
            <w:noWrap/>
            <w:vAlign w:val="center"/>
            <w:hideMark/>
          </w:tcPr>
          <w:p w14:paraId="49834781" w14:textId="77777777" w:rsidR="00D20CCA" w:rsidRDefault="00D20CCA">
            <w:pPr>
              <w:spacing w:after="0" w:line="240" w:lineRule="auto"/>
              <w:jc w:val="center"/>
              <w:rPr>
                <w:color w:val="000000"/>
                <w:sz w:val="24"/>
                <w:szCs w:val="24"/>
              </w:rPr>
            </w:pPr>
            <w:r>
              <w:rPr>
                <w:color w:val="000000"/>
                <w:sz w:val="24"/>
                <w:szCs w:val="24"/>
              </w:rPr>
              <w:t>0.27</w:t>
            </w:r>
          </w:p>
        </w:tc>
        <w:tc>
          <w:tcPr>
            <w:tcW w:w="1233" w:type="dxa"/>
            <w:gridSpan w:val="2"/>
            <w:noWrap/>
            <w:vAlign w:val="center"/>
            <w:hideMark/>
          </w:tcPr>
          <w:p w14:paraId="4C5B0444" w14:textId="77777777" w:rsidR="00D20CCA" w:rsidRDefault="00D20CCA">
            <w:pPr>
              <w:spacing w:after="0" w:line="240" w:lineRule="auto"/>
              <w:jc w:val="center"/>
              <w:rPr>
                <w:color w:val="000000"/>
                <w:sz w:val="24"/>
                <w:szCs w:val="24"/>
              </w:rPr>
            </w:pPr>
            <w:r>
              <w:rPr>
                <w:color w:val="000000"/>
                <w:sz w:val="24"/>
                <w:szCs w:val="24"/>
              </w:rPr>
              <w:t>NS</w:t>
            </w:r>
          </w:p>
        </w:tc>
        <w:tc>
          <w:tcPr>
            <w:tcW w:w="809" w:type="dxa"/>
            <w:noWrap/>
            <w:vAlign w:val="center"/>
            <w:hideMark/>
          </w:tcPr>
          <w:p w14:paraId="5ABF8DD4" w14:textId="77777777" w:rsidR="00D20CCA" w:rsidRDefault="00D20CCA">
            <w:pPr>
              <w:spacing w:after="0" w:line="240" w:lineRule="auto"/>
              <w:jc w:val="center"/>
              <w:rPr>
                <w:color w:val="000000"/>
                <w:sz w:val="24"/>
                <w:szCs w:val="24"/>
              </w:rPr>
            </w:pPr>
            <w:r>
              <w:rPr>
                <w:color w:val="000000"/>
                <w:sz w:val="24"/>
                <w:szCs w:val="24"/>
              </w:rPr>
              <w:t>NS</w:t>
            </w:r>
          </w:p>
        </w:tc>
        <w:tc>
          <w:tcPr>
            <w:tcW w:w="1169" w:type="dxa"/>
            <w:gridSpan w:val="2"/>
            <w:noWrap/>
            <w:vAlign w:val="center"/>
            <w:hideMark/>
          </w:tcPr>
          <w:p w14:paraId="01B0D1CA" w14:textId="77777777" w:rsidR="00D20CCA" w:rsidRDefault="00D20CCA">
            <w:pPr>
              <w:spacing w:after="0" w:line="240" w:lineRule="auto"/>
              <w:jc w:val="center"/>
              <w:rPr>
                <w:color w:val="000000"/>
                <w:sz w:val="24"/>
                <w:szCs w:val="24"/>
              </w:rPr>
            </w:pPr>
            <w:r>
              <w:rPr>
                <w:color w:val="000000"/>
                <w:sz w:val="24"/>
                <w:szCs w:val="24"/>
              </w:rPr>
              <w:t>0.29</w:t>
            </w:r>
          </w:p>
        </w:tc>
      </w:tr>
      <w:tr w:rsidR="00D20CCA" w14:paraId="1681160A" w14:textId="77777777" w:rsidTr="00D20CCA">
        <w:trPr>
          <w:trHeight w:val="66"/>
        </w:trPr>
        <w:tc>
          <w:tcPr>
            <w:tcW w:w="716" w:type="dxa"/>
            <w:noWrap/>
            <w:vAlign w:val="center"/>
            <w:hideMark/>
          </w:tcPr>
          <w:p w14:paraId="282835AF" w14:textId="77777777" w:rsidR="00D20CCA" w:rsidRDefault="00E311AD">
            <w:pPr>
              <w:spacing w:after="0" w:line="240" w:lineRule="auto"/>
              <w:jc w:val="center"/>
              <w:rPr>
                <w:rFonts w:eastAsia="Times New Roman" w:cs="Times New Roman"/>
                <w:color w:val="000000"/>
                <w:sz w:val="24"/>
                <w:szCs w:val="24"/>
              </w:rPr>
            </w:pPr>
            <w:r>
              <w:rPr>
                <w:rFonts w:eastAsia="Times New Roman" w:cs="Times New Roman"/>
                <w:color w:val="000000"/>
                <w:sz w:val="24"/>
                <w:szCs w:val="24"/>
              </w:rPr>
              <w:t>DW</w:t>
            </w:r>
          </w:p>
        </w:tc>
        <w:tc>
          <w:tcPr>
            <w:tcW w:w="681" w:type="dxa"/>
            <w:noWrap/>
            <w:vAlign w:val="center"/>
            <w:hideMark/>
          </w:tcPr>
          <w:p w14:paraId="29A04188" w14:textId="77777777" w:rsidR="00D20CCA" w:rsidRDefault="00D20CCA">
            <w:pPr>
              <w:spacing w:after="0" w:line="240" w:lineRule="auto"/>
              <w:jc w:val="center"/>
              <w:rPr>
                <w:color w:val="000000"/>
                <w:sz w:val="24"/>
                <w:szCs w:val="24"/>
              </w:rPr>
            </w:pPr>
            <w:r>
              <w:rPr>
                <w:color w:val="000000"/>
                <w:sz w:val="24"/>
                <w:szCs w:val="24"/>
              </w:rPr>
              <w:t>0.27</w:t>
            </w:r>
          </w:p>
        </w:tc>
        <w:tc>
          <w:tcPr>
            <w:tcW w:w="1233" w:type="dxa"/>
            <w:gridSpan w:val="2"/>
            <w:noWrap/>
            <w:vAlign w:val="center"/>
            <w:hideMark/>
          </w:tcPr>
          <w:p w14:paraId="03FED8C6" w14:textId="77777777" w:rsidR="00D20CCA" w:rsidRDefault="00D20CCA">
            <w:pPr>
              <w:spacing w:after="0" w:line="240" w:lineRule="auto"/>
              <w:jc w:val="center"/>
              <w:rPr>
                <w:color w:val="000000"/>
                <w:sz w:val="24"/>
                <w:szCs w:val="24"/>
              </w:rPr>
            </w:pPr>
            <w:r>
              <w:rPr>
                <w:color w:val="000000"/>
                <w:sz w:val="24"/>
                <w:szCs w:val="24"/>
              </w:rPr>
              <w:t>NS</w:t>
            </w:r>
          </w:p>
        </w:tc>
        <w:tc>
          <w:tcPr>
            <w:tcW w:w="681" w:type="dxa"/>
            <w:noWrap/>
            <w:vAlign w:val="center"/>
            <w:hideMark/>
          </w:tcPr>
          <w:p w14:paraId="62CED9A7" w14:textId="77777777" w:rsidR="00D20CCA" w:rsidRDefault="00D20CCA">
            <w:pPr>
              <w:spacing w:after="0" w:line="240" w:lineRule="auto"/>
              <w:jc w:val="center"/>
              <w:rPr>
                <w:color w:val="000000"/>
                <w:sz w:val="24"/>
                <w:szCs w:val="24"/>
              </w:rPr>
            </w:pPr>
            <w:r>
              <w:rPr>
                <w:color w:val="000000"/>
                <w:sz w:val="24"/>
                <w:szCs w:val="24"/>
              </w:rPr>
              <w:t>NS</w:t>
            </w:r>
          </w:p>
        </w:tc>
        <w:tc>
          <w:tcPr>
            <w:tcW w:w="1233" w:type="dxa"/>
            <w:gridSpan w:val="2"/>
            <w:noWrap/>
            <w:vAlign w:val="center"/>
            <w:hideMark/>
          </w:tcPr>
          <w:p w14:paraId="3480BE93" w14:textId="77777777" w:rsidR="00D20CCA" w:rsidRDefault="00D20CCA">
            <w:pPr>
              <w:spacing w:after="0" w:line="240" w:lineRule="auto"/>
              <w:jc w:val="center"/>
              <w:rPr>
                <w:color w:val="000000"/>
                <w:sz w:val="24"/>
                <w:szCs w:val="24"/>
              </w:rPr>
            </w:pPr>
            <w:r>
              <w:rPr>
                <w:color w:val="000000"/>
                <w:sz w:val="24"/>
                <w:szCs w:val="24"/>
              </w:rPr>
              <w:t>NS</w:t>
            </w:r>
          </w:p>
        </w:tc>
        <w:tc>
          <w:tcPr>
            <w:tcW w:w="681" w:type="dxa"/>
            <w:noWrap/>
            <w:vAlign w:val="center"/>
            <w:hideMark/>
          </w:tcPr>
          <w:p w14:paraId="4A1BDE40" w14:textId="77777777" w:rsidR="00D20CCA" w:rsidRDefault="00D20CCA">
            <w:pPr>
              <w:spacing w:after="0" w:line="240" w:lineRule="auto"/>
              <w:jc w:val="center"/>
              <w:rPr>
                <w:color w:val="000000"/>
                <w:sz w:val="24"/>
                <w:szCs w:val="24"/>
              </w:rPr>
            </w:pPr>
            <w:r>
              <w:rPr>
                <w:color w:val="000000"/>
                <w:sz w:val="24"/>
                <w:szCs w:val="24"/>
              </w:rPr>
              <w:t>.</w:t>
            </w:r>
          </w:p>
        </w:tc>
        <w:tc>
          <w:tcPr>
            <w:tcW w:w="1233" w:type="dxa"/>
            <w:gridSpan w:val="2"/>
            <w:noWrap/>
            <w:vAlign w:val="center"/>
            <w:hideMark/>
          </w:tcPr>
          <w:p w14:paraId="2A2A16B7" w14:textId="77777777" w:rsidR="00D20CCA" w:rsidRDefault="00D20CCA">
            <w:pPr>
              <w:spacing w:after="0" w:line="240" w:lineRule="auto"/>
              <w:jc w:val="center"/>
              <w:rPr>
                <w:color w:val="000000"/>
                <w:sz w:val="24"/>
                <w:szCs w:val="24"/>
              </w:rPr>
            </w:pPr>
            <w:r>
              <w:rPr>
                <w:color w:val="000000"/>
                <w:sz w:val="24"/>
                <w:szCs w:val="24"/>
              </w:rPr>
              <w:t>.</w:t>
            </w:r>
          </w:p>
        </w:tc>
        <w:tc>
          <w:tcPr>
            <w:tcW w:w="809" w:type="dxa"/>
            <w:noWrap/>
            <w:vAlign w:val="center"/>
            <w:hideMark/>
          </w:tcPr>
          <w:p w14:paraId="2BB63FAD" w14:textId="77777777" w:rsidR="00D20CCA" w:rsidRDefault="00D20CCA">
            <w:pPr>
              <w:spacing w:after="0" w:line="240" w:lineRule="auto"/>
              <w:jc w:val="center"/>
              <w:rPr>
                <w:color w:val="000000"/>
                <w:sz w:val="24"/>
                <w:szCs w:val="24"/>
              </w:rPr>
            </w:pPr>
            <w:r>
              <w:rPr>
                <w:color w:val="000000"/>
                <w:sz w:val="24"/>
                <w:szCs w:val="24"/>
              </w:rPr>
              <w:t>NS</w:t>
            </w:r>
          </w:p>
        </w:tc>
        <w:tc>
          <w:tcPr>
            <w:tcW w:w="1169" w:type="dxa"/>
            <w:gridSpan w:val="2"/>
            <w:noWrap/>
            <w:vAlign w:val="center"/>
            <w:hideMark/>
          </w:tcPr>
          <w:p w14:paraId="09B5977C" w14:textId="77777777" w:rsidR="00D20CCA" w:rsidRDefault="00D20CCA">
            <w:pPr>
              <w:spacing w:after="0" w:line="240" w:lineRule="auto"/>
              <w:jc w:val="center"/>
              <w:rPr>
                <w:color w:val="000000"/>
                <w:sz w:val="24"/>
                <w:szCs w:val="24"/>
              </w:rPr>
            </w:pPr>
            <w:r>
              <w:rPr>
                <w:color w:val="000000"/>
                <w:sz w:val="24"/>
                <w:szCs w:val="24"/>
              </w:rPr>
              <w:t>NS</w:t>
            </w:r>
          </w:p>
        </w:tc>
      </w:tr>
      <w:tr w:rsidR="00D20CCA" w14:paraId="2079BA8E" w14:textId="77777777" w:rsidTr="00D20CCA">
        <w:trPr>
          <w:trHeight w:val="66"/>
        </w:trPr>
        <w:tc>
          <w:tcPr>
            <w:tcW w:w="716" w:type="dxa"/>
            <w:noWrap/>
            <w:vAlign w:val="center"/>
            <w:hideMark/>
          </w:tcPr>
          <w:p w14:paraId="713734A1"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NDVI</w:t>
            </w:r>
          </w:p>
        </w:tc>
        <w:tc>
          <w:tcPr>
            <w:tcW w:w="681" w:type="dxa"/>
            <w:noWrap/>
            <w:vAlign w:val="center"/>
            <w:hideMark/>
          </w:tcPr>
          <w:p w14:paraId="6DEAEAC3" w14:textId="77777777" w:rsidR="00D20CCA" w:rsidRDefault="00D20CCA">
            <w:pPr>
              <w:rPr>
                <w:rFonts w:eastAsia="Times New Roman" w:cs="Times New Roman"/>
                <w:color w:val="000000"/>
                <w:sz w:val="24"/>
                <w:szCs w:val="24"/>
              </w:rPr>
            </w:pPr>
          </w:p>
        </w:tc>
        <w:tc>
          <w:tcPr>
            <w:tcW w:w="1233" w:type="dxa"/>
            <w:gridSpan w:val="2"/>
            <w:noWrap/>
            <w:vAlign w:val="center"/>
            <w:hideMark/>
          </w:tcPr>
          <w:p w14:paraId="683D38CB" w14:textId="77777777" w:rsidR="00D20CCA" w:rsidRDefault="00D20CCA">
            <w:pPr>
              <w:spacing w:after="0" w:line="240" w:lineRule="auto"/>
              <w:jc w:val="center"/>
              <w:rPr>
                <w:color w:val="000000"/>
                <w:sz w:val="24"/>
                <w:szCs w:val="24"/>
              </w:rPr>
            </w:pPr>
            <w:r>
              <w:rPr>
                <w:color w:val="000000"/>
                <w:sz w:val="24"/>
                <w:szCs w:val="24"/>
              </w:rPr>
              <w:t>0.29</w:t>
            </w:r>
          </w:p>
        </w:tc>
        <w:tc>
          <w:tcPr>
            <w:tcW w:w="681" w:type="dxa"/>
            <w:noWrap/>
            <w:vAlign w:val="center"/>
            <w:hideMark/>
          </w:tcPr>
          <w:p w14:paraId="0FB8AAA0" w14:textId="77777777" w:rsidR="00D20CCA" w:rsidRDefault="00D20CCA">
            <w:pPr>
              <w:spacing w:after="0" w:line="240" w:lineRule="auto"/>
              <w:jc w:val="center"/>
              <w:rPr>
                <w:color w:val="000000"/>
                <w:sz w:val="24"/>
                <w:szCs w:val="24"/>
              </w:rPr>
            </w:pPr>
            <w:r>
              <w:rPr>
                <w:color w:val="000000"/>
                <w:sz w:val="24"/>
                <w:szCs w:val="24"/>
              </w:rPr>
              <w:t>0.73</w:t>
            </w:r>
          </w:p>
        </w:tc>
        <w:tc>
          <w:tcPr>
            <w:tcW w:w="1233" w:type="dxa"/>
            <w:gridSpan w:val="2"/>
            <w:noWrap/>
            <w:vAlign w:val="center"/>
            <w:hideMark/>
          </w:tcPr>
          <w:p w14:paraId="3A767EA9" w14:textId="77777777" w:rsidR="00D20CCA" w:rsidRDefault="00D20CCA">
            <w:pPr>
              <w:spacing w:after="0" w:line="240" w:lineRule="auto"/>
              <w:jc w:val="center"/>
              <w:rPr>
                <w:color w:val="000000"/>
                <w:sz w:val="24"/>
                <w:szCs w:val="24"/>
              </w:rPr>
            </w:pPr>
            <w:r>
              <w:rPr>
                <w:color w:val="000000"/>
                <w:sz w:val="24"/>
                <w:szCs w:val="24"/>
              </w:rPr>
              <w:t>0.69</w:t>
            </w:r>
          </w:p>
        </w:tc>
        <w:tc>
          <w:tcPr>
            <w:tcW w:w="681" w:type="dxa"/>
            <w:noWrap/>
            <w:vAlign w:val="center"/>
            <w:hideMark/>
          </w:tcPr>
          <w:p w14:paraId="6EE5FE9F" w14:textId="77777777" w:rsidR="00D20CCA" w:rsidRDefault="00D20CCA">
            <w:pPr>
              <w:spacing w:after="0" w:line="240" w:lineRule="auto"/>
              <w:jc w:val="center"/>
              <w:rPr>
                <w:color w:val="000000"/>
                <w:sz w:val="24"/>
                <w:szCs w:val="24"/>
              </w:rPr>
            </w:pPr>
            <w:r>
              <w:rPr>
                <w:color w:val="000000"/>
                <w:sz w:val="24"/>
                <w:szCs w:val="24"/>
              </w:rPr>
              <w:t>NS</w:t>
            </w:r>
          </w:p>
        </w:tc>
        <w:tc>
          <w:tcPr>
            <w:tcW w:w="1233" w:type="dxa"/>
            <w:gridSpan w:val="2"/>
            <w:noWrap/>
            <w:vAlign w:val="center"/>
          </w:tcPr>
          <w:p w14:paraId="086602D1" w14:textId="77777777" w:rsidR="00D20CCA" w:rsidRDefault="00D20CCA">
            <w:pPr>
              <w:spacing w:after="0" w:line="240" w:lineRule="auto"/>
              <w:jc w:val="center"/>
              <w:rPr>
                <w:color w:val="000000"/>
                <w:sz w:val="24"/>
                <w:szCs w:val="24"/>
              </w:rPr>
            </w:pPr>
          </w:p>
        </w:tc>
        <w:tc>
          <w:tcPr>
            <w:tcW w:w="809" w:type="dxa"/>
            <w:noWrap/>
            <w:vAlign w:val="center"/>
            <w:hideMark/>
          </w:tcPr>
          <w:p w14:paraId="4C86B283" w14:textId="77777777" w:rsidR="00D20CCA" w:rsidRDefault="00D20CCA">
            <w:pPr>
              <w:spacing w:after="0" w:line="240" w:lineRule="auto"/>
              <w:jc w:val="center"/>
              <w:rPr>
                <w:color w:val="000000"/>
                <w:sz w:val="24"/>
                <w:szCs w:val="24"/>
              </w:rPr>
            </w:pPr>
            <w:r>
              <w:rPr>
                <w:color w:val="000000"/>
                <w:sz w:val="24"/>
                <w:szCs w:val="24"/>
              </w:rPr>
              <w:t>.</w:t>
            </w:r>
          </w:p>
        </w:tc>
        <w:tc>
          <w:tcPr>
            <w:tcW w:w="1169" w:type="dxa"/>
            <w:gridSpan w:val="2"/>
            <w:noWrap/>
            <w:vAlign w:val="center"/>
            <w:hideMark/>
          </w:tcPr>
          <w:p w14:paraId="667B3A55" w14:textId="77777777" w:rsidR="00D20CCA" w:rsidRDefault="00D20CCA">
            <w:pPr>
              <w:spacing w:after="0" w:line="240" w:lineRule="auto"/>
              <w:jc w:val="center"/>
              <w:rPr>
                <w:color w:val="000000"/>
                <w:sz w:val="24"/>
                <w:szCs w:val="24"/>
              </w:rPr>
            </w:pPr>
            <w:r>
              <w:rPr>
                <w:color w:val="000000"/>
                <w:sz w:val="24"/>
                <w:szCs w:val="24"/>
              </w:rPr>
              <w:t>.</w:t>
            </w:r>
          </w:p>
        </w:tc>
      </w:tr>
      <w:tr w:rsidR="00D20CCA" w14:paraId="25A84F53" w14:textId="77777777" w:rsidTr="00D20CCA">
        <w:trPr>
          <w:trHeight w:val="66"/>
        </w:trPr>
        <w:tc>
          <w:tcPr>
            <w:tcW w:w="8436" w:type="dxa"/>
            <w:gridSpan w:val="13"/>
            <w:noWrap/>
            <w:vAlign w:val="center"/>
            <w:hideMark/>
          </w:tcPr>
          <w:p w14:paraId="78F68DBC"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‘King’ Annual Ryegrass</w:t>
            </w:r>
          </w:p>
        </w:tc>
      </w:tr>
      <w:tr w:rsidR="00D20CCA" w14:paraId="369F0F26" w14:textId="77777777" w:rsidTr="00D20CCA">
        <w:trPr>
          <w:trHeight w:val="66"/>
        </w:trPr>
        <w:tc>
          <w:tcPr>
            <w:tcW w:w="716" w:type="dxa"/>
            <w:noWrap/>
            <w:vAlign w:val="center"/>
            <w:hideMark/>
          </w:tcPr>
          <w:p w14:paraId="44F7D787" w14:textId="77777777" w:rsidR="00D20CCA" w:rsidRDefault="00E311AD">
            <w:pPr>
              <w:spacing w:after="0" w:line="240" w:lineRule="auto"/>
              <w:jc w:val="center"/>
              <w:rPr>
                <w:rFonts w:eastAsia="Times New Roman" w:cs="Times New Roman"/>
                <w:color w:val="000000"/>
                <w:sz w:val="24"/>
                <w:szCs w:val="24"/>
              </w:rPr>
            </w:pPr>
            <w:r>
              <w:rPr>
                <w:rFonts w:eastAsia="Times New Roman" w:cs="Times New Roman"/>
                <w:color w:val="000000"/>
                <w:sz w:val="24"/>
                <w:szCs w:val="24"/>
              </w:rPr>
              <w:t>SC</w:t>
            </w:r>
          </w:p>
        </w:tc>
        <w:tc>
          <w:tcPr>
            <w:tcW w:w="681" w:type="dxa"/>
            <w:noWrap/>
            <w:vAlign w:val="center"/>
            <w:hideMark/>
          </w:tcPr>
          <w:p w14:paraId="73142E9B" w14:textId="77777777" w:rsidR="00D20CCA" w:rsidRDefault="00D20CCA">
            <w:pPr>
              <w:spacing w:after="0" w:line="240" w:lineRule="auto"/>
              <w:jc w:val="center"/>
              <w:rPr>
                <w:color w:val="000000"/>
                <w:sz w:val="24"/>
                <w:szCs w:val="24"/>
              </w:rPr>
            </w:pPr>
            <w:r>
              <w:rPr>
                <w:color w:val="000000"/>
                <w:sz w:val="24"/>
                <w:szCs w:val="24"/>
              </w:rPr>
              <w:t>.</w:t>
            </w:r>
          </w:p>
        </w:tc>
        <w:tc>
          <w:tcPr>
            <w:tcW w:w="1233" w:type="dxa"/>
            <w:gridSpan w:val="2"/>
            <w:noWrap/>
            <w:vAlign w:val="center"/>
            <w:hideMark/>
          </w:tcPr>
          <w:p w14:paraId="684CE4F8" w14:textId="77777777" w:rsidR="00D20CCA" w:rsidRDefault="00D20CCA">
            <w:pPr>
              <w:spacing w:after="0" w:line="240" w:lineRule="auto"/>
              <w:jc w:val="center"/>
              <w:rPr>
                <w:color w:val="000000"/>
                <w:sz w:val="24"/>
                <w:szCs w:val="24"/>
              </w:rPr>
            </w:pPr>
            <w:r>
              <w:rPr>
                <w:color w:val="000000"/>
                <w:sz w:val="24"/>
                <w:szCs w:val="24"/>
              </w:rPr>
              <w:t>.</w:t>
            </w:r>
          </w:p>
        </w:tc>
        <w:tc>
          <w:tcPr>
            <w:tcW w:w="681" w:type="dxa"/>
            <w:noWrap/>
            <w:vAlign w:val="center"/>
            <w:hideMark/>
          </w:tcPr>
          <w:p w14:paraId="68F8F740" w14:textId="77777777" w:rsidR="00D20CCA" w:rsidRDefault="00D20CCA">
            <w:pPr>
              <w:spacing w:after="0" w:line="240" w:lineRule="auto"/>
              <w:jc w:val="center"/>
              <w:rPr>
                <w:color w:val="000000"/>
                <w:sz w:val="24"/>
                <w:szCs w:val="24"/>
              </w:rPr>
            </w:pPr>
            <w:r>
              <w:rPr>
                <w:color w:val="000000"/>
                <w:sz w:val="24"/>
                <w:szCs w:val="24"/>
              </w:rPr>
              <w:t>0.41</w:t>
            </w:r>
          </w:p>
        </w:tc>
        <w:tc>
          <w:tcPr>
            <w:tcW w:w="1233" w:type="dxa"/>
            <w:gridSpan w:val="2"/>
            <w:noWrap/>
            <w:vAlign w:val="center"/>
            <w:hideMark/>
          </w:tcPr>
          <w:p w14:paraId="32324770" w14:textId="77777777" w:rsidR="00D20CCA" w:rsidRDefault="00D20CCA">
            <w:pPr>
              <w:spacing w:after="0" w:line="240" w:lineRule="auto"/>
              <w:jc w:val="center"/>
              <w:rPr>
                <w:color w:val="000000"/>
                <w:sz w:val="24"/>
                <w:szCs w:val="24"/>
              </w:rPr>
            </w:pPr>
            <w:r>
              <w:rPr>
                <w:color w:val="000000"/>
                <w:sz w:val="24"/>
                <w:szCs w:val="24"/>
              </w:rPr>
              <w:t>0.53</w:t>
            </w:r>
          </w:p>
        </w:tc>
        <w:tc>
          <w:tcPr>
            <w:tcW w:w="681" w:type="dxa"/>
            <w:noWrap/>
            <w:vAlign w:val="center"/>
            <w:hideMark/>
          </w:tcPr>
          <w:p w14:paraId="4DEB70D3" w14:textId="77777777" w:rsidR="00D20CCA" w:rsidRDefault="00D20CCA">
            <w:pPr>
              <w:spacing w:after="0" w:line="240" w:lineRule="auto"/>
              <w:jc w:val="center"/>
              <w:rPr>
                <w:color w:val="000000"/>
                <w:sz w:val="24"/>
                <w:szCs w:val="24"/>
              </w:rPr>
            </w:pPr>
            <w:r>
              <w:rPr>
                <w:color w:val="000000"/>
                <w:sz w:val="24"/>
                <w:szCs w:val="24"/>
              </w:rPr>
              <w:t>NS</w:t>
            </w:r>
          </w:p>
        </w:tc>
        <w:tc>
          <w:tcPr>
            <w:tcW w:w="1233" w:type="dxa"/>
            <w:gridSpan w:val="2"/>
            <w:noWrap/>
            <w:vAlign w:val="center"/>
            <w:hideMark/>
          </w:tcPr>
          <w:p w14:paraId="5C542006" w14:textId="77777777" w:rsidR="00D20CCA" w:rsidRDefault="00D20CCA">
            <w:pPr>
              <w:spacing w:after="0" w:line="240" w:lineRule="auto"/>
              <w:jc w:val="center"/>
              <w:rPr>
                <w:color w:val="000000"/>
                <w:sz w:val="24"/>
                <w:szCs w:val="24"/>
              </w:rPr>
            </w:pPr>
            <w:r>
              <w:rPr>
                <w:color w:val="000000"/>
                <w:sz w:val="24"/>
                <w:szCs w:val="24"/>
              </w:rPr>
              <w:t>0.28</w:t>
            </w:r>
          </w:p>
        </w:tc>
        <w:tc>
          <w:tcPr>
            <w:tcW w:w="809" w:type="dxa"/>
            <w:noWrap/>
            <w:vAlign w:val="center"/>
            <w:hideMark/>
          </w:tcPr>
          <w:p w14:paraId="225D6A10" w14:textId="77777777" w:rsidR="00D20CCA" w:rsidRDefault="00D20CCA">
            <w:pPr>
              <w:spacing w:after="0" w:line="240" w:lineRule="auto"/>
              <w:jc w:val="center"/>
              <w:rPr>
                <w:color w:val="000000"/>
                <w:sz w:val="24"/>
                <w:szCs w:val="24"/>
              </w:rPr>
            </w:pPr>
            <w:r>
              <w:rPr>
                <w:color w:val="000000"/>
                <w:sz w:val="24"/>
                <w:szCs w:val="24"/>
              </w:rPr>
              <w:t>0.30</w:t>
            </w:r>
          </w:p>
        </w:tc>
        <w:tc>
          <w:tcPr>
            <w:tcW w:w="1169" w:type="dxa"/>
            <w:gridSpan w:val="2"/>
            <w:noWrap/>
            <w:vAlign w:val="center"/>
            <w:hideMark/>
          </w:tcPr>
          <w:p w14:paraId="74BAA028" w14:textId="77777777" w:rsidR="00D20CCA" w:rsidRDefault="00D20CCA">
            <w:pPr>
              <w:spacing w:after="0" w:line="240" w:lineRule="auto"/>
              <w:jc w:val="center"/>
              <w:rPr>
                <w:color w:val="000000"/>
                <w:sz w:val="24"/>
                <w:szCs w:val="24"/>
              </w:rPr>
            </w:pPr>
            <w:r>
              <w:rPr>
                <w:color w:val="000000"/>
                <w:sz w:val="24"/>
                <w:szCs w:val="24"/>
              </w:rPr>
              <w:t>0.45</w:t>
            </w:r>
          </w:p>
        </w:tc>
      </w:tr>
      <w:tr w:rsidR="00D20CCA" w14:paraId="3BD6D538" w14:textId="77777777" w:rsidTr="00D20CCA">
        <w:trPr>
          <w:trHeight w:val="66"/>
        </w:trPr>
        <w:tc>
          <w:tcPr>
            <w:tcW w:w="716" w:type="dxa"/>
            <w:noWrap/>
            <w:vAlign w:val="center"/>
            <w:hideMark/>
          </w:tcPr>
          <w:p w14:paraId="0F14FEF2" w14:textId="77777777" w:rsidR="00D20CCA" w:rsidRDefault="00E311AD">
            <w:pPr>
              <w:spacing w:after="0" w:line="240" w:lineRule="auto"/>
              <w:jc w:val="center"/>
              <w:rPr>
                <w:rFonts w:eastAsia="Times New Roman" w:cs="Times New Roman"/>
                <w:color w:val="000000"/>
                <w:sz w:val="24"/>
                <w:szCs w:val="24"/>
              </w:rPr>
            </w:pPr>
            <w:r>
              <w:rPr>
                <w:rFonts w:eastAsia="Times New Roman" w:cs="Times New Roman"/>
                <w:color w:val="000000"/>
                <w:sz w:val="24"/>
                <w:szCs w:val="24"/>
              </w:rPr>
              <w:t>DW</w:t>
            </w:r>
          </w:p>
        </w:tc>
        <w:tc>
          <w:tcPr>
            <w:tcW w:w="681" w:type="dxa"/>
            <w:noWrap/>
            <w:vAlign w:val="center"/>
            <w:hideMark/>
          </w:tcPr>
          <w:p w14:paraId="33855119" w14:textId="77777777" w:rsidR="00D20CCA" w:rsidRDefault="00D20CCA">
            <w:pPr>
              <w:rPr>
                <w:rFonts w:eastAsia="Times New Roman" w:cs="Times New Roman"/>
                <w:color w:val="000000"/>
                <w:sz w:val="24"/>
                <w:szCs w:val="24"/>
              </w:rPr>
            </w:pPr>
          </w:p>
        </w:tc>
        <w:tc>
          <w:tcPr>
            <w:tcW w:w="1233" w:type="dxa"/>
            <w:gridSpan w:val="2"/>
            <w:noWrap/>
            <w:vAlign w:val="center"/>
            <w:hideMark/>
          </w:tcPr>
          <w:p w14:paraId="1C84F4FD" w14:textId="77777777" w:rsidR="00D20CCA" w:rsidRDefault="00D20CCA">
            <w:pPr>
              <w:spacing w:after="0" w:line="240" w:lineRule="auto"/>
              <w:jc w:val="center"/>
              <w:rPr>
                <w:color w:val="000000"/>
                <w:sz w:val="24"/>
                <w:szCs w:val="24"/>
              </w:rPr>
            </w:pPr>
            <w:r>
              <w:rPr>
                <w:color w:val="000000"/>
                <w:sz w:val="24"/>
                <w:szCs w:val="24"/>
              </w:rPr>
              <w:t>0.28</w:t>
            </w:r>
          </w:p>
        </w:tc>
        <w:tc>
          <w:tcPr>
            <w:tcW w:w="681" w:type="dxa"/>
            <w:noWrap/>
            <w:vAlign w:val="center"/>
            <w:hideMark/>
          </w:tcPr>
          <w:p w14:paraId="33B75DA3" w14:textId="77777777" w:rsidR="00D20CCA" w:rsidRDefault="00D20CCA">
            <w:pPr>
              <w:spacing w:after="0" w:line="240" w:lineRule="auto"/>
              <w:jc w:val="center"/>
              <w:rPr>
                <w:color w:val="000000"/>
                <w:sz w:val="24"/>
                <w:szCs w:val="24"/>
              </w:rPr>
            </w:pPr>
            <w:r>
              <w:rPr>
                <w:color w:val="000000"/>
                <w:sz w:val="24"/>
                <w:szCs w:val="24"/>
              </w:rPr>
              <w:t>0.70</w:t>
            </w:r>
          </w:p>
        </w:tc>
        <w:tc>
          <w:tcPr>
            <w:tcW w:w="1233" w:type="dxa"/>
            <w:gridSpan w:val="2"/>
            <w:noWrap/>
            <w:vAlign w:val="center"/>
            <w:hideMark/>
          </w:tcPr>
          <w:p w14:paraId="1C8FF3E2" w14:textId="77777777" w:rsidR="00D20CCA" w:rsidRDefault="00D20CCA">
            <w:pPr>
              <w:spacing w:after="0" w:line="240" w:lineRule="auto"/>
              <w:jc w:val="center"/>
              <w:rPr>
                <w:color w:val="000000"/>
                <w:sz w:val="24"/>
                <w:szCs w:val="24"/>
              </w:rPr>
            </w:pPr>
            <w:r>
              <w:rPr>
                <w:color w:val="000000"/>
                <w:sz w:val="24"/>
                <w:szCs w:val="24"/>
              </w:rPr>
              <w:t>0.62</w:t>
            </w:r>
          </w:p>
        </w:tc>
        <w:tc>
          <w:tcPr>
            <w:tcW w:w="681" w:type="dxa"/>
            <w:noWrap/>
            <w:vAlign w:val="center"/>
            <w:hideMark/>
          </w:tcPr>
          <w:p w14:paraId="598BEB62" w14:textId="77777777" w:rsidR="00D20CCA" w:rsidRDefault="00D20CCA">
            <w:pPr>
              <w:spacing w:after="0" w:line="240" w:lineRule="auto"/>
              <w:jc w:val="center"/>
              <w:rPr>
                <w:color w:val="000000"/>
                <w:sz w:val="24"/>
                <w:szCs w:val="24"/>
              </w:rPr>
            </w:pPr>
            <w:r>
              <w:rPr>
                <w:color w:val="000000"/>
                <w:sz w:val="24"/>
                <w:szCs w:val="24"/>
              </w:rPr>
              <w:t>.</w:t>
            </w:r>
          </w:p>
        </w:tc>
        <w:tc>
          <w:tcPr>
            <w:tcW w:w="1233" w:type="dxa"/>
            <w:gridSpan w:val="2"/>
            <w:noWrap/>
            <w:vAlign w:val="center"/>
            <w:hideMark/>
          </w:tcPr>
          <w:p w14:paraId="67D1F6F9" w14:textId="77777777" w:rsidR="00D20CCA" w:rsidRDefault="00D20CCA">
            <w:pPr>
              <w:spacing w:after="0" w:line="240" w:lineRule="auto"/>
              <w:jc w:val="center"/>
              <w:rPr>
                <w:color w:val="000000"/>
                <w:sz w:val="24"/>
                <w:szCs w:val="24"/>
              </w:rPr>
            </w:pPr>
            <w:r>
              <w:rPr>
                <w:color w:val="000000"/>
                <w:sz w:val="24"/>
                <w:szCs w:val="24"/>
              </w:rPr>
              <w:t>.</w:t>
            </w:r>
          </w:p>
        </w:tc>
        <w:tc>
          <w:tcPr>
            <w:tcW w:w="809" w:type="dxa"/>
            <w:noWrap/>
            <w:vAlign w:val="center"/>
            <w:hideMark/>
          </w:tcPr>
          <w:p w14:paraId="7CFCAFA1" w14:textId="77777777" w:rsidR="00D20CCA" w:rsidRDefault="00D20CCA">
            <w:pPr>
              <w:spacing w:after="0" w:line="240" w:lineRule="auto"/>
              <w:jc w:val="center"/>
              <w:rPr>
                <w:color w:val="000000"/>
                <w:sz w:val="24"/>
                <w:szCs w:val="24"/>
              </w:rPr>
            </w:pPr>
            <w:r>
              <w:rPr>
                <w:color w:val="000000"/>
                <w:sz w:val="24"/>
                <w:szCs w:val="24"/>
              </w:rPr>
              <w:t>0.64</w:t>
            </w:r>
          </w:p>
        </w:tc>
        <w:tc>
          <w:tcPr>
            <w:tcW w:w="1169" w:type="dxa"/>
            <w:gridSpan w:val="2"/>
            <w:noWrap/>
            <w:vAlign w:val="center"/>
            <w:hideMark/>
          </w:tcPr>
          <w:p w14:paraId="04EAB964" w14:textId="77777777" w:rsidR="00D20CCA" w:rsidRDefault="00D20CCA">
            <w:pPr>
              <w:spacing w:after="0" w:line="240" w:lineRule="auto"/>
              <w:jc w:val="center"/>
              <w:rPr>
                <w:color w:val="000000"/>
                <w:sz w:val="24"/>
                <w:szCs w:val="24"/>
              </w:rPr>
            </w:pPr>
            <w:r>
              <w:rPr>
                <w:color w:val="000000"/>
                <w:sz w:val="24"/>
                <w:szCs w:val="24"/>
              </w:rPr>
              <w:t>0.54</w:t>
            </w:r>
          </w:p>
        </w:tc>
      </w:tr>
      <w:tr w:rsidR="00D20CCA" w14:paraId="6DF49EF5" w14:textId="77777777" w:rsidTr="00D20CCA">
        <w:trPr>
          <w:trHeight w:val="66"/>
        </w:trPr>
        <w:tc>
          <w:tcPr>
            <w:tcW w:w="716" w:type="dxa"/>
            <w:noWrap/>
            <w:vAlign w:val="center"/>
            <w:hideMark/>
          </w:tcPr>
          <w:p w14:paraId="3BBE9F68"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NDVI</w:t>
            </w:r>
          </w:p>
        </w:tc>
        <w:tc>
          <w:tcPr>
            <w:tcW w:w="681" w:type="dxa"/>
            <w:noWrap/>
            <w:vAlign w:val="center"/>
            <w:hideMark/>
          </w:tcPr>
          <w:p w14:paraId="1AF63F5C" w14:textId="77777777" w:rsidR="00D20CCA" w:rsidRDefault="00D20CCA">
            <w:pPr>
              <w:spacing w:after="0" w:line="240" w:lineRule="auto"/>
              <w:jc w:val="center"/>
              <w:rPr>
                <w:color w:val="000000"/>
                <w:sz w:val="24"/>
                <w:szCs w:val="24"/>
              </w:rPr>
            </w:pPr>
            <w:r>
              <w:rPr>
                <w:color w:val="000000"/>
                <w:sz w:val="24"/>
                <w:szCs w:val="24"/>
              </w:rPr>
              <w:t>0.30</w:t>
            </w:r>
          </w:p>
        </w:tc>
        <w:tc>
          <w:tcPr>
            <w:tcW w:w="1233" w:type="dxa"/>
            <w:gridSpan w:val="2"/>
            <w:noWrap/>
            <w:vAlign w:val="center"/>
            <w:hideMark/>
          </w:tcPr>
          <w:p w14:paraId="73E97972" w14:textId="77777777" w:rsidR="00D20CCA" w:rsidRDefault="00D20CCA">
            <w:pPr>
              <w:spacing w:after="0" w:line="240" w:lineRule="auto"/>
              <w:jc w:val="center"/>
              <w:rPr>
                <w:color w:val="000000"/>
                <w:sz w:val="24"/>
                <w:szCs w:val="24"/>
              </w:rPr>
            </w:pPr>
            <w:r>
              <w:rPr>
                <w:color w:val="000000"/>
                <w:sz w:val="24"/>
                <w:szCs w:val="24"/>
              </w:rPr>
              <w:t>0.45</w:t>
            </w:r>
          </w:p>
        </w:tc>
        <w:tc>
          <w:tcPr>
            <w:tcW w:w="681" w:type="dxa"/>
            <w:noWrap/>
            <w:vAlign w:val="center"/>
            <w:hideMark/>
          </w:tcPr>
          <w:p w14:paraId="5EE50020" w14:textId="77777777" w:rsidR="00D20CCA" w:rsidRDefault="00D20CCA">
            <w:pPr>
              <w:spacing w:after="0" w:line="240" w:lineRule="auto"/>
              <w:jc w:val="center"/>
              <w:rPr>
                <w:color w:val="000000"/>
                <w:sz w:val="24"/>
                <w:szCs w:val="24"/>
              </w:rPr>
            </w:pPr>
            <w:r>
              <w:rPr>
                <w:color w:val="000000"/>
                <w:sz w:val="24"/>
                <w:szCs w:val="24"/>
              </w:rPr>
              <w:t>0.89</w:t>
            </w:r>
          </w:p>
        </w:tc>
        <w:tc>
          <w:tcPr>
            <w:tcW w:w="1233" w:type="dxa"/>
            <w:gridSpan w:val="2"/>
            <w:noWrap/>
            <w:vAlign w:val="center"/>
            <w:hideMark/>
          </w:tcPr>
          <w:p w14:paraId="1242B341" w14:textId="77777777" w:rsidR="00D20CCA" w:rsidRDefault="00D20CCA">
            <w:pPr>
              <w:spacing w:after="0" w:line="240" w:lineRule="auto"/>
              <w:jc w:val="center"/>
              <w:rPr>
                <w:color w:val="000000"/>
                <w:sz w:val="24"/>
                <w:szCs w:val="24"/>
              </w:rPr>
            </w:pPr>
            <w:r>
              <w:rPr>
                <w:color w:val="000000"/>
                <w:sz w:val="24"/>
                <w:szCs w:val="24"/>
              </w:rPr>
              <w:t>0.83</w:t>
            </w:r>
          </w:p>
        </w:tc>
        <w:tc>
          <w:tcPr>
            <w:tcW w:w="681" w:type="dxa"/>
            <w:noWrap/>
            <w:vAlign w:val="center"/>
            <w:hideMark/>
          </w:tcPr>
          <w:p w14:paraId="23E3801C" w14:textId="77777777" w:rsidR="00D20CCA" w:rsidRDefault="00D20CCA">
            <w:pPr>
              <w:spacing w:after="0" w:line="240" w:lineRule="auto"/>
              <w:jc w:val="center"/>
              <w:rPr>
                <w:color w:val="000000"/>
                <w:sz w:val="24"/>
                <w:szCs w:val="24"/>
              </w:rPr>
            </w:pPr>
            <w:r>
              <w:rPr>
                <w:color w:val="000000"/>
                <w:sz w:val="24"/>
                <w:szCs w:val="24"/>
              </w:rPr>
              <w:t>0.64</w:t>
            </w:r>
          </w:p>
        </w:tc>
        <w:tc>
          <w:tcPr>
            <w:tcW w:w="1233" w:type="dxa"/>
            <w:gridSpan w:val="2"/>
            <w:noWrap/>
            <w:vAlign w:val="center"/>
            <w:hideMark/>
          </w:tcPr>
          <w:p w14:paraId="69B66E30" w14:textId="77777777" w:rsidR="00D20CCA" w:rsidRDefault="00D20CCA">
            <w:pPr>
              <w:spacing w:after="0" w:line="240" w:lineRule="auto"/>
              <w:jc w:val="center"/>
              <w:rPr>
                <w:color w:val="000000"/>
                <w:sz w:val="24"/>
                <w:szCs w:val="24"/>
              </w:rPr>
            </w:pPr>
            <w:r>
              <w:rPr>
                <w:color w:val="000000"/>
                <w:sz w:val="24"/>
                <w:szCs w:val="24"/>
              </w:rPr>
              <w:t>0.54</w:t>
            </w:r>
          </w:p>
        </w:tc>
        <w:tc>
          <w:tcPr>
            <w:tcW w:w="809" w:type="dxa"/>
            <w:noWrap/>
            <w:vAlign w:val="center"/>
            <w:hideMark/>
          </w:tcPr>
          <w:p w14:paraId="16AE143C" w14:textId="77777777" w:rsidR="00D20CCA" w:rsidRDefault="00D20CCA">
            <w:pPr>
              <w:spacing w:after="0" w:line="240" w:lineRule="auto"/>
              <w:jc w:val="center"/>
              <w:rPr>
                <w:color w:val="000000"/>
                <w:sz w:val="24"/>
                <w:szCs w:val="24"/>
              </w:rPr>
            </w:pPr>
            <w:r>
              <w:rPr>
                <w:color w:val="000000"/>
                <w:sz w:val="24"/>
                <w:szCs w:val="24"/>
              </w:rPr>
              <w:t>.</w:t>
            </w:r>
          </w:p>
        </w:tc>
        <w:tc>
          <w:tcPr>
            <w:tcW w:w="1169" w:type="dxa"/>
            <w:gridSpan w:val="2"/>
            <w:noWrap/>
            <w:vAlign w:val="center"/>
            <w:hideMark/>
          </w:tcPr>
          <w:p w14:paraId="2F4B11BF" w14:textId="77777777" w:rsidR="00D20CCA" w:rsidRDefault="00D20CCA">
            <w:pPr>
              <w:spacing w:after="0" w:line="240" w:lineRule="auto"/>
              <w:jc w:val="center"/>
              <w:rPr>
                <w:color w:val="000000"/>
                <w:sz w:val="24"/>
                <w:szCs w:val="24"/>
              </w:rPr>
            </w:pPr>
            <w:r>
              <w:rPr>
                <w:color w:val="000000"/>
                <w:sz w:val="24"/>
                <w:szCs w:val="24"/>
              </w:rPr>
              <w:t>.</w:t>
            </w:r>
          </w:p>
        </w:tc>
      </w:tr>
      <w:tr w:rsidR="00D20CCA" w14:paraId="283BC318" w14:textId="77777777" w:rsidTr="00D20CCA">
        <w:trPr>
          <w:trHeight w:val="66"/>
        </w:trPr>
        <w:tc>
          <w:tcPr>
            <w:tcW w:w="8436" w:type="dxa"/>
            <w:gridSpan w:val="13"/>
            <w:noWrap/>
            <w:vAlign w:val="center"/>
            <w:hideMark/>
          </w:tcPr>
          <w:p w14:paraId="5C82FD49"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‘Bruiser’</w:t>
            </w:r>
          </w:p>
        </w:tc>
      </w:tr>
      <w:tr w:rsidR="00D20CCA" w14:paraId="731F32DC" w14:textId="77777777" w:rsidTr="00D20CCA">
        <w:trPr>
          <w:trHeight w:val="66"/>
        </w:trPr>
        <w:tc>
          <w:tcPr>
            <w:tcW w:w="716" w:type="dxa"/>
            <w:noWrap/>
            <w:vAlign w:val="center"/>
            <w:hideMark/>
          </w:tcPr>
          <w:p w14:paraId="17B846F0" w14:textId="77777777" w:rsidR="00D20CCA" w:rsidRDefault="00E311AD">
            <w:pPr>
              <w:spacing w:after="0" w:line="240" w:lineRule="auto"/>
              <w:jc w:val="center"/>
              <w:rPr>
                <w:rFonts w:eastAsia="Times New Roman" w:cs="Times New Roman"/>
                <w:color w:val="000000"/>
                <w:sz w:val="24"/>
                <w:szCs w:val="24"/>
              </w:rPr>
            </w:pPr>
            <w:r>
              <w:rPr>
                <w:rFonts w:eastAsia="Times New Roman" w:cs="Times New Roman"/>
                <w:color w:val="000000"/>
                <w:sz w:val="24"/>
                <w:szCs w:val="24"/>
              </w:rPr>
              <w:t>SC</w:t>
            </w:r>
          </w:p>
        </w:tc>
        <w:tc>
          <w:tcPr>
            <w:tcW w:w="681" w:type="dxa"/>
            <w:noWrap/>
            <w:vAlign w:val="center"/>
            <w:hideMark/>
          </w:tcPr>
          <w:p w14:paraId="13862927" w14:textId="77777777" w:rsidR="00D20CCA" w:rsidRDefault="00D20CCA">
            <w:pPr>
              <w:spacing w:after="0" w:line="240" w:lineRule="auto"/>
              <w:jc w:val="center"/>
              <w:rPr>
                <w:color w:val="000000"/>
                <w:sz w:val="24"/>
                <w:szCs w:val="24"/>
              </w:rPr>
            </w:pPr>
            <w:r>
              <w:rPr>
                <w:color w:val="000000"/>
                <w:sz w:val="24"/>
                <w:szCs w:val="24"/>
              </w:rPr>
              <w:t>.</w:t>
            </w:r>
          </w:p>
        </w:tc>
        <w:tc>
          <w:tcPr>
            <w:tcW w:w="1233" w:type="dxa"/>
            <w:gridSpan w:val="2"/>
            <w:noWrap/>
            <w:vAlign w:val="center"/>
            <w:hideMark/>
          </w:tcPr>
          <w:p w14:paraId="1CE566FB" w14:textId="77777777" w:rsidR="00D20CCA" w:rsidRDefault="00D20CCA">
            <w:pPr>
              <w:spacing w:after="0" w:line="240" w:lineRule="auto"/>
              <w:jc w:val="center"/>
              <w:rPr>
                <w:color w:val="000000"/>
                <w:sz w:val="24"/>
                <w:szCs w:val="24"/>
              </w:rPr>
            </w:pPr>
            <w:r>
              <w:rPr>
                <w:color w:val="000000"/>
                <w:sz w:val="24"/>
                <w:szCs w:val="24"/>
              </w:rPr>
              <w:t>.</w:t>
            </w:r>
          </w:p>
        </w:tc>
        <w:tc>
          <w:tcPr>
            <w:tcW w:w="681" w:type="dxa"/>
            <w:noWrap/>
            <w:vAlign w:val="center"/>
            <w:hideMark/>
          </w:tcPr>
          <w:p w14:paraId="27AC6C4C" w14:textId="77777777" w:rsidR="00D20CCA" w:rsidRDefault="00D20CCA">
            <w:pPr>
              <w:spacing w:after="0" w:line="240" w:lineRule="auto"/>
              <w:jc w:val="center"/>
              <w:rPr>
                <w:color w:val="000000"/>
                <w:sz w:val="24"/>
                <w:szCs w:val="24"/>
              </w:rPr>
            </w:pPr>
            <w:r>
              <w:rPr>
                <w:color w:val="000000"/>
                <w:sz w:val="24"/>
                <w:szCs w:val="24"/>
              </w:rPr>
              <w:t>0.41</w:t>
            </w:r>
          </w:p>
        </w:tc>
        <w:tc>
          <w:tcPr>
            <w:tcW w:w="1233" w:type="dxa"/>
            <w:gridSpan w:val="2"/>
            <w:noWrap/>
            <w:vAlign w:val="center"/>
            <w:hideMark/>
          </w:tcPr>
          <w:p w14:paraId="1CC37388" w14:textId="77777777" w:rsidR="00D20CCA" w:rsidRDefault="00D20CCA">
            <w:pPr>
              <w:spacing w:after="0" w:line="240" w:lineRule="auto"/>
              <w:jc w:val="center"/>
              <w:rPr>
                <w:color w:val="000000"/>
                <w:sz w:val="24"/>
                <w:szCs w:val="24"/>
              </w:rPr>
            </w:pPr>
            <w:r>
              <w:rPr>
                <w:color w:val="000000"/>
                <w:sz w:val="24"/>
                <w:szCs w:val="24"/>
              </w:rPr>
              <w:t>0.06</w:t>
            </w:r>
          </w:p>
        </w:tc>
        <w:tc>
          <w:tcPr>
            <w:tcW w:w="681" w:type="dxa"/>
            <w:noWrap/>
            <w:vAlign w:val="center"/>
            <w:hideMark/>
          </w:tcPr>
          <w:p w14:paraId="1133ECAB" w14:textId="77777777" w:rsidR="00D20CCA" w:rsidRDefault="00D20CCA">
            <w:pPr>
              <w:spacing w:after="0" w:line="240" w:lineRule="auto"/>
              <w:jc w:val="center"/>
              <w:rPr>
                <w:color w:val="000000"/>
                <w:sz w:val="24"/>
                <w:szCs w:val="24"/>
              </w:rPr>
            </w:pPr>
            <w:r>
              <w:rPr>
                <w:color w:val="000000"/>
                <w:sz w:val="24"/>
                <w:szCs w:val="24"/>
              </w:rPr>
              <w:t>0.25</w:t>
            </w:r>
          </w:p>
        </w:tc>
        <w:tc>
          <w:tcPr>
            <w:tcW w:w="1233" w:type="dxa"/>
            <w:gridSpan w:val="2"/>
            <w:noWrap/>
            <w:vAlign w:val="center"/>
            <w:hideMark/>
          </w:tcPr>
          <w:p w14:paraId="100B21CF" w14:textId="77777777" w:rsidR="00D20CCA" w:rsidRDefault="00D20CCA">
            <w:pPr>
              <w:spacing w:after="0" w:line="240" w:lineRule="auto"/>
              <w:jc w:val="center"/>
              <w:rPr>
                <w:color w:val="000000"/>
                <w:sz w:val="24"/>
                <w:szCs w:val="24"/>
              </w:rPr>
            </w:pPr>
            <w:r>
              <w:rPr>
                <w:color w:val="000000"/>
                <w:sz w:val="24"/>
                <w:szCs w:val="24"/>
              </w:rPr>
              <w:t>0.29</w:t>
            </w:r>
          </w:p>
        </w:tc>
        <w:tc>
          <w:tcPr>
            <w:tcW w:w="809" w:type="dxa"/>
            <w:noWrap/>
            <w:vAlign w:val="center"/>
            <w:hideMark/>
          </w:tcPr>
          <w:p w14:paraId="161CB2D5" w14:textId="77777777" w:rsidR="00D20CCA" w:rsidRDefault="00D20CCA">
            <w:pPr>
              <w:spacing w:after="0" w:line="240" w:lineRule="auto"/>
              <w:jc w:val="center"/>
              <w:rPr>
                <w:color w:val="000000"/>
                <w:sz w:val="24"/>
                <w:szCs w:val="24"/>
              </w:rPr>
            </w:pPr>
            <w:r>
              <w:rPr>
                <w:color w:val="000000"/>
                <w:sz w:val="24"/>
                <w:szCs w:val="24"/>
              </w:rPr>
              <w:t>0.52</w:t>
            </w:r>
          </w:p>
        </w:tc>
        <w:tc>
          <w:tcPr>
            <w:tcW w:w="1169" w:type="dxa"/>
            <w:gridSpan w:val="2"/>
            <w:noWrap/>
            <w:vAlign w:val="center"/>
            <w:hideMark/>
          </w:tcPr>
          <w:p w14:paraId="6605446F" w14:textId="77777777" w:rsidR="00D20CCA" w:rsidRDefault="00D20CCA">
            <w:pPr>
              <w:spacing w:after="0" w:line="240" w:lineRule="auto"/>
              <w:jc w:val="center"/>
              <w:rPr>
                <w:color w:val="000000"/>
                <w:sz w:val="24"/>
                <w:szCs w:val="24"/>
              </w:rPr>
            </w:pPr>
            <w:r>
              <w:rPr>
                <w:color w:val="000000"/>
                <w:sz w:val="24"/>
                <w:szCs w:val="24"/>
              </w:rPr>
              <w:t>0.44</w:t>
            </w:r>
          </w:p>
        </w:tc>
      </w:tr>
      <w:tr w:rsidR="00D20CCA" w14:paraId="5E979DBA" w14:textId="77777777" w:rsidTr="00D20CCA">
        <w:trPr>
          <w:trHeight w:val="66"/>
        </w:trPr>
        <w:tc>
          <w:tcPr>
            <w:tcW w:w="716" w:type="dxa"/>
            <w:noWrap/>
            <w:vAlign w:val="center"/>
            <w:hideMark/>
          </w:tcPr>
          <w:p w14:paraId="0EEF0847" w14:textId="77777777" w:rsidR="00D20CCA" w:rsidRDefault="00E311AD">
            <w:pPr>
              <w:spacing w:after="0" w:line="240" w:lineRule="auto"/>
              <w:jc w:val="center"/>
              <w:rPr>
                <w:rFonts w:eastAsia="Times New Roman" w:cs="Times New Roman"/>
                <w:color w:val="000000"/>
                <w:sz w:val="24"/>
                <w:szCs w:val="24"/>
              </w:rPr>
            </w:pPr>
            <w:r>
              <w:rPr>
                <w:rFonts w:eastAsia="Times New Roman" w:cs="Times New Roman"/>
                <w:color w:val="000000"/>
                <w:sz w:val="24"/>
                <w:szCs w:val="24"/>
              </w:rPr>
              <w:t>DW</w:t>
            </w:r>
          </w:p>
        </w:tc>
        <w:tc>
          <w:tcPr>
            <w:tcW w:w="681" w:type="dxa"/>
            <w:noWrap/>
            <w:vAlign w:val="center"/>
            <w:hideMark/>
          </w:tcPr>
          <w:p w14:paraId="031D4411" w14:textId="77777777" w:rsidR="00D20CCA" w:rsidRDefault="00D20CCA">
            <w:pPr>
              <w:spacing w:after="0" w:line="240" w:lineRule="auto"/>
              <w:jc w:val="center"/>
              <w:rPr>
                <w:color w:val="000000"/>
                <w:sz w:val="24"/>
                <w:szCs w:val="24"/>
              </w:rPr>
            </w:pPr>
            <w:r>
              <w:rPr>
                <w:color w:val="000000"/>
                <w:sz w:val="24"/>
                <w:szCs w:val="24"/>
              </w:rPr>
              <w:t>0.25</w:t>
            </w:r>
          </w:p>
        </w:tc>
        <w:tc>
          <w:tcPr>
            <w:tcW w:w="1233" w:type="dxa"/>
            <w:gridSpan w:val="2"/>
            <w:noWrap/>
            <w:vAlign w:val="center"/>
            <w:hideMark/>
          </w:tcPr>
          <w:p w14:paraId="14C90377" w14:textId="77777777" w:rsidR="00D20CCA" w:rsidRDefault="00D20CCA">
            <w:pPr>
              <w:spacing w:after="0" w:line="240" w:lineRule="auto"/>
              <w:jc w:val="center"/>
              <w:rPr>
                <w:color w:val="000000"/>
                <w:sz w:val="24"/>
                <w:szCs w:val="24"/>
              </w:rPr>
            </w:pPr>
            <w:r>
              <w:rPr>
                <w:color w:val="000000"/>
                <w:sz w:val="24"/>
                <w:szCs w:val="24"/>
              </w:rPr>
              <w:t>0.39</w:t>
            </w:r>
          </w:p>
        </w:tc>
        <w:tc>
          <w:tcPr>
            <w:tcW w:w="681" w:type="dxa"/>
            <w:noWrap/>
            <w:vAlign w:val="center"/>
            <w:hideMark/>
          </w:tcPr>
          <w:p w14:paraId="7E96A40D" w14:textId="77777777" w:rsidR="00D20CCA" w:rsidRDefault="00D20CCA">
            <w:pPr>
              <w:spacing w:after="0" w:line="240" w:lineRule="auto"/>
              <w:jc w:val="center"/>
              <w:rPr>
                <w:color w:val="000000"/>
                <w:sz w:val="24"/>
                <w:szCs w:val="24"/>
              </w:rPr>
            </w:pPr>
            <w:r>
              <w:rPr>
                <w:color w:val="000000"/>
                <w:sz w:val="24"/>
                <w:szCs w:val="24"/>
              </w:rPr>
              <w:t>0.61</w:t>
            </w:r>
          </w:p>
        </w:tc>
        <w:tc>
          <w:tcPr>
            <w:tcW w:w="1233" w:type="dxa"/>
            <w:gridSpan w:val="2"/>
            <w:noWrap/>
            <w:vAlign w:val="center"/>
            <w:hideMark/>
          </w:tcPr>
          <w:p w14:paraId="742083ED" w14:textId="77777777" w:rsidR="00D20CCA" w:rsidRDefault="00D20CCA">
            <w:pPr>
              <w:spacing w:after="0" w:line="240" w:lineRule="auto"/>
              <w:jc w:val="center"/>
              <w:rPr>
                <w:color w:val="000000"/>
                <w:sz w:val="24"/>
                <w:szCs w:val="24"/>
              </w:rPr>
            </w:pPr>
            <w:r>
              <w:rPr>
                <w:color w:val="000000"/>
                <w:sz w:val="24"/>
                <w:szCs w:val="24"/>
              </w:rPr>
              <w:t>0.29</w:t>
            </w:r>
          </w:p>
        </w:tc>
        <w:tc>
          <w:tcPr>
            <w:tcW w:w="681" w:type="dxa"/>
            <w:noWrap/>
            <w:vAlign w:val="center"/>
            <w:hideMark/>
          </w:tcPr>
          <w:p w14:paraId="1E720905" w14:textId="77777777" w:rsidR="00D20CCA" w:rsidRDefault="00D20CCA">
            <w:pPr>
              <w:spacing w:after="0" w:line="240" w:lineRule="auto"/>
              <w:jc w:val="center"/>
              <w:rPr>
                <w:color w:val="000000"/>
                <w:sz w:val="24"/>
                <w:szCs w:val="24"/>
              </w:rPr>
            </w:pPr>
            <w:r>
              <w:rPr>
                <w:color w:val="000000"/>
                <w:sz w:val="24"/>
                <w:szCs w:val="24"/>
              </w:rPr>
              <w:t>.</w:t>
            </w:r>
          </w:p>
        </w:tc>
        <w:tc>
          <w:tcPr>
            <w:tcW w:w="1233" w:type="dxa"/>
            <w:gridSpan w:val="2"/>
            <w:noWrap/>
            <w:vAlign w:val="center"/>
            <w:hideMark/>
          </w:tcPr>
          <w:p w14:paraId="17D0CA47" w14:textId="77777777" w:rsidR="00D20CCA" w:rsidRDefault="00D20CCA">
            <w:pPr>
              <w:spacing w:after="0" w:line="240" w:lineRule="auto"/>
              <w:jc w:val="center"/>
              <w:rPr>
                <w:color w:val="000000"/>
                <w:sz w:val="24"/>
                <w:szCs w:val="24"/>
              </w:rPr>
            </w:pPr>
            <w:r>
              <w:rPr>
                <w:color w:val="000000"/>
                <w:sz w:val="24"/>
                <w:szCs w:val="24"/>
              </w:rPr>
              <w:t>.</w:t>
            </w:r>
          </w:p>
        </w:tc>
        <w:tc>
          <w:tcPr>
            <w:tcW w:w="809" w:type="dxa"/>
            <w:noWrap/>
            <w:vAlign w:val="center"/>
            <w:hideMark/>
          </w:tcPr>
          <w:p w14:paraId="3FECC7E1" w14:textId="77777777" w:rsidR="00D20CCA" w:rsidRDefault="00D20CCA">
            <w:pPr>
              <w:spacing w:after="0" w:line="240" w:lineRule="auto"/>
              <w:jc w:val="center"/>
              <w:rPr>
                <w:color w:val="000000"/>
                <w:sz w:val="24"/>
                <w:szCs w:val="24"/>
              </w:rPr>
            </w:pPr>
            <w:r>
              <w:rPr>
                <w:color w:val="000000"/>
                <w:sz w:val="24"/>
                <w:szCs w:val="24"/>
              </w:rPr>
              <w:t>0.71</w:t>
            </w:r>
          </w:p>
        </w:tc>
        <w:tc>
          <w:tcPr>
            <w:tcW w:w="1169" w:type="dxa"/>
            <w:gridSpan w:val="2"/>
            <w:noWrap/>
            <w:vAlign w:val="center"/>
            <w:hideMark/>
          </w:tcPr>
          <w:p w14:paraId="79BCE484" w14:textId="77777777" w:rsidR="00D20CCA" w:rsidRDefault="00D20CCA">
            <w:pPr>
              <w:spacing w:after="0" w:line="240" w:lineRule="auto"/>
              <w:jc w:val="center"/>
              <w:rPr>
                <w:color w:val="000000"/>
                <w:sz w:val="24"/>
                <w:szCs w:val="24"/>
              </w:rPr>
            </w:pPr>
            <w:r>
              <w:rPr>
                <w:color w:val="000000"/>
                <w:sz w:val="24"/>
                <w:szCs w:val="24"/>
              </w:rPr>
              <w:t>0.67</w:t>
            </w:r>
          </w:p>
        </w:tc>
      </w:tr>
      <w:tr w:rsidR="00D20CCA" w14:paraId="3FEE7C08" w14:textId="77777777" w:rsidTr="00D20CCA">
        <w:trPr>
          <w:trHeight w:val="66"/>
        </w:trPr>
        <w:tc>
          <w:tcPr>
            <w:tcW w:w="716" w:type="dxa"/>
            <w:tcBorders>
              <w:top w:val="nil"/>
              <w:left w:val="nil"/>
              <w:bottom w:val="single" w:sz="4" w:space="0" w:color="auto"/>
              <w:right w:val="nil"/>
            </w:tcBorders>
            <w:noWrap/>
            <w:vAlign w:val="center"/>
            <w:hideMark/>
          </w:tcPr>
          <w:p w14:paraId="798AD97C"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NDVI</w:t>
            </w:r>
          </w:p>
        </w:tc>
        <w:tc>
          <w:tcPr>
            <w:tcW w:w="681" w:type="dxa"/>
            <w:tcBorders>
              <w:top w:val="nil"/>
              <w:left w:val="nil"/>
              <w:bottom w:val="single" w:sz="4" w:space="0" w:color="auto"/>
              <w:right w:val="nil"/>
            </w:tcBorders>
            <w:noWrap/>
            <w:vAlign w:val="center"/>
            <w:hideMark/>
          </w:tcPr>
          <w:p w14:paraId="5EC65FFC" w14:textId="77777777" w:rsidR="00D20CCA" w:rsidRDefault="00D20CCA">
            <w:pPr>
              <w:spacing w:after="0" w:line="240" w:lineRule="auto"/>
              <w:jc w:val="center"/>
              <w:rPr>
                <w:color w:val="000000"/>
                <w:sz w:val="24"/>
                <w:szCs w:val="24"/>
              </w:rPr>
            </w:pPr>
            <w:r>
              <w:rPr>
                <w:color w:val="000000"/>
                <w:sz w:val="24"/>
                <w:szCs w:val="24"/>
              </w:rPr>
              <w:t>0.52</w:t>
            </w:r>
          </w:p>
        </w:tc>
        <w:tc>
          <w:tcPr>
            <w:tcW w:w="1233" w:type="dxa"/>
            <w:gridSpan w:val="2"/>
            <w:tcBorders>
              <w:top w:val="nil"/>
              <w:left w:val="nil"/>
              <w:bottom w:val="single" w:sz="4" w:space="0" w:color="auto"/>
              <w:right w:val="nil"/>
            </w:tcBorders>
            <w:noWrap/>
            <w:vAlign w:val="center"/>
            <w:hideMark/>
          </w:tcPr>
          <w:p w14:paraId="7B5D1CC9" w14:textId="77777777" w:rsidR="00D20CCA" w:rsidRDefault="00D20CCA">
            <w:pPr>
              <w:spacing w:after="0" w:line="240" w:lineRule="auto"/>
              <w:jc w:val="center"/>
              <w:rPr>
                <w:color w:val="000000"/>
                <w:sz w:val="24"/>
                <w:szCs w:val="24"/>
              </w:rPr>
            </w:pPr>
            <w:r>
              <w:rPr>
                <w:color w:val="000000"/>
                <w:sz w:val="24"/>
                <w:szCs w:val="24"/>
              </w:rPr>
              <w:t>0.49</w:t>
            </w:r>
          </w:p>
        </w:tc>
        <w:tc>
          <w:tcPr>
            <w:tcW w:w="681" w:type="dxa"/>
            <w:tcBorders>
              <w:top w:val="nil"/>
              <w:left w:val="nil"/>
              <w:bottom w:val="single" w:sz="4" w:space="0" w:color="auto"/>
              <w:right w:val="nil"/>
            </w:tcBorders>
            <w:noWrap/>
            <w:vAlign w:val="center"/>
            <w:hideMark/>
          </w:tcPr>
          <w:p w14:paraId="3E264DD8" w14:textId="77777777" w:rsidR="00D20CCA" w:rsidRDefault="00D20CCA">
            <w:pPr>
              <w:spacing w:after="0" w:line="240" w:lineRule="auto"/>
              <w:jc w:val="center"/>
              <w:rPr>
                <w:color w:val="000000"/>
                <w:sz w:val="24"/>
                <w:szCs w:val="24"/>
              </w:rPr>
            </w:pPr>
            <w:r>
              <w:rPr>
                <w:color w:val="000000"/>
                <w:sz w:val="24"/>
                <w:szCs w:val="24"/>
              </w:rPr>
              <w:t>0.80</w:t>
            </w:r>
          </w:p>
        </w:tc>
        <w:tc>
          <w:tcPr>
            <w:tcW w:w="1233" w:type="dxa"/>
            <w:gridSpan w:val="2"/>
            <w:tcBorders>
              <w:top w:val="nil"/>
              <w:left w:val="nil"/>
              <w:bottom w:val="single" w:sz="4" w:space="0" w:color="auto"/>
              <w:right w:val="nil"/>
            </w:tcBorders>
            <w:noWrap/>
            <w:vAlign w:val="center"/>
            <w:hideMark/>
          </w:tcPr>
          <w:p w14:paraId="5E853700" w14:textId="77777777" w:rsidR="00D20CCA" w:rsidRDefault="00D20CCA">
            <w:pPr>
              <w:spacing w:after="0" w:line="240" w:lineRule="auto"/>
              <w:jc w:val="center"/>
              <w:rPr>
                <w:color w:val="000000"/>
                <w:sz w:val="24"/>
                <w:szCs w:val="24"/>
              </w:rPr>
            </w:pPr>
            <w:r>
              <w:rPr>
                <w:color w:val="000000"/>
                <w:sz w:val="24"/>
                <w:szCs w:val="24"/>
              </w:rPr>
              <w:t>0.44</w:t>
            </w:r>
          </w:p>
        </w:tc>
        <w:tc>
          <w:tcPr>
            <w:tcW w:w="681" w:type="dxa"/>
            <w:tcBorders>
              <w:top w:val="nil"/>
              <w:left w:val="nil"/>
              <w:bottom w:val="single" w:sz="4" w:space="0" w:color="auto"/>
              <w:right w:val="nil"/>
            </w:tcBorders>
            <w:noWrap/>
            <w:vAlign w:val="center"/>
            <w:hideMark/>
          </w:tcPr>
          <w:p w14:paraId="379BEB8B" w14:textId="77777777" w:rsidR="00D20CCA" w:rsidRDefault="00D20CCA">
            <w:pPr>
              <w:spacing w:after="0" w:line="240" w:lineRule="auto"/>
              <w:jc w:val="center"/>
              <w:rPr>
                <w:color w:val="000000"/>
                <w:sz w:val="24"/>
                <w:szCs w:val="24"/>
              </w:rPr>
            </w:pPr>
            <w:r>
              <w:rPr>
                <w:color w:val="000000"/>
                <w:sz w:val="24"/>
                <w:szCs w:val="24"/>
              </w:rPr>
              <w:t>0.71</w:t>
            </w:r>
          </w:p>
        </w:tc>
        <w:tc>
          <w:tcPr>
            <w:tcW w:w="1233" w:type="dxa"/>
            <w:gridSpan w:val="2"/>
            <w:tcBorders>
              <w:top w:val="nil"/>
              <w:left w:val="nil"/>
              <w:bottom w:val="single" w:sz="4" w:space="0" w:color="auto"/>
              <w:right w:val="nil"/>
            </w:tcBorders>
            <w:noWrap/>
            <w:vAlign w:val="center"/>
            <w:hideMark/>
          </w:tcPr>
          <w:p w14:paraId="73A80697" w14:textId="77777777" w:rsidR="00D20CCA" w:rsidRDefault="00D20CCA">
            <w:pPr>
              <w:spacing w:after="0" w:line="240" w:lineRule="auto"/>
              <w:jc w:val="center"/>
              <w:rPr>
                <w:color w:val="000000"/>
                <w:sz w:val="24"/>
                <w:szCs w:val="24"/>
              </w:rPr>
            </w:pPr>
            <w:r>
              <w:rPr>
                <w:color w:val="000000"/>
                <w:sz w:val="24"/>
                <w:szCs w:val="24"/>
              </w:rPr>
              <w:t>0.67</w:t>
            </w:r>
          </w:p>
        </w:tc>
        <w:tc>
          <w:tcPr>
            <w:tcW w:w="809" w:type="dxa"/>
            <w:tcBorders>
              <w:top w:val="nil"/>
              <w:left w:val="nil"/>
              <w:bottom w:val="single" w:sz="4" w:space="0" w:color="auto"/>
              <w:right w:val="nil"/>
            </w:tcBorders>
            <w:noWrap/>
            <w:vAlign w:val="center"/>
            <w:hideMark/>
          </w:tcPr>
          <w:p w14:paraId="1011B98E" w14:textId="77777777" w:rsidR="00D20CCA" w:rsidRDefault="00D20CCA">
            <w:pPr>
              <w:spacing w:after="0" w:line="240" w:lineRule="auto"/>
              <w:jc w:val="center"/>
              <w:rPr>
                <w:color w:val="000000"/>
                <w:sz w:val="24"/>
                <w:szCs w:val="24"/>
              </w:rPr>
            </w:pPr>
            <w:r>
              <w:rPr>
                <w:color w:val="000000"/>
                <w:sz w:val="24"/>
                <w:szCs w:val="24"/>
              </w:rPr>
              <w:t>.</w:t>
            </w:r>
          </w:p>
        </w:tc>
        <w:tc>
          <w:tcPr>
            <w:tcW w:w="1169" w:type="dxa"/>
            <w:gridSpan w:val="2"/>
            <w:tcBorders>
              <w:top w:val="nil"/>
              <w:left w:val="nil"/>
              <w:bottom w:val="single" w:sz="4" w:space="0" w:color="auto"/>
              <w:right w:val="nil"/>
            </w:tcBorders>
            <w:noWrap/>
            <w:vAlign w:val="center"/>
            <w:hideMark/>
          </w:tcPr>
          <w:p w14:paraId="1308493E" w14:textId="77777777" w:rsidR="00D20CCA" w:rsidRDefault="00D20CCA">
            <w:pPr>
              <w:spacing w:after="0" w:line="240" w:lineRule="auto"/>
              <w:jc w:val="center"/>
              <w:rPr>
                <w:color w:val="000000"/>
                <w:sz w:val="24"/>
                <w:szCs w:val="24"/>
              </w:rPr>
            </w:pPr>
            <w:r>
              <w:rPr>
                <w:color w:val="000000"/>
                <w:sz w:val="24"/>
                <w:szCs w:val="24"/>
              </w:rPr>
              <w:t>.</w:t>
            </w:r>
          </w:p>
        </w:tc>
      </w:tr>
    </w:tbl>
    <w:p w14:paraId="3B1914B3" w14:textId="77777777" w:rsidR="00D20CCA" w:rsidRDefault="00D20CCA" w:rsidP="00D20CCA">
      <w:pPr>
        <w:rPr>
          <w:sz w:val="24"/>
          <w:szCs w:val="24"/>
          <w:vertAlign w:val="superscript"/>
        </w:rPr>
      </w:pPr>
      <w:r>
        <w:rPr>
          <w:sz w:val="24"/>
          <w:szCs w:val="24"/>
          <w:vertAlign w:val="superscript"/>
        </w:rPr>
        <w:t>†</w:t>
      </w:r>
      <w:r w:rsidR="00E311AD">
        <w:rPr>
          <w:sz w:val="24"/>
          <w:szCs w:val="24"/>
        </w:rPr>
        <w:t xml:space="preserve"> S</w:t>
      </w:r>
      <w:r>
        <w:rPr>
          <w:sz w:val="24"/>
          <w:szCs w:val="24"/>
        </w:rPr>
        <w:t>C, stand count per 25 cm linear row.</w:t>
      </w:r>
      <w:r>
        <w:rPr>
          <w:sz w:val="24"/>
          <w:szCs w:val="24"/>
        </w:rPr>
        <w:br/>
      </w:r>
      <w:r>
        <w:rPr>
          <w:sz w:val="24"/>
          <w:szCs w:val="24"/>
          <w:vertAlign w:val="superscript"/>
        </w:rPr>
        <w:t>‡</w:t>
      </w:r>
      <w:r>
        <w:rPr>
          <w:sz w:val="24"/>
          <w:szCs w:val="24"/>
        </w:rPr>
        <w:t xml:space="preserve"> P</w:t>
      </w:r>
      <w:r w:rsidR="006F37B5">
        <w:rPr>
          <w:sz w:val="24"/>
          <w:szCs w:val="24"/>
        </w:rPr>
        <w:t>G</w:t>
      </w:r>
      <w:r>
        <w:rPr>
          <w:sz w:val="24"/>
          <w:szCs w:val="24"/>
        </w:rPr>
        <w:t>C, percent green cover collected using digital imagery analysis.</w:t>
      </w:r>
      <w:r>
        <w:rPr>
          <w:sz w:val="24"/>
          <w:szCs w:val="24"/>
          <w:vertAlign w:val="superscript"/>
        </w:rPr>
        <w:br/>
        <w:t>§</w:t>
      </w:r>
      <w:r>
        <w:rPr>
          <w:sz w:val="24"/>
          <w:szCs w:val="24"/>
        </w:rPr>
        <w:t xml:space="preserve"> </w:t>
      </w:r>
      <w:r w:rsidR="00E311AD">
        <w:rPr>
          <w:sz w:val="24"/>
          <w:szCs w:val="24"/>
        </w:rPr>
        <w:t>DW</w:t>
      </w:r>
      <w:r>
        <w:rPr>
          <w:sz w:val="24"/>
          <w:szCs w:val="24"/>
        </w:rPr>
        <w:t>, dry biomass weight (grams) per 25 cm linear row.</w:t>
      </w:r>
      <w:r>
        <w:rPr>
          <w:sz w:val="24"/>
          <w:szCs w:val="24"/>
        </w:rPr>
        <w:br/>
      </w:r>
      <w:r>
        <w:rPr>
          <w:sz w:val="24"/>
          <w:szCs w:val="24"/>
          <w:vertAlign w:val="superscript"/>
        </w:rPr>
        <w:t>¶</w:t>
      </w:r>
      <w:r>
        <w:rPr>
          <w:sz w:val="24"/>
          <w:szCs w:val="24"/>
        </w:rPr>
        <w:t xml:space="preserve"> NDVI, normalized difference vegetative index.</w:t>
      </w:r>
    </w:p>
    <w:p w14:paraId="4C3BF00B" w14:textId="77777777" w:rsidR="00D20CCA" w:rsidRDefault="00D20CCA" w:rsidP="00D20CCA">
      <w:pPr>
        <w:rPr>
          <w:sz w:val="24"/>
          <w:szCs w:val="24"/>
        </w:rPr>
      </w:pPr>
    </w:p>
    <w:p w14:paraId="3274A7BE" w14:textId="77777777" w:rsidR="00D20CCA" w:rsidRDefault="00D20CCA" w:rsidP="00D20CCA">
      <w:pPr>
        <w:rPr>
          <w:sz w:val="24"/>
          <w:szCs w:val="24"/>
        </w:rPr>
      </w:pPr>
    </w:p>
    <w:p w14:paraId="40540462" w14:textId="77777777" w:rsidR="00D20CCA" w:rsidRDefault="00D20CCA" w:rsidP="00D20CCA">
      <w:pPr>
        <w:rPr>
          <w:sz w:val="24"/>
          <w:szCs w:val="24"/>
        </w:rPr>
      </w:pPr>
    </w:p>
    <w:p w14:paraId="7238EDB4" w14:textId="77777777" w:rsidR="00D20CCA" w:rsidRDefault="00D20CCA" w:rsidP="00D20CCA">
      <w:pPr>
        <w:rPr>
          <w:sz w:val="24"/>
          <w:szCs w:val="24"/>
        </w:rPr>
      </w:pPr>
      <w:r>
        <w:rPr>
          <w:sz w:val="24"/>
          <w:szCs w:val="24"/>
        </w:rPr>
        <w:lastRenderedPageBreak/>
        <w:t xml:space="preserve">Table 5. 2014 Cover crop percent green </w:t>
      </w:r>
      <w:r w:rsidR="006F37B5">
        <w:rPr>
          <w:sz w:val="24"/>
          <w:szCs w:val="24"/>
        </w:rPr>
        <w:t xml:space="preserve">cover, dry biomass weight, and </w:t>
      </w:r>
      <w:r>
        <w:rPr>
          <w:sz w:val="24"/>
          <w:szCs w:val="24"/>
        </w:rPr>
        <w:t>normaliz</w:t>
      </w:r>
      <w:r w:rsidR="006F37B5">
        <w:rPr>
          <w:sz w:val="24"/>
          <w:szCs w:val="24"/>
        </w:rPr>
        <w:t xml:space="preserve">ed vegetative difference index </w:t>
      </w:r>
      <w:r>
        <w:rPr>
          <w:sz w:val="24"/>
          <w:szCs w:val="24"/>
        </w:rPr>
        <w:t>significant (P&lt;0.1) correlation comparisons between all variables nine weeks after cover crop establishment following corn and soybean herbicide treatments at Arlington Agriculture Research Station, Arlington WI.</w:t>
      </w:r>
    </w:p>
    <w:tbl>
      <w:tblPr>
        <w:tblStyle w:val="TableGrid1"/>
        <w:tblW w:w="6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
        <w:gridCol w:w="681"/>
        <w:gridCol w:w="184"/>
        <w:gridCol w:w="1049"/>
        <w:gridCol w:w="681"/>
        <w:gridCol w:w="184"/>
        <w:gridCol w:w="1049"/>
        <w:gridCol w:w="795"/>
        <w:gridCol w:w="127"/>
        <w:gridCol w:w="1049"/>
      </w:tblGrid>
      <w:tr w:rsidR="00D20CCA" w14:paraId="062E7003" w14:textId="77777777" w:rsidTr="00D20CCA">
        <w:trPr>
          <w:trHeight w:val="56"/>
        </w:trPr>
        <w:tc>
          <w:tcPr>
            <w:tcW w:w="795" w:type="dxa"/>
            <w:tcBorders>
              <w:top w:val="single" w:sz="4" w:space="0" w:color="auto"/>
              <w:left w:val="nil"/>
              <w:bottom w:val="nil"/>
              <w:right w:val="nil"/>
            </w:tcBorders>
            <w:noWrap/>
            <w:vAlign w:val="center"/>
          </w:tcPr>
          <w:p w14:paraId="0D0404E2" w14:textId="77777777" w:rsidR="00D20CCA" w:rsidRDefault="00D20CCA">
            <w:pPr>
              <w:spacing w:after="0" w:line="240" w:lineRule="auto"/>
              <w:jc w:val="center"/>
              <w:rPr>
                <w:rFonts w:eastAsia="Times New Roman" w:cs="Times New Roman"/>
                <w:color w:val="000000"/>
                <w:sz w:val="24"/>
                <w:szCs w:val="24"/>
              </w:rPr>
            </w:pPr>
          </w:p>
        </w:tc>
        <w:tc>
          <w:tcPr>
            <w:tcW w:w="1914" w:type="dxa"/>
            <w:gridSpan w:val="3"/>
            <w:tcBorders>
              <w:top w:val="single" w:sz="4" w:space="0" w:color="auto"/>
              <w:left w:val="nil"/>
              <w:bottom w:val="nil"/>
              <w:right w:val="nil"/>
            </w:tcBorders>
            <w:noWrap/>
            <w:vAlign w:val="center"/>
            <w:hideMark/>
          </w:tcPr>
          <w:p w14:paraId="6E3C1A8E" w14:textId="77777777" w:rsidR="00D20CCA" w:rsidRDefault="00D20CCA">
            <w:pPr>
              <w:pBdr>
                <w:bottom w:val="single" w:sz="4" w:space="1" w:color="auto"/>
              </w:pBdr>
              <w:spacing w:after="0" w:line="240" w:lineRule="auto"/>
              <w:jc w:val="center"/>
              <w:rPr>
                <w:rFonts w:eastAsia="Times New Roman" w:cs="Times New Roman"/>
                <w:color w:val="000000"/>
                <w:sz w:val="24"/>
                <w:szCs w:val="24"/>
                <w:vertAlign w:val="superscript"/>
              </w:rPr>
            </w:pPr>
            <w:r>
              <w:rPr>
                <w:rFonts w:eastAsia="Times New Roman" w:cs="Times New Roman"/>
                <w:color w:val="000000"/>
                <w:sz w:val="24"/>
                <w:szCs w:val="24"/>
              </w:rPr>
              <w:t>P</w:t>
            </w:r>
            <w:r w:rsidR="006F37B5">
              <w:rPr>
                <w:rFonts w:eastAsia="Times New Roman" w:cs="Times New Roman"/>
                <w:color w:val="000000"/>
                <w:sz w:val="24"/>
                <w:szCs w:val="24"/>
              </w:rPr>
              <w:t>G</w:t>
            </w:r>
            <w:r>
              <w:rPr>
                <w:rFonts w:eastAsia="Times New Roman" w:cs="Times New Roman"/>
                <w:color w:val="000000"/>
                <w:sz w:val="24"/>
                <w:szCs w:val="24"/>
              </w:rPr>
              <w:t>C</w:t>
            </w:r>
            <w:r>
              <w:rPr>
                <w:sz w:val="24"/>
                <w:szCs w:val="24"/>
                <w:vertAlign w:val="superscript"/>
              </w:rPr>
              <w:t>†</w:t>
            </w:r>
          </w:p>
        </w:tc>
        <w:tc>
          <w:tcPr>
            <w:tcW w:w="1914" w:type="dxa"/>
            <w:gridSpan w:val="3"/>
            <w:tcBorders>
              <w:top w:val="single" w:sz="4" w:space="0" w:color="auto"/>
              <w:left w:val="nil"/>
              <w:bottom w:val="nil"/>
              <w:right w:val="nil"/>
            </w:tcBorders>
            <w:noWrap/>
            <w:vAlign w:val="center"/>
            <w:hideMark/>
          </w:tcPr>
          <w:p w14:paraId="12D3AC3B" w14:textId="77777777" w:rsidR="00D20CCA" w:rsidRDefault="00E311AD">
            <w:pPr>
              <w:pBdr>
                <w:bottom w:val="single" w:sz="4" w:space="1" w:color="auto"/>
              </w:pBdr>
              <w:spacing w:after="0" w:line="240" w:lineRule="auto"/>
              <w:jc w:val="center"/>
              <w:rPr>
                <w:rFonts w:eastAsia="Times New Roman" w:cs="Times New Roman"/>
                <w:color w:val="000000"/>
                <w:sz w:val="24"/>
                <w:szCs w:val="24"/>
              </w:rPr>
            </w:pPr>
            <w:r>
              <w:rPr>
                <w:rFonts w:eastAsia="Times New Roman" w:cs="Times New Roman"/>
                <w:color w:val="000000"/>
                <w:sz w:val="24"/>
                <w:szCs w:val="24"/>
              </w:rPr>
              <w:t>DW</w:t>
            </w:r>
            <w:r w:rsidR="00D20CCA">
              <w:rPr>
                <w:sz w:val="24"/>
                <w:szCs w:val="24"/>
                <w:vertAlign w:val="superscript"/>
              </w:rPr>
              <w:t>‡</w:t>
            </w:r>
          </w:p>
        </w:tc>
        <w:tc>
          <w:tcPr>
            <w:tcW w:w="1844" w:type="dxa"/>
            <w:gridSpan w:val="3"/>
            <w:tcBorders>
              <w:top w:val="single" w:sz="4" w:space="0" w:color="auto"/>
              <w:left w:val="nil"/>
              <w:bottom w:val="nil"/>
              <w:right w:val="nil"/>
            </w:tcBorders>
            <w:noWrap/>
            <w:vAlign w:val="center"/>
            <w:hideMark/>
          </w:tcPr>
          <w:p w14:paraId="5D83039C" w14:textId="77777777" w:rsidR="00D20CCA" w:rsidRDefault="00D20CCA">
            <w:pPr>
              <w:pBdr>
                <w:bottom w:val="single" w:sz="4" w:space="1" w:color="auto"/>
              </w:pBdr>
              <w:spacing w:after="0" w:line="240" w:lineRule="auto"/>
              <w:jc w:val="center"/>
              <w:rPr>
                <w:rFonts w:eastAsia="Times New Roman" w:cs="Times New Roman"/>
                <w:color w:val="000000"/>
                <w:sz w:val="24"/>
                <w:szCs w:val="24"/>
              </w:rPr>
            </w:pPr>
            <w:r>
              <w:rPr>
                <w:rFonts w:eastAsia="Times New Roman" w:cs="Times New Roman"/>
                <w:color w:val="000000"/>
                <w:sz w:val="24"/>
                <w:szCs w:val="24"/>
              </w:rPr>
              <w:t>NDVI</w:t>
            </w:r>
            <w:r>
              <w:rPr>
                <w:sz w:val="24"/>
                <w:szCs w:val="24"/>
                <w:vertAlign w:val="superscript"/>
              </w:rPr>
              <w:t>§</w:t>
            </w:r>
          </w:p>
        </w:tc>
      </w:tr>
      <w:tr w:rsidR="00D20CCA" w14:paraId="552EE787" w14:textId="77777777" w:rsidTr="00D20CCA">
        <w:trPr>
          <w:trHeight w:val="66"/>
        </w:trPr>
        <w:tc>
          <w:tcPr>
            <w:tcW w:w="795" w:type="dxa"/>
            <w:tcBorders>
              <w:top w:val="nil"/>
              <w:left w:val="nil"/>
              <w:bottom w:val="single" w:sz="4" w:space="0" w:color="auto"/>
              <w:right w:val="nil"/>
            </w:tcBorders>
            <w:noWrap/>
            <w:vAlign w:val="center"/>
            <w:hideMark/>
          </w:tcPr>
          <w:p w14:paraId="3E8BCBA0"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Data</w:t>
            </w:r>
          </w:p>
        </w:tc>
        <w:tc>
          <w:tcPr>
            <w:tcW w:w="865" w:type="dxa"/>
            <w:gridSpan w:val="2"/>
            <w:tcBorders>
              <w:top w:val="nil"/>
              <w:left w:val="nil"/>
              <w:bottom w:val="single" w:sz="4" w:space="0" w:color="auto"/>
              <w:right w:val="nil"/>
            </w:tcBorders>
            <w:noWrap/>
            <w:vAlign w:val="center"/>
            <w:hideMark/>
          </w:tcPr>
          <w:p w14:paraId="140F9D3B"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Corn</w:t>
            </w:r>
          </w:p>
        </w:tc>
        <w:tc>
          <w:tcPr>
            <w:tcW w:w="1049" w:type="dxa"/>
            <w:tcBorders>
              <w:top w:val="nil"/>
              <w:left w:val="nil"/>
              <w:bottom w:val="single" w:sz="4" w:space="0" w:color="auto"/>
              <w:right w:val="nil"/>
            </w:tcBorders>
            <w:vAlign w:val="center"/>
            <w:hideMark/>
          </w:tcPr>
          <w:p w14:paraId="360FADB0"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Soybean</w:t>
            </w:r>
          </w:p>
        </w:tc>
        <w:tc>
          <w:tcPr>
            <w:tcW w:w="865" w:type="dxa"/>
            <w:gridSpan w:val="2"/>
            <w:tcBorders>
              <w:top w:val="nil"/>
              <w:left w:val="nil"/>
              <w:bottom w:val="single" w:sz="4" w:space="0" w:color="auto"/>
              <w:right w:val="nil"/>
            </w:tcBorders>
            <w:noWrap/>
            <w:vAlign w:val="center"/>
            <w:hideMark/>
          </w:tcPr>
          <w:p w14:paraId="1286F6D5"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Corn</w:t>
            </w:r>
          </w:p>
        </w:tc>
        <w:tc>
          <w:tcPr>
            <w:tcW w:w="1049" w:type="dxa"/>
            <w:tcBorders>
              <w:top w:val="nil"/>
              <w:left w:val="nil"/>
              <w:bottom w:val="single" w:sz="4" w:space="0" w:color="auto"/>
              <w:right w:val="nil"/>
            </w:tcBorders>
            <w:vAlign w:val="center"/>
            <w:hideMark/>
          </w:tcPr>
          <w:p w14:paraId="5EB7FE34"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Soybean</w:t>
            </w:r>
          </w:p>
        </w:tc>
        <w:tc>
          <w:tcPr>
            <w:tcW w:w="922" w:type="dxa"/>
            <w:gridSpan w:val="2"/>
            <w:tcBorders>
              <w:top w:val="nil"/>
              <w:left w:val="nil"/>
              <w:bottom w:val="single" w:sz="4" w:space="0" w:color="auto"/>
              <w:right w:val="nil"/>
            </w:tcBorders>
            <w:noWrap/>
            <w:vAlign w:val="center"/>
            <w:hideMark/>
          </w:tcPr>
          <w:p w14:paraId="539FECE7"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Corn</w:t>
            </w:r>
          </w:p>
        </w:tc>
        <w:tc>
          <w:tcPr>
            <w:tcW w:w="922" w:type="dxa"/>
            <w:tcBorders>
              <w:top w:val="nil"/>
              <w:left w:val="nil"/>
              <w:bottom w:val="single" w:sz="4" w:space="0" w:color="auto"/>
              <w:right w:val="nil"/>
            </w:tcBorders>
            <w:vAlign w:val="center"/>
            <w:hideMark/>
          </w:tcPr>
          <w:p w14:paraId="395035DB"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Soybean</w:t>
            </w:r>
          </w:p>
        </w:tc>
      </w:tr>
      <w:tr w:rsidR="00D20CCA" w14:paraId="3A6C9411" w14:textId="77777777" w:rsidTr="00D20CCA">
        <w:trPr>
          <w:trHeight w:val="66"/>
        </w:trPr>
        <w:tc>
          <w:tcPr>
            <w:tcW w:w="6467" w:type="dxa"/>
            <w:gridSpan w:val="10"/>
            <w:tcBorders>
              <w:top w:val="single" w:sz="4" w:space="0" w:color="auto"/>
              <w:left w:val="nil"/>
              <w:bottom w:val="nil"/>
              <w:right w:val="nil"/>
            </w:tcBorders>
            <w:noWrap/>
            <w:vAlign w:val="center"/>
            <w:hideMark/>
          </w:tcPr>
          <w:p w14:paraId="0374FF23"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Oat</w:t>
            </w:r>
          </w:p>
        </w:tc>
      </w:tr>
      <w:tr w:rsidR="00D20CCA" w14:paraId="28E068FB" w14:textId="77777777" w:rsidTr="00D20CCA">
        <w:trPr>
          <w:trHeight w:val="66"/>
        </w:trPr>
        <w:tc>
          <w:tcPr>
            <w:tcW w:w="795" w:type="dxa"/>
            <w:noWrap/>
            <w:vAlign w:val="center"/>
            <w:hideMark/>
          </w:tcPr>
          <w:p w14:paraId="72792C69" w14:textId="77777777" w:rsidR="00D20CCA" w:rsidRDefault="00E311AD">
            <w:pPr>
              <w:spacing w:after="0" w:line="240" w:lineRule="auto"/>
              <w:jc w:val="center"/>
              <w:rPr>
                <w:rFonts w:eastAsia="Times New Roman" w:cs="Times New Roman"/>
                <w:color w:val="000000"/>
                <w:sz w:val="24"/>
                <w:szCs w:val="24"/>
              </w:rPr>
            </w:pPr>
            <w:r>
              <w:rPr>
                <w:rFonts w:eastAsia="Times New Roman" w:cs="Times New Roman"/>
                <w:color w:val="000000"/>
                <w:sz w:val="24"/>
                <w:szCs w:val="24"/>
              </w:rPr>
              <w:t>DW</w:t>
            </w:r>
          </w:p>
        </w:tc>
        <w:tc>
          <w:tcPr>
            <w:tcW w:w="681" w:type="dxa"/>
            <w:noWrap/>
            <w:vAlign w:val="center"/>
            <w:hideMark/>
          </w:tcPr>
          <w:p w14:paraId="2DA9A8FD" w14:textId="77777777" w:rsidR="00D20CCA" w:rsidRDefault="00D20CCA">
            <w:pPr>
              <w:spacing w:after="0" w:line="240" w:lineRule="auto"/>
              <w:jc w:val="center"/>
              <w:rPr>
                <w:color w:val="000000"/>
                <w:sz w:val="24"/>
                <w:szCs w:val="24"/>
              </w:rPr>
            </w:pPr>
            <w:r>
              <w:rPr>
                <w:color w:val="000000"/>
                <w:sz w:val="24"/>
                <w:szCs w:val="24"/>
              </w:rPr>
              <w:t>0.47</w:t>
            </w:r>
          </w:p>
        </w:tc>
        <w:tc>
          <w:tcPr>
            <w:tcW w:w="1233" w:type="dxa"/>
            <w:gridSpan w:val="2"/>
            <w:noWrap/>
            <w:vAlign w:val="center"/>
            <w:hideMark/>
          </w:tcPr>
          <w:p w14:paraId="60C4BAAA" w14:textId="77777777" w:rsidR="00D20CCA" w:rsidRDefault="00D20CCA">
            <w:pPr>
              <w:spacing w:after="0" w:line="240" w:lineRule="auto"/>
              <w:jc w:val="center"/>
              <w:rPr>
                <w:color w:val="000000"/>
                <w:sz w:val="24"/>
                <w:szCs w:val="24"/>
              </w:rPr>
            </w:pPr>
            <w:r>
              <w:rPr>
                <w:color w:val="000000"/>
                <w:sz w:val="24"/>
                <w:szCs w:val="24"/>
              </w:rPr>
              <w:t>0.35</w:t>
            </w:r>
          </w:p>
        </w:tc>
        <w:tc>
          <w:tcPr>
            <w:tcW w:w="681" w:type="dxa"/>
            <w:noWrap/>
            <w:vAlign w:val="center"/>
            <w:hideMark/>
          </w:tcPr>
          <w:p w14:paraId="7639F3E8" w14:textId="77777777" w:rsidR="00D20CCA" w:rsidRDefault="00D20CCA">
            <w:pPr>
              <w:spacing w:after="0" w:line="240" w:lineRule="auto"/>
              <w:jc w:val="center"/>
              <w:rPr>
                <w:color w:val="000000"/>
                <w:sz w:val="24"/>
                <w:szCs w:val="24"/>
              </w:rPr>
            </w:pPr>
            <w:r>
              <w:rPr>
                <w:color w:val="000000"/>
                <w:sz w:val="24"/>
                <w:szCs w:val="24"/>
              </w:rPr>
              <w:t>.</w:t>
            </w:r>
          </w:p>
        </w:tc>
        <w:tc>
          <w:tcPr>
            <w:tcW w:w="1233" w:type="dxa"/>
            <w:gridSpan w:val="2"/>
            <w:noWrap/>
            <w:vAlign w:val="center"/>
            <w:hideMark/>
          </w:tcPr>
          <w:p w14:paraId="284EF78E" w14:textId="77777777" w:rsidR="00D20CCA" w:rsidRDefault="00D20CCA">
            <w:pPr>
              <w:spacing w:after="0" w:line="240" w:lineRule="auto"/>
              <w:jc w:val="center"/>
              <w:rPr>
                <w:color w:val="000000"/>
                <w:sz w:val="24"/>
                <w:szCs w:val="24"/>
              </w:rPr>
            </w:pPr>
            <w:r>
              <w:rPr>
                <w:color w:val="000000"/>
                <w:sz w:val="24"/>
                <w:szCs w:val="24"/>
              </w:rPr>
              <w:t>.</w:t>
            </w:r>
          </w:p>
        </w:tc>
        <w:tc>
          <w:tcPr>
            <w:tcW w:w="795" w:type="dxa"/>
            <w:noWrap/>
            <w:vAlign w:val="center"/>
            <w:hideMark/>
          </w:tcPr>
          <w:p w14:paraId="787BC831" w14:textId="77777777" w:rsidR="00D20CCA" w:rsidRDefault="00D20CCA">
            <w:pPr>
              <w:spacing w:after="0" w:line="240" w:lineRule="auto"/>
              <w:jc w:val="center"/>
              <w:rPr>
                <w:color w:val="000000"/>
                <w:sz w:val="24"/>
                <w:szCs w:val="24"/>
              </w:rPr>
            </w:pPr>
            <w:r>
              <w:rPr>
                <w:color w:val="000000"/>
                <w:sz w:val="24"/>
                <w:szCs w:val="24"/>
              </w:rPr>
              <w:t>0.29</w:t>
            </w:r>
          </w:p>
        </w:tc>
        <w:tc>
          <w:tcPr>
            <w:tcW w:w="1049" w:type="dxa"/>
            <w:gridSpan w:val="2"/>
            <w:noWrap/>
            <w:vAlign w:val="center"/>
            <w:hideMark/>
          </w:tcPr>
          <w:p w14:paraId="3FBBF630" w14:textId="77777777" w:rsidR="00D20CCA" w:rsidRDefault="00D20CCA">
            <w:pPr>
              <w:spacing w:after="0" w:line="240" w:lineRule="auto"/>
              <w:jc w:val="center"/>
              <w:rPr>
                <w:color w:val="000000"/>
                <w:sz w:val="24"/>
                <w:szCs w:val="24"/>
              </w:rPr>
            </w:pPr>
            <w:r>
              <w:rPr>
                <w:color w:val="000000"/>
                <w:sz w:val="24"/>
                <w:szCs w:val="24"/>
              </w:rPr>
              <w:t>0.60</w:t>
            </w:r>
          </w:p>
        </w:tc>
      </w:tr>
      <w:tr w:rsidR="00D20CCA" w14:paraId="6C7918E8" w14:textId="77777777" w:rsidTr="00D20CCA">
        <w:trPr>
          <w:trHeight w:val="66"/>
        </w:trPr>
        <w:tc>
          <w:tcPr>
            <w:tcW w:w="795" w:type="dxa"/>
            <w:noWrap/>
            <w:vAlign w:val="center"/>
            <w:hideMark/>
          </w:tcPr>
          <w:p w14:paraId="44281AFB"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NDVI</w:t>
            </w:r>
          </w:p>
        </w:tc>
        <w:tc>
          <w:tcPr>
            <w:tcW w:w="681" w:type="dxa"/>
            <w:noWrap/>
            <w:vAlign w:val="center"/>
            <w:hideMark/>
          </w:tcPr>
          <w:p w14:paraId="519FF90E" w14:textId="77777777" w:rsidR="00D20CCA" w:rsidRDefault="00D20CCA">
            <w:pPr>
              <w:spacing w:after="0" w:line="240" w:lineRule="auto"/>
              <w:jc w:val="center"/>
              <w:rPr>
                <w:color w:val="000000"/>
                <w:sz w:val="24"/>
                <w:szCs w:val="24"/>
              </w:rPr>
            </w:pPr>
            <w:r>
              <w:rPr>
                <w:color w:val="000000"/>
                <w:sz w:val="24"/>
                <w:szCs w:val="24"/>
              </w:rPr>
              <w:t>0.61</w:t>
            </w:r>
          </w:p>
        </w:tc>
        <w:tc>
          <w:tcPr>
            <w:tcW w:w="1233" w:type="dxa"/>
            <w:gridSpan w:val="2"/>
            <w:noWrap/>
            <w:vAlign w:val="center"/>
            <w:hideMark/>
          </w:tcPr>
          <w:p w14:paraId="0122812E" w14:textId="77777777" w:rsidR="00D20CCA" w:rsidRDefault="00D20CCA">
            <w:pPr>
              <w:spacing w:after="0" w:line="240" w:lineRule="auto"/>
              <w:jc w:val="center"/>
              <w:rPr>
                <w:color w:val="000000"/>
                <w:sz w:val="24"/>
                <w:szCs w:val="24"/>
              </w:rPr>
            </w:pPr>
            <w:r>
              <w:rPr>
                <w:color w:val="000000"/>
                <w:sz w:val="24"/>
                <w:szCs w:val="24"/>
              </w:rPr>
              <w:t>0.68</w:t>
            </w:r>
          </w:p>
        </w:tc>
        <w:tc>
          <w:tcPr>
            <w:tcW w:w="681" w:type="dxa"/>
            <w:noWrap/>
            <w:vAlign w:val="center"/>
            <w:hideMark/>
          </w:tcPr>
          <w:p w14:paraId="23C27530" w14:textId="77777777" w:rsidR="00D20CCA" w:rsidRDefault="00D20CCA">
            <w:pPr>
              <w:spacing w:after="0" w:line="240" w:lineRule="auto"/>
              <w:jc w:val="center"/>
              <w:rPr>
                <w:color w:val="000000"/>
                <w:sz w:val="24"/>
                <w:szCs w:val="24"/>
              </w:rPr>
            </w:pPr>
            <w:r>
              <w:rPr>
                <w:color w:val="000000"/>
                <w:sz w:val="24"/>
                <w:szCs w:val="24"/>
              </w:rPr>
              <w:t>0.29</w:t>
            </w:r>
          </w:p>
        </w:tc>
        <w:tc>
          <w:tcPr>
            <w:tcW w:w="1233" w:type="dxa"/>
            <w:gridSpan w:val="2"/>
            <w:noWrap/>
            <w:vAlign w:val="center"/>
            <w:hideMark/>
          </w:tcPr>
          <w:p w14:paraId="7616841C" w14:textId="77777777" w:rsidR="00D20CCA" w:rsidRDefault="00D20CCA">
            <w:pPr>
              <w:spacing w:after="0" w:line="240" w:lineRule="auto"/>
              <w:jc w:val="center"/>
              <w:rPr>
                <w:color w:val="000000"/>
                <w:sz w:val="24"/>
                <w:szCs w:val="24"/>
              </w:rPr>
            </w:pPr>
            <w:r>
              <w:rPr>
                <w:color w:val="000000"/>
                <w:sz w:val="24"/>
                <w:szCs w:val="24"/>
              </w:rPr>
              <w:t>0.60</w:t>
            </w:r>
          </w:p>
        </w:tc>
        <w:tc>
          <w:tcPr>
            <w:tcW w:w="795" w:type="dxa"/>
            <w:noWrap/>
            <w:vAlign w:val="center"/>
            <w:hideMark/>
          </w:tcPr>
          <w:p w14:paraId="58D70B10" w14:textId="77777777" w:rsidR="00D20CCA" w:rsidRDefault="00D20CCA">
            <w:pPr>
              <w:spacing w:after="0" w:line="240" w:lineRule="auto"/>
              <w:jc w:val="center"/>
              <w:rPr>
                <w:color w:val="000000"/>
                <w:sz w:val="24"/>
                <w:szCs w:val="24"/>
              </w:rPr>
            </w:pPr>
            <w:r>
              <w:rPr>
                <w:color w:val="000000"/>
                <w:sz w:val="24"/>
                <w:szCs w:val="24"/>
              </w:rPr>
              <w:t>.</w:t>
            </w:r>
          </w:p>
        </w:tc>
        <w:tc>
          <w:tcPr>
            <w:tcW w:w="1049" w:type="dxa"/>
            <w:gridSpan w:val="2"/>
            <w:noWrap/>
            <w:vAlign w:val="center"/>
            <w:hideMark/>
          </w:tcPr>
          <w:p w14:paraId="4CD041CC" w14:textId="77777777" w:rsidR="00D20CCA" w:rsidRDefault="00D20CCA">
            <w:pPr>
              <w:spacing w:after="0" w:line="240" w:lineRule="auto"/>
              <w:jc w:val="center"/>
              <w:rPr>
                <w:color w:val="000000"/>
                <w:sz w:val="24"/>
                <w:szCs w:val="24"/>
              </w:rPr>
            </w:pPr>
            <w:r>
              <w:rPr>
                <w:color w:val="000000"/>
                <w:sz w:val="24"/>
                <w:szCs w:val="24"/>
              </w:rPr>
              <w:t>.</w:t>
            </w:r>
          </w:p>
        </w:tc>
      </w:tr>
      <w:tr w:rsidR="00D20CCA" w14:paraId="095B1575" w14:textId="77777777" w:rsidTr="00D20CCA">
        <w:trPr>
          <w:trHeight w:val="66"/>
        </w:trPr>
        <w:tc>
          <w:tcPr>
            <w:tcW w:w="6467" w:type="dxa"/>
            <w:gridSpan w:val="10"/>
            <w:noWrap/>
            <w:vAlign w:val="center"/>
            <w:hideMark/>
          </w:tcPr>
          <w:p w14:paraId="7CBD6866"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Rye</w:t>
            </w:r>
          </w:p>
        </w:tc>
      </w:tr>
      <w:tr w:rsidR="00D20CCA" w14:paraId="44344089" w14:textId="77777777" w:rsidTr="00D20CCA">
        <w:trPr>
          <w:trHeight w:val="66"/>
        </w:trPr>
        <w:tc>
          <w:tcPr>
            <w:tcW w:w="795" w:type="dxa"/>
            <w:noWrap/>
            <w:vAlign w:val="center"/>
            <w:hideMark/>
          </w:tcPr>
          <w:p w14:paraId="0652DB7C" w14:textId="77777777" w:rsidR="00D20CCA" w:rsidRDefault="00E311AD">
            <w:pPr>
              <w:spacing w:after="0" w:line="240" w:lineRule="auto"/>
              <w:jc w:val="center"/>
              <w:rPr>
                <w:rFonts w:eastAsia="Times New Roman" w:cs="Times New Roman"/>
                <w:color w:val="000000"/>
                <w:sz w:val="24"/>
                <w:szCs w:val="24"/>
              </w:rPr>
            </w:pPr>
            <w:r>
              <w:rPr>
                <w:rFonts w:eastAsia="Times New Roman" w:cs="Times New Roman"/>
                <w:color w:val="000000"/>
                <w:sz w:val="24"/>
                <w:szCs w:val="24"/>
              </w:rPr>
              <w:t>DW</w:t>
            </w:r>
          </w:p>
        </w:tc>
        <w:tc>
          <w:tcPr>
            <w:tcW w:w="681" w:type="dxa"/>
            <w:noWrap/>
            <w:vAlign w:val="center"/>
            <w:hideMark/>
          </w:tcPr>
          <w:p w14:paraId="33BADD71" w14:textId="77777777" w:rsidR="00D20CCA" w:rsidRDefault="00D20CCA">
            <w:pPr>
              <w:spacing w:after="0" w:line="240" w:lineRule="auto"/>
              <w:jc w:val="center"/>
              <w:rPr>
                <w:color w:val="000000"/>
                <w:sz w:val="24"/>
                <w:szCs w:val="24"/>
              </w:rPr>
            </w:pPr>
            <w:r>
              <w:rPr>
                <w:color w:val="000000"/>
                <w:sz w:val="24"/>
                <w:szCs w:val="24"/>
              </w:rPr>
              <w:t>0.34</w:t>
            </w:r>
          </w:p>
        </w:tc>
        <w:tc>
          <w:tcPr>
            <w:tcW w:w="1233" w:type="dxa"/>
            <w:gridSpan w:val="2"/>
            <w:noWrap/>
            <w:vAlign w:val="center"/>
            <w:hideMark/>
          </w:tcPr>
          <w:p w14:paraId="22CE1723" w14:textId="77777777" w:rsidR="00D20CCA" w:rsidRDefault="00D20CCA">
            <w:pPr>
              <w:spacing w:after="0" w:line="240" w:lineRule="auto"/>
              <w:jc w:val="center"/>
              <w:rPr>
                <w:color w:val="000000"/>
                <w:sz w:val="24"/>
                <w:szCs w:val="24"/>
              </w:rPr>
            </w:pPr>
            <w:r>
              <w:rPr>
                <w:color w:val="000000"/>
                <w:sz w:val="24"/>
                <w:szCs w:val="24"/>
              </w:rPr>
              <w:t>0.44</w:t>
            </w:r>
          </w:p>
        </w:tc>
        <w:tc>
          <w:tcPr>
            <w:tcW w:w="681" w:type="dxa"/>
            <w:noWrap/>
            <w:vAlign w:val="center"/>
            <w:hideMark/>
          </w:tcPr>
          <w:p w14:paraId="575A6072" w14:textId="77777777" w:rsidR="00D20CCA" w:rsidRDefault="00D20CCA">
            <w:pPr>
              <w:spacing w:after="0" w:line="240" w:lineRule="auto"/>
              <w:jc w:val="center"/>
              <w:rPr>
                <w:color w:val="000000"/>
                <w:sz w:val="24"/>
                <w:szCs w:val="24"/>
              </w:rPr>
            </w:pPr>
            <w:r>
              <w:rPr>
                <w:color w:val="000000"/>
                <w:sz w:val="24"/>
                <w:szCs w:val="24"/>
              </w:rPr>
              <w:t>.</w:t>
            </w:r>
          </w:p>
        </w:tc>
        <w:tc>
          <w:tcPr>
            <w:tcW w:w="1233" w:type="dxa"/>
            <w:gridSpan w:val="2"/>
            <w:noWrap/>
            <w:vAlign w:val="center"/>
            <w:hideMark/>
          </w:tcPr>
          <w:p w14:paraId="4132E13C" w14:textId="77777777" w:rsidR="00D20CCA" w:rsidRDefault="00D20CCA">
            <w:pPr>
              <w:spacing w:after="0" w:line="240" w:lineRule="auto"/>
              <w:jc w:val="center"/>
              <w:rPr>
                <w:color w:val="000000"/>
                <w:sz w:val="24"/>
                <w:szCs w:val="24"/>
              </w:rPr>
            </w:pPr>
            <w:r>
              <w:rPr>
                <w:color w:val="000000"/>
                <w:sz w:val="24"/>
                <w:szCs w:val="24"/>
              </w:rPr>
              <w:t>.</w:t>
            </w:r>
          </w:p>
        </w:tc>
        <w:tc>
          <w:tcPr>
            <w:tcW w:w="795" w:type="dxa"/>
            <w:noWrap/>
            <w:vAlign w:val="center"/>
            <w:hideMark/>
          </w:tcPr>
          <w:p w14:paraId="57F7A33F" w14:textId="77777777" w:rsidR="00D20CCA" w:rsidRDefault="00D20CCA">
            <w:pPr>
              <w:spacing w:after="0" w:line="240" w:lineRule="auto"/>
              <w:jc w:val="center"/>
              <w:rPr>
                <w:color w:val="000000"/>
                <w:sz w:val="24"/>
                <w:szCs w:val="24"/>
              </w:rPr>
            </w:pPr>
            <w:r>
              <w:rPr>
                <w:color w:val="000000"/>
                <w:sz w:val="24"/>
                <w:szCs w:val="24"/>
              </w:rPr>
              <w:t>0.35</w:t>
            </w:r>
          </w:p>
        </w:tc>
        <w:tc>
          <w:tcPr>
            <w:tcW w:w="1049" w:type="dxa"/>
            <w:gridSpan w:val="2"/>
            <w:noWrap/>
            <w:vAlign w:val="center"/>
            <w:hideMark/>
          </w:tcPr>
          <w:p w14:paraId="523E89AB" w14:textId="77777777" w:rsidR="00D20CCA" w:rsidRDefault="00D20CCA">
            <w:pPr>
              <w:spacing w:after="0" w:line="240" w:lineRule="auto"/>
              <w:jc w:val="center"/>
              <w:rPr>
                <w:color w:val="000000"/>
                <w:sz w:val="24"/>
                <w:szCs w:val="24"/>
              </w:rPr>
            </w:pPr>
            <w:r>
              <w:rPr>
                <w:color w:val="000000"/>
                <w:sz w:val="24"/>
                <w:szCs w:val="24"/>
              </w:rPr>
              <w:t>0.33</w:t>
            </w:r>
          </w:p>
        </w:tc>
      </w:tr>
      <w:tr w:rsidR="00D20CCA" w14:paraId="152AC6E4" w14:textId="77777777" w:rsidTr="00D20CCA">
        <w:trPr>
          <w:trHeight w:val="66"/>
        </w:trPr>
        <w:tc>
          <w:tcPr>
            <w:tcW w:w="795" w:type="dxa"/>
            <w:noWrap/>
            <w:vAlign w:val="center"/>
            <w:hideMark/>
          </w:tcPr>
          <w:p w14:paraId="239C9253"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NDVI</w:t>
            </w:r>
          </w:p>
        </w:tc>
        <w:tc>
          <w:tcPr>
            <w:tcW w:w="681" w:type="dxa"/>
            <w:noWrap/>
            <w:vAlign w:val="center"/>
            <w:hideMark/>
          </w:tcPr>
          <w:p w14:paraId="48A649BA" w14:textId="77777777" w:rsidR="00D20CCA" w:rsidRDefault="00D20CCA">
            <w:pPr>
              <w:spacing w:after="0" w:line="240" w:lineRule="auto"/>
              <w:jc w:val="center"/>
              <w:rPr>
                <w:color w:val="000000"/>
                <w:sz w:val="24"/>
                <w:szCs w:val="24"/>
              </w:rPr>
            </w:pPr>
            <w:r>
              <w:rPr>
                <w:color w:val="000000"/>
                <w:sz w:val="24"/>
                <w:szCs w:val="24"/>
              </w:rPr>
              <w:t>0.85</w:t>
            </w:r>
          </w:p>
        </w:tc>
        <w:tc>
          <w:tcPr>
            <w:tcW w:w="1233" w:type="dxa"/>
            <w:gridSpan w:val="2"/>
            <w:noWrap/>
            <w:vAlign w:val="center"/>
            <w:hideMark/>
          </w:tcPr>
          <w:p w14:paraId="2E673AAA" w14:textId="77777777" w:rsidR="00D20CCA" w:rsidRDefault="00D20CCA">
            <w:pPr>
              <w:spacing w:after="0" w:line="240" w:lineRule="auto"/>
              <w:jc w:val="center"/>
              <w:rPr>
                <w:color w:val="000000"/>
                <w:sz w:val="24"/>
                <w:szCs w:val="24"/>
              </w:rPr>
            </w:pPr>
            <w:r>
              <w:rPr>
                <w:color w:val="000000"/>
                <w:sz w:val="24"/>
                <w:szCs w:val="24"/>
              </w:rPr>
              <w:t>0.88</w:t>
            </w:r>
          </w:p>
        </w:tc>
        <w:tc>
          <w:tcPr>
            <w:tcW w:w="681" w:type="dxa"/>
            <w:noWrap/>
            <w:vAlign w:val="center"/>
            <w:hideMark/>
          </w:tcPr>
          <w:p w14:paraId="49425A48" w14:textId="77777777" w:rsidR="00D20CCA" w:rsidRDefault="00D20CCA">
            <w:pPr>
              <w:spacing w:after="0" w:line="240" w:lineRule="auto"/>
              <w:jc w:val="center"/>
              <w:rPr>
                <w:color w:val="000000"/>
                <w:sz w:val="24"/>
                <w:szCs w:val="24"/>
              </w:rPr>
            </w:pPr>
            <w:r>
              <w:rPr>
                <w:color w:val="000000"/>
                <w:sz w:val="24"/>
                <w:szCs w:val="24"/>
              </w:rPr>
              <w:t>0.35</w:t>
            </w:r>
          </w:p>
        </w:tc>
        <w:tc>
          <w:tcPr>
            <w:tcW w:w="1233" w:type="dxa"/>
            <w:gridSpan w:val="2"/>
            <w:noWrap/>
            <w:vAlign w:val="center"/>
            <w:hideMark/>
          </w:tcPr>
          <w:p w14:paraId="118E63C9" w14:textId="77777777" w:rsidR="00D20CCA" w:rsidRDefault="00D20CCA">
            <w:pPr>
              <w:spacing w:after="0" w:line="240" w:lineRule="auto"/>
              <w:jc w:val="center"/>
              <w:rPr>
                <w:color w:val="000000"/>
                <w:sz w:val="24"/>
                <w:szCs w:val="24"/>
              </w:rPr>
            </w:pPr>
            <w:r>
              <w:rPr>
                <w:color w:val="000000"/>
                <w:sz w:val="24"/>
                <w:szCs w:val="24"/>
              </w:rPr>
              <w:t>0.33</w:t>
            </w:r>
          </w:p>
        </w:tc>
        <w:tc>
          <w:tcPr>
            <w:tcW w:w="795" w:type="dxa"/>
            <w:noWrap/>
            <w:vAlign w:val="center"/>
            <w:hideMark/>
          </w:tcPr>
          <w:p w14:paraId="1E96D184" w14:textId="77777777" w:rsidR="00D20CCA" w:rsidRDefault="00D20CCA">
            <w:pPr>
              <w:spacing w:after="0" w:line="240" w:lineRule="auto"/>
              <w:jc w:val="center"/>
              <w:rPr>
                <w:color w:val="000000"/>
                <w:sz w:val="24"/>
                <w:szCs w:val="24"/>
              </w:rPr>
            </w:pPr>
            <w:r>
              <w:rPr>
                <w:color w:val="000000"/>
                <w:sz w:val="24"/>
                <w:szCs w:val="24"/>
              </w:rPr>
              <w:t>.</w:t>
            </w:r>
          </w:p>
        </w:tc>
        <w:tc>
          <w:tcPr>
            <w:tcW w:w="1049" w:type="dxa"/>
            <w:gridSpan w:val="2"/>
            <w:noWrap/>
            <w:vAlign w:val="center"/>
            <w:hideMark/>
          </w:tcPr>
          <w:p w14:paraId="1AF070F9" w14:textId="77777777" w:rsidR="00D20CCA" w:rsidRDefault="00D20CCA">
            <w:pPr>
              <w:spacing w:after="0" w:line="240" w:lineRule="auto"/>
              <w:jc w:val="center"/>
              <w:rPr>
                <w:color w:val="000000"/>
                <w:sz w:val="24"/>
                <w:szCs w:val="24"/>
              </w:rPr>
            </w:pPr>
            <w:r>
              <w:rPr>
                <w:color w:val="000000"/>
                <w:sz w:val="24"/>
                <w:szCs w:val="24"/>
              </w:rPr>
              <w:t>.</w:t>
            </w:r>
          </w:p>
        </w:tc>
      </w:tr>
      <w:tr w:rsidR="00D20CCA" w14:paraId="611AECDD" w14:textId="77777777" w:rsidTr="00D20CCA">
        <w:trPr>
          <w:trHeight w:val="66"/>
        </w:trPr>
        <w:tc>
          <w:tcPr>
            <w:tcW w:w="6467" w:type="dxa"/>
            <w:gridSpan w:val="10"/>
            <w:noWrap/>
            <w:vAlign w:val="center"/>
            <w:hideMark/>
          </w:tcPr>
          <w:p w14:paraId="251CE8C7"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Radish</w:t>
            </w:r>
          </w:p>
        </w:tc>
      </w:tr>
      <w:tr w:rsidR="00D20CCA" w14:paraId="7CA852BC" w14:textId="77777777" w:rsidTr="00D20CCA">
        <w:trPr>
          <w:trHeight w:val="66"/>
        </w:trPr>
        <w:tc>
          <w:tcPr>
            <w:tcW w:w="795" w:type="dxa"/>
            <w:noWrap/>
            <w:vAlign w:val="center"/>
            <w:hideMark/>
          </w:tcPr>
          <w:p w14:paraId="60FDBA91" w14:textId="77777777" w:rsidR="00D20CCA" w:rsidRDefault="00E311AD">
            <w:pPr>
              <w:spacing w:after="0" w:line="240" w:lineRule="auto"/>
              <w:jc w:val="center"/>
              <w:rPr>
                <w:rFonts w:eastAsia="Times New Roman" w:cs="Times New Roman"/>
                <w:color w:val="000000"/>
                <w:sz w:val="24"/>
                <w:szCs w:val="24"/>
              </w:rPr>
            </w:pPr>
            <w:r>
              <w:rPr>
                <w:rFonts w:eastAsia="Times New Roman" w:cs="Times New Roman"/>
                <w:color w:val="000000"/>
                <w:sz w:val="24"/>
                <w:szCs w:val="24"/>
              </w:rPr>
              <w:t>DW</w:t>
            </w:r>
          </w:p>
        </w:tc>
        <w:tc>
          <w:tcPr>
            <w:tcW w:w="681" w:type="dxa"/>
            <w:noWrap/>
            <w:vAlign w:val="center"/>
            <w:hideMark/>
          </w:tcPr>
          <w:p w14:paraId="00EB362E" w14:textId="77777777" w:rsidR="00D20CCA" w:rsidRDefault="00D20CCA">
            <w:pPr>
              <w:spacing w:after="0" w:line="240" w:lineRule="auto"/>
              <w:jc w:val="center"/>
              <w:rPr>
                <w:color w:val="000000"/>
                <w:sz w:val="24"/>
                <w:szCs w:val="24"/>
              </w:rPr>
            </w:pPr>
            <w:r>
              <w:rPr>
                <w:color w:val="000000"/>
                <w:sz w:val="24"/>
                <w:szCs w:val="24"/>
              </w:rPr>
              <w:t>0.81</w:t>
            </w:r>
          </w:p>
        </w:tc>
        <w:tc>
          <w:tcPr>
            <w:tcW w:w="1233" w:type="dxa"/>
            <w:gridSpan w:val="2"/>
            <w:noWrap/>
            <w:vAlign w:val="center"/>
            <w:hideMark/>
          </w:tcPr>
          <w:p w14:paraId="5A8A2C98" w14:textId="77777777" w:rsidR="00D20CCA" w:rsidRDefault="00D20CCA">
            <w:pPr>
              <w:spacing w:after="0" w:line="240" w:lineRule="auto"/>
              <w:jc w:val="center"/>
              <w:rPr>
                <w:color w:val="000000"/>
                <w:sz w:val="24"/>
                <w:szCs w:val="24"/>
              </w:rPr>
            </w:pPr>
            <w:r>
              <w:rPr>
                <w:color w:val="000000"/>
                <w:sz w:val="24"/>
                <w:szCs w:val="24"/>
              </w:rPr>
              <w:t>0.81</w:t>
            </w:r>
          </w:p>
        </w:tc>
        <w:tc>
          <w:tcPr>
            <w:tcW w:w="681" w:type="dxa"/>
            <w:noWrap/>
            <w:vAlign w:val="center"/>
            <w:hideMark/>
          </w:tcPr>
          <w:p w14:paraId="01DDB1AB" w14:textId="77777777" w:rsidR="00D20CCA" w:rsidRDefault="00D20CCA">
            <w:pPr>
              <w:spacing w:after="0" w:line="240" w:lineRule="auto"/>
              <w:jc w:val="center"/>
              <w:rPr>
                <w:color w:val="000000"/>
                <w:sz w:val="24"/>
                <w:szCs w:val="24"/>
              </w:rPr>
            </w:pPr>
            <w:r>
              <w:rPr>
                <w:color w:val="000000"/>
                <w:sz w:val="24"/>
                <w:szCs w:val="24"/>
              </w:rPr>
              <w:t>.</w:t>
            </w:r>
          </w:p>
        </w:tc>
        <w:tc>
          <w:tcPr>
            <w:tcW w:w="1233" w:type="dxa"/>
            <w:gridSpan w:val="2"/>
            <w:noWrap/>
            <w:vAlign w:val="center"/>
            <w:hideMark/>
          </w:tcPr>
          <w:p w14:paraId="30F5A206" w14:textId="77777777" w:rsidR="00D20CCA" w:rsidRDefault="00D20CCA">
            <w:pPr>
              <w:spacing w:after="0" w:line="240" w:lineRule="auto"/>
              <w:jc w:val="center"/>
              <w:rPr>
                <w:color w:val="000000"/>
                <w:sz w:val="24"/>
                <w:szCs w:val="24"/>
              </w:rPr>
            </w:pPr>
            <w:r>
              <w:rPr>
                <w:color w:val="000000"/>
                <w:sz w:val="24"/>
                <w:szCs w:val="24"/>
              </w:rPr>
              <w:t>.</w:t>
            </w:r>
          </w:p>
        </w:tc>
        <w:tc>
          <w:tcPr>
            <w:tcW w:w="795" w:type="dxa"/>
            <w:noWrap/>
            <w:vAlign w:val="center"/>
            <w:hideMark/>
          </w:tcPr>
          <w:p w14:paraId="5A557CCC" w14:textId="77777777" w:rsidR="00D20CCA" w:rsidRDefault="00D20CCA">
            <w:pPr>
              <w:spacing w:after="0" w:line="240" w:lineRule="auto"/>
              <w:jc w:val="center"/>
              <w:rPr>
                <w:color w:val="000000"/>
                <w:sz w:val="24"/>
                <w:szCs w:val="24"/>
              </w:rPr>
            </w:pPr>
            <w:r>
              <w:rPr>
                <w:color w:val="000000"/>
                <w:sz w:val="24"/>
                <w:szCs w:val="24"/>
              </w:rPr>
              <w:t>0.73</w:t>
            </w:r>
          </w:p>
        </w:tc>
        <w:tc>
          <w:tcPr>
            <w:tcW w:w="1049" w:type="dxa"/>
            <w:gridSpan w:val="2"/>
            <w:noWrap/>
            <w:vAlign w:val="center"/>
            <w:hideMark/>
          </w:tcPr>
          <w:p w14:paraId="1CA18CEE" w14:textId="77777777" w:rsidR="00D20CCA" w:rsidRDefault="00D20CCA">
            <w:pPr>
              <w:spacing w:after="0" w:line="240" w:lineRule="auto"/>
              <w:jc w:val="center"/>
              <w:rPr>
                <w:color w:val="000000"/>
                <w:sz w:val="24"/>
                <w:szCs w:val="24"/>
              </w:rPr>
            </w:pPr>
            <w:r>
              <w:rPr>
                <w:color w:val="000000"/>
                <w:sz w:val="24"/>
                <w:szCs w:val="24"/>
              </w:rPr>
              <w:t>0.74</w:t>
            </w:r>
          </w:p>
        </w:tc>
      </w:tr>
      <w:tr w:rsidR="00D20CCA" w14:paraId="77A7E3CC" w14:textId="77777777" w:rsidTr="00D20CCA">
        <w:trPr>
          <w:trHeight w:val="66"/>
        </w:trPr>
        <w:tc>
          <w:tcPr>
            <w:tcW w:w="795" w:type="dxa"/>
            <w:noWrap/>
            <w:vAlign w:val="center"/>
            <w:hideMark/>
          </w:tcPr>
          <w:p w14:paraId="607AF30D"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NDVI</w:t>
            </w:r>
          </w:p>
        </w:tc>
        <w:tc>
          <w:tcPr>
            <w:tcW w:w="681" w:type="dxa"/>
            <w:noWrap/>
            <w:vAlign w:val="center"/>
            <w:hideMark/>
          </w:tcPr>
          <w:p w14:paraId="67CB2432" w14:textId="77777777" w:rsidR="00D20CCA" w:rsidRDefault="00D20CCA">
            <w:pPr>
              <w:spacing w:after="0" w:line="240" w:lineRule="auto"/>
              <w:jc w:val="center"/>
              <w:rPr>
                <w:color w:val="000000"/>
                <w:sz w:val="24"/>
                <w:szCs w:val="24"/>
              </w:rPr>
            </w:pPr>
            <w:r>
              <w:rPr>
                <w:color w:val="000000"/>
                <w:sz w:val="24"/>
                <w:szCs w:val="24"/>
              </w:rPr>
              <w:t>0.78</w:t>
            </w:r>
          </w:p>
        </w:tc>
        <w:tc>
          <w:tcPr>
            <w:tcW w:w="1233" w:type="dxa"/>
            <w:gridSpan w:val="2"/>
            <w:noWrap/>
            <w:vAlign w:val="center"/>
            <w:hideMark/>
          </w:tcPr>
          <w:p w14:paraId="77387045" w14:textId="77777777" w:rsidR="00D20CCA" w:rsidRDefault="00D20CCA">
            <w:pPr>
              <w:spacing w:after="0" w:line="240" w:lineRule="auto"/>
              <w:jc w:val="center"/>
              <w:rPr>
                <w:color w:val="000000"/>
                <w:sz w:val="24"/>
                <w:szCs w:val="24"/>
              </w:rPr>
            </w:pPr>
            <w:r>
              <w:rPr>
                <w:color w:val="000000"/>
                <w:sz w:val="24"/>
                <w:szCs w:val="24"/>
              </w:rPr>
              <w:t>0.85</w:t>
            </w:r>
          </w:p>
        </w:tc>
        <w:tc>
          <w:tcPr>
            <w:tcW w:w="681" w:type="dxa"/>
            <w:noWrap/>
            <w:vAlign w:val="center"/>
            <w:hideMark/>
          </w:tcPr>
          <w:p w14:paraId="4B380CAA" w14:textId="77777777" w:rsidR="00D20CCA" w:rsidRDefault="00D20CCA">
            <w:pPr>
              <w:spacing w:after="0" w:line="240" w:lineRule="auto"/>
              <w:jc w:val="center"/>
              <w:rPr>
                <w:color w:val="000000"/>
                <w:sz w:val="24"/>
                <w:szCs w:val="24"/>
              </w:rPr>
            </w:pPr>
            <w:r>
              <w:rPr>
                <w:color w:val="000000"/>
                <w:sz w:val="24"/>
                <w:szCs w:val="24"/>
              </w:rPr>
              <w:t>0.73</w:t>
            </w:r>
          </w:p>
        </w:tc>
        <w:tc>
          <w:tcPr>
            <w:tcW w:w="1233" w:type="dxa"/>
            <w:gridSpan w:val="2"/>
            <w:noWrap/>
            <w:vAlign w:val="center"/>
            <w:hideMark/>
          </w:tcPr>
          <w:p w14:paraId="404AAA81" w14:textId="77777777" w:rsidR="00D20CCA" w:rsidRDefault="00D20CCA">
            <w:pPr>
              <w:spacing w:after="0" w:line="240" w:lineRule="auto"/>
              <w:jc w:val="center"/>
              <w:rPr>
                <w:color w:val="000000"/>
                <w:sz w:val="24"/>
                <w:szCs w:val="24"/>
              </w:rPr>
            </w:pPr>
            <w:r>
              <w:rPr>
                <w:color w:val="000000"/>
                <w:sz w:val="24"/>
                <w:szCs w:val="24"/>
              </w:rPr>
              <w:t>0.74</w:t>
            </w:r>
          </w:p>
        </w:tc>
        <w:tc>
          <w:tcPr>
            <w:tcW w:w="795" w:type="dxa"/>
            <w:noWrap/>
            <w:vAlign w:val="center"/>
            <w:hideMark/>
          </w:tcPr>
          <w:p w14:paraId="0B7BDB0D" w14:textId="77777777" w:rsidR="00D20CCA" w:rsidRDefault="00D20CCA">
            <w:pPr>
              <w:spacing w:after="0" w:line="240" w:lineRule="auto"/>
              <w:jc w:val="center"/>
              <w:rPr>
                <w:color w:val="000000"/>
                <w:sz w:val="24"/>
                <w:szCs w:val="24"/>
              </w:rPr>
            </w:pPr>
            <w:r>
              <w:rPr>
                <w:color w:val="000000"/>
                <w:sz w:val="24"/>
                <w:szCs w:val="24"/>
              </w:rPr>
              <w:t>.</w:t>
            </w:r>
          </w:p>
        </w:tc>
        <w:tc>
          <w:tcPr>
            <w:tcW w:w="1049" w:type="dxa"/>
            <w:gridSpan w:val="2"/>
            <w:noWrap/>
            <w:vAlign w:val="center"/>
            <w:hideMark/>
          </w:tcPr>
          <w:p w14:paraId="298F4070" w14:textId="77777777" w:rsidR="00D20CCA" w:rsidRDefault="00D20CCA">
            <w:pPr>
              <w:spacing w:after="0" w:line="240" w:lineRule="auto"/>
              <w:jc w:val="center"/>
              <w:rPr>
                <w:color w:val="000000"/>
                <w:sz w:val="24"/>
                <w:szCs w:val="24"/>
              </w:rPr>
            </w:pPr>
            <w:r>
              <w:rPr>
                <w:color w:val="000000"/>
                <w:sz w:val="24"/>
                <w:szCs w:val="24"/>
              </w:rPr>
              <w:t>.</w:t>
            </w:r>
          </w:p>
        </w:tc>
      </w:tr>
      <w:tr w:rsidR="00D20CCA" w14:paraId="33491C16" w14:textId="77777777" w:rsidTr="00D20CCA">
        <w:trPr>
          <w:trHeight w:val="66"/>
        </w:trPr>
        <w:tc>
          <w:tcPr>
            <w:tcW w:w="6467" w:type="dxa"/>
            <w:gridSpan w:val="10"/>
            <w:noWrap/>
            <w:vAlign w:val="center"/>
            <w:hideMark/>
          </w:tcPr>
          <w:p w14:paraId="7EDB0483"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Crimson</w:t>
            </w:r>
          </w:p>
        </w:tc>
      </w:tr>
      <w:tr w:rsidR="00D20CCA" w14:paraId="556FFC9B" w14:textId="77777777" w:rsidTr="00D20CCA">
        <w:trPr>
          <w:trHeight w:val="66"/>
        </w:trPr>
        <w:tc>
          <w:tcPr>
            <w:tcW w:w="795" w:type="dxa"/>
            <w:noWrap/>
            <w:vAlign w:val="center"/>
            <w:hideMark/>
          </w:tcPr>
          <w:p w14:paraId="16C753A2" w14:textId="77777777" w:rsidR="00D20CCA" w:rsidRDefault="00E311AD">
            <w:pPr>
              <w:spacing w:after="0" w:line="240" w:lineRule="auto"/>
              <w:jc w:val="center"/>
              <w:rPr>
                <w:rFonts w:eastAsia="Times New Roman" w:cs="Times New Roman"/>
                <w:color w:val="000000"/>
                <w:sz w:val="24"/>
                <w:szCs w:val="24"/>
              </w:rPr>
            </w:pPr>
            <w:r>
              <w:rPr>
                <w:rFonts w:eastAsia="Times New Roman" w:cs="Times New Roman"/>
                <w:color w:val="000000"/>
                <w:sz w:val="24"/>
                <w:szCs w:val="24"/>
              </w:rPr>
              <w:t>DW</w:t>
            </w:r>
          </w:p>
        </w:tc>
        <w:tc>
          <w:tcPr>
            <w:tcW w:w="681" w:type="dxa"/>
            <w:noWrap/>
            <w:vAlign w:val="center"/>
            <w:hideMark/>
          </w:tcPr>
          <w:p w14:paraId="77E026F2" w14:textId="77777777" w:rsidR="00D20CCA" w:rsidRDefault="00D20CCA">
            <w:pPr>
              <w:spacing w:after="0" w:line="240" w:lineRule="auto"/>
              <w:jc w:val="center"/>
              <w:rPr>
                <w:color w:val="000000"/>
                <w:sz w:val="24"/>
                <w:szCs w:val="24"/>
              </w:rPr>
            </w:pPr>
            <w:r>
              <w:rPr>
                <w:color w:val="000000"/>
                <w:sz w:val="24"/>
                <w:szCs w:val="24"/>
              </w:rPr>
              <w:t>NS</w:t>
            </w:r>
          </w:p>
        </w:tc>
        <w:tc>
          <w:tcPr>
            <w:tcW w:w="1233" w:type="dxa"/>
            <w:gridSpan w:val="2"/>
            <w:noWrap/>
            <w:vAlign w:val="center"/>
            <w:hideMark/>
          </w:tcPr>
          <w:p w14:paraId="6D42FB7C" w14:textId="77777777" w:rsidR="00D20CCA" w:rsidRDefault="00D20CCA">
            <w:pPr>
              <w:spacing w:after="0" w:line="240" w:lineRule="auto"/>
              <w:jc w:val="center"/>
              <w:rPr>
                <w:color w:val="000000"/>
                <w:sz w:val="24"/>
                <w:szCs w:val="24"/>
              </w:rPr>
            </w:pPr>
            <w:r>
              <w:rPr>
                <w:color w:val="000000"/>
                <w:sz w:val="24"/>
                <w:szCs w:val="24"/>
              </w:rPr>
              <w:t>NS</w:t>
            </w:r>
          </w:p>
        </w:tc>
        <w:tc>
          <w:tcPr>
            <w:tcW w:w="681" w:type="dxa"/>
            <w:noWrap/>
            <w:vAlign w:val="center"/>
            <w:hideMark/>
          </w:tcPr>
          <w:p w14:paraId="3DB6C1B4" w14:textId="77777777" w:rsidR="00D20CCA" w:rsidRDefault="00D20CCA">
            <w:pPr>
              <w:spacing w:after="0" w:line="240" w:lineRule="auto"/>
              <w:jc w:val="center"/>
              <w:rPr>
                <w:color w:val="000000"/>
                <w:sz w:val="24"/>
                <w:szCs w:val="24"/>
              </w:rPr>
            </w:pPr>
            <w:r>
              <w:rPr>
                <w:color w:val="000000"/>
                <w:sz w:val="24"/>
                <w:szCs w:val="24"/>
              </w:rPr>
              <w:t>.</w:t>
            </w:r>
          </w:p>
        </w:tc>
        <w:tc>
          <w:tcPr>
            <w:tcW w:w="1233" w:type="dxa"/>
            <w:gridSpan w:val="2"/>
            <w:noWrap/>
            <w:vAlign w:val="center"/>
            <w:hideMark/>
          </w:tcPr>
          <w:p w14:paraId="2731E165" w14:textId="77777777" w:rsidR="00D20CCA" w:rsidRDefault="00D20CCA">
            <w:pPr>
              <w:spacing w:after="0" w:line="240" w:lineRule="auto"/>
              <w:jc w:val="center"/>
              <w:rPr>
                <w:color w:val="000000"/>
                <w:sz w:val="24"/>
                <w:szCs w:val="24"/>
              </w:rPr>
            </w:pPr>
            <w:r>
              <w:rPr>
                <w:color w:val="000000"/>
                <w:sz w:val="24"/>
                <w:szCs w:val="24"/>
              </w:rPr>
              <w:t>.</w:t>
            </w:r>
          </w:p>
        </w:tc>
        <w:tc>
          <w:tcPr>
            <w:tcW w:w="795" w:type="dxa"/>
            <w:noWrap/>
            <w:vAlign w:val="center"/>
            <w:hideMark/>
          </w:tcPr>
          <w:p w14:paraId="3FA0B2B6" w14:textId="77777777" w:rsidR="00D20CCA" w:rsidRDefault="00D20CCA">
            <w:pPr>
              <w:spacing w:after="0" w:line="240" w:lineRule="auto"/>
              <w:jc w:val="center"/>
              <w:rPr>
                <w:color w:val="000000"/>
                <w:sz w:val="24"/>
                <w:szCs w:val="24"/>
              </w:rPr>
            </w:pPr>
            <w:r>
              <w:rPr>
                <w:color w:val="000000"/>
                <w:sz w:val="24"/>
                <w:szCs w:val="24"/>
              </w:rPr>
              <w:t>NS</w:t>
            </w:r>
          </w:p>
        </w:tc>
        <w:tc>
          <w:tcPr>
            <w:tcW w:w="1049" w:type="dxa"/>
            <w:gridSpan w:val="2"/>
            <w:noWrap/>
            <w:vAlign w:val="center"/>
            <w:hideMark/>
          </w:tcPr>
          <w:p w14:paraId="12F4D3DA" w14:textId="77777777" w:rsidR="00D20CCA" w:rsidRDefault="00D20CCA">
            <w:pPr>
              <w:spacing w:after="0" w:line="240" w:lineRule="auto"/>
              <w:jc w:val="center"/>
              <w:rPr>
                <w:color w:val="000000"/>
                <w:sz w:val="24"/>
                <w:szCs w:val="24"/>
              </w:rPr>
            </w:pPr>
            <w:r>
              <w:rPr>
                <w:color w:val="000000"/>
                <w:sz w:val="24"/>
                <w:szCs w:val="24"/>
              </w:rPr>
              <w:t>NS</w:t>
            </w:r>
          </w:p>
        </w:tc>
      </w:tr>
      <w:tr w:rsidR="00D20CCA" w14:paraId="657141F3" w14:textId="77777777" w:rsidTr="00D20CCA">
        <w:trPr>
          <w:trHeight w:val="66"/>
        </w:trPr>
        <w:tc>
          <w:tcPr>
            <w:tcW w:w="795" w:type="dxa"/>
            <w:noWrap/>
            <w:vAlign w:val="center"/>
            <w:hideMark/>
          </w:tcPr>
          <w:p w14:paraId="443A98CE"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NDVI</w:t>
            </w:r>
          </w:p>
        </w:tc>
        <w:tc>
          <w:tcPr>
            <w:tcW w:w="681" w:type="dxa"/>
            <w:noWrap/>
            <w:vAlign w:val="center"/>
            <w:hideMark/>
          </w:tcPr>
          <w:p w14:paraId="1704F027" w14:textId="77777777" w:rsidR="00D20CCA" w:rsidRDefault="00D20CCA">
            <w:pPr>
              <w:spacing w:after="0" w:line="240" w:lineRule="auto"/>
              <w:jc w:val="center"/>
              <w:rPr>
                <w:color w:val="000000"/>
                <w:sz w:val="24"/>
                <w:szCs w:val="24"/>
              </w:rPr>
            </w:pPr>
            <w:r>
              <w:rPr>
                <w:color w:val="000000"/>
                <w:sz w:val="24"/>
                <w:szCs w:val="24"/>
              </w:rPr>
              <w:t>0.42</w:t>
            </w:r>
          </w:p>
        </w:tc>
        <w:tc>
          <w:tcPr>
            <w:tcW w:w="1233" w:type="dxa"/>
            <w:gridSpan w:val="2"/>
            <w:noWrap/>
            <w:vAlign w:val="center"/>
            <w:hideMark/>
          </w:tcPr>
          <w:p w14:paraId="337DCF6D" w14:textId="77777777" w:rsidR="00D20CCA" w:rsidRDefault="00D20CCA">
            <w:pPr>
              <w:spacing w:after="0" w:line="240" w:lineRule="auto"/>
              <w:jc w:val="center"/>
              <w:rPr>
                <w:color w:val="000000"/>
                <w:sz w:val="24"/>
                <w:szCs w:val="24"/>
              </w:rPr>
            </w:pPr>
            <w:r>
              <w:rPr>
                <w:color w:val="000000"/>
                <w:sz w:val="24"/>
                <w:szCs w:val="24"/>
              </w:rPr>
              <w:t>0.66</w:t>
            </w:r>
          </w:p>
        </w:tc>
        <w:tc>
          <w:tcPr>
            <w:tcW w:w="681" w:type="dxa"/>
            <w:noWrap/>
            <w:vAlign w:val="center"/>
            <w:hideMark/>
          </w:tcPr>
          <w:p w14:paraId="7C8B5878" w14:textId="77777777" w:rsidR="00D20CCA" w:rsidRDefault="00D20CCA">
            <w:pPr>
              <w:spacing w:after="0" w:line="240" w:lineRule="auto"/>
              <w:jc w:val="center"/>
              <w:rPr>
                <w:color w:val="000000"/>
                <w:sz w:val="24"/>
                <w:szCs w:val="24"/>
              </w:rPr>
            </w:pPr>
            <w:r>
              <w:rPr>
                <w:color w:val="000000"/>
                <w:sz w:val="24"/>
                <w:szCs w:val="24"/>
              </w:rPr>
              <w:t>NS</w:t>
            </w:r>
          </w:p>
        </w:tc>
        <w:tc>
          <w:tcPr>
            <w:tcW w:w="1233" w:type="dxa"/>
            <w:gridSpan w:val="2"/>
            <w:noWrap/>
            <w:vAlign w:val="center"/>
            <w:hideMark/>
          </w:tcPr>
          <w:p w14:paraId="08CDE590" w14:textId="77777777" w:rsidR="00D20CCA" w:rsidRDefault="00D20CCA">
            <w:pPr>
              <w:spacing w:after="0" w:line="240" w:lineRule="auto"/>
              <w:jc w:val="center"/>
              <w:rPr>
                <w:color w:val="000000"/>
                <w:sz w:val="24"/>
                <w:szCs w:val="24"/>
              </w:rPr>
            </w:pPr>
            <w:r>
              <w:rPr>
                <w:color w:val="000000"/>
                <w:sz w:val="24"/>
                <w:szCs w:val="24"/>
              </w:rPr>
              <w:t>NS</w:t>
            </w:r>
          </w:p>
        </w:tc>
        <w:tc>
          <w:tcPr>
            <w:tcW w:w="795" w:type="dxa"/>
            <w:noWrap/>
            <w:vAlign w:val="center"/>
            <w:hideMark/>
          </w:tcPr>
          <w:p w14:paraId="5DEC836D" w14:textId="77777777" w:rsidR="00D20CCA" w:rsidRDefault="00D20CCA">
            <w:pPr>
              <w:spacing w:after="0" w:line="240" w:lineRule="auto"/>
              <w:jc w:val="center"/>
              <w:rPr>
                <w:color w:val="000000"/>
                <w:sz w:val="24"/>
                <w:szCs w:val="24"/>
              </w:rPr>
            </w:pPr>
            <w:r>
              <w:rPr>
                <w:color w:val="000000"/>
                <w:sz w:val="24"/>
                <w:szCs w:val="24"/>
              </w:rPr>
              <w:t>.</w:t>
            </w:r>
          </w:p>
        </w:tc>
        <w:tc>
          <w:tcPr>
            <w:tcW w:w="1049" w:type="dxa"/>
            <w:gridSpan w:val="2"/>
            <w:noWrap/>
            <w:vAlign w:val="center"/>
            <w:hideMark/>
          </w:tcPr>
          <w:p w14:paraId="557ADCB0" w14:textId="77777777" w:rsidR="00D20CCA" w:rsidRDefault="00D20CCA">
            <w:pPr>
              <w:spacing w:after="0" w:line="240" w:lineRule="auto"/>
              <w:jc w:val="center"/>
              <w:rPr>
                <w:color w:val="000000"/>
                <w:sz w:val="24"/>
                <w:szCs w:val="24"/>
              </w:rPr>
            </w:pPr>
            <w:r>
              <w:rPr>
                <w:color w:val="000000"/>
                <w:sz w:val="24"/>
                <w:szCs w:val="24"/>
              </w:rPr>
              <w:t>.</w:t>
            </w:r>
          </w:p>
        </w:tc>
      </w:tr>
      <w:tr w:rsidR="00D20CCA" w14:paraId="0E73A803" w14:textId="77777777" w:rsidTr="00D20CCA">
        <w:trPr>
          <w:trHeight w:val="66"/>
        </w:trPr>
        <w:tc>
          <w:tcPr>
            <w:tcW w:w="6467" w:type="dxa"/>
            <w:gridSpan w:val="10"/>
            <w:noWrap/>
            <w:vAlign w:val="center"/>
            <w:hideMark/>
          </w:tcPr>
          <w:p w14:paraId="44FBE457"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‘King’ Annual Ryegrass</w:t>
            </w:r>
          </w:p>
        </w:tc>
      </w:tr>
      <w:tr w:rsidR="00D20CCA" w14:paraId="0B48EB4A" w14:textId="77777777" w:rsidTr="00D20CCA">
        <w:trPr>
          <w:trHeight w:val="66"/>
        </w:trPr>
        <w:tc>
          <w:tcPr>
            <w:tcW w:w="795" w:type="dxa"/>
            <w:noWrap/>
            <w:vAlign w:val="center"/>
            <w:hideMark/>
          </w:tcPr>
          <w:p w14:paraId="06013CBB" w14:textId="77777777" w:rsidR="00D20CCA" w:rsidRDefault="00E311AD">
            <w:pPr>
              <w:spacing w:after="0" w:line="240" w:lineRule="auto"/>
              <w:jc w:val="center"/>
              <w:rPr>
                <w:rFonts w:eastAsia="Times New Roman" w:cs="Times New Roman"/>
                <w:color w:val="000000"/>
                <w:sz w:val="24"/>
                <w:szCs w:val="24"/>
              </w:rPr>
            </w:pPr>
            <w:r>
              <w:rPr>
                <w:rFonts w:eastAsia="Times New Roman" w:cs="Times New Roman"/>
                <w:color w:val="000000"/>
                <w:sz w:val="24"/>
                <w:szCs w:val="24"/>
              </w:rPr>
              <w:t>DW</w:t>
            </w:r>
          </w:p>
        </w:tc>
        <w:tc>
          <w:tcPr>
            <w:tcW w:w="681" w:type="dxa"/>
            <w:noWrap/>
            <w:vAlign w:val="center"/>
            <w:hideMark/>
          </w:tcPr>
          <w:p w14:paraId="788389E7" w14:textId="77777777" w:rsidR="00D20CCA" w:rsidRDefault="00D20CCA">
            <w:pPr>
              <w:spacing w:after="0" w:line="240" w:lineRule="auto"/>
              <w:jc w:val="center"/>
              <w:rPr>
                <w:color w:val="000000"/>
                <w:sz w:val="24"/>
                <w:szCs w:val="24"/>
              </w:rPr>
            </w:pPr>
            <w:r>
              <w:rPr>
                <w:color w:val="000000"/>
                <w:sz w:val="24"/>
                <w:szCs w:val="24"/>
              </w:rPr>
              <w:t>0.26</w:t>
            </w:r>
          </w:p>
        </w:tc>
        <w:tc>
          <w:tcPr>
            <w:tcW w:w="1233" w:type="dxa"/>
            <w:gridSpan w:val="2"/>
            <w:noWrap/>
            <w:vAlign w:val="center"/>
            <w:hideMark/>
          </w:tcPr>
          <w:p w14:paraId="694E570E" w14:textId="77777777" w:rsidR="00D20CCA" w:rsidRDefault="00D20CCA">
            <w:pPr>
              <w:spacing w:after="0" w:line="240" w:lineRule="auto"/>
              <w:jc w:val="center"/>
              <w:rPr>
                <w:color w:val="000000"/>
                <w:sz w:val="24"/>
                <w:szCs w:val="24"/>
              </w:rPr>
            </w:pPr>
            <w:r>
              <w:rPr>
                <w:color w:val="000000"/>
                <w:sz w:val="24"/>
                <w:szCs w:val="24"/>
              </w:rPr>
              <w:t>NS</w:t>
            </w:r>
          </w:p>
        </w:tc>
        <w:tc>
          <w:tcPr>
            <w:tcW w:w="681" w:type="dxa"/>
            <w:noWrap/>
            <w:vAlign w:val="center"/>
            <w:hideMark/>
          </w:tcPr>
          <w:p w14:paraId="7D6EA2E7" w14:textId="77777777" w:rsidR="00D20CCA" w:rsidRDefault="00D20CCA">
            <w:pPr>
              <w:spacing w:after="0" w:line="240" w:lineRule="auto"/>
              <w:jc w:val="center"/>
              <w:rPr>
                <w:color w:val="000000"/>
                <w:sz w:val="24"/>
                <w:szCs w:val="24"/>
              </w:rPr>
            </w:pPr>
            <w:r>
              <w:rPr>
                <w:color w:val="000000"/>
                <w:sz w:val="24"/>
                <w:szCs w:val="24"/>
              </w:rPr>
              <w:t>.</w:t>
            </w:r>
          </w:p>
        </w:tc>
        <w:tc>
          <w:tcPr>
            <w:tcW w:w="1233" w:type="dxa"/>
            <w:gridSpan w:val="2"/>
            <w:noWrap/>
            <w:vAlign w:val="center"/>
            <w:hideMark/>
          </w:tcPr>
          <w:p w14:paraId="186C6A90" w14:textId="77777777" w:rsidR="00D20CCA" w:rsidRDefault="00D20CCA">
            <w:pPr>
              <w:spacing w:after="0" w:line="240" w:lineRule="auto"/>
              <w:jc w:val="center"/>
              <w:rPr>
                <w:color w:val="000000"/>
                <w:sz w:val="24"/>
                <w:szCs w:val="24"/>
              </w:rPr>
            </w:pPr>
            <w:r>
              <w:rPr>
                <w:color w:val="000000"/>
                <w:sz w:val="24"/>
                <w:szCs w:val="24"/>
              </w:rPr>
              <w:t>.</w:t>
            </w:r>
          </w:p>
        </w:tc>
        <w:tc>
          <w:tcPr>
            <w:tcW w:w="795" w:type="dxa"/>
            <w:noWrap/>
            <w:vAlign w:val="center"/>
            <w:hideMark/>
          </w:tcPr>
          <w:p w14:paraId="1240C67F" w14:textId="77777777" w:rsidR="00D20CCA" w:rsidRDefault="00D20CCA">
            <w:pPr>
              <w:spacing w:after="0" w:line="240" w:lineRule="auto"/>
              <w:jc w:val="center"/>
              <w:rPr>
                <w:color w:val="000000"/>
                <w:sz w:val="24"/>
                <w:szCs w:val="24"/>
              </w:rPr>
            </w:pPr>
            <w:r>
              <w:rPr>
                <w:color w:val="000000"/>
                <w:sz w:val="24"/>
                <w:szCs w:val="24"/>
              </w:rPr>
              <w:t>0.36</w:t>
            </w:r>
          </w:p>
        </w:tc>
        <w:tc>
          <w:tcPr>
            <w:tcW w:w="1049" w:type="dxa"/>
            <w:gridSpan w:val="2"/>
            <w:noWrap/>
            <w:vAlign w:val="center"/>
            <w:hideMark/>
          </w:tcPr>
          <w:p w14:paraId="5A0BA1BE" w14:textId="77777777" w:rsidR="00D20CCA" w:rsidRDefault="00D20CCA">
            <w:pPr>
              <w:spacing w:after="0" w:line="240" w:lineRule="auto"/>
              <w:jc w:val="center"/>
              <w:rPr>
                <w:color w:val="000000"/>
                <w:sz w:val="24"/>
                <w:szCs w:val="24"/>
              </w:rPr>
            </w:pPr>
            <w:r>
              <w:rPr>
                <w:color w:val="000000"/>
                <w:sz w:val="24"/>
                <w:szCs w:val="24"/>
              </w:rPr>
              <w:t>0.46</w:t>
            </w:r>
          </w:p>
        </w:tc>
      </w:tr>
      <w:tr w:rsidR="00D20CCA" w14:paraId="4661AEAB" w14:textId="77777777" w:rsidTr="00D20CCA">
        <w:trPr>
          <w:trHeight w:val="66"/>
        </w:trPr>
        <w:tc>
          <w:tcPr>
            <w:tcW w:w="795" w:type="dxa"/>
            <w:noWrap/>
            <w:vAlign w:val="center"/>
            <w:hideMark/>
          </w:tcPr>
          <w:p w14:paraId="077733A1"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NDVI</w:t>
            </w:r>
          </w:p>
        </w:tc>
        <w:tc>
          <w:tcPr>
            <w:tcW w:w="681" w:type="dxa"/>
            <w:noWrap/>
            <w:vAlign w:val="center"/>
            <w:hideMark/>
          </w:tcPr>
          <w:p w14:paraId="03044E61" w14:textId="77777777" w:rsidR="00D20CCA" w:rsidRDefault="00D20CCA">
            <w:pPr>
              <w:spacing w:after="0" w:line="240" w:lineRule="auto"/>
              <w:jc w:val="center"/>
              <w:rPr>
                <w:color w:val="000000"/>
                <w:sz w:val="24"/>
                <w:szCs w:val="24"/>
              </w:rPr>
            </w:pPr>
            <w:r>
              <w:rPr>
                <w:color w:val="000000"/>
                <w:sz w:val="24"/>
                <w:szCs w:val="24"/>
              </w:rPr>
              <w:t>0.88</w:t>
            </w:r>
          </w:p>
        </w:tc>
        <w:tc>
          <w:tcPr>
            <w:tcW w:w="1233" w:type="dxa"/>
            <w:gridSpan w:val="2"/>
            <w:noWrap/>
            <w:vAlign w:val="center"/>
            <w:hideMark/>
          </w:tcPr>
          <w:p w14:paraId="573F9D21" w14:textId="77777777" w:rsidR="00D20CCA" w:rsidRDefault="00D20CCA">
            <w:pPr>
              <w:spacing w:after="0" w:line="240" w:lineRule="auto"/>
              <w:jc w:val="center"/>
              <w:rPr>
                <w:color w:val="000000"/>
                <w:sz w:val="24"/>
                <w:szCs w:val="24"/>
              </w:rPr>
            </w:pPr>
            <w:r>
              <w:rPr>
                <w:color w:val="000000"/>
                <w:sz w:val="24"/>
                <w:szCs w:val="24"/>
              </w:rPr>
              <w:t>0.82</w:t>
            </w:r>
          </w:p>
        </w:tc>
        <w:tc>
          <w:tcPr>
            <w:tcW w:w="681" w:type="dxa"/>
            <w:noWrap/>
            <w:vAlign w:val="center"/>
            <w:hideMark/>
          </w:tcPr>
          <w:p w14:paraId="3E7BD62E" w14:textId="77777777" w:rsidR="00D20CCA" w:rsidRDefault="00D20CCA">
            <w:pPr>
              <w:spacing w:after="0" w:line="240" w:lineRule="auto"/>
              <w:jc w:val="center"/>
              <w:rPr>
                <w:color w:val="000000"/>
                <w:sz w:val="24"/>
                <w:szCs w:val="24"/>
              </w:rPr>
            </w:pPr>
            <w:r>
              <w:rPr>
                <w:color w:val="000000"/>
                <w:sz w:val="24"/>
                <w:szCs w:val="24"/>
              </w:rPr>
              <w:t>0.36</w:t>
            </w:r>
          </w:p>
        </w:tc>
        <w:tc>
          <w:tcPr>
            <w:tcW w:w="1233" w:type="dxa"/>
            <w:gridSpan w:val="2"/>
            <w:noWrap/>
            <w:vAlign w:val="center"/>
            <w:hideMark/>
          </w:tcPr>
          <w:p w14:paraId="2FD46F5D" w14:textId="77777777" w:rsidR="00D20CCA" w:rsidRDefault="00D20CCA">
            <w:pPr>
              <w:spacing w:after="0" w:line="240" w:lineRule="auto"/>
              <w:jc w:val="center"/>
              <w:rPr>
                <w:color w:val="000000"/>
                <w:sz w:val="24"/>
                <w:szCs w:val="24"/>
              </w:rPr>
            </w:pPr>
            <w:r>
              <w:rPr>
                <w:color w:val="000000"/>
                <w:sz w:val="24"/>
                <w:szCs w:val="24"/>
              </w:rPr>
              <w:t>0.46</w:t>
            </w:r>
          </w:p>
        </w:tc>
        <w:tc>
          <w:tcPr>
            <w:tcW w:w="795" w:type="dxa"/>
            <w:noWrap/>
            <w:vAlign w:val="center"/>
            <w:hideMark/>
          </w:tcPr>
          <w:p w14:paraId="03C115A9" w14:textId="77777777" w:rsidR="00D20CCA" w:rsidRDefault="00D20CCA">
            <w:pPr>
              <w:spacing w:after="0" w:line="240" w:lineRule="auto"/>
              <w:jc w:val="center"/>
              <w:rPr>
                <w:color w:val="000000"/>
                <w:sz w:val="24"/>
                <w:szCs w:val="24"/>
              </w:rPr>
            </w:pPr>
            <w:r>
              <w:rPr>
                <w:color w:val="000000"/>
                <w:sz w:val="24"/>
                <w:szCs w:val="24"/>
              </w:rPr>
              <w:t>.</w:t>
            </w:r>
          </w:p>
        </w:tc>
        <w:tc>
          <w:tcPr>
            <w:tcW w:w="1049" w:type="dxa"/>
            <w:gridSpan w:val="2"/>
            <w:noWrap/>
            <w:vAlign w:val="center"/>
            <w:hideMark/>
          </w:tcPr>
          <w:p w14:paraId="2168A3D4" w14:textId="77777777" w:rsidR="00D20CCA" w:rsidRDefault="00D20CCA">
            <w:pPr>
              <w:spacing w:after="0" w:line="240" w:lineRule="auto"/>
              <w:jc w:val="center"/>
              <w:rPr>
                <w:color w:val="000000"/>
                <w:sz w:val="24"/>
                <w:szCs w:val="24"/>
              </w:rPr>
            </w:pPr>
            <w:r>
              <w:rPr>
                <w:color w:val="000000"/>
                <w:sz w:val="24"/>
                <w:szCs w:val="24"/>
              </w:rPr>
              <w:t>.</w:t>
            </w:r>
          </w:p>
        </w:tc>
      </w:tr>
      <w:tr w:rsidR="00D20CCA" w14:paraId="5F12D001" w14:textId="77777777" w:rsidTr="00D20CCA">
        <w:trPr>
          <w:trHeight w:val="66"/>
        </w:trPr>
        <w:tc>
          <w:tcPr>
            <w:tcW w:w="6467" w:type="dxa"/>
            <w:gridSpan w:val="10"/>
            <w:noWrap/>
            <w:vAlign w:val="center"/>
            <w:hideMark/>
          </w:tcPr>
          <w:p w14:paraId="2C76A7DF"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‘Bruiser’</w:t>
            </w:r>
          </w:p>
        </w:tc>
      </w:tr>
      <w:tr w:rsidR="00D20CCA" w14:paraId="10826C99" w14:textId="77777777" w:rsidTr="00D20CCA">
        <w:trPr>
          <w:trHeight w:val="66"/>
        </w:trPr>
        <w:tc>
          <w:tcPr>
            <w:tcW w:w="795" w:type="dxa"/>
            <w:noWrap/>
            <w:vAlign w:val="center"/>
            <w:hideMark/>
          </w:tcPr>
          <w:p w14:paraId="6FC2A6D4" w14:textId="77777777" w:rsidR="00D20CCA" w:rsidRDefault="00E311AD">
            <w:pPr>
              <w:spacing w:after="0" w:line="240" w:lineRule="auto"/>
              <w:jc w:val="center"/>
              <w:rPr>
                <w:rFonts w:eastAsia="Times New Roman" w:cs="Times New Roman"/>
                <w:color w:val="000000"/>
                <w:sz w:val="24"/>
                <w:szCs w:val="24"/>
              </w:rPr>
            </w:pPr>
            <w:r>
              <w:rPr>
                <w:rFonts w:eastAsia="Times New Roman" w:cs="Times New Roman"/>
                <w:color w:val="000000"/>
                <w:sz w:val="24"/>
                <w:szCs w:val="24"/>
              </w:rPr>
              <w:t>DW</w:t>
            </w:r>
          </w:p>
        </w:tc>
        <w:tc>
          <w:tcPr>
            <w:tcW w:w="681" w:type="dxa"/>
            <w:noWrap/>
            <w:vAlign w:val="center"/>
            <w:hideMark/>
          </w:tcPr>
          <w:p w14:paraId="19870582" w14:textId="77777777" w:rsidR="00D20CCA" w:rsidRDefault="00D20CCA">
            <w:pPr>
              <w:spacing w:after="0" w:line="240" w:lineRule="auto"/>
              <w:jc w:val="center"/>
              <w:rPr>
                <w:color w:val="000000"/>
                <w:sz w:val="24"/>
                <w:szCs w:val="24"/>
              </w:rPr>
            </w:pPr>
            <w:r>
              <w:rPr>
                <w:color w:val="000000"/>
                <w:sz w:val="24"/>
                <w:szCs w:val="24"/>
              </w:rPr>
              <w:t>0.35</w:t>
            </w:r>
          </w:p>
        </w:tc>
        <w:tc>
          <w:tcPr>
            <w:tcW w:w="1233" w:type="dxa"/>
            <w:gridSpan w:val="2"/>
            <w:noWrap/>
            <w:vAlign w:val="center"/>
            <w:hideMark/>
          </w:tcPr>
          <w:p w14:paraId="6BEB14AE" w14:textId="77777777" w:rsidR="00D20CCA" w:rsidRDefault="00D20CCA">
            <w:pPr>
              <w:spacing w:after="0" w:line="240" w:lineRule="auto"/>
              <w:jc w:val="center"/>
              <w:rPr>
                <w:color w:val="000000"/>
                <w:sz w:val="24"/>
                <w:szCs w:val="24"/>
              </w:rPr>
            </w:pPr>
            <w:r>
              <w:rPr>
                <w:color w:val="000000"/>
                <w:sz w:val="24"/>
                <w:szCs w:val="24"/>
              </w:rPr>
              <w:t>0.57</w:t>
            </w:r>
          </w:p>
        </w:tc>
        <w:tc>
          <w:tcPr>
            <w:tcW w:w="681" w:type="dxa"/>
            <w:noWrap/>
            <w:vAlign w:val="center"/>
            <w:hideMark/>
          </w:tcPr>
          <w:p w14:paraId="348549DA" w14:textId="77777777" w:rsidR="00D20CCA" w:rsidRDefault="00D20CCA">
            <w:pPr>
              <w:spacing w:after="0" w:line="240" w:lineRule="auto"/>
              <w:jc w:val="center"/>
              <w:rPr>
                <w:color w:val="000000"/>
                <w:sz w:val="24"/>
                <w:szCs w:val="24"/>
              </w:rPr>
            </w:pPr>
            <w:r>
              <w:rPr>
                <w:color w:val="000000"/>
                <w:sz w:val="24"/>
                <w:szCs w:val="24"/>
              </w:rPr>
              <w:t>.</w:t>
            </w:r>
          </w:p>
        </w:tc>
        <w:tc>
          <w:tcPr>
            <w:tcW w:w="1233" w:type="dxa"/>
            <w:gridSpan w:val="2"/>
            <w:noWrap/>
            <w:vAlign w:val="center"/>
            <w:hideMark/>
          </w:tcPr>
          <w:p w14:paraId="786F06BC" w14:textId="77777777" w:rsidR="00D20CCA" w:rsidRDefault="00D20CCA">
            <w:pPr>
              <w:spacing w:after="0" w:line="240" w:lineRule="auto"/>
              <w:jc w:val="center"/>
              <w:rPr>
                <w:color w:val="000000"/>
                <w:sz w:val="24"/>
                <w:szCs w:val="24"/>
              </w:rPr>
            </w:pPr>
            <w:r>
              <w:rPr>
                <w:color w:val="000000"/>
                <w:sz w:val="24"/>
                <w:szCs w:val="24"/>
              </w:rPr>
              <w:t>.</w:t>
            </w:r>
          </w:p>
        </w:tc>
        <w:tc>
          <w:tcPr>
            <w:tcW w:w="795" w:type="dxa"/>
            <w:noWrap/>
            <w:vAlign w:val="center"/>
            <w:hideMark/>
          </w:tcPr>
          <w:p w14:paraId="566252A1" w14:textId="77777777" w:rsidR="00D20CCA" w:rsidRDefault="00D20CCA">
            <w:pPr>
              <w:spacing w:after="0" w:line="240" w:lineRule="auto"/>
              <w:jc w:val="center"/>
              <w:rPr>
                <w:color w:val="000000"/>
                <w:sz w:val="24"/>
                <w:szCs w:val="24"/>
              </w:rPr>
            </w:pPr>
            <w:r>
              <w:rPr>
                <w:color w:val="000000"/>
                <w:sz w:val="24"/>
                <w:szCs w:val="24"/>
              </w:rPr>
              <w:t>0.25</w:t>
            </w:r>
          </w:p>
        </w:tc>
        <w:tc>
          <w:tcPr>
            <w:tcW w:w="1049" w:type="dxa"/>
            <w:gridSpan w:val="2"/>
            <w:noWrap/>
            <w:vAlign w:val="center"/>
            <w:hideMark/>
          </w:tcPr>
          <w:p w14:paraId="1508DFE7" w14:textId="77777777" w:rsidR="00D20CCA" w:rsidRDefault="00D20CCA">
            <w:pPr>
              <w:spacing w:after="0" w:line="240" w:lineRule="auto"/>
              <w:jc w:val="center"/>
              <w:rPr>
                <w:color w:val="000000"/>
                <w:sz w:val="24"/>
                <w:szCs w:val="24"/>
              </w:rPr>
            </w:pPr>
            <w:r>
              <w:rPr>
                <w:color w:val="000000"/>
                <w:sz w:val="24"/>
                <w:szCs w:val="24"/>
              </w:rPr>
              <w:t>0.64</w:t>
            </w:r>
          </w:p>
        </w:tc>
      </w:tr>
      <w:tr w:rsidR="00D20CCA" w14:paraId="1D22A10D" w14:textId="77777777" w:rsidTr="00D20CCA">
        <w:trPr>
          <w:trHeight w:val="66"/>
        </w:trPr>
        <w:tc>
          <w:tcPr>
            <w:tcW w:w="795" w:type="dxa"/>
            <w:tcBorders>
              <w:top w:val="nil"/>
              <w:left w:val="nil"/>
              <w:bottom w:val="single" w:sz="4" w:space="0" w:color="auto"/>
              <w:right w:val="nil"/>
            </w:tcBorders>
            <w:noWrap/>
            <w:vAlign w:val="center"/>
            <w:hideMark/>
          </w:tcPr>
          <w:p w14:paraId="768CEE97" w14:textId="77777777" w:rsidR="00D20CCA" w:rsidRDefault="00D20CCA">
            <w:pPr>
              <w:spacing w:after="0" w:line="240" w:lineRule="auto"/>
              <w:jc w:val="center"/>
              <w:rPr>
                <w:rFonts w:eastAsia="Times New Roman" w:cs="Times New Roman"/>
                <w:color w:val="000000"/>
                <w:sz w:val="24"/>
                <w:szCs w:val="24"/>
              </w:rPr>
            </w:pPr>
            <w:r>
              <w:rPr>
                <w:rFonts w:eastAsia="Times New Roman" w:cs="Times New Roman"/>
                <w:color w:val="000000"/>
                <w:sz w:val="24"/>
                <w:szCs w:val="24"/>
              </w:rPr>
              <w:t>NDVI</w:t>
            </w:r>
          </w:p>
        </w:tc>
        <w:tc>
          <w:tcPr>
            <w:tcW w:w="681" w:type="dxa"/>
            <w:tcBorders>
              <w:top w:val="nil"/>
              <w:left w:val="nil"/>
              <w:bottom w:val="single" w:sz="4" w:space="0" w:color="auto"/>
              <w:right w:val="nil"/>
            </w:tcBorders>
            <w:noWrap/>
            <w:vAlign w:val="center"/>
            <w:hideMark/>
          </w:tcPr>
          <w:p w14:paraId="17A9FBDD" w14:textId="77777777" w:rsidR="00D20CCA" w:rsidRDefault="00D20CCA">
            <w:pPr>
              <w:spacing w:after="0" w:line="240" w:lineRule="auto"/>
              <w:jc w:val="center"/>
              <w:rPr>
                <w:color w:val="000000"/>
                <w:sz w:val="24"/>
                <w:szCs w:val="24"/>
              </w:rPr>
            </w:pPr>
            <w:r>
              <w:rPr>
                <w:color w:val="000000"/>
                <w:sz w:val="24"/>
                <w:szCs w:val="24"/>
              </w:rPr>
              <w:t>0.90</w:t>
            </w:r>
          </w:p>
        </w:tc>
        <w:tc>
          <w:tcPr>
            <w:tcW w:w="1233" w:type="dxa"/>
            <w:gridSpan w:val="2"/>
            <w:tcBorders>
              <w:top w:val="nil"/>
              <w:left w:val="nil"/>
              <w:bottom w:val="single" w:sz="4" w:space="0" w:color="auto"/>
              <w:right w:val="nil"/>
            </w:tcBorders>
            <w:noWrap/>
            <w:vAlign w:val="center"/>
            <w:hideMark/>
          </w:tcPr>
          <w:p w14:paraId="6F2FFB10" w14:textId="77777777" w:rsidR="00D20CCA" w:rsidRDefault="00D20CCA">
            <w:pPr>
              <w:spacing w:after="0" w:line="240" w:lineRule="auto"/>
              <w:jc w:val="center"/>
              <w:rPr>
                <w:color w:val="000000"/>
                <w:sz w:val="24"/>
                <w:szCs w:val="24"/>
              </w:rPr>
            </w:pPr>
            <w:r>
              <w:rPr>
                <w:color w:val="000000"/>
                <w:sz w:val="24"/>
                <w:szCs w:val="24"/>
              </w:rPr>
              <w:t>0.86</w:t>
            </w:r>
          </w:p>
        </w:tc>
        <w:tc>
          <w:tcPr>
            <w:tcW w:w="681" w:type="dxa"/>
            <w:tcBorders>
              <w:top w:val="nil"/>
              <w:left w:val="nil"/>
              <w:bottom w:val="single" w:sz="4" w:space="0" w:color="auto"/>
              <w:right w:val="nil"/>
            </w:tcBorders>
            <w:noWrap/>
            <w:vAlign w:val="center"/>
            <w:hideMark/>
          </w:tcPr>
          <w:p w14:paraId="1EBF9458" w14:textId="77777777" w:rsidR="00D20CCA" w:rsidRDefault="00D20CCA">
            <w:pPr>
              <w:spacing w:after="0" w:line="240" w:lineRule="auto"/>
              <w:jc w:val="center"/>
              <w:rPr>
                <w:color w:val="000000"/>
                <w:sz w:val="24"/>
                <w:szCs w:val="24"/>
              </w:rPr>
            </w:pPr>
            <w:r>
              <w:rPr>
                <w:color w:val="000000"/>
                <w:sz w:val="24"/>
                <w:szCs w:val="24"/>
              </w:rPr>
              <w:t>0.25</w:t>
            </w:r>
          </w:p>
        </w:tc>
        <w:tc>
          <w:tcPr>
            <w:tcW w:w="1233" w:type="dxa"/>
            <w:gridSpan w:val="2"/>
            <w:tcBorders>
              <w:top w:val="nil"/>
              <w:left w:val="nil"/>
              <w:bottom w:val="single" w:sz="4" w:space="0" w:color="auto"/>
              <w:right w:val="nil"/>
            </w:tcBorders>
            <w:noWrap/>
            <w:vAlign w:val="center"/>
            <w:hideMark/>
          </w:tcPr>
          <w:p w14:paraId="36AAAD71" w14:textId="77777777" w:rsidR="00D20CCA" w:rsidRDefault="00D20CCA">
            <w:pPr>
              <w:spacing w:after="0" w:line="240" w:lineRule="auto"/>
              <w:jc w:val="center"/>
              <w:rPr>
                <w:color w:val="000000"/>
                <w:sz w:val="24"/>
                <w:szCs w:val="24"/>
              </w:rPr>
            </w:pPr>
            <w:r>
              <w:rPr>
                <w:color w:val="000000"/>
                <w:sz w:val="24"/>
                <w:szCs w:val="24"/>
              </w:rPr>
              <w:t>0.64</w:t>
            </w:r>
          </w:p>
        </w:tc>
        <w:tc>
          <w:tcPr>
            <w:tcW w:w="795" w:type="dxa"/>
            <w:tcBorders>
              <w:top w:val="nil"/>
              <w:left w:val="nil"/>
              <w:bottom w:val="single" w:sz="4" w:space="0" w:color="auto"/>
              <w:right w:val="nil"/>
            </w:tcBorders>
            <w:noWrap/>
            <w:vAlign w:val="center"/>
            <w:hideMark/>
          </w:tcPr>
          <w:p w14:paraId="4CCC87BD" w14:textId="77777777" w:rsidR="00D20CCA" w:rsidRDefault="00D20CCA">
            <w:pPr>
              <w:spacing w:after="0" w:line="240" w:lineRule="auto"/>
              <w:jc w:val="center"/>
              <w:rPr>
                <w:color w:val="000000"/>
                <w:sz w:val="24"/>
                <w:szCs w:val="24"/>
              </w:rPr>
            </w:pPr>
            <w:r>
              <w:rPr>
                <w:color w:val="000000"/>
                <w:sz w:val="24"/>
                <w:szCs w:val="24"/>
              </w:rPr>
              <w:t>.</w:t>
            </w:r>
          </w:p>
        </w:tc>
        <w:tc>
          <w:tcPr>
            <w:tcW w:w="1049" w:type="dxa"/>
            <w:gridSpan w:val="2"/>
            <w:tcBorders>
              <w:top w:val="nil"/>
              <w:left w:val="nil"/>
              <w:bottom w:val="single" w:sz="4" w:space="0" w:color="auto"/>
              <w:right w:val="nil"/>
            </w:tcBorders>
            <w:noWrap/>
            <w:vAlign w:val="center"/>
            <w:hideMark/>
          </w:tcPr>
          <w:p w14:paraId="5D8046A2" w14:textId="77777777" w:rsidR="00D20CCA" w:rsidRDefault="00D20CCA">
            <w:pPr>
              <w:spacing w:after="0" w:line="240" w:lineRule="auto"/>
              <w:jc w:val="center"/>
              <w:rPr>
                <w:color w:val="000000"/>
                <w:sz w:val="24"/>
                <w:szCs w:val="24"/>
              </w:rPr>
            </w:pPr>
            <w:r>
              <w:rPr>
                <w:color w:val="000000"/>
                <w:sz w:val="24"/>
                <w:szCs w:val="24"/>
              </w:rPr>
              <w:t>.</w:t>
            </w:r>
          </w:p>
        </w:tc>
      </w:tr>
    </w:tbl>
    <w:p w14:paraId="54892E49" w14:textId="77777777" w:rsidR="00D20CCA" w:rsidRDefault="00D20CCA" w:rsidP="00D20CCA">
      <w:pPr>
        <w:spacing w:line="240" w:lineRule="auto"/>
        <w:rPr>
          <w:sz w:val="24"/>
          <w:szCs w:val="24"/>
          <w:vertAlign w:val="superscript"/>
        </w:rPr>
      </w:pPr>
      <w:r>
        <w:rPr>
          <w:sz w:val="24"/>
          <w:szCs w:val="24"/>
          <w:vertAlign w:val="superscript"/>
        </w:rPr>
        <w:t>†</w:t>
      </w:r>
      <w:r>
        <w:rPr>
          <w:sz w:val="24"/>
          <w:szCs w:val="24"/>
        </w:rPr>
        <w:t xml:space="preserve"> P</w:t>
      </w:r>
      <w:r w:rsidR="006F37B5">
        <w:rPr>
          <w:sz w:val="24"/>
          <w:szCs w:val="24"/>
        </w:rPr>
        <w:t>G</w:t>
      </w:r>
      <w:r>
        <w:rPr>
          <w:sz w:val="24"/>
          <w:szCs w:val="24"/>
        </w:rPr>
        <w:t>C, percent green cover collected using digital imagery analysis.</w:t>
      </w:r>
      <w:r>
        <w:rPr>
          <w:sz w:val="24"/>
          <w:szCs w:val="24"/>
        </w:rPr>
        <w:br/>
      </w:r>
      <w:r>
        <w:rPr>
          <w:sz w:val="24"/>
          <w:szCs w:val="24"/>
          <w:vertAlign w:val="superscript"/>
        </w:rPr>
        <w:t>‡</w:t>
      </w:r>
      <w:r>
        <w:rPr>
          <w:sz w:val="24"/>
          <w:szCs w:val="24"/>
        </w:rPr>
        <w:t xml:space="preserve"> </w:t>
      </w:r>
      <w:r w:rsidR="00E311AD">
        <w:rPr>
          <w:sz w:val="24"/>
          <w:szCs w:val="24"/>
        </w:rPr>
        <w:t>DW</w:t>
      </w:r>
      <w:r>
        <w:rPr>
          <w:sz w:val="24"/>
          <w:szCs w:val="24"/>
        </w:rPr>
        <w:t>, dry biomass weight (grams) per 25 cm linear row.</w:t>
      </w:r>
      <w:r>
        <w:rPr>
          <w:sz w:val="24"/>
          <w:szCs w:val="24"/>
          <w:vertAlign w:val="superscript"/>
        </w:rPr>
        <w:t xml:space="preserve"> </w:t>
      </w:r>
      <w:r>
        <w:rPr>
          <w:sz w:val="24"/>
          <w:szCs w:val="24"/>
          <w:vertAlign w:val="superscript"/>
        </w:rPr>
        <w:br/>
        <w:t>§</w:t>
      </w:r>
      <w:r>
        <w:rPr>
          <w:sz w:val="24"/>
          <w:szCs w:val="24"/>
        </w:rPr>
        <w:t xml:space="preserve"> NDVI, normalized difference vegetative index.</w:t>
      </w:r>
      <w:r>
        <w:rPr>
          <w:sz w:val="24"/>
          <w:szCs w:val="24"/>
        </w:rPr>
        <w:br/>
      </w:r>
    </w:p>
    <w:p w14:paraId="2DC19A0F" w14:textId="77777777" w:rsidR="00D20CCA" w:rsidRDefault="00D20CCA" w:rsidP="00D20CCA">
      <w:pPr>
        <w:rPr>
          <w:rFonts w:eastAsia="Calibri" w:cs="Times New Roman"/>
          <w:szCs w:val="24"/>
        </w:rPr>
      </w:pPr>
    </w:p>
    <w:p w14:paraId="77400EBB" w14:textId="77777777" w:rsidR="00D20CCA" w:rsidRDefault="00D20CCA" w:rsidP="00D20CCA">
      <w:pPr>
        <w:rPr>
          <w:rFonts w:eastAsia="Calibri" w:cs="Times New Roman"/>
          <w:szCs w:val="24"/>
        </w:rPr>
      </w:pPr>
    </w:p>
    <w:p w14:paraId="6F82219A" w14:textId="77777777" w:rsidR="00D20CCA" w:rsidRDefault="00D20CCA" w:rsidP="00D20CCA">
      <w:pPr>
        <w:spacing w:after="0"/>
        <w:rPr>
          <w:rFonts w:eastAsia="Calibri" w:cs="Times New Roman"/>
          <w:szCs w:val="24"/>
        </w:rPr>
        <w:sectPr w:rsidR="00D20CCA" w:rsidSect="00692972">
          <w:pgSz w:w="12240" w:h="15840"/>
          <w:pgMar w:top="1440" w:right="1800" w:bottom="1440" w:left="1800" w:header="720" w:footer="720" w:gutter="0"/>
          <w:lnNumType w:countBy="1" w:restart="continuous"/>
          <w:cols w:space="720"/>
          <w:docGrid w:linePitch="299"/>
        </w:sectPr>
      </w:pPr>
      <w:r>
        <w:rPr>
          <w:rFonts w:eastAsia="Calibri" w:cs="Times New Roman"/>
          <w:szCs w:val="24"/>
        </w:rPr>
        <w:br w:type="page"/>
      </w:r>
    </w:p>
    <w:p w14:paraId="6E5012F2" w14:textId="77777777" w:rsidR="00D20CCA" w:rsidRDefault="00D20CCA" w:rsidP="00D20CCA">
      <w:pPr>
        <w:spacing w:line="240" w:lineRule="auto"/>
        <w:rPr>
          <w:sz w:val="24"/>
          <w:szCs w:val="24"/>
        </w:rPr>
      </w:pPr>
      <w:r>
        <w:rPr>
          <w:sz w:val="24"/>
          <w:szCs w:val="24"/>
        </w:rPr>
        <w:lastRenderedPageBreak/>
        <w:t>Table 6. Dry biomass weight, normalized difference vegetative index, percent green cove</w:t>
      </w:r>
      <w:r w:rsidR="006F37B5">
        <w:rPr>
          <w:sz w:val="24"/>
          <w:szCs w:val="24"/>
        </w:rPr>
        <w:t>r, and stand count</w:t>
      </w:r>
      <w:r>
        <w:rPr>
          <w:sz w:val="24"/>
          <w:szCs w:val="24"/>
        </w:rPr>
        <w:t xml:space="preserve"> significant treatment p-values for corn and soybean herbicide treatments in 2013 and 2014 nine weeks after cover crop establishment at Arlington Agriculture Research Station, Arlington WI. </w:t>
      </w:r>
    </w:p>
    <w:tbl>
      <w:tblPr>
        <w:tblStyle w:val="TableGrid"/>
        <w:tblW w:w="12555"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2"/>
        <w:gridCol w:w="809"/>
        <w:gridCol w:w="764"/>
        <w:gridCol w:w="908"/>
        <w:gridCol w:w="764"/>
        <w:gridCol w:w="810"/>
        <w:gridCol w:w="815"/>
        <w:gridCol w:w="909"/>
        <w:gridCol w:w="814"/>
        <w:gridCol w:w="909"/>
        <w:gridCol w:w="814"/>
        <w:gridCol w:w="909"/>
        <w:gridCol w:w="852"/>
        <w:gridCol w:w="811"/>
        <w:gridCol w:w="818"/>
        <w:gridCol w:w="17"/>
      </w:tblGrid>
      <w:tr w:rsidR="00D20CCA" w14:paraId="2D51385B" w14:textId="77777777" w:rsidTr="00D20CCA">
        <w:trPr>
          <w:trHeight w:val="64"/>
        </w:trPr>
        <w:tc>
          <w:tcPr>
            <w:tcW w:w="833" w:type="dxa"/>
            <w:tcBorders>
              <w:top w:val="single" w:sz="4" w:space="0" w:color="auto"/>
              <w:left w:val="nil"/>
              <w:bottom w:val="nil"/>
              <w:right w:val="nil"/>
            </w:tcBorders>
          </w:tcPr>
          <w:p w14:paraId="10F3AD73" w14:textId="77777777" w:rsidR="00D20CCA" w:rsidRDefault="00D20CCA">
            <w:pPr>
              <w:spacing w:after="0" w:line="240" w:lineRule="auto"/>
              <w:jc w:val="center"/>
              <w:rPr>
                <w:sz w:val="24"/>
                <w:szCs w:val="24"/>
              </w:rPr>
            </w:pPr>
          </w:p>
        </w:tc>
        <w:tc>
          <w:tcPr>
            <w:tcW w:w="1575" w:type="dxa"/>
            <w:gridSpan w:val="2"/>
            <w:tcBorders>
              <w:top w:val="single" w:sz="4" w:space="0" w:color="auto"/>
              <w:left w:val="nil"/>
              <w:bottom w:val="nil"/>
              <w:right w:val="nil"/>
            </w:tcBorders>
            <w:vAlign w:val="bottom"/>
          </w:tcPr>
          <w:p w14:paraId="6F51DF07" w14:textId="77777777" w:rsidR="00D20CCA" w:rsidRDefault="00D20CCA">
            <w:pPr>
              <w:pBdr>
                <w:bottom w:val="single" w:sz="4" w:space="1" w:color="auto"/>
              </w:pBdr>
              <w:spacing w:after="0" w:line="240" w:lineRule="auto"/>
              <w:jc w:val="center"/>
              <w:rPr>
                <w:sz w:val="24"/>
                <w:szCs w:val="24"/>
              </w:rPr>
            </w:pPr>
          </w:p>
          <w:p w14:paraId="32E60FF9" w14:textId="77777777" w:rsidR="00D20CCA" w:rsidRDefault="00D20CCA">
            <w:pPr>
              <w:pBdr>
                <w:bottom w:val="single" w:sz="4" w:space="1" w:color="auto"/>
              </w:pBdr>
              <w:spacing w:after="0" w:line="240" w:lineRule="auto"/>
              <w:jc w:val="center"/>
              <w:rPr>
                <w:sz w:val="24"/>
                <w:szCs w:val="24"/>
              </w:rPr>
            </w:pPr>
            <w:r>
              <w:rPr>
                <w:sz w:val="24"/>
                <w:szCs w:val="24"/>
              </w:rPr>
              <w:t>Winter Rye</w:t>
            </w:r>
          </w:p>
        </w:tc>
        <w:tc>
          <w:tcPr>
            <w:tcW w:w="1673" w:type="dxa"/>
            <w:gridSpan w:val="2"/>
            <w:tcBorders>
              <w:top w:val="single" w:sz="4" w:space="0" w:color="auto"/>
              <w:left w:val="nil"/>
              <w:bottom w:val="nil"/>
              <w:right w:val="nil"/>
            </w:tcBorders>
            <w:vAlign w:val="bottom"/>
          </w:tcPr>
          <w:p w14:paraId="3EFF83D2" w14:textId="77777777" w:rsidR="00D20CCA" w:rsidRDefault="00D20CCA">
            <w:pPr>
              <w:pBdr>
                <w:bottom w:val="single" w:sz="4" w:space="1" w:color="auto"/>
              </w:pBdr>
              <w:spacing w:after="0" w:line="240" w:lineRule="auto"/>
              <w:jc w:val="center"/>
              <w:rPr>
                <w:sz w:val="24"/>
                <w:szCs w:val="24"/>
              </w:rPr>
            </w:pPr>
          </w:p>
          <w:p w14:paraId="6B70EA40" w14:textId="77777777" w:rsidR="00D20CCA" w:rsidRDefault="00D20CCA">
            <w:pPr>
              <w:pBdr>
                <w:bottom w:val="single" w:sz="4" w:space="1" w:color="auto"/>
              </w:pBdr>
              <w:spacing w:after="0" w:line="240" w:lineRule="auto"/>
              <w:jc w:val="center"/>
              <w:rPr>
                <w:sz w:val="24"/>
                <w:szCs w:val="24"/>
              </w:rPr>
            </w:pPr>
            <w:r>
              <w:rPr>
                <w:sz w:val="24"/>
                <w:szCs w:val="24"/>
              </w:rPr>
              <w:t>Radish</w:t>
            </w:r>
          </w:p>
        </w:tc>
        <w:tc>
          <w:tcPr>
            <w:tcW w:w="1625" w:type="dxa"/>
            <w:gridSpan w:val="2"/>
            <w:tcBorders>
              <w:top w:val="single" w:sz="4" w:space="0" w:color="auto"/>
              <w:left w:val="nil"/>
              <w:bottom w:val="nil"/>
              <w:right w:val="nil"/>
            </w:tcBorders>
            <w:vAlign w:val="bottom"/>
          </w:tcPr>
          <w:p w14:paraId="65D786B8" w14:textId="77777777" w:rsidR="00D20CCA" w:rsidRDefault="00D20CCA">
            <w:pPr>
              <w:pBdr>
                <w:bottom w:val="single" w:sz="4" w:space="1" w:color="auto"/>
              </w:pBdr>
              <w:spacing w:after="0" w:line="240" w:lineRule="auto"/>
              <w:jc w:val="center"/>
              <w:rPr>
                <w:sz w:val="24"/>
                <w:szCs w:val="24"/>
              </w:rPr>
            </w:pPr>
          </w:p>
          <w:p w14:paraId="18582939" w14:textId="77777777" w:rsidR="00D20CCA" w:rsidRDefault="00D20CCA">
            <w:pPr>
              <w:pBdr>
                <w:bottom w:val="single" w:sz="4" w:space="1" w:color="auto"/>
              </w:pBdr>
              <w:spacing w:after="0" w:line="240" w:lineRule="auto"/>
              <w:jc w:val="center"/>
              <w:rPr>
                <w:sz w:val="24"/>
                <w:szCs w:val="24"/>
              </w:rPr>
            </w:pPr>
            <w:r>
              <w:rPr>
                <w:sz w:val="24"/>
                <w:szCs w:val="24"/>
              </w:rPr>
              <w:t>Crimson</w:t>
            </w:r>
          </w:p>
        </w:tc>
        <w:tc>
          <w:tcPr>
            <w:tcW w:w="1724" w:type="dxa"/>
            <w:gridSpan w:val="2"/>
            <w:tcBorders>
              <w:top w:val="single" w:sz="4" w:space="0" w:color="auto"/>
              <w:left w:val="nil"/>
              <w:bottom w:val="nil"/>
              <w:right w:val="nil"/>
            </w:tcBorders>
            <w:hideMark/>
          </w:tcPr>
          <w:p w14:paraId="09322429" w14:textId="77777777" w:rsidR="00D20CCA" w:rsidRDefault="00D20CCA">
            <w:pPr>
              <w:pBdr>
                <w:bottom w:val="single" w:sz="4" w:space="1" w:color="auto"/>
              </w:pBdr>
              <w:spacing w:after="0" w:line="240" w:lineRule="auto"/>
              <w:jc w:val="center"/>
              <w:rPr>
                <w:sz w:val="24"/>
                <w:szCs w:val="24"/>
              </w:rPr>
            </w:pPr>
            <w:r>
              <w:rPr>
                <w:sz w:val="24"/>
                <w:szCs w:val="24"/>
              </w:rPr>
              <w:t xml:space="preserve">‘King’ </w:t>
            </w:r>
          </w:p>
          <w:p w14:paraId="63A1F210" w14:textId="77777777" w:rsidR="00D20CCA" w:rsidRDefault="00D20CCA">
            <w:pPr>
              <w:pBdr>
                <w:bottom w:val="single" w:sz="4" w:space="1" w:color="auto"/>
              </w:pBdr>
              <w:spacing w:after="0" w:line="240" w:lineRule="auto"/>
              <w:jc w:val="center"/>
              <w:rPr>
                <w:sz w:val="24"/>
                <w:szCs w:val="24"/>
              </w:rPr>
            </w:pPr>
            <w:r>
              <w:rPr>
                <w:sz w:val="24"/>
                <w:szCs w:val="24"/>
              </w:rPr>
              <w:t>Annual Ryegrass</w:t>
            </w:r>
          </w:p>
        </w:tc>
        <w:tc>
          <w:tcPr>
            <w:tcW w:w="1724" w:type="dxa"/>
            <w:gridSpan w:val="2"/>
            <w:tcBorders>
              <w:top w:val="single" w:sz="4" w:space="0" w:color="auto"/>
              <w:left w:val="nil"/>
              <w:bottom w:val="nil"/>
              <w:right w:val="nil"/>
            </w:tcBorders>
            <w:hideMark/>
          </w:tcPr>
          <w:p w14:paraId="56D0405B" w14:textId="77777777" w:rsidR="00D20CCA" w:rsidRDefault="00D20CCA">
            <w:pPr>
              <w:pBdr>
                <w:bottom w:val="single" w:sz="4" w:space="1" w:color="auto"/>
              </w:pBdr>
              <w:spacing w:after="0" w:line="240" w:lineRule="auto"/>
              <w:jc w:val="center"/>
              <w:rPr>
                <w:sz w:val="24"/>
                <w:szCs w:val="24"/>
              </w:rPr>
            </w:pPr>
            <w:r>
              <w:rPr>
                <w:sz w:val="24"/>
                <w:szCs w:val="24"/>
              </w:rPr>
              <w:t xml:space="preserve">‘Bruiser’ </w:t>
            </w:r>
          </w:p>
          <w:p w14:paraId="0E41B628" w14:textId="77777777" w:rsidR="00D20CCA" w:rsidRDefault="00D20CCA">
            <w:pPr>
              <w:pBdr>
                <w:bottom w:val="single" w:sz="4" w:space="1" w:color="auto"/>
              </w:pBdr>
              <w:spacing w:after="0" w:line="240" w:lineRule="auto"/>
              <w:jc w:val="center"/>
              <w:rPr>
                <w:sz w:val="24"/>
                <w:szCs w:val="24"/>
              </w:rPr>
            </w:pPr>
            <w:r>
              <w:rPr>
                <w:sz w:val="24"/>
                <w:szCs w:val="24"/>
              </w:rPr>
              <w:t>Annual Ryegrass</w:t>
            </w:r>
          </w:p>
        </w:tc>
        <w:tc>
          <w:tcPr>
            <w:tcW w:w="1762" w:type="dxa"/>
            <w:gridSpan w:val="2"/>
            <w:tcBorders>
              <w:top w:val="single" w:sz="4" w:space="0" w:color="auto"/>
              <w:left w:val="nil"/>
              <w:bottom w:val="nil"/>
              <w:right w:val="nil"/>
            </w:tcBorders>
          </w:tcPr>
          <w:p w14:paraId="09F5E0DF" w14:textId="77777777" w:rsidR="00D20CCA" w:rsidRDefault="00D20CCA">
            <w:pPr>
              <w:pBdr>
                <w:bottom w:val="single" w:sz="4" w:space="1" w:color="auto"/>
              </w:pBdr>
              <w:spacing w:after="0" w:line="240" w:lineRule="auto"/>
              <w:jc w:val="center"/>
              <w:rPr>
                <w:sz w:val="24"/>
                <w:szCs w:val="24"/>
              </w:rPr>
            </w:pPr>
          </w:p>
          <w:p w14:paraId="38C0714D" w14:textId="77777777" w:rsidR="00D20CCA" w:rsidRDefault="00D20CCA">
            <w:pPr>
              <w:pBdr>
                <w:bottom w:val="single" w:sz="4" w:space="1" w:color="auto"/>
              </w:pBdr>
              <w:spacing w:after="0" w:line="240" w:lineRule="auto"/>
              <w:jc w:val="center"/>
              <w:rPr>
                <w:sz w:val="24"/>
                <w:szCs w:val="24"/>
              </w:rPr>
            </w:pPr>
            <w:r>
              <w:rPr>
                <w:sz w:val="24"/>
                <w:szCs w:val="24"/>
              </w:rPr>
              <w:t>70% Oat 30% Pea</w:t>
            </w:r>
          </w:p>
        </w:tc>
        <w:tc>
          <w:tcPr>
            <w:tcW w:w="1640" w:type="dxa"/>
            <w:gridSpan w:val="3"/>
            <w:tcBorders>
              <w:top w:val="single" w:sz="4" w:space="0" w:color="auto"/>
              <w:left w:val="nil"/>
              <w:bottom w:val="nil"/>
              <w:right w:val="nil"/>
            </w:tcBorders>
          </w:tcPr>
          <w:p w14:paraId="49C769D8" w14:textId="77777777" w:rsidR="00D20CCA" w:rsidRDefault="00D20CCA">
            <w:pPr>
              <w:pBdr>
                <w:bottom w:val="single" w:sz="4" w:space="1" w:color="auto"/>
              </w:pBdr>
              <w:spacing w:after="0" w:line="240" w:lineRule="auto"/>
              <w:jc w:val="center"/>
              <w:rPr>
                <w:sz w:val="24"/>
                <w:szCs w:val="24"/>
              </w:rPr>
            </w:pPr>
          </w:p>
          <w:p w14:paraId="02345944" w14:textId="77777777" w:rsidR="00D20CCA" w:rsidRDefault="00D20CCA">
            <w:pPr>
              <w:pBdr>
                <w:bottom w:val="single" w:sz="4" w:space="1" w:color="auto"/>
              </w:pBdr>
              <w:spacing w:after="0" w:line="240" w:lineRule="auto"/>
              <w:jc w:val="center"/>
              <w:rPr>
                <w:sz w:val="24"/>
                <w:szCs w:val="24"/>
              </w:rPr>
            </w:pPr>
            <w:r>
              <w:rPr>
                <w:sz w:val="24"/>
                <w:szCs w:val="24"/>
              </w:rPr>
              <w:t>Winter Rye Spring Data</w:t>
            </w:r>
          </w:p>
        </w:tc>
      </w:tr>
      <w:tr w:rsidR="00D20CCA" w14:paraId="6C14D4E0" w14:textId="77777777" w:rsidTr="00D20CCA">
        <w:trPr>
          <w:gridAfter w:val="1"/>
          <w:wAfter w:w="17" w:type="dxa"/>
          <w:trHeight w:val="107"/>
        </w:trPr>
        <w:tc>
          <w:tcPr>
            <w:tcW w:w="833" w:type="dxa"/>
            <w:tcBorders>
              <w:top w:val="nil"/>
              <w:left w:val="nil"/>
              <w:bottom w:val="single" w:sz="4" w:space="0" w:color="auto"/>
              <w:right w:val="nil"/>
            </w:tcBorders>
            <w:hideMark/>
          </w:tcPr>
          <w:p w14:paraId="1FEBCCCF" w14:textId="77777777" w:rsidR="00D20CCA" w:rsidRDefault="00D20CCA">
            <w:pPr>
              <w:spacing w:after="0" w:line="240" w:lineRule="auto"/>
              <w:jc w:val="center"/>
              <w:rPr>
                <w:sz w:val="24"/>
                <w:szCs w:val="24"/>
              </w:rPr>
            </w:pPr>
            <w:r>
              <w:rPr>
                <w:sz w:val="24"/>
                <w:szCs w:val="24"/>
              </w:rPr>
              <w:t>Data</w:t>
            </w:r>
          </w:p>
        </w:tc>
        <w:tc>
          <w:tcPr>
            <w:tcW w:w="810" w:type="dxa"/>
            <w:tcBorders>
              <w:top w:val="nil"/>
              <w:left w:val="nil"/>
              <w:bottom w:val="single" w:sz="4" w:space="0" w:color="auto"/>
              <w:right w:val="nil"/>
            </w:tcBorders>
            <w:hideMark/>
          </w:tcPr>
          <w:p w14:paraId="341CF233" w14:textId="77777777" w:rsidR="00D20CCA" w:rsidRDefault="00D20CCA">
            <w:pPr>
              <w:spacing w:after="0" w:line="240" w:lineRule="auto"/>
              <w:jc w:val="center"/>
              <w:rPr>
                <w:sz w:val="24"/>
                <w:szCs w:val="24"/>
              </w:rPr>
            </w:pPr>
            <w:r>
              <w:rPr>
                <w:sz w:val="24"/>
                <w:szCs w:val="24"/>
              </w:rPr>
              <w:t>2013</w:t>
            </w:r>
          </w:p>
        </w:tc>
        <w:tc>
          <w:tcPr>
            <w:tcW w:w="764" w:type="dxa"/>
            <w:tcBorders>
              <w:top w:val="nil"/>
              <w:left w:val="nil"/>
              <w:bottom w:val="single" w:sz="4" w:space="0" w:color="auto"/>
              <w:right w:val="nil"/>
            </w:tcBorders>
            <w:hideMark/>
          </w:tcPr>
          <w:p w14:paraId="55844F90" w14:textId="77777777" w:rsidR="00D20CCA" w:rsidRDefault="00D20CCA">
            <w:pPr>
              <w:spacing w:after="0" w:line="240" w:lineRule="auto"/>
              <w:jc w:val="center"/>
              <w:rPr>
                <w:sz w:val="24"/>
                <w:szCs w:val="24"/>
              </w:rPr>
            </w:pPr>
            <w:r>
              <w:rPr>
                <w:sz w:val="24"/>
                <w:szCs w:val="24"/>
              </w:rPr>
              <w:t>2014</w:t>
            </w:r>
          </w:p>
        </w:tc>
        <w:tc>
          <w:tcPr>
            <w:tcW w:w="909" w:type="dxa"/>
            <w:tcBorders>
              <w:top w:val="nil"/>
              <w:left w:val="nil"/>
              <w:bottom w:val="single" w:sz="4" w:space="0" w:color="auto"/>
              <w:right w:val="nil"/>
            </w:tcBorders>
            <w:hideMark/>
          </w:tcPr>
          <w:p w14:paraId="4FED3AA0" w14:textId="77777777" w:rsidR="00D20CCA" w:rsidRDefault="00D20CCA">
            <w:pPr>
              <w:spacing w:after="0" w:line="240" w:lineRule="auto"/>
              <w:jc w:val="center"/>
              <w:rPr>
                <w:sz w:val="24"/>
                <w:szCs w:val="24"/>
              </w:rPr>
            </w:pPr>
            <w:r>
              <w:rPr>
                <w:sz w:val="24"/>
                <w:szCs w:val="24"/>
              </w:rPr>
              <w:t>2013</w:t>
            </w:r>
          </w:p>
        </w:tc>
        <w:tc>
          <w:tcPr>
            <w:tcW w:w="763" w:type="dxa"/>
            <w:tcBorders>
              <w:top w:val="nil"/>
              <w:left w:val="nil"/>
              <w:bottom w:val="single" w:sz="4" w:space="0" w:color="auto"/>
              <w:right w:val="nil"/>
            </w:tcBorders>
            <w:hideMark/>
          </w:tcPr>
          <w:p w14:paraId="5AEEFADE" w14:textId="77777777" w:rsidR="00D20CCA" w:rsidRDefault="00D20CCA">
            <w:pPr>
              <w:spacing w:after="0" w:line="240" w:lineRule="auto"/>
              <w:jc w:val="center"/>
              <w:rPr>
                <w:sz w:val="24"/>
                <w:szCs w:val="24"/>
              </w:rPr>
            </w:pPr>
            <w:r>
              <w:rPr>
                <w:sz w:val="24"/>
                <w:szCs w:val="24"/>
              </w:rPr>
              <w:t>2014</w:t>
            </w:r>
          </w:p>
        </w:tc>
        <w:tc>
          <w:tcPr>
            <w:tcW w:w="810" w:type="dxa"/>
            <w:tcBorders>
              <w:top w:val="nil"/>
              <w:left w:val="nil"/>
              <w:bottom w:val="single" w:sz="4" w:space="0" w:color="auto"/>
              <w:right w:val="nil"/>
            </w:tcBorders>
            <w:hideMark/>
          </w:tcPr>
          <w:p w14:paraId="1D1B0253" w14:textId="77777777" w:rsidR="00D20CCA" w:rsidRDefault="00D20CCA">
            <w:pPr>
              <w:spacing w:after="0" w:line="240" w:lineRule="auto"/>
              <w:jc w:val="center"/>
              <w:rPr>
                <w:sz w:val="24"/>
                <w:szCs w:val="24"/>
              </w:rPr>
            </w:pPr>
            <w:r>
              <w:rPr>
                <w:sz w:val="24"/>
                <w:szCs w:val="24"/>
              </w:rPr>
              <w:t>2013</w:t>
            </w:r>
          </w:p>
        </w:tc>
        <w:tc>
          <w:tcPr>
            <w:tcW w:w="814" w:type="dxa"/>
            <w:tcBorders>
              <w:top w:val="nil"/>
              <w:left w:val="nil"/>
              <w:bottom w:val="single" w:sz="4" w:space="0" w:color="auto"/>
              <w:right w:val="nil"/>
            </w:tcBorders>
            <w:hideMark/>
          </w:tcPr>
          <w:p w14:paraId="3034DE4E" w14:textId="77777777" w:rsidR="00D20CCA" w:rsidRDefault="00D20CCA">
            <w:pPr>
              <w:spacing w:after="0" w:line="240" w:lineRule="auto"/>
              <w:jc w:val="center"/>
              <w:rPr>
                <w:sz w:val="24"/>
                <w:szCs w:val="24"/>
              </w:rPr>
            </w:pPr>
            <w:r>
              <w:rPr>
                <w:sz w:val="24"/>
                <w:szCs w:val="24"/>
              </w:rPr>
              <w:t>2014</w:t>
            </w:r>
          </w:p>
        </w:tc>
        <w:tc>
          <w:tcPr>
            <w:tcW w:w="910" w:type="dxa"/>
            <w:tcBorders>
              <w:top w:val="nil"/>
              <w:left w:val="nil"/>
              <w:bottom w:val="single" w:sz="4" w:space="0" w:color="auto"/>
              <w:right w:val="nil"/>
            </w:tcBorders>
            <w:hideMark/>
          </w:tcPr>
          <w:p w14:paraId="774119FE" w14:textId="77777777" w:rsidR="00D20CCA" w:rsidRDefault="00D20CCA">
            <w:pPr>
              <w:spacing w:after="0" w:line="240" w:lineRule="auto"/>
              <w:jc w:val="center"/>
              <w:rPr>
                <w:sz w:val="24"/>
                <w:szCs w:val="24"/>
              </w:rPr>
            </w:pPr>
            <w:r>
              <w:rPr>
                <w:sz w:val="24"/>
                <w:szCs w:val="24"/>
              </w:rPr>
              <w:t>2013</w:t>
            </w:r>
          </w:p>
        </w:tc>
        <w:tc>
          <w:tcPr>
            <w:tcW w:w="814" w:type="dxa"/>
            <w:tcBorders>
              <w:top w:val="nil"/>
              <w:left w:val="nil"/>
              <w:bottom w:val="single" w:sz="4" w:space="0" w:color="auto"/>
              <w:right w:val="nil"/>
            </w:tcBorders>
            <w:hideMark/>
          </w:tcPr>
          <w:p w14:paraId="178F264E" w14:textId="77777777" w:rsidR="00D20CCA" w:rsidRDefault="00D20CCA">
            <w:pPr>
              <w:spacing w:after="0" w:line="240" w:lineRule="auto"/>
              <w:jc w:val="center"/>
              <w:rPr>
                <w:sz w:val="24"/>
                <w:szCs w:val="24"/>
              </w:rPr>
            </w:pPr>
            <w:r>
              <w:rPr>
                <w:sz w:val="24"/>
                <w:szCs w:val="24"/>
              </w:rPr>
              <w:t>2014</w:t>
            </w:r>
          </w:p>
        </w:tc>
        <w:tc>
          <w:tcPr>
            <w:tcW w:w="910" w:type="dxa"/>
            <w:tcBorders>
              <w:top w:val="nil"/>
              <w:left w:val="nil"/>
              <w:bottom w:val="single" w:sz="4" w:space="0" w:color="auto"/>
              <w:right w:val="nil"/>
            </w:tcBorders>
            <w:hideMark/>
          </w:tcPr>
          <w:p w14:paraId="69BD29B8" w14:textId="77777777" w:rsidR="00D20CCA" w:rsidRDefault="00D20CCA">
            <w:pPr>
              <w:spacing w:after="0" w:line="240" w:lineRule="auto"/>
              <w:jc w:val="center"/>
              <w:rPr>
                <w:sz w:val="24"/>
                <w:szCs w:val="24"/>
              </w:rPr>
            </w:pPr>
            <w:r>
              <w:rPr>
                <w:sz w:val="24"/>
                <w:szCs w:val="24"/>
              </w:rPr>
              <w:t>2013</w:t>
            </w:r>
          </w:p>
        </w:tc>
        <w:tc>
          <w:tcPr>
            <w:tcW w:w="814" w:type="dxa"/>
            <w:tcBorders>
              <w:top w:val="nil"/>
              <w:left w:val="nil"/>
              <w:bottom w:val="single" w:sz="4" w:space="0" w:color="auto"/>
              <w:right w:val="nil"/>
            </w:tcBorders>
            <w:hideMark/>
          </w:tcPr>
          <w:p w14:paraId="18F65834" w14:textId="77777777" w:rsidR="00D20CCA" w:rsidRDefault="00D20CCA">
            <w:pPr>
              <w:spacing w:after="0" w:line="240" w:lineRule="auto"/>
              <w:jc w:val="center"/>
              <w:rPr>
                <w:sz w:val="24"/>
                <w:szCs w:val="24"/>
              </w:rPr>
            </w:pPr>
            <w:r>
              <w:rPr>
                <w:sz w:val="24"/>
                <w:szCs w:val="24"/>
              </w:rPr>
              <w:t>2014</w:t>
            </w:r>
          </w:p>
        </w:tc>
        <w:tc>
          <w:tcPr>
            <w:tcW w:w="910" w:type="dxa"/>
            <w:tcBorders>
              <w:top w:val="nil"/>
              <w:left w:val="nil"/>
              <w:bottom w:val="single" w:sz="4" w:space="0" w:color="auto"/>
              <w:right w:val="nil"/>
            </w:tcBorders>
            <w:hideMark/>
          </w:tcPr>
          <w:p w14:paraId="3DA28CFF" w14:textId="77777777" w:rsidR="00D20CCA" w:rsidRDefault="00D20CCA">
            <w:pPr>
              <w:spacing w:after="0" w:line="240" w:lineRule="auto"/>
              <w:jc w:val="center"/>
              <w:rPr>
                <w:sz w:val="24"/>
                <w:szCs w:val="24"/>
              </w:rPr>
            </w:pPr>
            <w:r>
              <w:rPr>
                <w:sz w:val="24"/>
                <w:szCs w:val="24"/>
              </w:rPr>
              <w:t>2013</w:t>
            </w:r>
          </w:p>
        </w:tc>
        <w:tc>
          <w:tcPr>
            <w:tcW w:w="852" w:type="dxa"/>
            <w:tcBorders>
              <w:top w:val="nil"/>
              <w:left w:val="nil"/>
              <w:bottom w:val="single" w:sz="4" w:space="0" w:color="auto"/>
              <w:right w:val="nil"/>
            </w:tcBorders>
            <w:hideMark/>
          </w:tcPr>
          <w:p w14:paraId="2007DEC4" w14:textId="77777777" w:rsidR="00D20CCA" w:rsidRDefault="00D20CCA">
            <w:pPr>
              <w:spacing w:after="0" w:line="240" w:lineRule="auto"/>
              <w:jc w:val="center"/>
              <w:rPr>
                <w:sz w:val="24"/>
                <w:szCs w:val="24"/>
              </w:rPr>
            </w:pPr>
            <w:r>
              <w:rPr>
                <w:sz w:val="24"/>
                <w:szCs w:val="24"/>
              </w:rPr>
              <w:t>2014</w:t>
            </w:r>
          </w:p>
        </w:tc>
        <w:tc>
          <w:tcPr>
            <w:tcW w:w="811" w:type="dxa"/>
            <w:tcBorders>
              <w:top w:val="nil"/>
              <w:left w:val="nil"/>
              <w:bottom w:val="single" w:sz="4" w:space="0" w:color="auto"/>
              <w:right w:val="nil"/>
            </w:tcBorders>
            <w:hideMark/>
          </w:tcPr>
          <w:p w14:paraId="68F9CDA8" w14:textId="77777777" w:rsidR="00D20CCA" w:rsidRDefault="00D20CCA">
            <w:pPr>
              <w:spacing w:after="0" w:line="240" w:lineRule="auto"/>
              <w:jc w:val="center"/>
              <w:rPr>
                <w:sz w:val="24"/>
                <w:szCs w:val="24"/>
              </w:rPr>
            </w:pPr>
            <w:r>
              <w:rPr>
                <w:sz w:val="24"/>
                <w:szCs w:val="24"/>
              </w:rPr>
              <w:t>2013</w:t>
            </w:r>
          </w:p>
        </w:tc>
        <w:tc>
          <w:tcPr>
            <w:tcW w:w="818" w:type="dxa"/>
            <w:tcBorders>
              <w:top w:val="nil"/>
              <w:left w:val="nil"/>
              <w:bottom w:val="single" w:sz="4" w:space="0" w:color="auto"/>
              <w:right w:val="nil"/>
            </w:tcBorders>
            <w:hideMark/>
          </w:tcPr>
          <w:p w14:paraId="525398AC" w14:textId="77777777" w:rsidR="00D20CCA" w:rsidRDefault="00D20CCA">
            <w:pPr>
              <w:spacing w:after="0" w:line="240" w:lineRule="auto"/>
              <w:jc w:val="center"/>
              <w:rPr>
                <w:sz w:val="24"/>
                <w:szCs w:val="24"/>
              </w:rPr>
            </w:pPr>
            <w:r>
              <w:rPr>
                <w:sz w:val="24"/>
                <w:szCs w:val="24"/>
              </w:rPr>
              <w:t>2014</w:t>
            </w:r>
          </w:p>
        </w:tc>
      </w:tr>
      <w:tr w:rsidR="00D20CCA" w14:paraId="5448E3F8" w14:textId="77777777" w:rsidTr="00D20CCA">
        <w:trPr>
          <w:trHeight w:val="237"/>
        </w:trPr>
        <w:tc>
          <w:tcPr>
            <w:tcW w:w="833" w:type="dxa"/>
            <w:tcBorders>
              <w:top w:val="single" w:sz="4" w:space="0" w:color="auto"/>
              <w:left w:val="nil"/>
              <w:bottom w:val="nil"/>
              <w:right w:val="nil"/>
            </w:tcBorders>
            <w:vAlign w:val="bottom"/>
          </w:tcPr>
          <w:p w14:paraId="76377FC5" w14:textId="77777777" w:rsidR="00D20CCA" w:rsidRDefault="00D20CCA">
            <w:pPr>
              <w:spacing w:after="0" w:line="240" w:lineRule="auto"/>
              <w:rPr>
                <w:sz w:val="24"/>
                <w:szCs w:val="24"/>
              </w:rPr>
            </w:pPr>
          </w:p>
        </w:tc>
        <w:tc>
          <w:tcPr>
            <w:tcW w:w="11726" w:type="dxa"/>
            <w:gridSpan w:val="15"/>
            <w:tcBorders>
              <w:top w:val="single" w:sz="4" w:space="0" w:color="auto"/>
              <w:left w:val="nil"/>
              <w:bottom w:val="nil"/>
              <w:right w:val="nil"/>
            </w:tcBorders>
            <w:hideMark/>
          </w:tcPr>
          <w:p w14:paraId="4A2DA612" w14:textId="77777777" w:rsidR="00D20CCA" w:rsidRDefault="00D20CCA">
            <w:pPr>
              <w:spacing w:after="0" w:line="240" w:lineRule="auto"/>
              <w:jc w:val="center"/>
              <w:rPr>
                <w:sz w:val="24"/>
                <w:szCs w:val="24"/>
                <w:u w:val="single"/>
              </w:rPr>
            </w:pPr>
            <w:r>
              <w:rPr>
                <w:sz w:val="24"/>
                <w:szCs w:val="24"/>
                <w:u w:val="single"/>
              </w:rPr>
              <w:t>Corn Treatments</w:t>
            </w:r>
          </w:p>
        </w:tc>
      </w:tr>
      <w:tr w:rsidR="00D20CCA" w14:paraId="4BEA6AA8" w14:textId="77777777" w:rsidTr="00D20CCA">
        <w:trPr>
          <w:gridAfter w:val="1"/>
          <w:wAfter w:w="17" w:type="dxa"/>
          <w:trHeight w:val="179"/>
        </w:trPr>
        <w:tc>
          <w:tcPr>
            <w:tcW w:w="833" w:type="dxa"/>
            <w:vAlign w:val="bottom"/>
            <w:hideMark/>
          </w:tcPr>
          <w:p w14:paraId="0B5E7C5C" w14:textId="77777777" w:rsidR="00D20CCA" w:rsidRDefault="00E311AD">
            <w:pPr>
              <w:spacing w:after="0" w:line="240" w:lineRule="auto"/>
              <w:rPr>
                <w:sz w:val="24"/>
                <w:szCs w:val="24"/>
                <w:vertAlign w:val="superscript"/>
              </w:rPr>
            </w:pPr>
            <w:r>
              <w:rPr>
                <w:sz w:val="24"/>
                <w:szCs w:val="24"/>
              </w:rPr>
              <w:t>DW</w:t>
            </w:r>
            <w:r w:rsidR="00D20CCA">
              <w:rPr>
                <w:sz w:val="24"/>
                <w:szCs w:val="24"/>
                <w:vertAlign w:val="superscript"/>
              </w:rPr>
              <w:t>†</w:t>
            </w:r>
          </w:p>
        </w:tc>
        <w:tc>
          <w:tcPr>
            <w:tcW w:w="810" w:type="dxa"/>
            <w:vAlign w:val="bottom"/>
          </w:tcPr>
          <w:p w14:paraId="42D5920A" w14:textId="77777777" w:rsidR="00D20CCA" w:rsidRDefault="00D20CCA">
            <w:pPr>
              <w:spacing w:after="0" w:line="240" w:lineRule="auto"/>
              <w:jc w:val="center"/>
              <w:rPr>
                <w:sz w:val="24"/>
                <w:szCs w:val="24"/>
              </w:rPr>
            </w:pPr>
          </w:p>
        </w:tc>
        <w:tc>
          <w:tcPr>
            <w:tcW w:w="764" w:type="dxa"/>
            <w:vAlign w:val="bottom"/>
          </w:tcPr>
          <w:p w14:paraId="16506174" w14:textId="77777777" w:rsidR="00D20CCA" w:rsidRDefault="00D20CCA">
            <w:pPr>
              <w:spacing w:after="0" w:line="240" w:lineRule="auto"/>
              <w:jc w:val="center"/>
              <w:rPr>
                <w:sz w:val="24"/>
                <w:szCs w:val="24"/>
              </w:rPr>
            </w:pPr>
          </w:p>
        </w:tc>
        <w:tc>
          <w:tcPr>
            <w:tcW w:w="909" w:type="dxa"/>
            <w:vAlign w:val="bottom"/>
          </w:tcPr>
          <w:p w14:paraId="24B74E1F" w14:textId="77777777" w:rsidR="00D20CCA" w:rsidRDefault="00D20CCA">
            <w:pPr>
              <w:spacing w:after="0" w:line="240" w:lineRule="auto"/>
              <w:jc w:val="center"/>
              <w:rPr>
                <w:sz w:val="24"/>
                <w:szCs w:val="24"/>
              </w:rPr>
            </w:pPr>
          </w:p>
        </w:tc>
        <w:tc>
          <w:tcPr>
            <w:tcW w:w="763" w:type="dxa"/>
            <w:vAlign w:val="bottom"/>
          </w:tcPr>
          <w:p w14:paraId="273CD0D5" w14:textId="77777777" w:rsidR="00D20CCA" w:rsidRDefault="00D20CCA">
            <w:pPr>
              <w:spacing w:after="0" w:line="240" w:lineRule="auto"/>
              <w:jc w:val="center"/>
              <w:rPr>
                <w:sz w:val="24"/>
                <w:szCs w:val="24"/>
              </w:rPr>
            </w:pPr>
          </w:p>
        </w:tc>
        <w:tc>
          <w:tcPr>
            <w:tcW w:w="810" w:type="dxa"/>
            <w:vAlign w:val="bottom"/>
          </w:tcPr>
          <w:p w14:paraId="63243F7D" w14:textId="77777777" w:rsidR="00D20CCA" w:rsidRDefault="00D20CCA">
            <w:pPr>
              <w:spacing w:after="0" w:line="240" w:lineRule="auto"/>
              <w:jc w:val="center"/>
              <w:rPr>
                <w:sz w:val="24"/>
                <w:szCs w:val="24"/>
              </w:rPr>
            </w:pPr>
          </w:p>
        </w:tc>
        <w:tc>
          <w:tcPr>
            <w:tcW w:w="814" w:type="dxa"/>
            <w:vAlign w:val="bottom"/>
          </w:tcPr>
          <w:p w14:paraId="00A47C86" w14:textId="77777777" w:rsidR="00D20CCA" w:rsidRDefault="00D20CCA">
            <w:pPr>
              <w:spacing w:after="0" w:line="240" w:lineRule="auto"/>
              <w:jc w:val="center"/>
              <w:rPr>
                <w:sz w:val="24"/>
                <w:szCs w:val="24"/>
              </w:rPr>
            </w:pPr>
          </w:p>
        </w:tc>
        <w:tc>
          <w:tcPr>
            <w:tcW w:w="910" w:type="dxa"/>
            <w:vAlign w:val="bottom"/>
            <w:hideMark/>
          </w:tcPr>
          <w:p w14:paraId="4149D98D" w14:textId="77777777" w:rsidR="00D20CCA" w:rsidRDefault="00D20CCA">
            <w:pPr>
              <w:spacing w:after="0" w:line="240" w:lineRule="auto"/>
              <w:jc w:val="center"/>
              <w:rPr>
                <w:sz w:val="24"/>
                <w:szCs w:val="24"/>
              </w:rPr>
            </w:pPr>
            <w:r>
              <w:rPr>
                <w:sz w:val="24"/>
                <w:szCs w:val="24"/>
              </w:rPr>
              <w:t>&lt;0.001</w:t>
            </w:r>
          </w:p>
        </w:tc>
        <w:tc>
          <w:tcPr>
            <w:tcW w:w="814" w:type="dxa"/>
            <w:vAlign w:val="bottom"/>
            <w:hideMark/>
          </w:tcPr>
          <w:p w14:paraId="492BCAE4" w14:textId="77777777" w:rsidR="00D20CCA" w:rsidRDefault="00D20CCA">
            <w:pPr>
              <w:spacing w:after="0" w:line="240" w:lineRule="auto"/>
              <w:jc w:val="center"/>
              <w:rPr>
                <w:rFonts w:eastAsia="Times New Roman" w:cs="Times New Roman"/>
                <w:sz w:val="24"/>
                <w:szCs w:val="24"/>
              </w:rPr>
            </w:pPr>
            <w:r>
              <w:rPr>
                <w:rFonts w:eastAsia="Times New Roman" w:cs="Times New Roman"/>
                <w:sz w:val="24"/>
                <w:szCs w:val="24"/>
              </w:rPr>
              <w:t>0.082</w:t>
            </w:r>
          </w:p>
        </w:tc>
        <w:tc>
          <w:tcPr>
            <w:tcW w:w="910" w:type="dxa"/>
            <w:vAlign w:val="bottom"/>
            <w:hideMark/>
          </w:tcPr>
          <w:p w14:paraId="30137BE0" w14:textId="77777777" w:rsidR="00D20CCA" w:rsidRDefault="00D20CCA">
            <w:pPr>
              <w:spacing w:after="0" w:line="240" w:lineRule="auto"/>
              <w:jc w:val="center"/>
              <w:rPr>
                <w:sz w:val="24"/>
                <w:szCs w:val="24"/>
              </w:rPr>
            </w:pPr>
            <w:r>
              <w:rPr>
                <w:sz w:val="24"/>
                <w:szCs w:val="24"/>
              </w:rPr>
              <w:t>0.001</w:t>
            </w:r>
          </w:p>
        </w:tc>
        <w:tc>
          <w:tcPr>
            <w:tcW w:w="814" w:type="dxa"/>
            <w:vAlign w:val="bottom"/>
          </w:tcPr>
          <w:p w14:paraId="7683FB31" w14:textId="77777777" w:rsidR="00D20CCA" w:rsidRDefault="00D20CCA">
            <w:pPr>
              <w:spacing w:after="0" w:line="240" w:lineRule="auto"/>
              <w:jc w:val="center"/>
              <w:rPr>
                <w:sz w:val="24"/>
                <w:szCs w:val="24"/>
              </w:rPr>
            </w:pPr>
          </w:p>
        </w:tc>
        <w:tc>
          <w:tcPr>
            <w:tcW w:w="910" w:type="dxa"/>
            <w:vAlign w:val="bottom"/>
          </w:tcPr>
          <w:p w14:paraId="40487732" w14:textId="77777777" w:rsidR="00D20CCA" w:rsidRDefault="00D20CCA">
            <w:pPr>
              <w:spacing w:after="0" w:line="240" w:lineRule="auto"/>
              <w:jc w:val="center"/>
              <w:rPr>
                <w:sz w:val="24"/>
                <w:szCs w:val="24"/>
              </w:rPr>
            </w:pPr>
          </w:p>
        </w:tc>
        <w:tc>
          <w:tcPr>
            <w:tcW w:w="852" w:type="dxa"/>
            <w:vAlign w:val="bottom"/>
          </w:tcPr>
          <w:p w14:paraId="37117E53" w14:textId="77777777" w:rsidR="00D20CCA" w:rsidRDefault="00D20CCA">
            <w:pPr>
              <w:spacing w:after="0" w:line="240" w:lineRule="auto"/>
              <w:jc w:val="center"/>
              <w:rPr>
                <w:rFonts w:eastAsia="Times New Roman" w:cs="Times New Roman"/>
                <w:sz w:val="24"/>
                <w:szCs w:val="24"/>
              </w:rPr>
            </w:pPr>
          </w:p>
        </w:tc>
        <w:tc>
          <w:tcPr>
            <w:tcW w:w="811" w:type="dxa"/>
            <w:vAlign w:val="bottom"/>
          </w:tcPr>
          <w:p w14:paraId="352802BB" w14:textId="77777777" w:rsidR="00D20CCA" w:rsidRDefault="00D20CCA">
            <w:pPr>
              <w:spacing w:after="0" w:line="240" w:lineRule="auto"/>
              <w:jc w:val="center"/>
              <w:rPr>
                <w:rFonts w:eastAsia="Times New Roman" w:cs="Times New Roman"/>
                <w:sz w:val="24"/>
                <w:szCs w:val="24"/>
              </w:rPr>
            </w:pPr>
          </w:p>
        </w:tc>
        <w:tc>
          <w:tcPr>
            <w:tcW w:w="818" w:type="dxa"/>
            <w:vAlign w:val="bottom"/>
          </w:tcPr>
          <w:p w14:paraId="5AFD8BD6" w14:textId="77777777" w:rsidR="00D20CCA" w:rsidRDefault="00D20CCA">
            <w:pPr>
              <w:spacing w:after="0" w:line="240" w:lineRule="auto"/>
              <w:jc w:val="center"/>
              <w:rPr>
                <w:sz w:val="24"/>
                <w:szCs w:val="24"/>
              </w:rPr>
            </w:pPr>
          </w:p>
        </w:tc>
      </w:tr>
      <w:tr w:rsidR="00D20CCA" w14:paraId="53EC62F7" w14:textId="77777777" w:rsidTr="00D20CCA">
        <w:trPr>
          <w:gridAfter w:val="1"/>
          <w:wAfter w:w="17" w:type="dxa"/>
          <w:trHeight w:val="142"/>
        </w:trPr>
        <w:tc>
          <w:tcPr>
            <w:tcW w:w="833" w:type="dxa"/>
            <w:vAlign w:val="bottom"/>
            <w:hideMark/>
          </w:tcPr>
          <w:p w14:paraId="7B0A87AB" w14:textId="77777777" w:rsidR="00D20CCA" w:rsidRDefault="00D20CCA">
            <w:pPr>
              <w:spacing w:after="0" w:line="240" w:lineRule="auto"/>
              <w:rPr>
                <w:sz w:val="24"/>
                <w:szCs w:val="24"/>
              </w:rPr>
            </w:pPr>
            <w:r>
              <w:rPr>
                <w:sz w:val="24"/>
                <w:szCs w:val="24"/>
              </w:rPr>
              <w:t>NDVI</w:t>
            </w:r>
            <w:r>
              <w:rPr>
                <w:sz w:val="24"/>
                <w:szCs w:val="24"/>
                <w:vertAlign w:val="superscript"/>
              </w:rPr>
              <w:t>‡</w:t>
            </w:r>
          </w:p>
        </w:tc>
        <w:tc>
          <w:tcPr>
            <w:tcW w:w="810" w:type="dxa"/>
            <w:vAlign w:val="bottom"/>
          </w:tcPr>
          <w:p w14:paraId="5E03A6C0" w14:textId="77777777" w:rsidR="00D20CCA" w:rsidRDefault="00D20CCA">
            <w:pPr>
              <w:spacing w:after="0" w:line="240" w:lineRule="auto"/>
              <w:jc w:val="center"/>
              <w:rPr>
                <w:sz w:val="24"/>
                <w:szCs w:val="24"/>
              </w:rPr>
            </w:pPr>
          </w:p>
        </w:tc>
        <w:tc>
          <w:tcPr>
            <w:tcW w:w="764" w:type="dxa"/>
            <w:vAlign w:val="bottom"/>
          </w:tcPr>
          <w:p w14:paraId="4D2108DD" w14:textId="77777777" w:rsidR="00D20CCA" w:rsidRDefault="00D20CCA">
            <w:pPr>
              <w:spacing w:after="0" w:line="240" w:lineRule="auto"/>
              <w:jc w:val="center"/>
              <w:rPr>
                <w:sz w:val="24"/>
                <w:szCs w:val="24"/>
              </w:rPr>
            </w:pPr>
          </w:p>
        </w:tc>
        <w:tc>
          <w:tcPr>
            <w:tcW w:w="909" w:type="dxa"/>
            <w:vAlign w:val="bottom"/>
            <w:hideMark/>
          </w:tcPr>
          <w:p w14:paraId="075DDC75" w14:textId="77777777" w:rsidR="00D20CCA" w:rsidRDefault="00D20CCA">
            <w:pPr>
              <w:spacing w:after="0" w:line="240" w:lineRule="auto"/>
              <w:jc w:val="center"/>
              <w:rPr>
                <w:sz w:val="24"/>
                <w:szCs w:val="24"/>
              </w:rPr>
            </w:pPr>
            <w:r>
              <w:rPr>
                <w:sz w:val="24"/>
                <w:szCs w:val="24"/>
              </w:rPr>
              <w:t>0.069</w:t>
            </w:r>
          </w:p>
        </w:tc>
        <w:tc>
          <w:tcPr>
            <w:tcW w:w="763" w:type="dxa"/>
            <w:vAlign w:val="bottom"/>
          </w:tcPr>
          <w:p w14:paraId="36DF23A2" w14:textId="77777777" w:rsidR="00D20CCA" w:rsidRDefault="00D20CCA">
            <w:pPr>
              <w:spacing w:after="0" w:line="240" w:lineRule="auto"/>
              <w:jc w:val="center"/>
              <w:rPr>
                <w:sz w:val="24"/>
                <w:szCs w:val="24"/>
              </w:rPr>
            </w:pPr>
          </w:p>
        </w:tc>
        <w:tc>
          <w:tcPr>
            <w:tcW w:w="810" w:type="dxa"/>
            <w:vAlign w:val="bottom"/>
            <w:hideMark/>
          </w:tcPr>
          <w:p w14:paraId="2966E15C" w14:textId="77777777" w:rsidR="00D20CCA" w:rsidRDefault="00D20CCA">
            <w:pPr>
              <w:spacing w:after="0" w:line="240" w:lineRule="auto"/>
              <w:jc w:val="center"/>
              <w:rPr>
                <w:sz w:val="24"/>
                <w:szCs w:val="24"/>
              </w:rPr>
            </w:pPr>
            <w:r>
              <w:rPr>
                <w:sz w:val="24"/>
                <w:szCs w:val="24"/>
              </w:rPr>
              <w:t>0.011</w:t>
            </w:r>
          </w:p>
        </w:tc>
        <w:tc>
          <w:tcPr>
            <w:tcW w:w="814" w:type="dxa"/>
            <w:vAlign w:val="bottom"/>
            <w:hideMark/>
          </w:tcPr>
          <w:p w14:paraId="6AE0424A" w14:textId="77777777" w:rsidR="00D20CCA" w:rsidRDefault="00D20CCA">
            <w:pPr>
              <w:spacing w:after="0" w:line="240" w:lineRule="auto"/>
              <w:jc w:val="center"/>
              <w:rPr>
                <w:sz w:val="24"/>
                <w:szCs w:val="24"/>
              </w:rPr>
            </w:pPr>
            <w:r>
              <w:rPr>
                <w:sz w:val="24"/>
                <w:szCs w:val="24"/>
              </w:rPr>
              <w:t>0.088</w:t>
            </w:r>
          </w:p>
        </w:tc>
        <w:tc>
          <w:tcPr>
            <w:tcW w:w="910" w:type="dxa"/>
            <w:vAlign w:val="bottom"/>
            <w:hideMark/>
          </w:tcPr>
          <w:p w14:paraId="385BEFBE" w14:textId="77777777" w:rsidR="00D20CCA" w:rsidRDefault="00D20CCA">
            <w:pPr>
              <w:spacing w:after="0" w:line="240" w:lineRule="auto"/>
              <w:jc w:val="center"/>
              <w:rPr>
                <w:sz w:val="24"/>
                <w:szCs w:val="24"/>
              </w:rPr>
            </w:pPr>
            <w:r>
              <w:rPr>
                <w:sz w:val="24"/>
                <w:szCs w:val="24"/>
              </w:rPr>
              <w:t>0.001</w:t>
            </w:r>
          </w:p>
        </w:tc>
        <w:tc>
          <w:tcPr>
            <w:tcW w:w="814" w:type="dxa"/>
            <w:vAlign w:val="bottom"/>
          </w:tcPr>
          <w:p w14:paraId="3A09245D" w14:textId="77777777" w:rsidR="00D20CCA" w:rsidRDefault="00D20CCA">
            <w:pPr>
              <w:spacing w:after="0" w:line="240" w:lineRule="auto"/>
              <w:jc w:val="center"/>
              <w:rPr>
                <w:sz w:val="24"/>
                <w:szCs w:val="24"/>
              </w:rPr>
            </w:pPr>
          </w:p>
        </w:tc>
        <w:tc>
          <w:tcPr>
            <w:tcW w:w="910" w:type="dxa"/>
            <w:vAlign w:val="bottom"/>
            <w:hideMark/>
          </w:tcPr>
          <w:p w14:paraId="0BC4E38C" w14:textId="77777777" w:rsidR="00D20CCA" w:rsidRDefault="00D20CCA">
            <w:pPr>
              <w:spacing w:after="0" w:line="240" w:lineRule="auto"/>
              <w:jc w:val="center"/>
              <w:rPr>
                <w:sz w:val="24"/>
                <w:szCs w:val="24"/>
                <w:vertAlign w:val="superscript"/>
              </w:rPr>
            </w:pPr>
            <w:r>
              <w:rPr>
                <w:sz w:val="24"/>
                <w:szCs w:val="24"/>
              </w:rPr>
              <w:t>&lt;0.001</w:t>
            </w:r>
          </w:p>
        </w:tc>
        <w:tc>
          <w:tcPr>
            <w:tcW w:w="814" w:type="dxa"/>
            <w:vAlign w:val="bottom"/>
          </w:tcPr>
          <w:p w14:paraId="1B5A2A95" w14:textId="77777777" w:rsidR="00D20CCA" w:rsidRDefault="00D20CCA">
            <w:pPr>
              <w:spacing w:after="0" w:line="240" w:lineRule="auto"/>
              <w:jc w:val="center"/>
              <w:rPr>
                <w:sz w:val="24"/>
                <w:szCs w:val="24"/>
              </w:rPr>
            </w:pPr>
          </w:p>
        </w:tc>
        <w:tc>
          <w:tcPr>
            <w:tcW w:w="910" w:type="dxa"/>
            <w:vAlign w:val="bottom"/>
            <w:hideMark/>
          </w:tcPr>
          <w:p w14:paraId="6D205CDC" w14:textId="77777777" w:rsidR="00D20CCA" w:rsidRDefault="00D20CCA">
            <w:pPr>
              <w:spacing w:after="0" w:line="240" w:lineRule="auto"/>
              <w:jc w:val="center"/>
              <w:rPr>
                <w:sz w:val="24"/>
                <w:szCs w:val="24"/>
              </w:rPr>
            </w:pPr>
            <w:r>
              <w:rPr>
                <w:sz w:val="24"/>
                <w:szCs w:val="24"/>
              </w:rPr>
              <w:t>0.056</w:t>
            </w:r>
          </w:p>
        </w:tc>
        <w:tc>
          <w:tcPr>
            <w:tcW w:w="852" w:type="dxa"/>
            <w:vAlign w:val="bottom"/>
          </w:tcPr>
          <w:p w14:paraId="0D974FBF" w14:textId="77777777" w:rsidR="00D20CCA" w:rsidRDefault="00D20CCA">
            <w:pPr>
              <w:spacing w:after="0" w:line="240" w:lineRule="auto"/>
              <w:jc w:val="center"/>
              <w:rPr>
                <w:rFonts w:eastAsia="Times New Roman" w:cs="Times New Roman"/>
                <w:sz w:val="24"/>
                <w:szCs w:val="24"/>
              </w:rPr>
            </w:pPr>
          </w:p>
        </w:tc>
        <w:tc>
          <w:tcPr>
            <w:tcW w:w="811" w:type="dxa"/>
            <w:vAlign w:val="bottom"/>
          </w:tcPr>
          <w:p w14:paraId="00DB148D" w14:textId="77777777" w:rsidR="00D20CCA" w:rsidRDefault="00D20CCA">
            <w:pPr>
              <w:spacing w:after="0" w:line="240" w:lineRule="auto"/>
              <w:jc w:val="center"/>
              <w:rPr>
                <w:sz w:val="24"/>
                <w:szCs w:val="24"/>
              </w:rPr>
            </w:pPr>
          </w:p>
        </w:tc>
        <w:tc>
          <w:tcPr>
            <w:tcW w:w="818" w:type="dxa"/>
            <w:vAlign w:val="bottom"/>
          </w:tcPr>
          <w:p w14:paraId="6FB0279B" w14:textId="77777777" w:rsidR="00D20CCA" w:rsidRDefault="00D20CCA">
            <w:pPr>
              <w:spacing w:after="0" w:line="240" w:lineRule="auto"/>
              <w:jc w:val="center"/>
              <w:rPr>
                <w:rFonts w:eastAsia="Times New Roman" w:cs="Times New Roman"/>
                <w:sz w:val="24"/>
                <w:szCs w:val="24"/>
              </w:rPr>
            </w:pPr>
          </w:p>
        </w:tc>
      </w:tr>
      <w:tr w:rsidR="00D20CCA" w14:paraId="5078850C" w14:textId="77777777" w:rsidTr="00D20CCA">
        <w:trPr>
          <w:gridAfter w:val="1"/>
          <w:wAfter w:w="17" w:type="dxa"/>
          <w:trHeight w:val="151"/>
        </w:trPr>
        <w:tc>
          <w:tcPr>
            <w:tcW w:w="833" w:type="dxa"/>
            <w:vAlign w:val="bottom"/>
            <w:hideMark/>
          </w:tcPr>
          <w:p w14:paraId="2E9D7446" w14:textId="77777777" w:rsidR="00D20CCA" w:rsidRDefault="00D20CCA" w:rsidP="00885DB2">
            <w:pPr>
              <w:spacing w:after="0" w:line="240" w:lineRule="auto"/>
              <w:rPr>
                <w:sz w:val="24"/>
                <w:szCs w:val="24"/>
              </w:rPr>
            </w:pPr>
            <w:r>
              <w:rPr>
                <w:sz w:val="24"/>
                <w:szCs w:val="24"/>
              </w:rPr>
              <w:t>P</w:t>
            </w:r>
            <w:r w:rsidR="006F37B5">
              <w:rPr>
                <w:sz w:val="24"/>
                <w:szCs w:val="24"/>
              </w:rPr>
              <w:t>G</w:t>
            </w:r>
            <w:r>
              <w:rPr>
                <w:sz w:val="24"/>
                <w:szCs w:val="24"/>
              </w:rPr>
              <w:t>C</w:t>
            </w:r>
            <w:r>
              <w:rPr>
                <w:sz w:val="24"/>
                <w:szCs w:val="24"/>
                <w:vertAlign w:val="superscript"/>
              </w:rPr>
              <w:t>§</w:t>
            </w:r>
          </w:p>
        </w:tc>
        <w:tc>
          <w:tcPr>
            <w:tcW w:w="810" w:type="dxa"/>
            <w:vAlign w:val="bottom"/>
          </w:tcPr>
          <w:p w14:paraId="69827366" w14:textId="77777777" w:rsidR="00D20CCA" w:rsidRDefault="00D20CCA">
            <w:pPr>
              <w:spacing w:after="0" w:line="240" w:lineRule="auto"/>
              <w:jc w:val="center"/>
              <w:rPr>
                <w:rFonts w:eastAsia="Times New Roman" w:cs="Times New Roman"/>
                <w:sz w:val="24"/>
                <w:szCs w:val="24"/>
              </w:rPr>
            </w:pPr>
          </w:p>
        </w:tc>
        <w:tc>
          <w:tcPr>
            <w:tcW w:w="764" w:type="dxa"/>
            <w:vAlign w:val="bottom"/>
          </w:tcPr>
          <w:p w14:paraId="4C920551" w14:textId="77777777" w:rsidR="00D20CCA" w:rsidRDefault="00D20CCA">
            <w:pPr>
              <w:spacing w:after="0" w:line="240" w:lineRule="auto"/>
              <w:jc w:val="center"/>
              <w:rPr>
                <w:sz w:val="24"/>
                <w:szCs w:val="24"/>
              </w:rPr>
            </w:pPr>
          </w:p>
        </w:tc>
        <w:tc>
          <w:tcPr>
            <w:tcW w:w="909" w:type="dxa"/>
            <w:vAlign w:val="bottom"/>
            <w:hideMark/>
          </w:tcPr>
          <w:p w14:paraId="18E2D888" w14:textId="77777777" w:rsidR="00D20CCA" w:rsidRDefault="00D20CCA">
            <w:pPr>
              <w:spacing w:after="0" w:line="240" w:lineRule="auto"/>
              <w:jc w:val="center"/>
              <w:rPr>
                <w:sz w:val="24"/>
                <w:szCs w:val="24"/>
              </w:rPr>
            </w:pPr>
            <w:r>
              <w:rPr>
                <w:sz w:val="24"/>
                <w:szCs w:val="24"/>
              </w:rPr>
              <w:t>0.059</w:t>
            </w:r>
          </w:p>
        </w:tc>
        <w:tc>
          <w:tcPr>
            <w:tcW w:w="763" w:type="dxa"/>
            <w:vAlign w:val="bottom"/>
          </w:tcPr>
          <w:p w14:paraId="5199A6A8" w14:textId="77777777" w:rsidR="00D20CCA" w:rsidRDefault="00D20CCA">
            <w:pPr>
              <w:spacing w:after="0" w:line="240" w:lineRule="auto"/>
              <w:jc w:val="center"/>
              <w:rPr>
                <w:rFonts w:cs="Times New Roman"/>
                <w:sz w:val="24"/>
                <w:szCs w:val="24"/>
              </w:rPr>
            </w:pPr>
          </w:p>
        </w:tc>
        <w:tc>
          <w:tcPr>
            <w:tcW w:w="810" w:type="dxa"/>
            <w:vAlign w:val="bottom"/>
            <w:hideMark/>
          </w:tcPr>
          <w:p w14:paraId="0E9B5F4A" w14:textId="77777777" w:rsidR="00D20CCA" w:rsidRDefault="00D20CCA">
            <w:pPr>
              <w:spacing w:after="0" w:line="240" w:lineRule="auto"/>
              <w:jc w:val="center"/>
              <w:rPr>
                <w:sz w:val="24"/>
                <w:szCs w:val="24"/>
              </w:rPr>
            </w:pPr>
            <w:r>
              <w:rPr>
                <w:sz w:val="24"/>
                <w:szCs w:val="24"/>
              </w:rPr>
              <w:t>0.002</w:t>
            </w:r>
          </w:p>
        </w:tc>
        <w:tc>
          <w:tcPr>
            <w:tcW w:w="814" w:type="dxa"/>
            <w:vAlign w:val="bottom"/>
          </w:tcPr>
          <w:p w14:paraId="79A34EB4" w14:textId="77777777" w:rsidR="00D20CCA" w:rsidRDefault="00D20CCA">
            <w:pPr>
              <w:spacing w:after="0" w:line="240" w:lineRule="auto"/>
              <w:jc w:val="center"/>
              <w:rPr>
                <w:sz w:val="24"/>
                <w:szCs w:val="24"/>
              </w:rPr>
            </w:pPr>
          </w:p>
        </w:tc>
        <w:tc>
          <w:tcPr>
            <w:tcW w:w="910" w:type="dxa"/>
            <w:vAlign w:val="bottom"/>
            <w:hideMark/>
          </w:tcPr>
          <w:p w14:paraId="090F51C5" w14:textId="77777777" w:rsidR="00D20CCA" w:rsidRDefault="00D20CCA">
            <w:pPr>
              <w:spacing w:after="0" w:line="240" w:lineRule="auto"/>
              <w:jc w:val="center"/>
              <w:rPr>
                <w:sz w:val="24"/>
                <w:szCs w:val="24"/>
              </w:rPr>
            </w:pPr>
            <w:r>
              <w:rPr>
                <w:sz w:val="24"/>
                <w:szCs w:val="24"/>
              </w:rPr>
              <w:t>&lt;0.001</w:t>
            </w:r>
          </w:p>
        </w:tc>
        <w:tc>
          <w:tcPr>
            <w:tcW w:w="814" w:type="dxa"/>
            <w:vAlign w:val="bottom"/>
          </w:tcPr>
          <w:p w14:paraId="2BC0A824" w14:textId="77777777" w:rsidR="00D20CCA" w:rsidRDefault="00D20CCA">
            <w:pPr>
              <w:spacing w:after="0" w:line="240" w:lineRule="auto"/>
              <w:jc w:val="center"/>
              <w:rPr>
                <w:rFonts w:eastAsia="Times New Roman" w:cs="Times New Roman"/>
                <w:sz w:val="24"/>
                <w:szCs w:val="24"/>
              </w:rPr>
            </w:pPr>
          </w:p>
        </w:tc>
        <w:tc>
          <w:tcPr>
            <w:tcW w:w="910" w:type="dxa"/>
            <w:vAlign w:val="bottom"/>
            <w:hideMark/>
          </w:tcPr>
          <w:p w14:paraId="18FF420D" w14:textId="77777777" w:rsidR="00D20CCA" w:rsidRDefault="00D20CCA">
            <w:pPr>
              <w:spacing w:after="0" w:line="240" w:lineRule="auto"/>
              <w:jc w:val="center"/>
              <w:rPr>
                <w:sz w:val="24"/>
                <w:szCs w:val="24"/>
              </w:rPr>
            </w:pPr>
            <w:r>
              <w:rPr>
                <w:sz w:val="24"/>
                <w:szCs w:val="24"/>
              </w:rPr>
              <w:t>0.006</w:t>
            </w:r>
          </w:p>
        </w:tc>
        <w:tc>
          <w:tcPr>
            <w:tcW w:w="814" w:type="dxa"/>
            <w:vAlign w:val="bottom"/>
          </w:tcPr>
          <w:p w14:paraId="13959F74" w14:textId="77777777" w:rsidR="00D20CCA" w:rsidRDefault="00D20CCA">
            <w:pPr>
              <w:spacing w:after="0" w:line="240" w:lineRule="auto"/>
              <w:jc w:val="center"/>
              <w:rPr>
                <w:sz w:val="24"/>
                <w:szCs w:val="24"/>
              </w:rPr>
            </w:pPr>
          </w:p>
        </w:tc>
        <w:tc>
          <w:tcPr>
            <w:tcW w:w="910" w:type="dxa"/>
            <w:vAlign w:val="bottom"/>
            <w:hideMark/>
          </w:tcPr>
          <w:p w14:paraId="6E12D77D" w14:textId="77777777" w:rsidR="00D20CCA" w:rsidRDefault="00D20CCA">
            <w:pPr>
              <w:spacing w:after="0" w:line="240" w:lineRule="auto"/>
              <w:jc w:val="center"/>
              <w:rPr>
                <w:sz w:val="24"/>
                <w:szCs w:val="24"/>
              </w:rPr>
            </w:pPr>
            <w:r>
              <w:rPr>
                <w:sz w:val="24"/>
                <w:szCs w:val="24"/>
              </w:rPr>
              <w:t>0.002</w:t>
            </w:r>
          </w:p>
        </w:tc>
        <w:tc>
          <w:tcPr>
            <w:tcW w:w="852" w:type="dxa"/>
            <w:vAlign w:val="bottom"/>
          </w:tcPr>
          <w:p w14:paraId="63E1D902" w14:textId="77777777" w:rsidR="00D20CCA" w:rsidRDefault="00D20CCA">
            <w:pPr>
              <w:spacing w:after="0" w:line="240" w:lineRule="auto"/>
              <w:jc w:val="center"/>
              <w:rPr>
                <w:sz w:val="24"/>
                <w:szCs w:val="24"/>
              </w:rPr>
            </w:pPr>
          </w:p>
        </w:tc>
        <w:tc>
          <w:tcPr>
            <w:tcW w:w="811" w:type="dxa"/>
            <w:vAlign w:val="bottom"/>
            <w:hideMark/>
          </w:tcPr>
          <w:p w14:paraId="6A4F12A4" w14:textId="77777777" w:rsidR="00D20CCA" w:rsidRDefault="00D20CCA">
            <w:pPr>
              <w:spacing w:after="0" w:line="240" w:lineRule="auto"/>
              <w:jc w:val="center"/>
              <w:rPr>
                <w:sz w:val="24"/>
                <w:szCs w:val="24"/>
              </w:rPr>
            </w:pPr>
            <w:r>
              <w:rPr>
                <w:sz w:val="24"/>
                <w:szCs w:val="24"/>
              </w:rPr>
              <w:t>0.004</w:t>
            </w:r>
          </w:p>
        </w:tc>
        <w:tc>
          <w:tcPr>
            <w:tcW w:w="818" w:type="dxa"/>
            <w:vAlign w:val="bottom"/>
          </w:tcPr>
          <w:p w14:paraId="768B1383" w14:textId="77777777" w:rsidR="00D20CCA" w:rsidRDefault="00D20CCA">
            <w:pPr>
              <w:spacing w:after="0" w:line="240" w:lineRule="auto"/>
              <w:jc w:val="center"/>
              <w:rPr>
                <w:sz w:val="24"/>
                <w:szCs w:val="24"/>
              </w:rPr>
            </w:pPr>
          </w:p>
        </w:tc>
      </w:tr>
      <w:tr w:rsidR="00D20CCA" w14:paraId="608F2649" w14:textId="77777777" w:rsidTr="00D20CCA">
        <w:trPr>
          <w:gridAfter w:val="1"/>
          <w:wAfter w:w="17" w:type="dxa"/>
          <w:trHeight w:val="142"/>
        </w:trPr>
        <w:tc>
          <w:tcPr>
            <w:tcW w:w="833" w:type="dxa"/>
            <w:vAlign w:val="bottom"/>
            <w:hideMark/>
          </w:tcPr>
          <w:p w14:paraId="3A94EBF6" w14:textId="77777777" w:rsidR="00D20CCA" w:rsidRDefault="00E311AD">
            <w:pPr>
              <w:spacing w:after="0" w:line="240" w:lineRule="auto"/>
              <w:rPr>
                <w:sz w:val="24"/>
                <w:szCs w:val="24"/>
                <w:vertAlign w:val="superscript"/>
              </w:rPr>
            </w:pPr>
            <w:r>
              <w:rPr>
                <w:sz w:val="24"/>
                <w:szCs w:val="24"/>
              </w:rPr>
              <w:t>SC</w:t>
            </w:r>
            <w:r w:rsidR="00D20CCA">
              <w:rPr>
                <w:sz w:val="24"/>
                <w:szCs w:val="24"/>
                <w:vertAlign w:val="superscript"/>
              </w:rPr>
              <w:t>¶</w:t>
            </w:r>
          </w:p>
        </w:tc>
        <w:tc>
          <w:tcPr>
            <w:tcW w:w="810" w:type="dxa"/>
            <w:vAlign w:val="bottom"/>
            <w:hideMark/>
          </w:tcPr>
          <w:p w14:paraId="7E2D0498" w14:textId="77777777" w:rsidR="00D20CCA" w:rsidRDefault="00D20CCA">
            <w:pPr>
              <w:spacing w:after="0" w:line="240" w:lineRule="auto"/>
              <w:jc w:val="center"/>
              <w:rPr>
                <w:rFonts w:eastAsia="Times New Roman" w:cs="Times New Roman"/>
                <w:sz w:val="24"/>
                <w:szCs w:val="24"/>
              </w:rPr>
            </w:pPr>
            <w:r>
              <w:rPr>
                <w:rFonts w:eastAsia="Times New Roman" w:cs="Times New Roman"/>
                <w:sz w:val="24"/>
                <w:szCs w:val="24"/>
              </w:rPr>
              <w:t>0.064</w:t>
            </w:r>
          </w:p>
        </w:tc>
        <w:tc>
          <w:tcPr>
            <w:tcW w:w="764" w:type="dxa"/>
            <w:vAlign w:val="bottom"/>
          </w:tcPr>
          <w:p w14:paraId="20163F52" w14:textId="77777777" w:rsidR="00D20CCA" w:rsidRDefault="00D20CCA">
            <w:pPr>
              <w:spacing w:after="0" w:line="240" w:lineRule="auto"/>
              <w:jc w:val="center"/>
              <w:rPr>
                <w:sz w:val="24"/>
                <w:szCs w:val="24"/>
              </w:rPr>
            </w:pPr>
          </w:p>
        </w:tc>
        <w:tc>
          <w:tcPr>
            <w:tcW w:w="909" w:type="dxa"/>
            <w:vAlign w:val="bottom"/>
          </w:tcPr>
          <w:p w14:paraId="1087E942" w14:textId="77777777" w:rsidR="00D20CCA" w:rsidRDefault="00D20CCA">
            <w:pPr>
              <w:spacing w:after="0" w:line="240" w:lineRule="auto"/>
              <w:jc w:val="center"/>
              <w:rPr>
                <w:sz w:val="24"/>
                <w:szCs w:val="24"/>
              </w:rPr>
            </w:pPr>
          </w:p>
        </w:tc>
        <w:tc>
          <w:tcPr>
            <w:tcW w:w="763" w:type="dxa"/>
            <w:vAlign w:val="bottom"/>
          </w:tcPr>
          <w:p w14:paraId="490C52DB" w14:textId="77777777" w:rsidR="00D20CCA" w:rsidRDefault="00D20CCA">
            <w:pPr>
              <w:spacing w:after="0" w:line="240" w:lineRule="auto"/>
              <w:jc w:val="center"/>
              <w:rPr>
                <w:rFonts w:cs="Times New Roman"/>
                <w:sz w:val="24"/>
                <w:szCs w:val="24"/>
              </w:rPr>
            </w:pPr>
          </w:p>
        </w:tc>
        <w:tc>
          <w:tcPr>
            <w:tcW w:w="810" w:type="dxa"/>
            <w:vAlign w:val="bottom"/>
          </w:tcPr>
          <w:p w14:paraId="78D37924" w14:textId="77777777" w:rsidR="00D20CCA" w:rsidRDefault="00D20CCA">
            <w:pPr>
              <w:spacing w:after="0" w:line="240" w:lineRule="auto"/>
              <w:jc w:val="center"/>
              <w:rPr>
                <w:sz w:val="24"/>
                <w:szCs w:val="24"/>
              </w:rPr>
            </w:pPr>
          </w:p>
        </w:tc>
        <w:tc>
          <w:tcPr>
            <w:tcW w:w="814" w:type="dxa"/>
            <w:vAlign w:val="bottom"/>
          </w:tcPr>
          <w:p w14:paraId="63DB5542" w14:textId="77777777" w:rsidR="00D20CCA" w:rsidRDefault="00D20CCA">
            <w:pPr>
              <w:spacing w:after="0" w:line="240" w:lineRule="auto"/>
              <w:jc w:val="center"/>
              <w:rPr>
                <w:sz w:val="24"/>
                <w:szCs w:val="24"/>
              </w:rPr>
            </w:pPr>
          </w:p>
        </w:tc>
        <w:tc>
          <w:tcPr>
            <w:tcW w:w="910" w:type="dxa"/>
            <w:vAlign w:val="bottom"/>
            <w:hideMark/>
          </w:tcPr>
          <w:p w14:paraId="7062B67E" w14:textId="77777777" w:rsidR="00D20CCA" w:rsidRDefault="00D20CCA">
            <w:pPr>
              <w:spacing w:after="0" w:line="240" w:lineRule="auto"/>
              <w:jc w:val="center"/>
              <w:rPr>
                <w:sz w:val="24"/>
                <w:szCs w:val="24"/>
              </w:rPr>
            </w:pPr>
            <w:r>
              <w:rPr>
                <w:sz w:val="24"/>
                <w:szCs w:val="24"/>
              </w:rPr>
              <w:t>0.002</w:t>
            </w:r>
          </w:p>
        </w:tc>
        <w:tc>
          <w:tcPr>
            <w:tcW w:w="814" w:type="dxa"/>
            <w:vAlign w:val="bottom"/>
          </w:tcPr>
          <w:p w14:paraId="15FFE0BC" w14:textId="77777777" w:rsidR="00D20CCA" w:rsidRDefault="00D20CCA">
            <w:pPr>
              <w:spacing w:after="0" w:line="240" w:lineRule="auto"/>
              <w:jc w:val="center"/>
              <w:rPr>
                <w:rFonts w:eastAsia="Times New Roman" w:cs="Times New Roman"/>
                <w:sz w:val="24"/>
                <w:szCs w:val="24"/>
              </w:rPr>
            </w:pPr>
          </w:p>
        </w:tc>
        <w:tc>
          <w:tcPr>
            <w:tcW w:w="910" w:type="dxa"/>
            <w:vAlign w:val="bottom"/>
            <w:hideMark/>
          </w:tcPr>
          <w:p w14:paraId="145D4193" w14:textId="77777777" w:rsidR="00D20CCA" w:rsidRDefault="00D20CCA">
            <w:pPr>
              <w:spacing w:after="0" w:line="240" w:lineRule="auto"/>
              <w:jc w:val="center"/>
              <w:rPr>
                <w:sz w:val="24"/>
                <w:szCs w:val="24"/>
              </w:rPr>
            </w:pPr>
            <w:r>
              <w:rPr>
                <w:sz w:val="24"/>
                <w:szCs w:val="24"/>
              </w:rPr>
              <w:t>&lt;0.001</w:t>
            </w:r>
          </w:p>
        </w:tc>
        <w:tc>
          <w:tcPr>
            <w:tcW w:w="814" w:type="dxa"/>
            <w:vAlign w:val="bottom"/>
          </w:tcPr>
          <w:p w14:paraId="58A95D7F" w14:textId="77777777" w:rsidR="00D20CCA" w:rsidRDefault="00D20CCA">
            <w:pPr>
              <w:spacing w:after="0" w:line="240" w:lineRule="auto"/>
              <w:jc w:val="center"/>
              <w:rPr>
                <w:sz w:val="24"/>
                <w:szCs w:val="24"/>
              </w:rPr>
            </w:pPr>
          </w:p>
        </w:tc>
        <w:tc>
          <w:tcPr>
            <w:tcW w:w="910" w:type="dxa"/>
            <w:vAlign w:val="bottom"/>
            <w:hideMark/>
          </w:tcPr>
          <w:p w14:paraId="7474BAB5" w14:textId="77777777" w:rsidR="00D20CCA" w:rsidRDefault="00D20CCA">
            <w:pPr>
              <w:spacing w:after="0" w:line="240" w:lineRule="auto"/>
              <w:jc w:val="center"/>
              <w:rPr>
                <w:sz w:val="24"/>
                <w:szCs w:val="24"/>
              </w:rPr>
            </w:pPr>
            <w:r>
              <w:rPr>
                <w:sz w:val="24"/>
                <w:szCs w:val="24"/>
              </w:rPr>
              <w:t>0.04</w:t>
            </w:r>
          </w:p>
        </w:tc>
        <w:tc>
          <w:tcPr>
            <w:tcW w:w="852" w:type="dxa"/>
            <w:vAlign w:val="bottom"/>
          </w:tcPr>
          <w:p w14:paraId="3D2BAF56" w14:textId="77777777" w:rsidR="00D20CCA" w:rsidRDefault="00D20CCA">
            <w:pPr>
              <w:spacing w:after="0" w:line="240" w:lineRule="auto"/>
              <w:jc w:val="center"/>
              <w:rPr>
                <w:sz w:val="24"/>
                <w:szCs w:val="24"/>
              </w:rPr>
            </w:pPr>
          </w:p>
        </w:tc>
        <w:tc>
          <w:tcPr>
            <w:tcW w:w="811" w:type="dxa"/>
            <w:vAlign w:val="bottom"/>
          </w:tcPr>
          <w:p w14:paraId="4FF23A34" w14:textId="77777777" w:rsidR="00D20CCA" w:rsidRDefault="00D20CCA">
            <w:pPr>
              <w:spacing w:after="0" w:line="240" w:lineRule="auto"/>
              <w:jc w:val="center"/>
              <w:rPr>
                <w:sz w:val="24"/>
                <w:szCs w:val="24"/>
              </w:rPr>
            </w:pPr>
          </w:p>
        </w:tc>
        <w:tc>
          <w:tcPr>
            <w:tcW w:w="818" w:type="dxa"/>
            <w:vAlign w:val="bottom"/>
          </w:tcPr>
          <w:p w14:paraId="1AAFAD11" w14:textId="77777777" w:rsidR="00D20CCA" w:rsidRDefault="00D20CCA">
            <w:pPr>
              <w:spacing w:after="0" w:line="240" w:lineRule="auto"/>
              <w:jc w:val="center"/>
              <w:rPr>
                <w:sz w:val="24"/>
                <w:szCs w:val="24"/>
              </w:rPr>
            </w:pPr>
          </w:p>
        </w:tc>
      </w:tr>
      <w:tr w:rsidR="00D20CCA" w14:paraId="022133D8" w14:textId="77777777" w:rsidTr="00D20CCA">
        <w:trPr>
          <w:trHeight w:val="251"/>
        </w:trPr>
        <w:tc>
          <w:tcPr>
            <w:tcW w:w="833" w:type="dxa"/>
            <w:vAlign w:val="bottom"/>
          </w:tcPr>
          <w:p w14:paraId="6EBCB8CD" w14:textId="77777777" w:rsidR="00D20CCA" w:rsidRDefault="00D20CCA">
            <w:pPr>
              <w:spacing w:after="0" w:line="240" w:lineRule="auto"/>
              <w:rPr>
                <w:sz w:val="24"/>
                <w:szCs w:val="24"/>
              </w:rPr>
            </w:pPr>
          </w:p>
        </w:tc>
        <w:tc>
          <w:tcPr>
            <w:tcW w:w="11726" w:type="dxa"/>
            <w:gridSpan w:val="15"/>
            <w:vAlign w:val="bottom"/>
            <w:hideMark/>
          </w:tcPr>
          <w:p w14:paraId="590A7B18" w14:textId="77777777" w:rsidR="00D20CCA" w:rsidRDefault="00D20CCA">
            <w:pPr>
              <w:spacing w:after="0" w:line="240" w:lineRule="auto"/>
              <w:jc w:val="center"/>
              <w:rPr>
                <w:sz w:val="24"/>
                <w:szCs w:val="24"/>
                <w:u w:val="single"/>
              </w:rPr>
            </w:pPr>
            <w:r>
              <w:rPr>
                <w:sz w:val="24"/>
                <w:szCs w:val="24"/>
                <w:u w:val="single"/>
              </w:rPr>
              <w:t>Soybean Treatments</w:t>
            </w:r>
          </w:p>
        </w:tc>
      </w:tr>
      <w:tr w:rsidR="00D20CCA" w14:paraId="22308DB7" w14:textId="77777777" w:rsidTr="00D20CCA">
        <w:trPr>
          <w:gridAfter w:val="1"/>
          <w:wAfter w:w="17" w:type="dxa"/>
          <w:trHeight w:val="133"/>
        </w:trPr>
        <w:tc>
          <w:tcPr>
            <w:tcW w:w="833" w:type="dxa"/>
            <w:vAlign w:val="bottom"/>
            <w:hideMark/>
          </w:tcPr>
          <w:p w14:paraId="4ECE9D11" w14:textId="77777777" w:rsidR="00D20CCA" w:rsidRDefault="00E311AD">
            <w:pPr>
              <w:spacing w:after="0" w:line="240" w:lineRule="auto"/>
              <w:rPr>
                <w:sz w:val="24"/>
                <w:szCs w:val="24"/>
              </w:rPr>
            </w:pPr>
            <w:r>
              <w:rPr>
                <w:sz w:val="24"/>
                <w:szCs w:val="24"/>
              </w:rPr>
              <w:t>DW</w:t>
            </w:r>
          </w:p>
        </w:tc>
        <w:tc>
          <w:tcPr>
            <w:tcW w:w="810" w:type="dxa"/>
            <w:vAlign w:val="bottom"/>
          </w:tcPr>
          <w:p w14:paraId="676C6679" w14:textId="77777777" w:rsidR="00D20CCA" w:rsidRDefault="00D20CCA">
            <w:pPr>
              <w:spacing w:after="0" w:line="240" w:lineRule="auto"/>
              <w:jc w:val="center"/>
              <w:rPr>
                <w:sz w:val="24"/>
                <w:szCs w:val="24"/>
              </w:rPr>
            </w:pPr>
          </w:p>
        </w:tc>
        <w:tc>
          <w:tcPr>
            <w:tcW w:w="764" w:type="dxa"/>
            <w:vAlign w:val="bottom"/>
          </w:tcPr>
          <w:p w14:paraId="44A423DF" w14:textId="77777777" w:rsidR="00D20CCA" w:rsidRDefault="00D20CCA">
            <w:pPr>
              <w:spacing w:after="0" w:line="240" w:lineRule="auto"/>
              <w:jc w:val="center"/>
              <w:rPr>
                <w:sz w:val="24"/>
                <w:szCs w:val="24"/>
              </w:rPr>
            </w:pPr>
          </w:p>
        </w:tc>
        <w:tc>
          <w:tcPr>
            <w:tcW w:w="909" w:type="dxa"/>
            <w:vAlign w:val="bottom"/>
            <w:hideMark/>
          </w:tcPr>
          <w:p w14:paraId="6800FBC6" w14:textId="77777777" w:rsidR="00D20CCA" w:rsidRDefault="00D20CCA">
            <w:pPr>
              <w:spacing w:after="0" w:line="240" w:lineRule="auto"/>
              <w:jc w:val="center"/>
              <w:rPr>
                <w:sz w:val="24"/>
                <w:szCs w:val="24"/>
              </w:rPr>
            </w:pPr>
            <w:r>
              <w:rPr>
                <w:sz w:val="24"/>
                <w:szCs w:val="24"/>
              </w:rPr>
              <w:t>&lt;0.001</w:t>
            </w:r>
          </w:p>
        </w:tc>
        <w:tc>
          <w:tcPr>
            <w:tcW w:w="763" w:type="dxa"/>
            <w:vAlign w:val="bottom"/>
          </w:tcPr>
          <w:p w14:paraId="08C7CC00" w14:textId="77777777" w:rsidR="00D20CCA" w:rsidRDefault="00D20CCA">
            <w:pPr>
              <w:spacing w:after="0" w:line="240" w:lineRule="auto"/>
              <w:jc w:val="center"/>
              <w:rPr>
                <w:sz w:val="24"/>
                <w:szCs w:val="24"/>
              </w:rPr>
            </w:pPr>
          </w:p>
        </w:tc>
        <w:tc>
          <w:tcPr>
            <w:tcW w:w="810" w:type="dxa"/>
            <w:vAlign w:val="bottom"/>
          </w:tcPr>
          <w:p w14:paraId="73E9D325" w14:textId="77777777" w:rsidR="00D20CCA" w:rsidRDefault="00D20CCA">
            <w:pPr>
              <w:spacing w:after="0" w:line="240" w:lineRule="auto"/>
              <w:jc w:val="center"/>
              <w:rPr>
                <w:sz w:val="24"/>
                <w:szCs w:val="24"/>
              </w:rPr>
            </w:pPr>
          </w:p>
        </w:tc>
        <w:tc>
          <w:tcPr>
            <w:tcW w:w="814" w:type="dxa"/>
            <w:vAlign w:val="bottom"/>
          </w:tcPr>
          <w:p w14:paraId="6C5626A7" w14:textId="77777777" w:rsidR="00D20CCA" w:rsidRDefault="00D20CCA">
            <w:pPr>
              <w:spacing w:after="0" w:line="240" w:lineRule="auto"/>
              <w:jc w:val="center"/>
              <w:rPr>
                <w:sz w:val="24"/>
                <w:szCs w:val="24"/>
              </w:rPr>
            </w:pPr>
          </w:p>
        </w:tc>
        <w:tc>
          <w:tcPr>
            <w:tcW w:w="910" w:type="dxa"/>
            <w:vAlign w:val="bottom"/>
            <w:hideMark/>
          </w:tcPr>
          <w:p w14:paraId="4015CA61" w14:textId="77777777" w:rsidR="00D20CCA" w:rsidRDefault="00D20CCA">
            <w:pPr>
              <w:spacing w:after="0" w:line="240" w:lineRule="auto"/>
              <w:jc w:val="center"/>
              <w:rPr>
                <w:sz w:val="24"/>
                <w:szCs w:val="24"/>
              </w:rPr>
            </w:pPr>
            <w:r>
              <w:rPr>
                <w:sz w:val="24"/>
                <w:szCs w:val="24"/>
              </w:rPr>
              <w:t>0.018</w:t>
            </w:r>
          </w:p>
        </w:tc>
        <w:tc>
          <w:tcPr>
            <w:tcW w:w="814" w:type="dxa"/>
            <w:vAlign w:val="bottom"/>
          </w:tcPr>
          <w:p w14:paraId="1F01D2DE" w14:textId="77777777" w:rsidR="00D20CCA" w:rsidRDefault="00D20CCA">
            <w:pPr>
              <w:spacing w:after="0" w:line="240" w:lineRule="auto"/>
              <w:jc w:val="center"/>
              <w:rPr>
                <w:sz w:val="24"/>
                <w:szCs w:val="24"/>
              </w:rPr>
            </w:pPr>
          </w:p>
        </w:tc>
        <w:tc>
          <w:tcPr>
            <w:tcW w:w="910" w:type="dxa"/>
            <w:vAlign w:val="bottom"/>
            <w:hideMark/>
          </w:tcPr>
          <w:p w14:paraId="24034A25" w14:textId="77777777" w:rsidR="00D20CCA" w:rsidRDefault="00D20CCA">
            <w:pPr>
              <w:spacing w:after="0" w:line="240" w:lineRule="auto"/>
              <w:jc w:val="center"/>
              <w:rPr>
                <w:sz w:val="24"/>
                <w:szCs w:val="24"/>
              </w:rPr>
            </w:pPr>
            <w:r>
              <w:rPr>
                <w:sz w:val="24"/>
                <w:szCs w:val="24"/>
              </w:rPr>
              <w:t>0.002</w:t>
            </w:r>
          </w:p>
        </w:tc>
        <w:tc>
          <w:tcPr>
            <w:tcW w:w="814" w:type="dxa"/>
            <w:vAlign w:val="bottom"/>
          </w:tcPr>
          <w:p w14:paraId="2D402976" w14:textId="77777777" w:rsidR="00D20CCA" w:rsidRDefault="00D20CCA">
            <w:pPr>
              <w:spacing w:after="0" w:line="240" w:lineRule="auto"/>
              <w:jc w:val="center"/>
              <w:rPr>
                <w:sz w:val="24"/>
                <w:szCs w:val="24"/>
              </w:rPr>
            </w:pPr>
          </w:p>
        </w:tc>
        <w:tc>
          <w:tcPr>
            <w:tcW w:w="910" w:type="dxa"/>
            <w:vAlign w:val="bottom"/>
            <w:hideMark/>
          </w:tcPr>
          <w:p w14:paraId="11835A4E" w14:textId="77777777" w:rsidR="00D20CCA" w:rsidRDefault="00D20CCA">
            <w:pPr>
              <w:spacing w:after="0" w:line="240" w:lineRule="auto"/>
              <w:jc w:val="center"/>
              <w:rPr>
                <w:sz w:val="24"/>
                <w:szCs w:val="24"/>
              </w:rPr>
            </w:pPr>
            <w:r>
              <w:rPr>
                <w:sz w:val="24"/>
                <w:szCs w:val="24"/>
              </w:rPr>
              <w:t>0.001</w:t>
            </w:r>
          </w:p>
        </w:tc>
        <w:tc>
          <w:tcPr>
            <w:tcW w:w="852" w:type="dxa"/>
            <w:vAlign w:val="bottom"/>
          </w:tcPr>
          <w:p w14:paraId="772C0BEB" w14:textId="77777777" w:rsidR="00D20CCA" w:rsidRDefault="00D20CCA">
            <w:pPr>
              <w:spacing w:after="0" w:line="240" w:lineRule="auto"/>
              <w:jc w:val="center"/>
              <w:rPr>
                <w:sz w:val="24"/>
                <w:szCs w:val="24"/>
              </w:rPr>
            </w:pPr>
          </w:p>
        </w:tc>
        <w:tc>
          <w:tcPr>
            <w:tcW w:w="811" w:type="dxa"/>
            <w:vAlign w:val="bottom"/>
          </w:tcPr>
          <w:p w14:paraId="6FD22F4E" w14:textId="77777777" w:rsidR="00D20CCA" w:rsidRDefault="00D20CCA">
            <w:pPr>
              <w:spacing w:after="0" w:line="240" w:lineRule="auto"/>
              <w:jc w:val="center"/>
              <w:rPr>
                <w:sz w:val="24"/>
                <w:szCs w:val="24"/>
              </w:rPr>
            </w:pPr>
          </w:p>
        </w:tc>
        <w:tc>
          <w:tcPr>
            <w:tcW w:w="818" w:type="dxa"/>
            <w:vAlign w:val="bottom"/>
          </w:tcPr>
          <w:p w14:paraId="6D6DA3C4" w14:textId="77777777" w:rsidR="00D20CCA" w:rsidRDefault="00D20CCA">
            <w:pPr>
              <w:spacing w:after="0" w:line="240" w:lineRule="auto"/>
              <w:jc w:val="center"/>
              <w:rPr>
                <w:sz w:val="24"/>
                <w:szCs w:val="24"/>
              </w:rPr>
            </w:pPr>
          </w:p>
        </w:tc>
      </w:tr>
      <w:tr w:rsidR="00D20CCA" w14:paraId="38A85391" w14:textId="77777777" w:rsidTr="00D20CCA">
        <w:trPr>
          <w:gridAfter w:val="1"/>
          <w:wAfter w:w="17" w:type="dxa"/>
          <w:trHeight w:val="116"/>
        </w:trPr>
        <w:tc>
          <w:tcPr>
            <w:tcW w:w="833" w:type="dxa"/>
            <w:vAlign w:val="bottom"/>
            <w:hideMark/>
          </w:tcPr>
          <w:p w14:paraId="3BB97488" w14:textId="77777777" w:rsidR="00D20CCA" w:rsidRDefault="00D20CCA">
            <w:pPr>
              <w:spacing w:after="0" w:line="240" w:lineRule="auto"/>
              <w:rPr>
                <w:sz w:val="24"/>
                <w:szCs w:val="24"/>
              </w:rPr>
            </w:pPr>
            <w:r>
              <w:rPr>
                <w:sz w:val="24"/>
                <w:szCs w:val="24"/>
              </w:rPr>
              <w:t>NDVI</w:t>
            </w:r>
          </w:p>
        </w:tc>
        <w:tc>
          <w:tcPr>
            <w:tcW w:w="810" w:type="dxa"/>
            <w:vAlign w:val="bottom"/>
          </w:tcPr>
          <w:p w14:paraId="54B85115" w14:textId="77777777" w:rsidR="00D20CCA" w:rsidRDefault="00D20CCA">
            <w:pPr>
              <w:spacing w:after="0" w:line="240" w:lineRule="auto"/>
              <w:jc w:val="center"/>
              <w:rPr>
                <w:sz w:val="24"/>
                <w:szCs w:val="24"/>
              </w:rPr>
            </w:pPr>
          </w:p>
        </w:tc>
        <w:tc>
          <w:tcPr>
            <w:tcW w:w="764" w:type="dxa"/>
            <w:vAlign w:val="bottom"/>
            <w:hideMark/>
          </w:tcPr>
          <w:p w14:paraId="3E0B7E00" w14:textId="77777777" w:rsidR="00D20CCA" w:rsidRDefault="00D20CCA">
            <w:pPr>
              <w:spacing w:after="0" w:line="240" w:lineRule="auto"/>
              <w:jc w:val="center"/>
              <w:rPr>
                <w:sz w:val="24"/>
                <w:szCs w:val="24"/>
              </w:rPr>
            </w:pPr>
            <w:r>
              <w:rPr>
                <w:sz w:val="24"/>
                <w:szCs w:val="24"/>
              </w:rPr>
              <w:t>0.096</w:t>
            </w:r>
          </w:p>
        </w:tc>
        <w:tc>
          <w:tcPr>
            <w:tcW w:w="909" w:type="dxa"/>
            <w:vAlign w:val="bottom"/>
            <w:hideMark/>
          </w:tcPr>
          <w:p w14:paraId="59EDAB01" w14:textId="77777777" w:rsidR="00D20CCA" w:rsidRDefault="00D20CCA">
            <w:pPr>
              <w:spacing w:after="0" w:line="240" w:lineRule="auto"/>
              <w:jc w:val="center"/>
              <w:rPr>
                <w:sz w:val="24"/>
                <w:szCs w:val="24"/>
              </w:rPr>
            </w:pPr>
            <w:r>
              <w:rPr>
                <w:sz w:val="24"/>
                <w:szCs w:val="24"/>
              </w:rPr>
              <w:t>&lt;0.001</w:t>
            </w:r>
          </w:p>
        </w:tc>
        <w:tc>
          <w:tcPr>
            <w:tcW w:w="763" w:type="dxa"/>
            <w:vAlign w:val="bottom"/>
            <w:hideMark/>
          </w:tcPr>
          <w:p w14:paraId="0DC61983" w14:textId="77777777" w:rsidR="00D20CCA" w:rsidRDefault="00D20CCA">
            <w:pPr>
              <w:spacing w:after="0" w:line="240" w:lineRule="auto"/>
              <w:jc w:val="center"/>
              <w:rPr>
                <w:sz w:val="24"/>
                <w:szCs w:val="24"/>
              </w:rPr>
            </w:pPr>
            <w:r>
              <w:rPr>
                <w:sz w:val="24"/>
                <w:szCs w:val="24"/>
              </w:rPr>
              <w:t>0.04</w:t>
            </w:r>
          </w:p>
        </w:tc>
        <w:tc>
          <w:tcPr>
            <w:tcW w:w="810" w:type="dxa"/>
            <w:vAlign w:val="bottom"/>
          </w:tcPr>
          <w:p w14:paraId="03CD6965" w14:textId="77777777" w:rsidR="00D20CCA" w:rsidRDefault="00D20CCA">
            <w:pPr>
              <w:spacing w:after="0" w:line="240" w:lineRule="auto"/>
              <w:jc w:val="center"/>
              <w:rPr>
                <w:rFonts w:eastAsia="Times New Roman" w:cs="Times New Roman"/>
                <w:sz w:val="24"/>
                <w:szCs w:val="24"/>
              </w:rPr>
            </w:pPr>
          </w:p>
        </w:tc>
        <w:tc>
          <w:tcPr>
            <w:tcW w:w="814" w:type="dxa"/>
            <w:vAlign w:val="bottom"/>
          </w:tcPr>
          <w:p w14:paraId="7A510102" w14:textId="77777777" w:rsidR="00D20CCA" w:rsidRDefault="00D20CCA">
            <w:pPr>
              <w:spacing w:after="0" w:line="240" w:lineRule="auto"/>
              <w:jc w:val="center"/>
              <w:rPr>
                <w:sz w:val="24"/>
                <w:szCs w:val="24"/>
              </w:rPr>
            </w:pPr>
          </w:p>
        </w:tc>
        <w:tc>
          <w:tcPr>
            <w:tcW w:w="910" w:type="dxa"/>
            <w:vAlign w:val="bottom"/>
            <w:hideMark/>
          </w:tcPr>
          <w:p w14:paraId="10A0A835" w14:textId="77777777" w:rsidR="00D20CCA" w:rsidRDefault="00D20CCA">
            <w:pPr>
              <w:spacing w:after="0" w:line="240" w:lineRule="auto"/>
              <w:jc w:val="center"/>
              <w:rPr>
                <w:sz w:val="24"/>
                <w:szCs w:val="24"/>
              </w:rPr>
            </w:pPr>
            <w:r>
              <w:rPr>
                <w:sz w:val="24"/>
                <w:szCs w:val="24"/>
              </w:rPr>
              <w:t>0.002</w:t>
            </w:r>
          </w:p>
        </w:tc>
        <w:tc>
          <w:tcPr>
            <w:tcW w:w="814" w:type="dxa"/>
            <w:vAlign w:val="bottom"/>
          </w:tcPr>
          <w:p w14:paraId="7E61C41B" w14:textId="77777777" w:rsidR="00D20CCA" w:rsidRDefault="00D20CCA">
            <w:pPr>
              <w:spacing w:after="0" w:line="240" w:lineRule="auto"/>
              <w:jc w:val="center"/>
              <w:rPr>
                <w:sz w:val="24"/>
                <w:szCs w:val="24"/>
              </w:rPr>
            </w:pPr>
          </w:p>
        </w:tc>
        <w:tc>
          <w:tcPr>
            <w:tcW w:w="910" w:type="dxa"/>
            <w:vAlign w:val="bottom"/>
            <w:hideMark/>
          </w:tcPr>
          <w:p w14:paraId="07AD2B42" w14:textId="77777777" w:rsidR="00D20CCA" w:rsidRDefault="00D20CCA">
            <w:pPr>
              <w:spacing w:after="0" w:line="240" w:lineRule="auto"/>
              <w:jc w:val="center"/>
              <w:rPr>
                <w:sz w:val="24"/>
                <w:szCs w:val="24"/>
              </w:rPr>
            </w:pPr>
            <w:r>
              <w:rPr>
                <w:sz w:val="24"/>
                <w:szCs w:val="24"/>
              </w:rPr>
              <w:t>&lt;0.001</w:t>
            </w:r>
          </w:p>
        </w:tc>
        <w:tc>
          <w:tcPr>
            <w:tcW w:w="814" w:type="dxa"/>
            <w:vAlign w:val="bottom"/>
            <w:hideMark/>
          </w:tcPr>
          <w:p w14:paraId="196148BD" w14:textId="77777777" w:rsidR="00D20CCA" w:rsidRDefault="00D20CCA">
            <w:pPr>
              <w:spacing w:after="0" w:line="240" w:lineRule="auto"/>
              <w:jc w:val="center"/>
              <w:rPr>
                <w:rFonts w:eastAsia="Times New Roman" w:cs="Times New Roman"/>
                <w:sz w:val="24"/>
                <w:szCs w:val="24"/>
              </w:rPr>
            </w:pPr>
            <w:r>
              <w:rPr>
                <w:rFonts w:eastAsia="Times New Roman" w:cs="Times New Roman"/>
                <w:sz w:val="24"/>
                <w:szCs w:val="24"/>
              </w:rPr>
              <w:t>0.087</w:t>
            </w:r>
          </w:p>
        </w:tc>
        <w:tc>
          <w:tcPr>
            <w:tcW w:w="910" w:type="dxa"/>
            <w:vAlign w:val="bottom"/>
            <w:hideMark/>
          </w:tcPr>
          <w:p w14:paraId="44303242" w14:textId="77777777" w:rsidR="00D20CCA" w:rsidRDefault="00D20CCA">
            <w:pPr>
              <w:spacing w:after="0" w:line="240" w:lineRule="auto"/>
              <w:jc w:val="center"/>
              <w:rPr>
                <w:sz w:val="24"/>
                <w:szCs w:val="24"/>
              </w:rPr>
            </w:pPr>
            <w:r>
              <w:rPr>
                <w:sz w:val="24"/>
                <w:szCs w:val="24"/>
              </w:rPr>
              <w:t>0.044</w:t>
            </w:r>
          </w:p>
        </w:tc>
        <w:tc>
          <w:tcPr>
            <w:tcW w:w="852" w:type="dxa"/>
            <w:vAlign w:val="bottom"/>
          </w:tcPr>
          <w:p w14:paraId="0804DF47" w14:textId="77777777" w:rsidR="00D20CCA" w:rsidRDefault="00D20CCA">
            <w:pPr>
              <w:spacing w:after="0" w:line="240" w:lineRule="auto"/>
              <w:jc w:val="center"/>
              <w:rPr>
                <w:sz w:val="24"/>
                <w:szCs w:val="24"/>
              </w:rPr>
            </w:pPr>
          </w:p>
        </w:tc>
        <w:tc>
          <w:tcPr>
            <w:tcW w:w="811" w:type="dxa"/>
            <w:vAlign w:val="bottom"/>
          </w:tcPr>
          <w:p w14:paraId="3DF65D57" w14:textId="77777777" w:rsidR="00D20CCA" w:rsidRDefault="00D20CCA">
            <w:pPr>
              <w:spacing w:after="0" w:line="240" w:lineRule="auto"/>
              <w:jc w:val="center"/>
              <w:rPr>
                <w:sz w:val="24"/>
                <w:szCs w:val="24"/>
              </w:rPr>
            </w:pPr>
          </w:p>
        </w:tc>
        <w:tc>
          <w:tcPr>
            <w:tcW w:w="818" w:type="dxa"/>
            <w:vAlign w:val="bottom"/>
          </w:tcPr>
          <w:p w14:paraId="2F67B570" w14:textId="77777777" w:rsidR="00D20CCA" w:rsidRDefault="00D20CCA">
            <w:pPr>
              <w:spacing w:after="0" w:line="240" w:lineRule="auto"/>
              <w:jc w:val="center"/>
              <w:rPr>
                <w:sz w:val="24"/>
                <w:szCs w:val="24"/>
              </w:rPr>
            </w:pPr>
          </w:p>
        </w:tc>
      </w:tr>
      <w:tr w:rsidR="00D20CCA" w14:paraId="753C6996" w14:textId="77777777" w:rsidTr="00D20CCA">
        <w:trPr>
          <w:gridAfter w:val="1"/>
          <w:wAfter w:w="17" w:type="dxa"/>
          <w:trHeight w:val="98"/>
        </w:trPr>
        <w:tc>
          <w:tcPr>
            <w:tcW w:w="833" w:type="dxa"/>
            <w:vAlign w:val="bottom"/>
            <w:hideMark/>
          </w:tcPr>
          <w:p w14:paraId="2C9ABF43" w14:textId="77777777" w:rsidR="00D20CCA" w:rsidRDefault="00D20CCA" w:rsidP="00885DB2">
            <w:pPr>
              <w:spacing w:after="0" w:line="240" w:lineRule="auto"/>
              <w:rPr>
                <w:sz w:val="24"/>
                <w:szCs w:val="24"/>
              </w:rPr>
            </w:pPr>
            <w:r>
              <w:rPr>
                <w:sz w:val="24"/>
                <w:szCs w:val="24"/>
              </w:rPr>
              <w:t>P</w:t>
            </w:r>
            <w:r w:rsidR="006F37B5">
              <w:rPr>
                <w:sz w:val="24"/>
                <w:szCs w:val="24"/>
              </w:rPr>
              <w:t>G</w:t>
            </w:r>
            <w:r>
              <w:rPr>
                <w:sz w:val="24"/>
                <w:szCs w:val="24"/>
              </w:rPr>
              <w:t>C</w:t>
            </w:r>
          </w:p>
        </w:tc>
        <w:tc>
          <w:tcPr>
            <w:tcW w:w="810" w:type="dxa"/>
            <w:vAlign w:val="bottom"/>
          </w:tcPr>
          <w:p w14:paraId="47A84229" w14:textId="77777777" w:rsidR="00D20CCA" w:rsidRDefault="00D20CCA">
            <w:pPr>
              <w:spacing w:after="0" w:line="240" w:lineRule="auto"/>
              <w:jc w:val="center"/>
              <w:rPr>
                <w:sz w:val="24"/>
                <w:szCs w:val="24"/>
              </w:rPr>
            </w:pPr>
          </w:p>
        </w:tc>
        <w:tc>
          <w:tcPr>
            <w:tcW w:w="764" w:type="dxa"/>
            <w:vAlign w:val="bottom"/>
          </w:tcPr>
          <w:p w14:paraId="1CFEEA0D" w14:textId="77777777" w:rsidR="00D20CCA" w:rsidRDefault="00D20CCA">
            <w:pPr>
              <w:spacing w:after="0" w:line="240" w:lineRule="auto"/>
              <w:jc w:val="center"/>
              <w:rPr>
                <w:rFonts w:eastAsia="Times New Roman" w:cs="Times New Roman"/>
                <w:sz w:val="24"/>
                <w:szCs w:val="24"/>
              </w:rPr>
            </w:pPr>
          </w:p>
        </w:tc>
        <w:tc>
          <w:tcPr>
            <w:tcW w:w="909" w:type="dxa"/>
            <w:vAlign w:val="bottom"/>
            <w:hideMark/>
          </w:tcPr>
          <w:p w14:paraId="7A65AF50" w14:textId="77777777" w:rsidR="00D20CCA" w:rsidRDefault="00D20CCA">
            <w:pPr>
              <w:spacing w:after="0" w:line="240" w:lineRule="auto"/>
              <w:jc w:val="center"/>
              <w:rPr>
                <w:sz w:val="24"/>
                <w:szCs w:val="24"/>
              </w:rPr>
            </w:pPr>
            <w:r>
              <w:rPr>
                <w:sz w:val="24"/>
                <w:szCs w:val="24"/>
              </w:rPr>
              <w:t>&lt;0.001</w:t>
            </w:r>
          </w:p>
        </w:tc>
        <w:tc>
          <w:tcPr>
            <w:tcW w:w="763" w:type="dxa"/>
            <w:vAlign w:val="bottom"/>
          </w:tcPr>
          <w:p w14:paraId="2A0391EA" w14:textId="77777777" w:rsidR="00D20CCA" w:rsidRDefault="00D20CCA">
            <w:pPr>
              <w:spacing w:after="0" w:line="240" w:lineRule="auto"/>
              <w:jc w:val="center"/>
              <w:rPr>
                <w:sz w:val="24"/>
                <w:szCs w:val="24"/>
              </w:rPr>
            </w:pPr>
          </w:p>
        </w:tc>
        <w:tc>
          <w:tcPr>
            <w:tcW w:w="810" w:type="dxa"/>
            <w:vAlign w:val="bottom"/>
          </w:tcPr>
          <w:p w14:paraId="66018F9A" w14:textId="77777777" w:rsidR="00D20CCA" w:rsidRDefault="00D20CCA">
            <w:pPr>
              <w:spacing w:after="0" w:line="240" w:lineRule="auto"/>
              <w:jc w:val="center"/>
              <w:rPr>
                <w:sz w:val="24"/>
                <w:szCs w:val="24"/>
              </w:rPr>
            </w:pPr>
          </w:p>
        </w:tc>
        <w:tc>
          <w:tcPr>
            <w:tcW w:w="814" w:type="dxa"/>
            <w:vAlign w:val="bottom"/>
          </w:tcPr>
          <w:p w14:paraId="64EEFFBA" w14:textId="77777777" w:rsidR="00D20CCA" w:rsidRDefault="00D20CCA">
            <w:pPr>
              <w:spacing w:after="0" w:line="240" w:lineRule="auto"/>
              <w:jc w:val="center"/>
              <w:rPr>
                <w:sz w:val="24"/>
                <w:szCs w:val="24"/>
              </w:rPr>
            </w:pPr>
          </w:p>
        </w:tc>
        <w:tc>
          <w:tcPr>
            <w:tcW w:w="910" w:type="dxa"/>
            <w:vAlign w:val="bottom"/>
            <w:hideMark/>
          </w:tcPr>
          <w:p w14:paraId="3FD57B48" w14:textId="77777777" w:rsidR="00D20CCA" w:rsidRDefault="00D20CCA">
            <w:pPr>
              <w:spacing w:after="0" w:line="240" w:lineRule="auto"/>
              <w:jc w:val="center"/>
              <w:rPr>
                <w:sz w:val="24"/>
                <w:szCs w:val="24"/>
              </w:rPr>
            </w:pPr>
            <w:r>
              <w:rPr>
                <w:sz w:val="24"/>
                <w:szCs w:val="24"/>
              </w:rPr>
              <w:t>&lt;0.001</w:t>
            </w:r>
          </w:p>
        </w:tc>
        <w:tc>
          <w:tcPr>
            <w:tcW w:w="814" w:type="dxa"/>
            <w:vAlign w:val="bottom"/>
            <w:hideMark/>
          </w:tcPr>
          <w:p w14:paraId="7BE74488" w14:textId="77777777" w:rsidR="00D20CCA" w:rsidRDefault="00D20CCA">
            <w:pPr>
              <w:spacing w:after="0" w:line="240" w:lineRule="auto"/>
              <w:jc w:val="center"/>
              <w:rPr>
                <w:sz w:val="24"/>
                <w:szCs w:val="24"/>
              </w:rPr>
            </w:pPr>
            <w:r>
              <w:rPr>
                <w:sz w:val="24"/>
                <w:szCs w:val="24"/>
              </w:rPr>
              <w:t>0.075</w:t>
            </w:r>
          </w:p>
        </w:tc>
        <w:tc>
          <w:tcPr>
            <w:tcW w:w="910" w:type="dxa"/>
            <w:vAlign w:val="bottom"/>
          </w:tcPr>
          <w:p w14:paraId="723D0B44" w14:textId="77777777" w:rsidR="00D20CCA" w:rsidRDefault="00D20CCA">
            <w:pPr>
              <w:spacing w:after="0" w:line="240" w:lineRule="auto"/>
              <w:jc w:val="center"/>
              <w:rPr>
                <w:sz w:val="24"/>
                <w:szCs w:val="24"/>
              </w:rPr>
            </w:pPr>
          </w:p>
        </w:tc>
        <w:tc>
          <w:tcPr>
            <w:tcW w:w="814" w:type="dxa"/>
            <w:vAlign w:val="bottom"/>
          </w:tcPr>
          <w:p w14:paraId="2AE62544" w14:textId="77777777" w:rsidR="00D20CCA" w:rsidRDefault="00D20CCA">
            <w:pPr>
              <w:spacing w:after="0" w:line="240" w:lineRule="auto"/>
              <w:jc w:val="center"/>
              <w:rPr>
                <w:sz w:val="24"/>
                <w:szCs w:val="24"/>
              </w:rPr>
            </w:pPr>
          </w:p>
        </w:tc>
        <w:tc>
          <w:tcPr>
            <w:tcW w:w="910" w:type="dxa"/>
            <w:vAlign w:val="bottom"/>
            <w:hideMark/>
          </w:tcPr>
          <w:p w14:paraId="5A307B64" w14:textId="77777777" w:rsidR="00D20CCA" w:rsidRDefault="00D20CCA">
            <w:pPr>
              <w:spacing w:after="0" w:line="240" w:lineRule="auto"/>
              <w:jc w:val="center"/>
              <w:rPr>
                <w:rFonts w:eastAsia="Times New Roman" w:cs="Times New Roman"/>
                <w:sz w:val="24"/>
                <w:szCs w:val="24"/>
              </w:rPr>
            </w:pPr>
            <w:r>
              <w:rPr>
                <w:rFonts w:eastAsia="Times New Roman" w:cs="Times New Roman"/>
                <w:sz w:val="24"/>
                <w:szCs w:val="24"/>
              </w:rPr>
              <w:t>&lt;0.001</w:t>
            </w:r>
          </w:p>
        </w:tc>
        <w:tc>
          <w:tcPr>
            <w:tcW w:w="852" w:type="dxa"/>
            <w:vAlign w:val="bottom"/>
          </w:tcPr>
          <w:p w14:paraId="10FA956E" w14:textId="77777777" w:rsidR="00D20CCA" w:rsidRDefault="00D20CCA">
            <w:pPr>
              <w:spacing w:after="0" w:line="240" w:lineRule="auto"/>
              <w:jc w:val="center"/>
              <w:rPr>
                <w:sz w:val="24"/>
                <w:szCs w:val="24"/>
              </w:rPr>
            </w:pPr>
          </w:p>
        </w:tc>
        <w:tc>
          <w:tcPr>
            <w:tcW w:w="811" w:type="dxa"/>
            <w:vAlign w:val="bottom"/>
          </w:tcPr>
          <w:p w14:paraId="7843583A" w14:textId="77777777" w:rsidR="00D20CCA" w:rsidRDefault="00D20CCA">
            <w:pPr>
              <w:spacing w:after="0" w:line="240" w:lineRule="auto"/>
              <w:jc w:val="center"/>
              <w:rPr>
                <w:sz w:val="24"/>
                <w:szCs w:val="24"/>
              </w:rPr>
            </w:pPr>
          </w:p>
        </w:tc>
        <w:tc>
          <w:tcPr>
            <w:tcW w:w="818" w:type="dxa"/>
            <w:vAlign w:val="bottom"/>
          </w:tcPr>
          <w:p w14:paraId="4A9C9CE9" w14:textId="77777777" w:rsidR="00D20CCA" w:rsidRDefault="00D20CCA">
            <w:pPr>
              <w:spacing w:after="0" w:line="240" w:lineRule="auto"/>
              <w:jc w:val="center"/>
              <w:rPr>
                <w:sz w:val="24"/>
                <w:szCs w:val="24"/>
              </w:rPr>
            </w:pPr>
          </w:p>
        </w:tc>
      </w:tr>
      <w:tr w:rsidR="00D20CCA" w14:paraId="5509B88D" w14:textId="77777777" w:rsidTr="00D20CCA">
        <w:trPr>
          <w:gridAfter w:val="1"/>
          <w:wAfter w:w="17" w:type="dxa"/>
          <w:trHeight w:val="89"/>
        </w:trPr>
        <w:tc>
          <w:tcPr>
            <w:tcW w:w="833" w:type="dxa"/>
            <w:tcBorders>
              <w:top w:val="nil"/>
              <w:left w:val="nil"/>
              <w:bottom w:val="single" w:sz="4" w:space="0" w:color="auto"/>
              <w:right w:val="nil"/>
            </w:tcBorders>
            <w:vAlign w:val="bottom"/>
            <w:hideMark/>
          </w:tcPr>
          <w:p w14:paraId="29ABA29E" w14:textId="77777777" w:rsidR="00D20CCA" w:rsidRDefault="00E311AD">
            <w:pPr>
              <w:spacing w:after="0" w:line="240" w:lineRule="auto"/>
              <w:rPr>
                <w:sz w:val="24"/>
                <w:szCs w:val="24"/>
              </w:rPr>
            </w:pPr>
            <w:r>
              <w:rPr>
                <w:sz w:val="24"/>
                <w:szCs w:val="24"/>
              </w:rPr>
              <w:t>SC</w:t>
            </w:r>
          </w:p>
        </w:tc>
        <w:tc>
          <w:tcPr>
            <w:tcW w:w="810" w:type="dxa"/>
            <w:tcBorders>
              <w:top w:val="nil"/>
              <w:left w:val="nil"/>
              <w:bottom w:val="single" w:sz="4" w:space="0" w:color="auto"/>
              <w:right w:val="nil"/>
            </w:tcBorders>
            <w:vAlign w:val="bottom"/>
            <w:hideMark/>
          </w:tcPr>
          <w:p w14:paraId="388A5C71" w14:textId="77777777" w:rsidR="00D20CCA" w:rsidRDefault="00D20CCA">
            <w:pPr>
              <w:spacing w:after="0" w:line="240" w:lineRule="auto"/>
              <w:jc w:val="center"/>
              <w:rPr>
                <w:sz w:val="24"/>
                <w:szCs w:val="24"/>
              </w:rPr>
            </w:pPr>
            <w:r>
              <w:rPr>
                <w:sz w:val="24"/>
                <w:szCs w:val="24"/>
              </w:rPr>
              <w:t>0.055</w:t>
            </w:r>
          </w:p>
        </w:tc>
        <w:tc>
          <w:tcPr>
            <w:tcW w:w="764" w:type="dxa"/>
            <w:tcBorders>
              <w:top w:val="nil"/>
              <w:left w:val="nil"/>
              <w:bottom w:val="single" w:sz="4" w:space="0" w:color="auto"/>
              <w:right w:val="nil"/>
            </w:tcBorders>
            <w:vAlign w:val="bottom"/>
          </w:tcPr>
          <w:p w14:paraId="2F093B1C" w14:textId="77777777" w:rsidR="00D20CCA" w:rsidRDefault="00D20CCA">
            <w:pPr>
              <w:spacing w:after="0" w:line="240" w:lineRule="auto"/>
              <w:jc w:val="center"/>
              <w:rPr>
                <w:rFonts w:eastAsia="Times New Roman" w:cs="Times New Roman"/>
                <w:sz w:val="24"/>
                <w:szCs w:val="24"/>
              </w:rPr>
            </w:pPr>
          </w:p>
        </w:tc>
        <w:tc>
          <w:tcPr>
            <w:tcW w:w="909" w:type="dxa"/>
            <w:tcBorders>
              <w:top w:val="nil"/>
              <w:left w:val="nil"/>
              <w:bottom w:val="single" w:sz="4" w:space="0" w:color="auto"/>
              <w:right w:val="nil"/>
            </w:tcBorders>
            <w:vAlign w:val="bottom"/>
          </w:tcPr>
          <w:p w14:paraId="102D75C5" w14:textId="77777777" w:rsidR="00D20CCA" w:rsidRDefault="00D20CCA">
            <w:pPr>
              <w:spacing w:after="0" w:line="240" w:lineRule="auto"/>
              <w:jc w:val="center"/>
              <w:rPr>
                <w:sz w:val="24"/>
                <w:szCs w:val="24"/>
              </w:rPr>
            </w:pPr>
          </w:p>
        </w:tc>
        <w:tc>
          <w:tcPr>
            <w:tcW w:w="763" w:type="dxa"/>
            <w:tcBorders>
              <w:top w:val="nil"/>
              <w:left w:val="nil"/>
              <w:bottom w:val="single" w:sz="4" w:space="0" w:color="auto"/>
              <w:right w:val="nil"/>
            </w:tcBorders>
            <w:vAlign w:val="bottom"/>
          </w:tcPr>
          <w:p w14:paraId="3B0BBCD1" w14:textId="77777777" w:rsidR="00D20CCA" w:rsidRDefault="00D20CCA">
            <w:pPr>
              <w:spacing w:after="0" w:line="240" w:lineRule="auto"/>
              <w:jc w:val="center"/>
              <w:rPr>
                <w:sz w:val="24"/>
                <w:szCs w:val="24"/>
              </w:rPr>
            </w:pPr>
          </w:p>
        </w:tc>
        <w:tc>
          <w:tcPr>
            <w:tcW w:w="810" w:type="dxa"/>
            <w:tcBorders>
              <w:top w:val="nil"/>
              <w:left w:val="nil"/>
              <w:bottom w:val="single" w:sz="4" w:space="0" w:color="auto"/>
              <w:right w:val="nil"/>
            </w:tcBorders>
            <w:vAlign w:val="bottom"/>
          </w:tcPr>
          <w:p w14:paraId="4C5764E2" w14:textId="77777777" w:rsidR="00D20CCA" w:rsidRDefault="00D20CCA">
            <w:pPr>
              <w:spacing w:after="0" w:line="240" w:lineRule="auto"/>
              <w:jc w:val="center"/>
              <w:rPr>
                <w:sz w:val="24"/>
                <w:szCs w:val="24"/>
              </w:rPr>
            </w:pPr>
          </w:p>
        </w:tc>
        <w:tc>
          <w:tcPr>
            <w:tcW w:w="814" w:type="dxa"/>
            <w:tcBorders>
              <w:top w:val="nil"/>
              <w:left w:val="nil"/>
              <w:bottom w:val="single" w:sz="4" w:space="0" w:color="auto"/>
              <w:right w:val="nil"/>
            </w:tcBorders>
            <w:vAlign w:val="bottom"/>
          </w:tcPr>
          <w:p w14:paraId="4FC60C77" w14:textId="77777777" w:rsidR="00D20CCA" w:rsidRDefault="00D20CCA">
            <w:pPr>
              <w:spacing w:after="0" w:line="240" w:lineRule="auto"/>
              <w:jc w:val="center"/>
              <w:rPr>
                <w:sz w:val="24"/>
                <w:szCs w:val="24"/>
              </w:rPr>
            </w:pPr>
          </w:p>
        </w:tc>
        <w:tc>
          <w:tcPr>
            <w:tcW w:w="910" w:type="dxa"/>
            <w:tcBorders>
              <w:top w:val="nil"/>
              <w:left w:val="nil"/>
              <w:bottom w:val="single" w:sz="4" w:space="0" w:color="auto"/>
              <w:right w:val="nil"/>
            </w:tcBorders>
            <w:vAlign w:val="bottom"/>
            <w:hideMark/>
          </w:tcPr>
          <w:p w14:paraId="7BD90D50" w14:textId="77777777" w:rsidR="00D20CCA" w:rsidRDefault="00D20CCA">
            <w:pPr>
              <w:spacing w:after="0" w:line="240" w:lineRule="auto"/>
              <w:jc w:val="center"/>
              <w:rPr>
                <w:sz w:val="24"/>
                <w:szCs w:val="24"/>
              </w:rPr>
            </w:pPr>
            <w:r>
              <w:rPr>
                <w:sz w:val="24"/>
                <w:szCs w:val="24"/>
              </w:rPr>
              <w:t>0.001</w:t>
            </w:r>
          </w:p>
        </w:tc>
        <w:tc>
          <w:tcPr>
            <w:tcW w:w="814" w:type="dxa"/>
            <w:tcBorders>
              <w:top w:val="nil"/>
              <w:left w:val="nil"/>
              <w:bottom w:val="single" w:sz="4" w:space="0" w:color="auto"/>
              <w:right w:val="nil"/>
            </w:tcBorders>
            <w:vAlign w:val="bottom"/>
          </w:tcPr>
          <w:p w14:paraId="50E0BF55" w14:textId="77777777" w:rsidR="00D20CCA" w:rsidRDefault="00D20CCA">
            <w:pPr>
              <w:spacing w:after="0" w:line="240" w:lineRule="auto"/>
              <w:jc w:val="center"/>
              <w:rPr>
                <w:sz w:val="24"/>
                <w:szCs w:val="24"/>
              </w:rPr>
            </w:pPr>
          </w:p>
        </w:tc>
        <w:tc>
          <w:tcPr>
            <w:tcW w:w="910" w:type="dxa"/>
            <w:tcBorders>
              <w:top w:val="nil"/>
              <w:left w:val="nil"/>
              <w:bottom w:val="single" w:sz="4" w:space="0" w:color="auto"/>
              <w:right w:val="nil"/>
            </w:tcBorders>
            <w:vAlign w:val="bottom"/>
            <w:hideMark/>
          </w:tcPr>
          <w:p w14:paraId="5918F0BA" w14:textId="77777777" w:rsidR="00D20CCA" w:rsidRDefault="00D20CCA">
            <w:pPr>
              <w:spacing w:after="0" w:line="240" w:lineRule="auto"/>
              <w:jc w:val="center"/>
              <w:rPr>
                <w:sz w:val="24"/>
                <w:szCs w:val="24"/>
              </w:rPr>
            </w:pPr>
            <w:r>
              <w:rPr>
                <w:sz w:val="24"/>
                <w:szCs w:val="24"/>
              </w:rPr>
              <w:t>0.023</w:t>
            </w:r>
          </w:p>
        </w:tc>
        <w:tc>
          <w:tcPr>
            <w:tcW w:w="814" w:type="dxa"/>
            <w:tcBorders>
              <w:top w:val="nil"/>
              <w:left w:val="nil"/>
              <w:bottom w:val="single" w:sz="4" w:space="0" w:color="auto"/>
              <w:right w:val="nil"/>
            </w:tcBorders>
            <w:vAlign w:val="bottom"/>
          </w:tcPr>
          <w:p w14:paraId="2CD7E909" w14:textId="77777777" w:rsidR="00D20CCA" w:rsidRDefault="00D20CCA">
            <w:pPr>
              <w:spacing w:after="0" w:line="240" w:lineRule="auto"/>
              <w:jc w:val="center"/>
              <w:rPr>
                <w:sz w:val="24"/>
                <w:szCs w:val="24"/>
              </w:rPr>
            </w:pPr>
          </w:p>
        </w:tc>
        <w:tc>
          <w:tcPr>
            <w:tcW w:w="910" w:type="dxa"/>
            <w:tcBorders>
              <w:top w:val="nil"/>
              <w:left w:val="nil"/>
              <w:bottom w:val="single" w:sz="4" w:space="0" w:color="auto"/>
              <w:right w:val="nil"/>
            </w:tcBorders>
            <w:vAlign w:val="bottom"/>
          </w:tcPr>
          <w:p w14:paraId="7213D376" w14:textId="77777777" w:rsidR="00D20CCA" w:rsidRDefault="00D20CCA">
            <w:pPr>
              <w:spacing w:after="0" w:line="240" w:lineRule="auto"/>
              <w:jc w:val="center"/>
              <w:rPr>
                <w:rFonts w:eastAsia="Times New Roman" w:cs="Times New Roman"/>
                <w:sz w:val="24"/>
                <w:szCs w:val="24"/>
              </w:rPr>
            </w:pPr>
          </w:p>
        </w:tc>
        <w:tc>
          <w:tcPr>
            <w:tcW w:w="852" w:type="dxa"/>
            <w:tcBorders>
              <w:top w:val="nil"/>
              <w:left w:val="nil"/>
              <w:bottom w:val="single" w:sz="4" w:space="0" w:color="auto"/>
              <w:right w:val="nil"/>
            </w:tcBorders>
            <w:vAlign w:val="bottom"/>
          </w:tcPr>
          <w:p w14:paraId="7DA443DC" w14:textId="77777777" w:rsidR="00D20CCA" w:rsidRDefault="00D20CCA">
            <w:pPr>
              <w:spacing w:after="0" w:line="240" w:lineRule="auto"/>
              <w:jc w:val="center"/>
              <w:rPr>
                <w:sz w:val="24"/>
                <w:szCs w:val="24"/>
              </w:rPr>
            </w:pPr>
          </w:p>
        </w:tc>
        <w:tc>
          <w:tcPr>
            <w:tcW w:w="811" w:type="dxa"/>
            <w:tcBorders>
              <w:top w:val="nil"/>
              <w:left w:val="nil"/>
              <w:bottom w:val="single" w:sz="4" w:space="0" w:color="auto"/>
              <w:right w:val="nil"/>
            </w:tcBorders>
            <w:vAlign w:val="bottom"/>
          </w:tcPr>
          <w:p w14:paraId="21CC41A4" w14:textId="77777777" w:rsidR="00D20CCA" w:rsidRDefault="00D20CCA">
            <w:pPr>
              <w:spacing w:after="0" w:line="240" w:lineRule="auto"/>
              <w:jc w:val="center"/>
              <w:rPr>
                <w:sz w:val="24"/>
                <w:szCs w:val="24"/>
              </w:rPr>
            </w:pPr>
          </w:p>
        </w:tc>
        <w:tc>
          <w:tcPr>
            <w:tcW w:w="818" w:type="dxa"/>
            <w:tcBorders>
              <w:top w:val="nil"/>
              <w:left w:val="nil"/>
              <w:bottom w:val="single" w:sz="4" w:space="0" w:color="auto"/>
              <w:right w:val="nil"/>
            </w:tcBorders>
            <w:vAlign w:val="bottom"/>
          </w:tcPr>
          <w:p w14:paraId="33FEE7A7" w14:textId="77777777" w:rsidR="00D20CCA" w:rsidRDefault="00D20CCA">
            <w:pPr>
              <w:spacing w:after="0" w:line="240" w:lineRule="auto"/>
              <w:jc w:val="center"/>
              <w:rPr>
                <w:sz w:val="24"/>
                <w:szCs w:val="24"/>
              </w:rPr>
            </w:pPr>
          </w:p>
        </w:tc>
      </w:tr>
    </w:tbl>
    <w:p w14:paraId="70F9CC9D" w14:textId="77777777" w:rsidR="00D20CCA" w:rsidRDefault="00D20CCA" w:rsidP="006F37B5">
      <w:pPr>
        <w:tabs>
          <w:tab w:val="left" w:pos="90"/>
        </w:tabs>
        <w:spacing w:line="240" w:lineRule="auto"/>
        <w:rPr>
          <w:sz w:val="24"/>
          <w:szCs w:val="24"/>
        </w:rPr>
      </w:pPr>
      <w:r>
        <w:rPr>
          <w:sz w:val="24"/>
          <w:szCs w:val="24"/>
          <w:vertAlign w:val="superscript"/>
        </w:rPr>
        <w:t>†</w:t>
      </w:r>
      <w:r w:rsidR="00E311AD">
        <w:rPr>
          <w:sz w:val="24"/>
          <w:szCs w:val="24"/>
        </w:rPr>
        <w:t>DW</w:t>
      </w:r>
      <w:r>
        <w:rPr>
          <w:sz w:val="24"/>
          <w:szCs w:val="24"/>
        </w:rPr>
        <w:t>, dry biomass weight (grams) per 25 cm linear row.</w:t>
      </w:r>
      <w:r>
        <w:rPr>
          <w:sz w:val="24"/>
          <w:szCs w:val="24"/>
        </w:rPr>
        <w:br/>
      </w:r>
      <w:r>
        <w:rPr>
          <w:sz w:val="24"/>
          <w:szCs w:val="24"/>
          <w:vertAlign w:val="superscript"/>
        </w:rPr>
        <w:t>‡</w:t>
      </w:r>
      <w:r>
        <w:rPr>
          <w:sz w:val="24"/>
          <w:szCs w:val="24"/>
        </w:rPr>
        <w:t>NDVI, normalized difference vegetative index.</w:t>
      </w:r>
      <w:r>
        <w:rPr>
          <w:sz w:val="24"/>
          <w:szCs w:val="24"/>
          <w:vertAlign w:val="superscript"/>
        </w:rPr>
        <w:br/>
        <w:t>§</w:t>
      </w:r>
      <w:r>
        <w:rPr>
          <w:sz w:val="24"/>
          <w:szCs w:val="24"/>
        </w:rPr>
        <w:t>P</w:t>
      </w:r>
      <w:r w:rsidR="006F37B5">
        <w:rPr>
          <w:sz w:val="24"/>
          <w:szCs w:val="24"/>
        </w:rPr>
        <w:t>G</w:t>
      </w:r>
      <w:r>
        <w:rPr>
          <w:sz w:val="24"/>
          <w:szCs w:val="24"/>
        </w:rPr>
        <w:t>C, percent green cover collected using digital imagery analysis.</w:t>
      </w:r>
      <w:r>
        <w:rPr>
          <w:sz w:val="24"/>
          <w:szCs w:val="24"/>
        </w:rPr>
        <w:br/>
      </w:r>
      <w:r>
        <w:rPr>
          <w:sz w:val="24"/>
          <w:szCs w:val="24"/>
          <w:vertAlign w:val="superscript"/>
        </w:rPr>
        <w:t>¶</w:t>
      </w:r>
      <w:r w:rsidR="00E311AD">
        <w:rPr>
          <w:sz w:val="24"/>
          <w:szCs w:val="24"/>
        </w:rPr>
        <w:t>SC</w:t>
      </w:r>
      <w:r>
        <w:rPr>
          <w:sz w:val="24"/>
          <w:szCs w:val="24"/>
        </w:rPr>
        <w:t>, stand count per 25 cm linear row.</w:t>
      </w:r>
    </w:p>
    <w:p w14:paraId="3A2BA99B" w14:textId="77777777" w:rsidR="00D20CCA" w:rsidRDefault="00D20CCA" w:rsidP="00D20CCA">
      <w:pPr>
        <w:spacing w:line="240" w:lineRule="auto"/>
        <w:rPr>
          <w:sz w:val="16"/>
          <w:szCs w:val="16"/>
        </w:rPr>
      </w:pPr>
    </w:p>
    <w:p w14:paraId="381681D7" w14:textId="77777777" w:rsidR="00D20CCA" w:rsidRDefault="00D20CCA" w:rsidP="00D20CCA">
      <w:pPr>
        <w:spacing w:line="240" w:lineRule="auto"/>
        <w:rPr>
          <w:sz w:val="16"/>
          <w:szCs w:val="16"/>
        </w:rPr>
      </w:pPr>
    </w:p>
    <w:p w14:paraId="527FE979" w14:textId="77777777" w:rsidR="00D20CCA" w:rsidRDefault="00D20CCA" w:rsidP="00D20CCA">
      <w:pPr>
        <w:spacing w:line="240" w:lineRule="auto"/>
        <w:rPr>
          <w:sz w:val="16"/>
          <w:szCs w:val="16"/>
        </w:rPr>
      </w:pPr>
    </w:p>
    <w:p w14:paraId="102CB508" w14:textId="77777777" w:rsidR="00D20CCA" w:rsidRDefault="00D20CCA" w:rsidP="00D20CCA">
      <w:pPr>
        <w:spacing w:line="240" w:lineRule="auto"/>
        <w:rPr>
          <w:sz w:val="16"/>
          <w:szCs w:val="16"/>
        </w:rPr>
      </w:pPr>
    </w:p>
    <w:p w14:paraId="1E29A0DE" w14:textId="77777777" w:rsidR="00D20CCA" w:rsidRDefault="00D20CCA" w:rsidP="00D20CCA">
      <w:pPr>
        <w:spacing w:line="240" w:lineRule="auto"/>
        <w:rPr>
          <w:sz w:val="16"/>
          <w:szCs w:val="16"/>
        </w:rPr>
      </w:pPr>
    </w:p>
    <w:p w14:paraId="3E0D1786" w14:textId="77777777" w:rsidR="00D20CCA" w:rsidRDefault="00D20CCA" w:rsidP="00D20CCA">
      <w:pPr>
        <w:spacing w:line="240" w:lineRule="auto"/>
        <w:rPr>
          <w:sz w:val="16"/>
          <w:szCs w:val="16"/>
        </w:rPr>
      </w:pPr>
    </w:p>
    <w:p w14:paraId="174C5656" w14:textId="77777777" w:rsidR="00D20CCA" w:rsidRDefault="00D20CCA" w:rsidP="00D20CCA">
      <w:pPr>
        <w:spacing w:line="240" w:lineRule="auto"/>
        <w:rPr>
          <w:sz w:val="16"/>
          <w:szCs w:val="16"/>
        </w:rPr>
      </w:pPr>
    </w:p>
    <w:p w14:paraId="6698CEDF" w14:textId="77777777" w:rsidR="00D20CCA" w:rsidRDefault="00D20CCA" w:rsidP="00D20CCA">
      <w:pPr>
        <w:spacing w:line="240" w:lineRule="auto"/>
        <w:rPr>
          <w:sz w:val="24"/>
          <w:szCs w:val="24"/>
        </w:rPr>
      </w:pPr>
      <w:r>
        <w:rPr>
          <w:sz w:val="24"/>
          <w:szCs w:val="24"/>
        </w:rPr>
        <w:lastRenderedPageBreak/>
        <w:t>Table 7. Dry biomass weight, normalized difference vegetative index,</w:t>
      </w:r>
      <w:r w:rsidR="006F37B5">
        <w:rPr>
          <w:sz w:val="24"/>
          <w:szCs w:val="24"/>
        </w:rPr>
        <w:t xml:space="preserve"> </w:t>
      </w:r>
      <w:r>
        <w:rPr>
          <w:sz w:val="24"/>
          <w:szCs w:val="24"/>
        </w:rPr>
        <w:t>percent green cover</w:t>
      </w:r>
      <w:r w:rsidR="006F37B5">
        <w:rPr>
          <w:sz w:val="24"/>
          <w:szCs w:val="24"/>
        </w:rPr>
        <w:t>, and stand count</w:t>
      </w:r>
      <w:r>
        <w:rPr>
          <w:sz w:val="24"/>
          <w:szCs w:val="24"/>
        </w:rPr>
        <w:t xml:space="preserve"> nontreated mean data for corn and soybean herbicide treatments in 2013 and 2014 nine weeks after cover crop establishment at Arlington Agriculture Research Station, Arlington WI. </w:t>
      </w:r>
    </w:p>
    <w:tbl>
      <w:tblPr>
        <w:tblW w:w="12630" w:type="dxa"/>
        <w:tblInd w:w="198" w:type="dxa"/>
        <w:tblLayout w:type="fixed"/>
        <w:tblLook w:val="04A0" w:firstRow="1" w:lastRow="0" w:firstColumn="1" w:lastColumn="0" w:noHBand="0" w:noVBand="1"/>
      </w:tblPr>
      <w:tblGrid>
        <w:gridCol w:w="846"/>
        <w:gridCol w:w="823"/>
        <w:gridCol w:w="775"/>
        <w:gridCol w:w="774"/>
        <w:gridCol w:w="774"/>
        <w:gridCol w:w="822"/>
        <w:gridCol w:w="774"/>
        <w:gridCol w:w="822"/>
        <w:gridCol w:w="874"/>
        <w:gridCol w:w="822"/>
        <w:gridCol w:w="874"/>
        <w:gridCol w:w="1221"/>
        <w:gridCol w:w="774"/>
        <w:gridCol w:w="822"/>
        <w:gridCol w:w="826"/>
        <w:gridCol w:w="7"/>
      </w:tblGrid>
      <w:tr w:rsidR="00D20CCA" w14:paraId="2C6052D5" w14:textId="77777777" w:rsidTr="00D20CCA">
        <w:trPr>
          <w:trHeight w:val="103"/>
        </w:trPr>
        <w:tc>
          <w:tcPr>
            <w:tcW w:w="846" w:type="dxa"/>
            <w:tcBorders>
              <w:top w:val="single" w:sz="4" w:space="0" w:color="auto"/>
              <w:left w:val="nil"/>
              <w:bottom w:val="nil"/>
              <w:right w:val="nil"/>
            </w:tcBorders>
          </w:tcPr>
          <w:p w14:paraId="0F45329B" w14:textId="77777777" w:rsidR="00D20CCA" w:rsidRDefault="00D20CCA">
            <w:pPr>
              <w:spacing w:after="0" w:line="240" w:lineRule="auto"/>
              <w:jc w:val="center"/>
              <w:rPr>
                <w:sz w:val="24"/>
                <w:szCs w:val="24"/>
              </w:rPr>
            </w:pPr>
          </w:p>
        </w:tc>
        <w:tc>
          <w:tcPr>
            <w:tcW w:w="1598" w:type="dxa"/>
            <w:gridSpan w:val="2"/>
            <w:tcBorders>
              <w:top w:val="single" w:sz="4" w:space="0" w:color="auto"/>
              <w:left w:val="nil"/>
              <w:bottom w:val="nil"/>
              <w:right w:val="nil"/>
            </w:tcBorders>
          </w:tcPr>
          <w:p w14:paraId="6CB325DE" w14:textId="77777777" w:rsidR="00D20CCA" w:rsidRDefault="00D20CCA">
            <w:pPr>
              <w:pBdr>
                <w:bottom w:val="single" w:sz="4" w:space="1" w:color="auto"/>
              </w:pBdr>
              <w:spacing w:after="0" w:line="240" w:lineRule="auto"/>
              <w:jc w:val="center"/>
              <w:rPr>
                <w:sz w:val="24"/>
                <w:szCs w:val="24"/>
              </w:rPr>
            </w:pPr>
          </w:p>
          <w:p w14:paraId="2FC0B361" w14:textId="77777777" w:rsidR="00D20CCA" w:rsidRDefault="00D20CCA">
            <w:pPr>
              <w:pBdr>
                <w:bottom w:val="single" w:sz="4" w:space="1" w:color="auto"/>
              </w:pBdr>
              <w:spacing w:after="0" w:line="240" w:lineRule="auto"/>
              <w:jc w:val="center"/>
              <w:rPr>
                <w:sz w:val="24"/>
                <w:szCs w:val="24"/>
              </w:rPr>
            </w:pPr>
            <w:r>
              <w:rPr>
                <w:sz w:val="24"/>
                <w:szCs w:val="24"/>
              </w:rPr>
              <w:t>Winter Rye</w:t>
            </w:r>
          </w:p>
        </w:tc>
        <w:tc>
          <w:tcPr>
            <w:tcW w:w="1548" w:type="dxa"/>
            <w:gridSpan w:val="2"/>
            <w:tcBorders>
              <w:top w:val="single" w:sz="4" w:space="0" w:color="auto"/>
              <w:left w:val="nil"/>
              <w:bottom w:val="nil"/>
              <w:right w:val="nil"/>
            </w:tcBorders>
          </w:tcPr>
          <w:p w14:paraId="0EAE624A" w14:textId="77777777" w:rsidR="00D20CCA" w:rsidRDefault="00D20CCA">
            <w:pPr>
              <w:pBdr>
                <w:bottom w:val="single" w:sz="4" w:space="1" w:color="auto"/>
              </w:pBdr>
              <w:spacing w:after="0" w:line="240" w:lineRule="auto"/>
              <w:jc w:val="center"/>
              <w:rPr>
                <w:sz w:val="24"/>
                <w:szCs w:val="24"/>
              </w:rPr>
            </w:pPr>
          </w:p>
          <w:p w14:paraId="52FD6063" w14:textId="77777777" w:rsidR="00D20CCA" w:rsidRDefault="00D20CCA">
            <w:pPr>
              <w:pBdr>
                <w:bottom w:val="single" w:sz="4" w:space="1" w:color="auto"/>
              </w:pBdr>
              <w:spacing w:after="0" w:line="240" w:lineRule="auto"/>
              <w:jc w:val="center"/>
              <w:rPr>
                <w:sz w:val="24"/>
                <w:szCs w:val="24"/>
              </w:rPr>
            </w:pPr>
            <w:r>
              <w:rPr>
                <w:sz w:val="24"/>
                <w:szCs w:val="24"/>
              </w:rPr>
              <w:t>Radish</w:t>
            </w:r>
          </w:p>
        </w:tc>
        <w:tc>
          <w:tcPr>
            <w:tcW w:w="1598" w:type="dxa"/>
            <w:gridSpan w:val="2"/>
            <w:tcBorders>
              <w:top w:val="single" w:sz="4" w:space="0" w:color="auto"/>
              <w:left w:val="nil"/>
              <w:bottom w:val="nil"/>
              <w:right w:val="nil"/>
            </w:tcBorders>
          </w:tcPr>
          <w:p w14:paraId="5D6795F2" w14:textId="77777777" w:rsidR="00D20CCA" w:rsidRDefault="00D20CCA">
            <w:pPr>
              <w:pBdr>
                <w:bottom w:val="single" w:sz="4" w:space="1" w:color="auto"/>
              </w:pBdr>
              <w:spacing w:after="0" w:line="240" w:lineRule="auto"/>
              <w:jc w:val="center"/>
              <w:rPr>
                <w:sz w:val="24"/>
                <w:szCs w:val="24"/>
              </w:rPr>
            </w:pPr>
          </w:p>
          <w:p w14:paraId="69F058E7" w14:textId="77777777" w:rsidR="00D20CCA" w:rsidRDefault="00D20CCA">
            <w:pPr>
              <w:pBdr>
                <w:bottom w:val="single" w:sz="4" w:space="1" w:color="auto"/>
              </w:pBdr>
              <w:spacing w:after="0" w:line="240" w:lineRule="auto"/>
              <w:jc w:val="center"/>
              <w:rPr>
                <w:sz w:val="24"/>
                <w:szCs w:val="24"/>
              </w:rPr>
            </w:pPr>
            <w:r>
              <w:rPr>
                <w:sz w:val="24"/>
                <w:szCs w:val="24"/>
              </w:rPr>
              <w:t>Crimson</w:t>
            </w:r>
          </w:p>
        </w:tc>
        <w:tc>
          <w:tcPr>
            <w:tcW w:w="1698" w:type="dxa"/>
            <w:gridSpan w:val="2"/>
            <w:tcBorders>
              <w:top w:val="single" w:sz="4" w:space="0" w:color="auto"/>
              <w:left w:val="nil"/>
              <w:bottom w:val="nil"/>
              <w:right w:val="nil"/>
            </w:tcBorders>
            <w:hideMark/>
          </w:tcPr>
          <w:p w14:paraId="448F76A7" w14:textId="77777777" w:rsidR="00D20CCA" w:rsidRDefault="00D20CCA">
            <w:pPr>
              <w:pBdr>
                <w:bottom w:val="single" w:sz="4" w:space="1" w:color="auto"/>
              </w:pBdr>
              <w:spacing w:after="0" w:line="240" w:lineRule="auto"/>
              <w:jc w:val="center"/>
              <w:rPr>
                <w:sz w:val="24"/>
                <w:szCs w:val="24"/>
              </w:rPr>
            </w:pPr>
            <w:r>
              <w:rPr>
                <w:sz w:val="24"/>
                <w:szCs w:val="24"/>
              </w:rPr>
              <w:t xml:space="preserve">‘King’ </w:t>
            </w:r>
          </w:p>
          <w:p w14:paraId="4EC7AB40" w14:textId="77777777" w:rsidR="00D20CCA" w:rsidRDefault="00D20CCA">
            <w:pPr>
              <w:pBdr>
                <w:bottom w:val="single" w:sz="4" w:space="1" w:color="auto"/>
              </w:pBdr>
              <w:spacing w:after="0" w:line="240" w:lineRule="auto"/>
              <w:jc w:val="center"/>
              <w:rPr>
                <w:sz w:val="24"/>
                <w:szCs w:val="24"/>
              </w:rPr>
            </w:pPr>
            <w:r>
              <w:rPr>
                <w:sz w:val="24"/>
                <w:szCs w:val="24"/>
              </w:rPr>
              <w:t>Annual Ryegrass</w:t>
            </w:r>
          </w:p>
        </w:tc>
        <w:tc>
          <w:tcPr>
            <w:tcW w:w="1698" w:type="dxa"/>
            <w:gridSpan w:val="2"/>
            <w:tcBorders>
              <w:top w:val="single" w:sz="4" w:space="0" w:color="auto"/>
              <w:left w:val="nil"/>
              <w:bottom w:val="nil"/>
              <w:right w:val="nil"/>
            </w:tcBorders>
            <w:hideMark/>
          </w:tcPr>
          <w:p w14:paraId="5D019422" w14:textId="77777777" w:rsidR="00D20CCA" w:rsidRDefault="00D20CCA">
            <w:pPr>
              <w:pBdr>
                <w:bottom w:val="single" w:sz="4" w:space="1" w:color="auto"/>
              </w:pBdr>
              <w:spacing w:after="0" w:line="240" w:lineRule="auto"/>
              <w:jc w:val="center"/>
              <w:rPr>
                <w:sz w:val="24"/>
                <w:szCs w:val="24"/>
              </w:rPr>
            </w:pPr>
            <w:r>
              <w:rPr>
                <w:sz w:val="24"/>
                <w:szCs w:val="24"/>
              </w:rPr>
              <w:t xml:space="preserve">‘Bruiser’ </w:t>
            </w:r>
          </w:p>
          <w:p w14:paraId="209CCD0C" w14:textId="77777777" w:rsidR="00D20CCA" w:rsidRDefault="00D20CCA">
            <w:pPr>
              <w:pBdr>
                <w:bottom w:val="single" w:sz="4" w:space="1" w:color="auto"/>
              </w:pBdr>
              <w:spacing w:after="0" w:line="240" w:lineRule="auto"/>
              <w:jc w:val="center"/>
              <w:rPr>
                <w:sz w:val="24"/>
                <w:szCs w:val="24"/>
              </w:rPr>
            </w:pPr>
            <w:r>
              <w:rPr>
                <w:sz w:val="24"/>
                <w:szCs w:val="24"/>
              </w:rPr>
              <w:t>Annual Ryegrass</w:t>
            </w:r>
          </w:p>
        </w:tc>
        <w:tc>
          <w:tcPr>
            <w:tcW w:w="1997" w:type="dxa"/>
            <w:gridSpan w:val="2"/>
            <w:tcBorders>
              <w:top w:val="single" w:sz="4" w:space="0" w:color="auto"/>
              <w:left w:val="nil"/>
              <w:bottom w:val="nil"/>
              <w:right w:val="nil"/>
            </w:tcBorders>
          </w:tcPr>
          <w:p w14:paraId="3A730007" w14:textId="77777777" w:rsidR="00D20CCA" w:rsidRDefault="00D20CCA">
            <w:pPr>
              <w:pBdr>
                <w:bottom w:val="single" w:sz="4" w:space="1" w:color="auto"/>
              </w:pBdr>
              <w:spacing w:after="0" w:line="240" w:lineRule="auto"/>
              <w:jc w:val="center"/>
              <w:rPr>
                <w:sz w:val="24"/>
                <w:szCs w:val="24"/>
              </w:rPr>
            </w:pPr>
          </w:p>
          <w:p w14:paraId="68D4EEFF" w14:textId="77777777" w:rsidR="00D20CCA" w:rsidRDefault="00D20CCA">
            <w:pPr>
              <w:pBdr>
                <w:bottom w:val="single" w:sz="4" w:space="1" w:color="auto"/>
              </w:pBdr>
              <w:spacing w:after="0" w:line="240" w:lineRule="auto"/>
              <w:jc w:val="center"/>
              <w:rPr>
                <w:sz w:val="24"/>
                <w:szCs w:val="24"/>
              </w:rPr>
            </w:pPr>
            <w:r>
              <w:rPr>
                <w:sz w:val="24"/>
                <w:szCs w:val="24"/>
              </w:rPr>
              <w:t>70% Oat 30% Pea</w:t>
            </w:r>
          </w:p>
        </w:tc>
        <w:tc>
          <w:tcPr>
            <w:tcW w:w="1651" w:type="dxa"/>
            <w:gridSpan w:val="3"/>
            <w:tcBorders>
              <w:top w:val="single" w:sz="4" w:space="0" w:color="auto"/>
              <w:left w:val="nil"/>
              <w:bottom w:val="nil"/>
              <w:right w:val="nil"/>
            </w:tcBorders>
          </w:tcPr>
          <w:p w14:paraId="4BE1A067" w14:textId="77777777" w:rsidR="00D20CCA" w:rsidRDefault="00D20CCA">
            <w:pPr>
              <w:pBdr>
                <w:bottom w:val="single" w:sz="4" w:space="1" w:color="auto"/>
              </w:pBdr>
              <w:spacing w:after="0" w:line="240" w:lineRule="auto"/>
              <w:jc w:val="center"/>
              <w:rPr>
                <w:sz w:val="24"/>
                <w:szCs w:val="24"/>
              </w:rPr>
            </w:pPr>
          </w:p>
          <w:p w14:paraId="29D35B3F" w14:textId="77777777" w:rsidR="00D20CCA" w:rsidRDefault="00D20CCA">
            <w:pPr>
              <w:pBdr>
                <w:bottom w:val="single" w:sz="4" w:space="1" w:color="auto"/>
              </w:pBdr>
              <w:spacing w:after="0" w:line="240" w:lineRule="auto"/>
              <w:jc w:val="center"/>
              <w:rPr>
                <w:sz w:val="24"/>
                <w:szCs w:val="24"/>
              </w:rPr>
            </w:pPr>
            <w:r>
              <w:rPr>
                <w:sz w:val="24"/>
                <w:szCs w:val="24"/>
              </w:rPr>
              <w:t>Winter Rye Spring Data</w:t>
            </w:r>
          </w:p>
        </w:tc>
      </w:tr>
      <w:tr w:rsidR="00D20CCA" w14:paraId="115BD7A8" w14:textId="77777777" w:rsidTr="00D20CCA">
        <w:trPr>
          <w:gridAfter w:val="1"/>
          <w:wAfter w:w="7" w:type="dxa"/>
          <w:trHeight w:val="180"/>
        </w:trPr>
        <w:tc>
          <w:tcPr>
            <w:tcW w:w="846" w:type="dxa"/>
            <w:tcBorders>
              <w:top w:val="nil"/>
              <w:left w:val="nil"/>
              <w:bottom w:val="single" w:sz="4" w:space="0" w:color="auto"/>
              <w:right w:val="nil"/>
            </w:tcBorders>
            <w:hideMark/>
          </w:tcPr>
          <w:p w14:paraId="06569225" w14:textId="77777777" w:rsidR="00D20CCA" w:rsidRDefault="00D20CCA">
            <w:pPr>
              <w:spacing w:after="0" w:line="240" w:lineRule="auto"/>
              <w:jc w:val="center"/>
              <w:rPr>
                <w:sz w:val="24"/>
                <w:szCs w:val="24"/>
              </w:rPr>
            </w:pPr>
            <w:r>
              <w:rPr>
                <w:sz w:val="24"/>
                <w:szCs w:val="24"/>
              </w:rPr>
              <w:t>Data</w:t>
            </w:r>
          </w:p>
        </w:tc>
        <w:tc>
          <w:tcPr>
            <w:tcW w:w="823" w:type="dxa"/>
            <w:tcBorders>
              <w:top w:val="nil"/>
              <w:left w:val="nil"/>
              <w:bottom w:val="single" w:sz="4" w:space="0" w:color="auto"/>
              <w:right w:val="nil"/>
            </w:tcBorders>
            <w:hideMark/>
          </w:tcPr>
          <w:p w14:paraId="423143F9" w14:textId="77777777" w:rsidR="00D20CCA" w:rsidRDefault="00D20CCA">
            <w:pPr>
              <w:spacing w:after="0" w:line="240" w:lineRule="auto"/>
              <w:jc w:val="center"/>
              <w:rPr>
                <w:sz w:val="24"/>
                <w:szCs w:val="24"/>
              </w:rPr>
            </w:pPr>
            <w:r>
              <w:rPr>
                <w:sz w:val="24"/>
                <w:szCs w:val="24"/>
              </w:rPr>
              <w:t>2013</w:t>
            </w:r>
          </w:p>
        </w:tc>
        <w:tc>
          <w:tcPr>
            <w:tcW w:w="774" w:type="dxa"/>
            <w:tcBorders>
              <w:top w:val="nil"/>
              <w:left w:val="nil"/>
              <w:bottom w:val="single" w:sz="4" w:space="0" w:color="auto"/>
              <w:right w:val="nil"/>
            </w:tcBorders>
            <w:hideMark/>
          </w:tcPr>
          <w:p w14:paraId="77097993" w14:textId="77777777" w:rsidR="00D20CCA" w:rsidRDefault="00D20CCA">
            <w:pPr>
              <w:spacing w:after="0" w:line="240" w:lineRule="auto"/>
              <w:jc w:val="center"/>
              <w:rPr>
                <w:sz w:val="24"/>
                <w:szCs w:val="24"/>
              </w:rPr>
            </w:pPr>
            <w:r>
              <w:rPr>
                <w:sz w:val="24"/>
                <w:szCs w:val="24"/>
              </w:rPr>
              <w:t>2014</w:t>
            </w:r>
          </w:p>
        </w:tc>
        <w:tc>
          <w:tcPr>
            <w:tcW w:w="774" w:type="dxa"/>
            <w:tcBorders>
              <w:top w:val="nil"/>
              <w:left w:val="nil"/>
              <w:bottom w:val="single" w:sz="4" w:space="0" w:color="auto"/>
              <w:right w:val="nil"/>
            </w:tcBorders>
            <w:hideMark/>
          </w:tcPr>
          <w:p w14:paraId="4189FF9A" w14:textId="77777777" w:rsidR="00D20CCA" w:rsidRDefault="00D20CCA">
            <w:pPr>
              <w:spacing w:after="0" w:line="240" w:lineRule="auto"/>
              <w:jc w:val="center"/>
              <w:rPr>
                <w:sz w:val="24"/>
                <w:szCs w:val="24"/>
              </w:rPr>
            </w:pPr>
            <w:r>
              <w:rPr>
                <w:sz w:val="24"/>
                <w:szCs w:val="24"/>
              </w:rPr>
              <w:t>2013</w:t>
            </w:r>
          </w:p>
        </w:tc>
        <w:tc>
          <w:tcPr>
            <w:tcW w:w="774" w:type="dxa"/>
            <w:tcBorders>
              <w:top w:val="nil"/>
              <w:left w:val="nil"/>
              <w:bottom w:val="single" w:sz="4" w:space="0" w:color="auto"/>
              <w:right w:val="nil"/>
            </w:tcBorders>
            <w:hideMark/>
          </w:tcPr>
          <w:p w14:paraId="661F92E1" w14:textId="77777777" w:rsidR="00D20CCA" w:rsidRDefault="00D20CCA">
            <w:pPr>
              <w:spacing w:after="0" w:line="240" w:lineRule="auto"/>
              <w:jc w:val="center"/>
              <w:rPr>
                <w:sz w:val="24"/>
                <w:szCs w:val="24"/>
              </w:rPr>
            </w:pPr>
            <w:r>
              <w:rPr>
                <w:sz w:val="24"/>
                <w:szCs w:val="24"/>
              </w:rPr>
              <w:t>2014</w:t>
            </w:r>
          </w:p>
        </w:tc>
        <w:tc>
          <w:tcPr>
            <w:tcW w:w="823" w:type="dxa"/>
            <w:tcBorders>
              <w:top w:val="nil"/>
              <w:left w:val="nil"/>
              <w:bottom w:val="single" w:sz="4" w:space="0" w:color="auto"/>
              <w:right w:val="nil"/>
            </w:tcBorders>
            <w:hideMark/>
          </w:tcPr>
          <w:p w14:paraId="6452BD11" w14:textId="77777777" w:rsidR="00D20CCA" w:rsidRDefault="00D20CCA">
            <w:pPr>
              <w:spacing w:after="0" w:line="240" w:lineRule="auto"/>
              <w:jc w:val="center"/>
              <w:rPr>
                <w:sz w:val="24"/>
                <w:szCs w:val="24"/>
              </w:rPr>
            </w:pPr>
            <w:r>
              <w:rPr>
                <w:sz w:val="24"/>
                <w:szCs w:val="24"/>
              </w:rPr>
              <w:t>2013</w:t>
            </w:r>
          </w:p>
        </w:tc>
        <w:tc>
          <w:tcPr>
            <w:tcW w:w="774" w:type="dxa"/>
            <w:tcBorders>
              <w:top w:val="nil"/>
              <w:left w:val="nil"/>
              <w:bottom w:val="single" w:sz="4" w:space="0" w:color="auto"/>
              <w:right w:val="nil"/>
            </w:tcBorders>
            <w:hideMark/>
          </w:tcPr>
          <w:p w14:paraId="552C34A1" w14:textId="77777777" w:rsidR="00D20CCA" w:rsidRDefault="00D20CCA">
            <w:pPr>
              <w:spacing w:after="0" w:line="240" w:lineRule="auto"/>
              <w:jc w:val="center"/>
              <w:rPr>
                <w:sz w:val="24"/>
                <w:szCs w:val="24"/>
              </w:rPr>
            </w:pPr>
            <w:r>
              <w:rPr>
                <w:sz w:val="24"/>
                <w:szCs w:val="24"/>
              </w:rPr>
              <w:t>2014</w:t>
            </w:r>
          </w:p>
        </w:tc>
        <w:tc>
          <w:tcPr>
            <w:tcW w:w="823" w:type="dxa"/>
            <w:tcBorders>
              <w:top w:val="nil"/>
              <w:left w:val="nil"/>
              <w:bottom w:val="single" w:sz="4" w:space="0" w:color="auto"/>
              <w:right w:val="nil"/>
            </w:tcBorders>
            <w:hideMark/>
          </w:tcPr>
          <w:p w14:paraId="1BEBDD35" w14:textId="77777777" w:rsidR="00D20CCA" w:rsidRDefault="00D20CCA">
            <w:pPr>
              <w:spacing w:after="0" w:line="240" w:lineRule="auto"/>
              <w:jc w:val="center"/>
              <w:rPr>
                <w:sz w:val="24"/>
                <w:szCs w:val="24"/>
              </w:rPr>
            </w:pPr>
            <w:r>
              <w:rPr>
                <w:sz w:val="24"/>
                <w:szCs w:val="24"/>
              </w:rPr>
              <w:t>2013</w:t>
            </w:r>
          </w:p>
        </w:tc>
        <w:tc>
          <w:tcPr>
            <w:tcW w:w="874" w:type="dxa"/>
            <w:tcBorders>
              <w:top w:val="nil"/>
              <w:left w:val="nil"/>
              <w:bottom w:val="single" w:sz="4" w:space="0" w:color="auto"/>
              <w:right w:val="nil"/>
            </w:tcBorders>
            <w:hideMark/>
          </w:tcPr>
          <w:p w14:paraId="4291F021" w14:textId="77777777" w:rsidR="00D20CCA" w:rsidRDefault="00D20CCA">
            <w:pPr>
              <w:spacing w:after="0" w:line="240" w:lineRule="auto"/>
              <w:jc w:val="center"/>
              <w:rPr>
                <w:sz w:val="24"/>
                <w:szCs w:val="24"/>
              </w:rPr>
            </w:pPr>
            <w:r>
              <w:rPr>
                <w:sz w:val="24"/>
                <w:szCs w:val="24"/>
              </w:rPr>
              <w:t>2014</w:t>
            </w:r>
          </w:p>
        </w:tc>
        <w:tc>
          <w:tcPr>
            <w:tcW w:w="823" w:type="dxa"/>
            <w:tcBorders>
              <w:top w:val="nil"/>
              <w:left w:val="nil"/>
              <w:bottom w:val="single" w:sz="4" w:space="0" w:color="auto"/>
              <w:right w:val="nil"/>
            </w:tcBorders>
            <w:hideMark/>
          </w:tcPr>
          <w:p w14:paraId="73B5EC77" w14:textId="77777777" w:rsidR="00D20CCA" w:rsidRDefault="00D20CCA">
            <w:pPr>
              <w:spacing w:after="0" w:line="240" w:lineRule="auto"/>
              <w:jc w:val="center"/>
              <w:rPr>
                <w:sz w:val="24"/>
                <w:szCs w:val="24"/>
              </w:rPr>
            </w:pPr>
            <w:r>
              <w:rPr>
                <w:sz w:val="24"/>
                <w:szCs w:val="24"/>
              </w:rPr>
              <w:t>2013</w:t>
            </w:r>
          </w:p>
        </w:tc>
        <w:tc>
          <w:tcPr>
            <w:tcW w:w="874" w:type="dxa"/>
            <w:tcBorders>
              <w:top w:val="nil"/>
              <w:left w:val="nil"/>
              <w:bottom w:val="single" w:sz="4" w:space="0" w:color="auto"/>
              <w:right w:val="nil"/>
            </w:tcBorders>
            <w:hideMark/>
          </w:tcPr>
          <w:p w14:paraId="253D8034" w14:textId="77777777" w:rsidR="00D20CCA" w:rsidRDefault="00D20CCA">
            <w:pPr>
              <w:spacing w:after="0" w:line="240" w:lineRule="auto"/>
              <w:jc w:val="center"/>
              <w:rPr>
                <w:sz w:val="24"/>
                <w:szCs w:val="24"/>
              </w:rPr>
            </w:pPr>
            <w:r>
              <w:rPr>
                <w:sz w:val="24"/>
                <w:szCs w:val="24"/>
              </w:rPr>
              <w:t>2014</w:t>
            </w:r>
          </w:p>
        </w:tc>
        <w:tc>
          <w:tcPr>
            <w:tcW w:w="1222" w:type="dxa"/>
            <w:tcBorders>
              <w:top w:val="nil"/>
              <w:left w:val="nil"/>
              <w:bottom w:val="single" w:sz="4" w:space="0" w:color="auto"/>
              <w:right w:val="nil"/>
            </w:tcBorders>
            <w:hideMark/>
          </w:tcPr>
          <w:p w14:paraId="436BFED1" w14:textId="77777777" w:rsidR="00D20CCA" w:rsidRDefault="00D20CCA">
            <w:pPr>
              <w:spacing w:after="0" w:line="240" w:lineRule="auto"/>
              <w:jc w:val="center"/>
              <w:rPr>
                <w:sz w:val="24"/>
                <w:szCs w:val="24"/>
              </w:rPr>
            </w:pPr>
            <w:r>
              <w:rPr>
                <w:sz w:val="24"/>
                <w:szCs w:val="24"/>
              </w:rPr>
              <w:t>2013</w:t>
            </w:r>
          </w:p>
        </w:tc>
        <w:tc>
          <w:tcPr>
            <w:tcW w:w="774" w:type="dxa"/>
            <w:tcBorders>
              <w:top w:val="nil"/>
              <w:left w:val="nil"/>
              <w:bottom w:val="single" w:sz="4" w:space="0" w:color="auto"/>
              <w:right w:val="nil"/>
            </w:tcBorders>
            <w:hideMark/>
          </w:tcPr>
          <w:p w14:paraId="211B6D0C" w14:textId="77777777" w:rsidR="00D20CCA" w:rsidRDefault="00D20CCA">
            <w:pPr>
              <w:spacing w:after="0" w:line="240" w:lineRule="auto"/>
              <w:jc w:val="center"/>
              <w:rPr>
                <w:sz w:val="24"/>
                <w:szCs w:val="24"/>
              </w:rPr>
            </w:pPr>
            <w:r>
              <w:rPr>
                <w:sz w:val="24"/>
                <w:szCs w:val="24"/>
              </w:rPr>
              <w:t>2014</w:t>
            </w:r>
          </w:p>
        </w:tc>
        <w:tc>
          <w:tcPr>
            <w:tcW w:w="823" w:type="dxa"/>
            <w:tcBorders>
              <w:top w:val="nil"/>
              <w:left w:val="nil"/>
              <w:bottom w:val="single" w:sz="4" w:space="0" w:color="auto"/>
              <w:right w:val="nil"/>
            </w:tcBorders>
            <w:hideMark/>
          </w:tcPr>
          <w:p w14:paraId="34332606" w14:textId="77777777" w:rsidR="00D20CCA" w:rsidRDefault="00D20CCA">
            <w:pPr>
              <w:spacing w:after="0" w:line="240" w:lineRule="auto"/>
              <w:jc w:val="center"/>
              <w:rPr>
                <w:sz w:val="24"/>
                <w:szCs w:val="24"/>
              </w:rPr>
            </w:pPr>
            <w:r>
              <w:rPr>
                <w:sz w:val="24"/>
                <w:szCs w:val="24"/>
              </w:rPr>
              <w:t>2013</w:t>
            </w:r>
          </w:p>
        </w:tc>
        <w:tc>
          <w:tcPr>
            <w:tcW w:w="827" w:type="dxa"/>
            <w:tcBorders>
              <w:top w:val="nil"/>
              <w:left w:val="nil"/>
              <w:bottom w:val="single" w:sz="4" w:space="0" w:color="auto"/>
              <w:right w:val="nil"/>
            </w:tcBorders>
            <w:hideMark/>
          </w:tcPr>
          <w:p w14:paraId="294684A8" w14:textId="77777777" w:rsidR="00D20CCA" w:rsidRDefault="00D20CCA">
            <w:pPr>
              <w:spacing w:after="0" w:line="240" w:lineRule="auto"/>
              <w:jc w:val="center"/>
              <w:rPr>
                <w:sz w:val="24"/>
                <w:szCs w:val="24"/>
              </w:rPr>
            </w:pPr>
            <w:r>
              <w:rPr>
                <w:sz w:val="24"/>
                <w:szCs w:val="24"/>
              </w:rPr>
              <w:t>2014</w:t>
            </w:r>
          </w:p>
        </w:tc>
      </w:tr>
      <w:tr w:rsidR="00D20CCA" w14:paraId="34A91AA8" w14:textId="77777777" w:rsidTr="00D20CCA">
        <w:trPr>
          <w:trHeight w:val="63"/>
        </w:trPr>
        <w:tc>
          <w:tcPr>
            <w:tcW w:w="846" w:type="dxa"/>
            <w:tcBorders>
              <w:top w:val="single" w:sz="4" w:space="0" w:color="auto"/>
              <w:left w:val="nil"/>
              <w:bottom w:val="nil"/>
              <w:right w:val="nil"/>
            </w:tcBorders>
            <w:vAlign w:val="bottom"/>
          </w:tcPr>
          <w:p w14:paraId="0B6D0B78" w14:textId="77777777" w:rsidR="00D20CCA" w:rsidRDefault="00D20CCA">
            <w:pPr>
              <w:spacing w:after="0" w:line="240" w:lineRule="auto"/>
              <w:rPr>
                <w:sz w:val="24"/>
                <w:szCs w:val="24"/>
              </w:rPr>
            </w:pPr>
          </w:p>
        </w:tc>
        <w:tc>
          <w:tcPr>
            <w:tcW w:w="11789" w:type="dxa"/>
            <w:gridSpan w:val="15"/>
            <w:tcBorders>
              <w:top w:val="single" w:sz="4" w:space="0" w:color="auto"/>
              <w:left w:val="nil"/>
              <w:bottom w:val="nil"/>
              <w:right w:val="nil"/>
            </w:tcBorders>
            <w:hideMark/>
          </w:tcPr>
          <w:p w14:paraId="715DC059" w14:textId="77777777" w:rsidR="00D20CCA" w:rsidRDefault="00D20CCA">
            <w:pPr>
              <w:spacing w:after="0" w:line="240" w:lineRule="auto"/>
              <w:jc w:val="center"/>
              <w:rPr>
                <w:sz w:val="24"/>
                <w:szCs w:val="24"/>
              </w:rPr>
            </w:pPr>
            <w:r>
              <w:rPr>
                <w:sz w:val="24"/>
                <w:szCs w:val="24"/>
              </w:rPr>
              <w:t>Corn Treatments</w:t>
            </w:r>
          </w:p>
        </w:tc>
      </w:tr>
      <w:tr w:rsidR="00D20CCA" w14:paraId="11F0C0A1" w14:textId="77777777" w:rsidTr="00D20CCA">
        <w:trPr>
          <w:gridAfter w:val="1"/>
          <w:wAfter w:w="7" w:type="dxa"/>
          <w:trHeight w:val="63"/>
        </w:trPr>
        <w:tc>
          <w:tcPr>
            <w:tcW w:w="846" w:type="dxa"/>
            <w:vAlign w:val="bottom"/>
            <w:hideMark/>
          </w:tcPr>
          <w:p w14:paraId="5670707A" w14:textId="77777777" w:rsidR="00D20CCA" w:rsidRDefault="00E311AD">
            <w:pPr>
              <w:spacing w:after="0" w:line="240" w:lineRule="auto"/>
              <w:rPr>
                <w:sz w:val="24"/>
                <w:szCs w:val="24"/>
                <w:vertAlign w:val="superscript"/>
              </w:rPr>
            </w:pPr>
            <w:r>
              <w:rPr>
                <w:sz w:val="24"/>
                <w:szCs w:val="24"/>
              </w:rPr>
              <w:t>DW</w:t>
            </w:r>
            <w:r w:rsidR="00D20CCA">
              <w:rPr>
                <w:sz w:val="24"/>
                <w:szCs w:val="24"/>
                <w:vertAlign w:val="superscript"/>
              </w:rPr>
              <w:t>†</w:t>
            </w:r>
          </w:p>
        </w:tc>
        <w:tc>
          <w:tcPr>
            <w:tcW w:w="823" w:type="dxa"/>
            <w:vAlign w:val="bottom"/>
            <w:hideMark/>
          </w:tcPr>
          <w:p w14:paraId="3297E32B" w14:textId="77777777" w:rsidR="00D20CCA" w:rsidRDefault="00D20CCA">
            <w:pPr>
              <w:spacing w:after="0" w:line="240" w:lineRule="auto"/>
              <w:jc w:val="center"/>
              <w:rPr>
                <w:sz w:val="24"/>
                <w:szCs w:val="24"/>
              </w:rPr>
            </w:pPr>
            <w:r>
              <w:rPr>
                <w:sz w:val="24"/>
                <w:szCs w:val="24"/>
              </w:rPr>
              <w:t>2.92</w:t>
            </w:r>
          </w:p>
        </w:tc>
        <w:tc>
          <w:tcPr>
            <w:tcW w:w="774" w:type="dxa"/>
            <w:vAlign w:val="bottom"/>
            <w:hideMark/>
          </w:tcPr>
          <w:p w14:paraId="07F2C337" w14:textId="77777777" w:rsidR="00D20CCA" w:rsidRDefault="00D20CCA">
            <w:pPr>
              <w:spacing w:after="0" w:line="240" w:lineRule="auto"/>
              <w:jc w:val="center"/>
              <w:rPr>
                <w:sz w:val="24"/>
                <w:szCs w:val="24"/>
              </w:rPr>
            </w:pPr>
            <w:r>
              <w:rPr>
                <w:sz w:val="24"/>
                <w:szCs w:val="24"/>
              </w:rPr>
              <w:t>6.91</w:t>
            </w:r>
          </w:p>
        </w:tc>
        <w:tc>
          <w:tcPr>
            <w:tcW w:w="774" w:type="dxa"/>
            <w:vAlign w:val="bottom"/>
            <w:hideMark/>
          </w:tcPr>
          <w:p w14:paraId="0737B940" w14:textId="77777777" w:rsidR="00D20CCA" w:rsidRDefault="00D20CCA">
            <w:pPr>
              <w:spacing w:after="0" w:line="240" w:lineRule="auto"/>
              <w:jc w:val="center"/>
              <w:rPr>
                <w:sz w:val="24"/>
                <w:szCs w:val="24"/>
              </w:rPr>
            </w:pPr>
            <w:r>
              <w:rPr>
                <w:sz w:val="24"/>
                <w:szCs w:val="24"/>
              </w:rPr>
              <w:t>4.70</w:t>
            </w:r>
          </w:p>
        </w:tc>
        <w:tc>
          <w:tcPr>
            <w:tcW w:w="774" w:type="dxa"/>
            <w:vAlign w:val="bottom"/>
            <w:hideMark/>
          </w:tcPr>
          <w:p w14:paraId="7FCA7C6D" w14:textId="77777777" w:rsidR="00D20CCA" w:rsidRDefault="00D20CCA">
            <w:pPr>
              <w:spacing w:after="0" w:line="240" w:lineRule="auto"/>
              <w:jc w:val="center"/>
              <w:rPr>
                <w:sz w:val="24"/>
                <w:szCs w:val="24"/>
              </w:rPr>
            </w:pPr>
            <w:r>
              <w:rPr>
                <w:sz w:val="24"/>
                <w:szCs w:val="24"/>
              </w:rPr>
              <w:t>3.74</w:t>
            </w:r>
          </w:p>
        </w:tc>
        <w:tc>
          <w:tcPr>
            <w:tcW w:w="823" w:type="dxa"/>
            <w:vAlign w:val="bottom"/>
            <w:hideMark/>
          </w:tcPr>
          <w:p w14:paraId="161459EF" w14:textId="77777777" w:rsidR="00D20CCA" w:rsidRDefault="00D20CCA">
            <w:pPr>
              <w:spacing w:after="0" w:line="240" w:lineRule="auto"/>
              <w:jc w:val="center"/>
              <w:rPr>
                <w:sz w:val="24"/>
                <w:szCs w:val="24"/>
              </w:rPr>
            </w:pPr>
            <w:r>
              <w:rPr>
                <w:sz w:val="24"/>
                <w:szCs w:val="24"/>
              </w:rPr>
              <w:t>1.57</w:t>
            </w:r>
          </w:p>
        </w:tc>
        <w:tc>
          <w:tcPr>
            <w:tcW w:w="774" w:type="dxa"/>
            <w:vAlign w:val="bottom"/>
            <w:hideMark/>
          </w:tcPr>
          <w:p w14:paraId="25CAF4E0" w14:textId="77777777" w:rsidR="00D20CCA" w:rsidRDefault="00D20CCA">
            <w:pPr>
              <w:spacing w:after="0" w:line="240" w:lineRule="auto"/>
              <w:jc w:val="center"/>
              <w:rPr>
                <w:sz w:val="24"/>
                <w:szCs w:val="24"/>
              </w:rPr>
            </w:pPr>
            <w:r>
              <w:rPr>
                <w:sz w:val="24"/>
                <w:szCs w:val="24"/>
              </w:rPr>
              <w:t>1.01</w:t>
            </w:r>
          </w:p>
        </w:tc>
        <w:tc>
          <w:tcPr>
            <w:tcW w:w="823" w:type="dxa"/>
            <w:vAlign w:val="bottom"/>
            <w:hideMark/>
          </w:tcPr>
          <w:p w14:paraId="7621010D" w14:textId="77777777" w:rsidR="00D20CCA" w:rsidRDefault="00D20CCA">
            <w:pPr>
              <w:spacing w:after="0" w:line="240" w:lineRule="auto"/>
              <w:jc w:val="center"/>
              <w:rPr>
                <w:sz w:val="24"/>
                <w:szCs w:val="24"/>
              </w:rPr>
            </w:pPr>
            <w:r>
              <w:rPr>
                <w:sz w:val="24"/>
                <w:szCs w:val="24"/>
              </w:rPr>
              <w:t>2.81</w:t>
            </w:r>
          </w:p>
        </w:tc>
        <w:tc>
          <w:tcPr>
            <w:tcW w:w="874" w:type="dxa"/>
            <w:vAlign w:val="bottom"/>
            <w:hideMark/>
          </w:tcPr>
          <w:p w14:paraId="6B323B18" w14:textId="77777777" w:rsidR="00D20CCA" w:rsidRDefault="00D20CCA">
            <w:pPr>
              <w:spacing w:after="0" w:line="240" w:lineRule="auto"/>
              <w:jc w:val="center"/>
              <w:rPr>
                <w:sz w:val="24"/>
                <w:szCs w:val="24"/>
              </w:rPr>
            </w:pPr>
            <w:r>
              <w:rPr>
                <w:sz w:val="24"/>
                <w:szCs w:val="24"/>
              </w:rPr>
              <w:t>2.51</w:t>
            </w:r>
          </w:p>
        </w:tc>
        <w:tc>
          <w:tcPr>
            <w:tcW w:w="823" w:type="dxa"/>
            <w:vAlign w:val="bottom"/>
            <w:hideMark/>
          </w:tcPr>
          <w:p w14:paraId="0111ECCD" w14:textId="77777777" w:rsidR="00D20CCA" w:rsidRDefault="00D20CCA">
            <w:pPr>
              <w:spacing w:after="0" w:line="240" w:lineRule="auto"/>
              <w:jc w:val="center"/>
              <w:rPr>
                <w:sz w:val="24"/>
                <w:szCs w:val="24"/>
              </w:rPr>
            </w:pPr>
            <w:r>
              <w:rPr>
                <w:sz w:val="24"/>
                <w:szCs w:val="24"/>
              </w:rPr>
              <w:t>3.13</w:t>
            </w:r>
          </w:p>
        </w:tc>
        <w:tc>
          <w:tcPr>
            <w:tcW w:w="874" w:type="dxa"/>
            <w:vAlign w:val="bottom"/>
            <w:hideMark/>
          </w:tcPr>
          <w:p w14:paraId="27B6294D" w14:textId="77777777" w:rsidR="00D20CCA" w:rsidRDefault="00D20CCA">
            <w:pPr>
              <w:spacing w:after="0" w:line="240" w:lineRule="auto"/>
              <w:jc w:val="center"/>
              <w:rPr>
                <w:sz w:val="24"/>
                <w:szCs w:val="24"/>
              </w:rPr>
            </w:pPr>
            <w:r>
              <w:rPr>
                <w:sz w:val="24"/>
                <w:szCs w:val="24"/>
              </w:rPr>
              <w:t>1.06</w:t>
            </w:r>
          </w:p>
        </w:tc>
        <w:tc>
          <w:tcPr>
            <w:tcW w:w="1222" w:type="dxa"/>
            <w:vAlign w:val="bottom"/>
            <w:hideMark/>
          </w:tcPr>
          <w:p w14:paraId="125B24A0" w14:textId="77777777" w:rsidR="00D20CCA" w:rsidRDefault="00D20CCA">
            <w:pPr>
              <w:spacing w:after="0" w:line="240" w:lineRule="auto"/>
              <w:jc w:val="center"/>
              <w:rPr>
                <w:sz w:val="24"/>
                <w:szCs w:val="24"/>
              </w:rPr>
            </w:pPr>
            <w:r>
              <w:rPr>
                <w:sz w:val="24"/>
                <w:szCs w:val="24"/>
              </w:rPr>
              <w:t>3.58</w:t>
            </w:r>
          </w:p>
        </w:tc>
        <w:tc>
          <w:tcPr>
            <w:tcW w:w="774" w:type="dxa"/>
            <w:vAlign w:val="bottom"/>
            <w:hideMark/>
          </w:tcPr>
          <w:p w14:paraId="4D98CF33" w14:textId="77777777" w:rsidR="00D20CCA" w:rsidRDefault="00D20CCA">
            <w:pPr>
              <w:spacing w:after="0" w:line="240" w:lineRule="auto"/>
              <w:jc w:val="center"/>
              <w:rPr>
                <w:sz w:val="24"/>
                <w:szCs w:val="24"/>
              </w:rPr>
            </w:pPr>
            <w:r>
              <w:rPr>
                <w:sz w:val="24"/>
                <w:szCs w:val="24"/>
              </w:rPr>
              <w:t>1.35</w:t>
            </w:r>
          </w:p>
        </w:tc>
        <w:tc>
          <w:tcPr>
            <w:tcW w:w="823" w:type="dxa"/>
            <w:vAlign w:val="bottom"/>
            <w:hideMark/>
          </w:tcPr>
          <w:p w14:paraId="7A51BB24" w14:textId="77777777" w:rsidR="00D20CCA" w:rsidRDefault="00D20CCA">
            <w:pPr>
              <w:spacing w:after="0" w:line="240" w:lineRule="auto"/>
              <w:jc w:val="center"/>
              <w:rPr>
                <w:sz w:val="24"/>
                <w:szCs w:val="24"/>
              </w:rPr>
            </w:pPr>
            <w:r>
              <w:rPr>
                <w:sz w:val="24"/>
                <w:szCs w:val="24"/>
              </w:rPr>
              <w:t>28.38</w:t>
            </w:r>
          </w:p>
        </w:tc>
        <w:tc>
          <w:tcPr>
            <w:tcW w:w="827" w:type="dxa"/>
            <w:vAlign w:val="bottom"/>
            <w:hideMark/>
          </w:tcPr>
          <w:p w14:paraId="2C8553E8" w14:textId="77777777" w:rsidR="00D20CCA" w:rsidRDefault="00D20CCA">
            <w:pPr>
              <w:spacing w:after="0" w:line="240" w:lineRule="auto"/>
              <w:jc w:val="center"/>
              <w:rPr>
                <w:sz w:val="24"/>
                <w:szCs w:val="24"/>
              </w:rPr>
            </w:pPr>
            <w:r>
              <w:rPr>
                <w:sz w:val="24"/>
                <w:szCs w:val="24"/>
              </w:rPr>
              <w:t>35.22</w:t>
            </w:r>
          </w:p>
        </w:tc>
      </w:tr>
      <w:tr w:rsidR="00D20CCA" w14:paraId="4399D6ED" w14:textId="77777777" w:rsidTr="00D20CCA">
        <w:trPr>
          <w:gridAfter w:val="1"/>
          <w:wAfter w:w="7" w:type="dxa"/>
          <w:trHeight w:val="78"/>
        </w:trPr>
        <w:tc>
          <w:tcPr>
            <w:tcW w:w="846" w:type="dxa"/>
            <w:vAlign w:val="bottom"/>
            <w:hideMark/>
          </w:tcPr>
          <w:p w14:paraId="5C1A8FB1" w14:textId="77777777" w:rsidR="00D20CCA" w:rsidRDefault="00D20CCA">
            <w:pPr>
              <w:spacing w:after="0" w:line="240" w:lineRule="auto"/>
              <w:rPr>
                <w:sz w:val="24"/>
                <w:szCs w:val="24"/>
              </w:rPr>
            </w:pPr>
            <w:r>
              <w:rPr>
                <w:sz w:val="24"/>
                <w:szCs w:val="24"/>
              </w:rPr>
              <w:t>NDVI</w:t>
            </w:r>
            <w:r>
              <w:rPr>
                <w:sz w:val="24"/>
                <w:szCs w:val="24"/>
                <w:vertAlign w:val="superscript"/>
              </w:rPr>
              <w:t>‡</w:t>
            </w:r>
          </w:p>
        </w:tc>
        <w:tc>
          <w:tcPr>
            <w:tcW w:w="823" w:type="dxa"/>
            <w:vAlign w:val="bottom"/>
            <w:hideMark/>
          </w:tcPr>
          <w:p w14:paraId="020763C7" w14:textId="77777777" w:rsidR="00D20CCA" w:rsidRDefault="00D20CCA">
            <w:pPr>
              <w:spacing w:after="0" w:line="240" w:lineRule="auto"/>
              <w:jc w:val="center"/>
              <w:rPr>
                <w:sz w:val="24"/>
                <w:szCs w:val="24"/>
              </w:rPr>
            </w:pPr>
            <w:r>
              <w:rPr>
                <w:sz w:val="24"/>
                <w:szCs w:val="24"/>
              </w:rPr>
              <w:t>0.53</w:t>
            </w:r>
          </w:p>
        </w:tc>
        <w:tc>
          <w:tcPr>
            <w:tcW w:w="774" w:type="dxa"/>
            <w:vAlign w:val="bottom"/>
            <w:hideMark/>
          </w:tcPr>
          <w:p w14:paraId="708B8109" w14:textId="77777777" w:rsidR="00D20CCA" w:rsidRDefault="00D20CCA">
            <w:pPr>
              <w:spacing w:after="0" w:line="240" w:lineRule="auto"/>
              <w:jc w:val="center"/>
              <w:rPr>
                <w:sz w:val="24"/>
                <w:szCs w:val="24"/>
              </w:rPr>
            </w:pPr>
            <w:r>
              <w:rPr>
                <w:sz w:val="24"/>
                <w:szCs w:val="24"/>
              </w:rPr>
              <w:t>0.39</w:t>
            </w:r>
          </w:p>
        </w:tc>
        <w:tc>
          <w:tcPr>
            <w:tcW w:w="774" w:type="dxa"/>
            <w:vAlign w:val="bottom"/>
            <w:hideMark/>
          </w:tcPr>
          <w:p w14:paraId="32E23BDF" w14:textId="77777777" w:rsidR="00D20CCA" w:rsidRDefault="00D20CCA">
            <w:pPr>
              <w:spacing w:after="0" w:line="240" w:lineRule="auto"/>
              <w:jc w:val="center"/>
              <w:rPr>
                <w:sz w:val="24"/>
                <w:szCs w:val="24"/>
              </w:rPr>
            </w:pPr>
            <w:r>
              <w:rPr>
                <w:sz w:val="24"/>
                <w:szCs w:val="24"/>
              </w:rPr>
              <w:t>0.51</w:t>
            </w:r>
          </w:p>
        </w:tc>
        <w:tc>
          <w:tcPr>
            <w:tcW w:w="774" w:type="dxa"/>
            <w:vAlign w:val="bottom"/>
            <w:hideMark/>
          </w:tcPr>
          <w:p w14:paraId="2C1F9F52" w14:textId="77777777" w:rsidR="00D20CCA" w:rsidRDefault="00D20CCA">
            <w:pPr>
              <w:spacing w:after="0" w:line="240" w:lineRule="auto"/>
              <w:jc w:val="center"/>
              <w:rPr>
                <w:sz w:val="24"/>
                <w:szCs w:val="24"/>
              </w:rPr>
            </w:pPr>
            <w:r>
              <w:rPr>
                <w:sz w:val="24"/>
                <w:szCs w:val="24"/>
              </w:rPr>
              <w:t>0.31</w:t>
            </w:r>
          </w:p>
        </w:tc>
        <w:tc>
          <w:tcPr>
            <w:tcW w:w="823" w:type="dxa"/>
            <w:vAlign w:val="bottom"/>
            <w:hideMark/>
          </w:tcPr>
          <w:p w14:paraId="542FE74D" w14:textId="77777777" w:rsidR="00D20CCA" w:rsidRDefault="00D20CCA">
            <w:pPr>
              <w:spacing w:after="0" w:line="240" w:lineRule="auto"/>
              <w:jc w:val="center"/>
              <w:rPr>
                <w:sz w:val="24"/>
                <w:szCs w:val="24"/>
              </w:rPr>
            </w:pPr>
            <w:r>
              <w:rPr>
                <w:sz w:val="24"/>
                <w:szCs w:val="24"/>
              </w:rPr>
              <w:t>0.44</w:t>
            </w:r>
          </w:p>
        </w:tc>
        <w:tc>
          <w:tcPr>
            <w:tcW w:w="774" w:type="dxa"/>
            <w:vAlign w:val="bottom"/>
            <w:hideMark/>
          </w:tcPr>
          <w:p w14:paraId="4CC95EFF" w14:textId="77777777" w:rsidR="00D20CCA" w:rsidRDefault="00D20CCA">
            <w:pPr>
              <w:spacing w:after="0" w:line="240" w:lineRule="auto"/>
              <w:jc w:val="center"/>
              <w:rPr>
                <w:sz w:val="24"/>
                <w:szCs w:val="24"/>
              </w:rPr>
            </w:pPr>
            <w:r>
              <w:rPr>
                <w:sz w:val="24"/>
                <w:szCs w:val="24"/>
              </w:rPr>
              <w:t>0.19</w:t>
            </w:r>
          </w:p>
        </w:tc>
        <w:tc>
          <w:tcPr>
            <w:tcW w:w="823" w:type="dxa"/>
            <w:vAlign w:val="bottom"/>
            <w:hideMark/>
          </w:tcPr>
          <w:p w14:paraId="644E374C" w14:textId="77777777" w:rsidR="00D20CCA" w:rsidRDefault="00D20CCA">
            <w:pPr>
              <w:spacing w:after="0" w:line="240" w:lineRule="auto"/>
              <w:jc w:val="center"/>
              <w:rPr>
                <w:sz w:val="24"/>
                <w:szCs w:val="24"/>
              </w:rPr>
            </w:pPr>
            <w:r>
              <w:rPr>
                <w:sz w:val="24"/>
                <w:szCs w:val="24"/>
              </w:rPr>
              <w:t>0.54</w:t>
            </w:r>
          </w:p>
        </w:tc>
        <w:tc>
          <w:tcPr>
            <w:tcW w:w="874" w:type="dxa"/>
            <w:vAlign w:val="bottom"/>
            <w:hideMark/>
          </w:tcPr>
          <w:p w14:paraId="27AC5692" w14:textId="77777777" w:rsidR="00D20CCA" w:rsidRDefault="00D20CCA">
            <w:pPr>
              <w:spacing w:after="0" w:line="240" w:lineRule="auto"/>
              <w:jc w:val="center"/>
              <w:rPr>
                <w:sz w:val="24"/>
                <w:szCs w:val="24"/>
              </w:rPr>
            </w:pPr>
            <w:r>
              <w:rPr>
                <w:sz w:val="24"/>
                <w:szCs w:val="24"/>
              </w:rPr>
              <w:t>0.25</w:t>
            </w:r>
          </w:p>
        </w:tc>
        <w:tc>
          <w:tcPr>
            <w:tcW w:w="823" w:type="dxa"/>
            <w:vAlign w:val="bottom"/>
            <w:hideMark/>
          </w:tcPr>
          <w:p w14:paraId="1981F176" w14:textId="77777777" w:rsidR="00D20CCA" w:rsidRDefault="00D20CCA">
            <w:pPr>
              <w:spacing w:after="0" w:line="240" w:lineRule="auto"/>
              <w:jc w:val="center"/>
              <w:rPr>
                <w:sz w:val="24"/>
                <w:szCs w:val="24"/>
              </w:rPr>
            </w:pPr>
            <w:r>
              <w:rPr>
                <w:sz w:val="24"/>
                <w:szCs w:val="24"/>
              </w:rPr>
              <w:t>0.55</w:t>
            </w:r>
          </w:p>
        </w:tc>
        <w:tc>
          <w:tcPr>
            <w:tcW w:w="874" w:type="dxa"/>
            <w:vAlign w:val="bottom"/>
            <w:hideMark/>
          </w:tcPr>
          <w:p w14:paraId="29190E37" w14:textId="77777777" w:rsidR="00D20CCA" w:rsidRDefault="00D20CCA">
            <w:pPr>
              <w:spacing w:after="0" w:line="240" w:lineRule="auto"/>
              <w:jc w:val="center"/>
              <w:rPr>
                <w:sz w:val="24"/>
                <w:szCs w:val="24"/>
              </w:rPr>
            </w:pPr>
            <w:r>
              <w:rPr>
                <w:sz w:val="24"/>
                <w:szCs w:val="24"/>
              </w:rPr>
              <w:t>0.27</w:t>
            </w:r>
          </w:p>
        </w:tc>
        <w:tc>
          <w:tcPr>
            <w:tcW w:w="1222" w:type="dxa"/>
            <w:vAlign w:val="bottom"/>
            <w:hideMark/>
          </w:tcPr>
          <w:p w14:paraId="41431F5C" w14:textId="77777777" w:rsidR="00D20CCA" w:rsidRDefault="00D20CCA">
            <w:pPr>
              <w:spacing w:after="0" w:line="240" w:lineRule="auto"/>
              <w:jc w:val="center"/>
              <w:rPr>
                <w:sz w:val="24"/>
                <w:szCs w:val="24"/>
              </w:rPr>
            </w:pPr>
            <w:r>
              <w:rPr>
                <w:sz w:val="24"/>
                <w:szCs w:val="24"/>
              </w:rPr>
              <w:t>0.54</w:t>
            </w:r>
          </w:p>
        </w:tc>
        <w:tc>
          <w:tcPr>
            <w:tcW w:w="774" w:type="dxa"/>
            <w:vAlign w:val="bottom"/>
            <w:hideMark/>
          </w:tcPr>
          <w:p w14:paraId="4716DBEC" w14:textId="77777777" w:rsidR="00D20CCA" w:rsidRDefault="00D20CCA">
            <w:pPr>
              <w:spacing w:after="0" w:line="240" w:lineRule="auto"/>
              <w:jc w:val="center"/>
              <w:rPr>
                <w:sz w:val="24"/>
                <w:szCs w:val="24"/>
              </w:rPr>
            </w:pPr>
            <w:r>
              <w:rPr>
                <w:sz w:val="24"/>
                <w:szCs w:val="24"/>
              </w:rPr>
              <w:t>0.23</w:t>
            </w:r>
          </w:p>
        </w:tc>
        <w:tc>
          <w:tcPr>
            <w:tcW w:w="823" w:type="dxa"/>
            <w:vAlign w:val="bottom"/>
            <w:hideMark/>
          </w:tcPr>
          <w:p w14:paraId="52FFBBDC" w14:textId="77777777" w:rsidR="00D20CCA" w:rsidRDefault="00D20CCA">
            <w:pPr>
              <w:spacing w:after="0" w:line="240" w:lineRule="auto"/>
              <w:jc w:val="center"/>
              <w:rPr>
                <w:sz w:val="24"/>
                <w:szCs w:val="24"/>
              </w:rPr>
            </w:pPr>
            <w:r>
              <w:rPr>
                <w:sz w:val="24"/>
                <w:szCs w:val="24"/>
              </w:rPr>
              <w:t>0.55</w:t>
            </w:r>
          </w:p>
        </w:tc>
        <w:tc>
          <w:tcPr>
            <w:tcW w:w="827" w:type="dxa"/>
            <w:vAlign w:val="bottom"/>
            <w:hideMark/>
          </w:tcPr>
          <w:p w14:paraId="37D6B992" w14:textId="77777777" w:rsidR="00D20CCA" w:rsidRDefault="00D20CCA">
            <w:pPr>
              <w:spacing w:after="0" w:line="240" w:lineRule="auto"/>
              <w:jc w:val="center"/>
              <w:rPr>
                <w:sz w:val="24"/>
                <w:szCs w:val="24"/>
              </w:rPr>
            </w:pPr>
            <w:r>
              <w:rPr>
                <w:sz w:val="24"/>
                <w:szCs w:val="24"/>
              </w:rPr>
              <w:t>0.72</w:t>
            </w:r>
          </w:p>
        </w:tc>
      </w:tr>
      <w:tr w:rsidR="00D20CCA" w14:paraId="28802B42" w14:textId="77777777" w:rsidTr="00D20CCA">
        <w:trPr>
          <w:gridAfter w:val="1"/>
          <w:wAfter w:w="7" w:type="dxa"/>
          <w:trHeight w:val="63"/>
        </w:trPr>
        <w:tc>
          <w:tcPr>
            <w:tcW w:w="846" w:type="dxa"/>
            <w:vAlign w:val="bottom"/>
            <w:hideMark/>
          </w:tcPr>
          <w:p w14:paraId="7FD72779" w14:textId="77777777" w:rsidR="00D20CCA" w:rsidRDefault="00D20CCA" w:rsidP="00885DB2">
            <w:pPr>
              <w:spacing w:after="0" w:line="240" w:lineRule="auto"/>
              <w:rPr>
                <w:sz w:val="24"/>
                <w:szCs w:val="24"/>
              </w:rPr>
            </w:pPr>
            <w:r>
              <w:rPr>
                <w:sz w:val="24"/>
                <w:szCs w:val="24"/>
              </w:rPr>
              <w:t>P</w:t>
            </w:r>
            <w:r w:rsidR="006F37B5">
              <w:rPr>
                <w:sz w:val="24"/>
                <w:szCs w:val="24"/>
              </w:rPr>
              <w:t>G</w:t>
            </w:r>
            <w:r>
              <w:rPr>
                <w:sz w:val="24"/>
                <w:szCs w:val="24"/>
              </w:rPr>
              <w:t>C</w:t>
            </w:r>
            <w:r>
              <w:rPr>
                <w:sz w:val="24"/>
                <w:szCs w:val="24"/>
                <w:vertAlign w:val="superscript"/>
              </w:rPr>
              <w:t>§</w:t>
            </w:r>
          </w:p>
        </w:tc>
        <w:tc>
          <w:tcPr>
            <w:tcW w:w="823" w:type="dxa"/>
            <w:vAlign w:val="bottom"/>
            <w:hideMark/>
          </w:tcPr>
          <w:p w14:paraId="7C1243F1" w14:textId="77777777" w:rsidR="00D20CCA" w:rsidRDefault="00D20CCA">
            <w:pPr>
              <w:spacing w:after="0" w:line="240" w:lineRule="auto"/>
              <w:jc w:val="center"/>
              <w:rPr>
                <w:sz w:val="24"/>
                <w:szCs w:val="24"/>
              </w:rPr>
            </w:pPr>
            <w:r>
              <w:rPr>
                <w:sz w:val="24"/>
                <w:szCs w:val="24"/>
              </w:rPr>
              <w:t>45</w:t>
            </w:r>
          </w:p>
        </w:tc>
        <w:tc>
          <w:tcPr>
            <w:tcW w:w="774" w:type="dxa"/>
            <w:vAlign w:val="bottom"/>
            <w:hideMark/>
          </w:tcPr>
          <w:p w14:paraId="63C55F79" w14:textId="77777777" w:rsidR="00D20CCA" w:rsidRDefault="00D20CCA">
            <w:pPr>
              <w:spacing w:after="0" w:line="240" w:lineRule="auto"/>
              <w:jc w:val="center"/>
              <w:rPr>
                <w:sz w:val="24"/>
                <w:szCs w:val="24"/>
              </w:rPr>
            </w:pPr>
            <w:r>
              <w:rPr>
                <w:sz w:val="24"/>
                <w:szCs w:val="24"/>
              </w:rPr>
              <w:t>24</w:t>
            </w:r>
          </w:p>
        </w:tc>
        <w:tc>
          <w:tcPr>
            <w:tcW w:w="774" w:type="dxa"/>
            <w:vAlign w:val="bottom"/>
            <w:hideMark/>
          </w:tcPr>
          <w:p w14:paraId="25EC8697" w14:textId="77777777" w:rsidR="00D20CCA" w:rsidRDefault="00D20CCA">
            <w:pPr>
              <w:spacing w:after="0" w:line="240" w:lineRule="auto"/>
              <w:jc w:val="center"/>
              <w:rPr>
                <w:sz w:val="24"/>
                <w:szCs w:val="24"/>
              </w:rPr>
            </w:pPr>
            <w:r>
              <w:rPr>
                <w:sz w:val="24"/>
                <w:szCs w:val="24"/>
              </w:rPr>
              <w:t>52</w:t>
            </w:r>
          </w:p>
        </w:tc>
        <w:tc>
          <w:tcPr>
            <w:tcW w:w="774" w:type="dxa"/>
            <w:vAlign w:val="bottom"/>
            <w:hideMark/>
          </w:tcPr>
          <w:p w14:paraId="7DF41C54" w14:textId="77777777" w:rsidR="00D20CCA" w:rsidRDefault="00D20CCA">
            <w:pPr>
              <w:spacing w:after="0" w:line="240" w:lineRule="auto"/>
              <w:jc w:val="center"/>
              <w:rPr>
                <w:sz w:val="24"/>
                <w:szCs w:val="24"/>
              </w:rPr>
            </w:pPr>
            <w:r>
              <w:rPr>
                <w:sz w:val="24"/>
                <w:szCs w:val="24"/>
              </w:rPr>
              <w:t>14</w:t>
            </w:r>
          </w:p>
        </w:tc>
        <w:tc>
          <w:tcPr>
            <w:tcW w:w="823" w:type="dxa"/>
            <w:vAlign w:val="bottom"/>
            <w:hideMark/>
          </w:tcPr>
          <w:p w14:paraId="18EFBBAD" w14:textId="77777777" w:rsidR="00D20CCA" w:rsidRDefault="00D20CCA">
            <w:pPr>
              <w:spacing w:after="0" w:line="240" w:lineRule="auto"/>
              <w:jc w:val="center"/>
              <w:rPr>
                <w:sz w:val="24"/>
                <w:szCs w:val="24"/>
              </w:rPr>
            </w:pPr>
            <w:r>
              <w:rPr>
                <w:sz w:val="24"/>
                <w:szCs w:val="24"/>
              </w:rPr>
              <w:t>38</w:t>
            </w:r>
          </w:p>
        </w:tc>
        <w:tc>
          <w:tcPr>
            <w:tcW w:w="774" w:type="dxa"/>
            <w:vAlign w:val="bottom"/>
            <w:hideMark/>
          </w:tcPr>
          <w:p w14:paraId="3FFFAABF" w14:textId="77777777" w:rsidR="00D20CCA" w:rsidRDefault="00D20CCA">
            <w:pPr>
              <w:spacing w:after="0" w:line="240" w:lineRule="auto"/>
              <w:jc w:val="center"/>
              <w:rPr>
                <w:sz w:val="24"/>
                <w:szCs w:val="24"/>
              </w:rPr>
            </w:pPr>
            <w:r>
              <w:rPr>
                <w:sz w:val="24"/>
                <w:szCs w:val="24"/>
              </w:rPr>
              <w:t>2</w:t>
            </w:r>
          </w:p>
        </w:tc>
        <w:tc>
          <w:tcPr>
            <w:tcW w:w="823" w:type="dxa"/>
            <w:vAlign w:val="bottom"/>
            <w:hideMark/>
          </w:tcPr>
          <w:p w14:paraId="4E46457E" w14:textId="77777777" w:rsidR="00D20CCA" w:rsidRDefault="00D20CCA">
            <w:pPr>
              <w:spacing w:after="0" w:line="240" w:lineRule="auto"/>
              <w:jc w:val="center"/>
              <w:rPr>
                <w:sz w:val="24"/>
                <w:szCs w:val="24"/>
              </w:rPr>
            </w:pPr>
            <w:r>
              <w:rPr>
                <w:rFonts w:cs="Arial"/>
                <w:sz w:val="24"/>
                <w:szCs w:val="24"/>
              </w:rPr>
              <w:t>66</w:t>
            </w:r>
          </w:p>
        </w:tc>
        <w:tc>
          <w:tcPr>
            <w:tcW w:w="874" w:type="dxa"/>
            <w:vAlign w:val="bottom"/>
            <w:hideMark/>
          </w:tcPr>
          <w:p w14:paraId="78E4C005" w14:textId="77777777" w:rsidR="00D20CCA" w:rsidRDefault="00D20CCA">
            <w:pPr>
              <w:spacing w:after="0" w:line="240" w:lineRule="auto"/>
              <w:jc w:val="center"/>
              <w:rPr>
                <w:sz w:val="24"/>
                <w:szCs w:val="24"/>
              </w:rPr>
            </w:pPr>
            <w:r>
              <w:rPr>
                <w:sz w:val="24"/>
                <w:szCs w:val="24"/>
              </w:rPr>
              <w:t>13</w:t>
            </w:r>
          </w:p>
        </w:tc>
        <w:tc>
          <w:tcPr>
            <w:tcW w:w="823" w:type="dxa"/>
            <w:vAlign w:val="bottom"/>
            <w:hideMark/>
          </w:tcPr>
          <w:p w14:paraId="7AA78A6E" w14:textId="77777777" w:rsidR="00D20CCA" w:rsidRDefault="00D20CCA">
            <w:pPr>
              <w:spacing w:after="0" w:line="240" w:lineRule="auto"/>
              <w:jc w:val="center"/>
              <w:rPr>
                <w:sz w:val="24"/>
                <w:szCs w:val="24"/>
              </w:rPr>
            </w:pPr>
            <w:r>
              <w:rPr>
                <w:rFonts w:cs="Arial"/>
                <w:sz w:val="24"/>
                <w:szCs w:val="24"/>
              </w:rPr>
              <w:t>63</w:t>
            </w:r>
          </w:p>
        </w:tc>
        <w:tc>
          <w:tcPr>
            <w:tcW w:w="874" w:type="dxa"/>
            <w:vAlign w:val="bottom"/>
            <w:hideMark/>
          </w:tcPr>
          <w:p w14:paraId="08769FAA" w14:textId="77777777" w:rsidR="00D20CCA" w:rsidRDefault="00D20CCA">
            <w:pPr>
              <w:spacing w:after="0" w:line="240" w:lineRule="auto"/>
              <w:jc w:val="center"/>
              <w:rPr>
                <w:sz w:val="24"/>
                <w:szCs w:val="24"/>
              </w:rPr>
            </w:pPr>
            <w:r>
              <w:rPr>
                <w:rFonts w:cs="Arial"/>
                <w:sz w:val="24"/>
                <w:szCs w:val="24"/>
              </w:rPr>
              <w:t>15</w:t>
            </w:r>
          </w:p>
        </w:tc>
        <w:tc>
          <w:tcPr>
            <w:tcW w:w="1222" w:type="dxa"/>
            <w:vAlign w:val="bottom"/>
            <w:hideMark/>
          </w:tcPr>
          <w:p w14:paraId="49D8006B" w14:textId="77777777" w:rsidR="00D20CCA" w:rsidRDefault="00D20CCA">
            <w:pPr>
              <w:spacing w:after="0" w:line="240" w:lineRule="auto"/>
              <w:jc w:val="center"/>
              <w:rPr>
                <w:sz w:val="24"/>
                <w:szCs w:val="24"/>
              </w:rPr>
            </w:pPr>
            <w:r>
              <w:rPr>
                <w:sz w:val="24"/>
                <w:szCs w:val="24"/>
              </w:rPr>
              <w:t>62</w:t>
            </w:r>
          </w:p>
        </w:tc>
        <w:tc>
          <w:tcPr>
            <w:tcW w:w="774" w:type="dxa"/>
            <w:vAlign w:val="bottom"/>
            <w:hideMark/>
          </w:tcPr>
          <w:p w14:paraId="7E94E388" w14:textId="77777777" w:rsidR="00D20CCA" w:rsidRDefault="00D20CCA">
            <w:pPr>
              <w:spacing w:after="0" w:line="240" w:lineRule="auto"/>
              <w:jc w:val="center"/>
              <w:rPr>
                <w:sz w:val="24"/>
                <w:szCs w:val="24"/>
              </w:rPr>
            </w:pPr>
            <w:r>
              <w:rPr>
                <w:sz w:val="24"/>
                <w:szCs w:val="24"/>
              </w:rPr>
              <w:t>6</w:t>
            </w:r>
          </w:p>
        </w:tc>
        <w:tc>
          <w:tcPr>
            <w:tcW w:w="823" w:type="dxa"/>
            <w:vAlign w:val="bottom"/>
            <w:hideMark/>
          </w:tcPr>
          <w:p w14:paraId="30E9D05E" w14:textId="77777777" w:rsidR="00D20CCA" w:rsidRDefault="00D20CCA">
            <w:pPr>
              <w:spacing w:after="0" w:line="240" w:lineRule="auto"/>
              <w:jc w:val="center"/>
              <w:rPr>
                <w:sz w:val="24"/>
                <w:szCs w:val="24"/>
              </w:rPr>
            </w:pPr>
            <w:r>
              <w:rPr>
                <w:sz w:val="24"/>
                <w:szCs w:val="24"/>
              </w:rPr>
              <w:t>91</w:t>
            </w:r>
          </w:p>
        </w:tc>
        <w:tc>
          <w:tcPr>
            <w:tcW w:w="827" w:type="dxa"/>
            <w:vAlign w:val="bottom"/>
            <w:hideMark/>
          </w:tcPr>
          <w:p w14:paraId="14EB78A6" w14:textId="77777777" w:rsidR="00D20CCA" w:rsidRDefault="00D20CCA">
            <w:pPr>
              <w:spacing w:after="0" w:line="240" w:lineRule="auto"/>
              <w:jc w:val="center"/>
              <w:rPr>
                <w:sz w:val="24"/>
                <w:szCs w:val="24"/>
              </w:rPr>
            </w:pPr>
            <w:r>
              <w:rPr>
                <w:sz w:val="24"/>
                <w:szCs w:val="24"/>
              </w:rPr>
              <w:t>56</w:t>
            </w:r>
          </w:p>
        </w:tc>
      </w:tr>
      <w:tr w:rsidR="00D20CCA" w14:paraId="4183C8BB" w14:textId="77777777" w:rsidTr="00D20CCA">
        <w:trPr>
          <w:gridAfter w:val="1"/>
          <w:wAfter w:w="7" w:type="dxa"/>
          <w:trHeight w:val="66"/>
        </w:trPr>
        <w:tc>
          <w:tcPr>
            <w:tcW w:w="846" w:type="dxa"/>
            <w:vAlign w:val="bottom"/>
            <w:hideMark/>
          </w:tcPr>
          <w:p w14:paraId="58084A3B" w14:textId="77777777" w:rsidR="00D20CCA" w:rsidRDefault="00E311AD">
            <w:pPr>
              <w:spacing w:after="0" w:line="240" w:lineRule="auto"/>
              <w:rPr>
                <w:sz w:val="24"/>
                <w:szCs w:val="24"/>
                <w:vertAlign w:val="superscript"/>
              </w:rPr>
            </w:pPr>
            <w:r>
              <w:rPr>
                <w:sz w:val="24"/>
                <w:szCs w:val="24"/>
              </w:rPr>
              <w:t>SC</w:t>
            </w:r>
            <w:r w:rsidR="00D20CCA">
              <w:rPr>
                <w:sz w:val="24"/>
                <w:szCs w:val="24"/>
                <w:vertAlign w:val="superscript"/>
              </w:rPr>
              <w:t>¶</w:t>
            </w:r>
          </w:p>
        </w:tc>
        <w:tc>
          <w:tcPr>
            <w:tcW w:w="823" w:type="dxa"/>
            <w:vAlign w:val="bottom"/>
            <w:hideMark/>
          </w:tcPr>
          <w:p w14:paraId="5114AFAB" w14:textId="77777777" w:rsidR="00D20CCA" w:rsidRDefault="00D20CCA">
            <w:pPr>
              <w:spacing w:after="0" w:line="240" w:lineRule="auto"/>
              <w:jc w:val="center"/>
              <w:rPr>
                <w:sz w:val="24"/>
                <w:szCs w:val="24"/>
              </w:rPr>
            </w:pPr>
            <w:r>
              <w:rPr>
                <w:sz w:val="24"/>
                <w:szCs w:val="24"/>
              </w:rPr>
              <w:t>16</w:t>
            </w:r>
          </w:p>
        </w:tc>
        <w:tc>
          <w:tcPr>
            <w:tcW w:w="774" w:type="dxa"/>
            <w:vAlign w:val="bottom"/>
            <w:hideMark/>
          </w:tcPr>
          <w:p w14:paraId="21A42517" w14:textId="77777777" w:rsidR="00D20CCA" w:rsidRDefault="00D20CCA">
            <w:pPr>
              <w:spacing w:after="0" w:line="240" w:lineRule="auto"/>
              <w:jc w:val="center"/>
              <w:rPr>
                <w:sz w:val="24"/>
                <w:szCs w:val="24"/>
              </w:rPr>
            </w:pPr>
            <w:r>
              <w:rPr>
                <w:sz w:val="24"/>
                <w:szCs w:val="24"/>
              </w:rPr>
              <w:t>-</w:t>
            </w:r>
          </w:p>
        </w:tc>
        <w:tc>
          <w:tcPr>
            <w:tcW w:w="774" w:type="dxa"/>
            <w:vAlign w:val="bottom"/>
            <w:hideMark/>
          </w:tcPr>
          <w:p w14:paraId="312FA166" w14:textId="77777777" w:rsidR="00D20CCA" w:rsidRDefault="00D20CCA">
            <w:pPr>
              <w:spacing w:after="0" w:line="240" w:lineRule="auto"/>
              <w:jc w:val="center"/>
              <w:rPr>
                <w:sz w:val="24"/>
                <w:szCs w:val="24"/>
              </w:rPr>
            </w:pPr>
            <w:r>
              <w:rPr>
                <w:sz w:val="24"/>
                <w:szCs w:val="24"/>
              </w:rPr>
              <w:t>6.5</w:t>
            </w:r>
          </w:p>
        </w:tc>
        <w:tc>
          <w:tcPr>
            <w:tcW w:w="774" w:type="dxa"/>
            <w:vAlign w:val="bottom"/>
            <w:hideMark/>
          </w:tcPr>
          <w:p w14:paraId="0B4F88D2" w14:textId="77777777" w:rsidR="00D20CCA" w:rsidRDefault="00D20CCA">
            <w:pPr>
              <w:spacing w:after="0" w:line="240" w:lineRule="auto"/>
              <w:jc w:val="center"/>
              <w:rPr>
                <w:sz w:val="24"/>
                <w:szCs w:val="24"/>
              </w:rPr>
            </w:pPr>
            <w:r>
              <w:rPr>
                <w:sz w:val="24"/>
                <w:szCs w:val="24"/>
              </w:rPr>
              <w:t>-</w:t>
            </w:r>
          </w:p>
        </w:tc>
        <w:tc>
          <w:tcPr>
            <w:tcW w:w="823" w:type="dxa"/>
            <w:vAlign w:val="bottom"/>
            <w:hideMark/>
          </w:tcPr>
          <w:p w14:paraId="05408DB3" w14:textId="77777777" w:rsidR="00D20CCA" w:rsidRDefault="00D20CCA">
            <w:pPr>
              <w:spacing w:after="0" w:line="240" w:lineRule="auto"/>
              <w:jc w:val="center"/>
              <w:rPr>
                <w:sz w:val="24"/>
                <w:szCs w:val="24"/>
              </w:rPr>
            </w:pPr>
            <w:r>
              <w:rPr>
                <w:sz w:val="24"/>
                <w:szCs w:val="24"/>
              </w:rPr>
              <w:t>13</w:t>
            </w:r>
          </w:p>
        </w:tc>
        <w:tc>
          <w:tcPr>
            <w:tcW w:w="774" w:type="dxa"/>
            <w:vAlign w:val="bottom"/>
            <w:hideMark/>
          </w:tcPr>
          <w:p w14:paraId="1888C25A" w14:textId="77777777" w:rsidR="00D20CCA" w:rsidRDefault="00D20CCA">
            <w:pPr>
              <w:spacing w:after="0" w:line="240" w:lineRule="auto"/>
              <w:jc w:val="center"/>
              <w:rPr>
                <w:sz w:val="24"/>
                <w:szCs w:val="24"/>
              </w:rPr>
            </w:pPr>
            <w:r>
              <w:rPr>
                <w:sz w:val="24"/>
                <w:szCs w:val="24"/>
              </w:rPr>
              <w:t>-</w:t>
            </w:r>
          </w:p>
        </w:tc>
        <w:tc>
          <w:tcPr>
            <w:tcW w:w="823" w:type="dxa"/>
            <w:vAlign w:val="bottom"/>
            <w:hideMark/>
          </w:tcPr>
          <w:p w14:paraId="5194C49F" w14:textId="77777777" w:rsidR="00D20CCA" w:rsidRDefault="00D20CCA">
            <w:pPr>
              <w:spacing w:after="0" w:line="240" w:lineRule="auto"/>
              <w:jc w:val="center"/>
              <w:rPr>
                <w:rFonts w:cs="Arial"/>
                <w:sz w:val="24"/>
                <w:szCs w:val="24"/>
              </w:rPr>
            </w:pPr>
            <w:r>
              <w:rPr>
                <w:rFonts w:cs="Arial"/>
                <w:sz w:val="24"/>
                <w:szCs w:val="24"/>
              </w:rPr>
              <w:t>26</w:t>
            </w:r>
          </w:p>
        </w:tc>
        <w:tc>
          <w:tcPr>
            <w:tcW w:w="874" w:type="dxa"/>
            <w:vAlign w:val="bottom"/>
            <w:hideMark/>
          </w:tcPr>
          <w:p w14:paraId="5347DE01" w14:textId="77777777" w:rsidR="00D20CCA" w:rsidRDefault="00D20CCA">
            <w:pPr>
              <w:spacing w:after="0" w:line="240" w:lineRule="auto"/>
              <w:jc w:val="center"/>
              <w:rPr>
                <w:sz w:val="24"/>
                <w:szCs w:val="24"/>
              </w:rPr>
            </w:pPr>
            <w:r>
              <w:rPr>
                <w:sz w:val="24"/>
                <w:szCs w:val="24"/>
              </w:rPr>
              <w:t>-</w:t>
            </w:r>
          </w:p>
        </w:tc>
        <w:tc>
          <w:tcPr>
            <w:tcW w:w="823" w:type="dxa"/>
            <w:vAlign w:val="bottom"/>
            <w:hideMark/>
          </w:tcPr>
          <w:p w14:paraId="071CA8D4" w14:textId="77777777" w:rsidR="00D20CCA" w:rsidRDefault="00D20CCA">
            <w:pPr>
              <w:spacing w:after="0" w:line="240" w:lineRule="auto"/>
              <w:jc w:val="center"/>
              <w:rPr>
                <w:rFonts w:cs="Arial"/>
                <w:sz w:val="24"/>
                <w:szCs w:val="24"/>
              </w:rPr>
            </w:pPr>
            <w:r>
              <w:rPr>
                <w:rFonts w:cs="Arial"/>
                <w:sz w:val="24"/>
                <w:szCs w:val="24"/>
              </w:rPr>
              <w:t>21</w:t>
            </w:r>
          </w:p>
        </w:tc>
        <w:tc>
          <w:tcPr>
            <w:tcW w:w="874" w:type="dxa"/>
            <w:vAlign w:val="bottom"/>
            <w:hideMark/>
          </w:tcPr>
          <w:p w14:paraId="71858609" w14:textId="77777777" w:rsidR="00D20CCA" w:rsidRDefault="00D20CCA">
            <w:pPr>
              <w:spacing w:after="0" w:line="240" w:lineRule="auto"/>
              <w:jc w:val="center"/>
              <w:rPr>
                <w:rFonts w:cs="Arial"/>
                <w:sz w:val="24"/>
                <w:szCs w:val="24"/>
              </w:rPr>
            </w:pPr>
            <w:r>
              <w:rPr>
                <w:rFonts w:cs="Arial"/>
                <w:sz w:val="24"/>
                <w:szCs w:val="24"/>
              </w:rPr>
              <w:t>-</w:t>
            </w:r>
          </w:p>
        </w:tc>
        <w:tc>
          <w:tcPr>
            <w:tcW w:w="1222" w:type="dxa"/>
            <w:vAlign w:val="bottom"/>
            <w:hideMark/>
          </w:tcPr>
          <w:p w14:paraId="2A73E9E0" w14:textId="77777777" w:rsidR="00D20CCA" w:rsidRDefault="00D20CCA">
            <w:pPr>
              <w:spacing w:after="0" w:line="240" w:lineRule="auto"/>
              <w:jc w:val="center"/>
              <w:rPr>
                <w:sz w:val="24"/>
                <w:szCs w:val="24"/>
                <w:vertAlign w:val="superscript"/>
              </w:rPr>
            </w:pPr>
            <w:r>
              <w:rPr>
                <w:sz w:val="24"/>
                <w:szCs w:val="24"/>
              </w:rPr>
              <w:t>11 oat</w:t>
            </w:r>
            <w:r>
              <w:rPr>
                <w:sz w:val="24"/>
                <w:szCs w:val="24"/>
                <w:vertAlign w:val="superscript"/>
              </w:rPr>
              <w:t>#</w:t>
            </w:r>
          </w:p>
        </w:tc>
        <w:tc>
          <w:tcPr>
            <w:tcW w:w="774" w:type="dxa"/>
            <w:vAlign w:val="bottom"/>
            <w:hideMark/>
          </w:tcPr>
          <w:p w14:paraId="3BE011B7" w14:textId="77777777" w:rsidR="00D20CCA" w:rsidRDefault="00D20CCA">
            <w:pPr>
              <w:spacing w:after="0" w:line="240" w:lineRule="auto"/>
              <w:jc w:val="center"/>
              <w:rPr>
                <w:sz w:val="24"/>
                <w:szCs w:val="24"/>
              </w:rPr>
            </w:pPr>
            <w:r>
              <w:rPr>
                <w:sz w:val="24"/>
                <w:szCs w:val="24"/>
              </w:rPr>
              <w:t>-</w:t>
            </w:r>
          </w:p>
        </w:tc>
        <w:tc>
          <w:tcPr>
            <w:tcW w:w="823" w:type="dxa"/>
            <w:vAlign w:val="bottom"/>
            <w:hideMark/>
          </w:tcPr>
          <w:p w14:paraId="1E145D11" w14:textId="77777777" w:rsidR="00D20CCA" w:rsidRDefault="00D20CCA">
            <w:pPr>
              <w:spacing w:after="0" w:line="240" w:lineRule="auto"/>
              <w:jc w:val="center"/>
              <w:rPr>
                <w:sz w:val="24"/>
                <w:szCs w:val="24"/>
              </w:rPr>
            </w:pPr>
            <w:r>
              <w:rPr>
                <w:sz w:val="24"/>
                <w:szCs w:val="24"/>
              </w:rPr>
              <w:t>-</w:t>
            </w:r>
          </w:p>
        </w:tc>
        <w:tc>
          <w:tcPr>
            <w:tcW w:w="827" w:type="dxa"/>
            <w:vAlign w:val="bottom"/>
            <w:hideMark/>
          </w:tcPr>
          <w:p w14:paraId="0E4328E0" w14:textId="77777777" w:rsidR="00D20CCA" w:rsidRDefault="00D20CCA">
            <w:pPr>
              <w:spacing w:after="0" w:line="240" w:lineRule="auto"/>
              <w:jc w:val="center"/>
              <w:rPr>
                <w:sz w:val="24"/>
                <w:szCs w:val="24"/>
              </w:rPr>
            </w:pPr>
            <w:r>
              <w:rPr>
                <w:sz w:val="24"/>
                <w:szCs w:val="24"/>
              </w:rPr>
              <w:t>-</w:t>
            </w:r>
          </w:p>
        </w:tc>
      </w:tr>
      <w:tr w:rsidR="00D20CCA" w14:paraId="701350DA" w14:textId="77777777" w:rsidTr="00D20CCA">
        <w:trPr>
          <w:trHeight w:val="63"/>
        </w:trPr>
        <w:tc>
          <w:tcPr>
            <w:tcW w:w="846" w:type="dxa"/>
            <w:vAlign w:val="bottom"/>
          </w:tcPr>
          <w:p w14:paraId="77B87FFA" w14:textId="77777777" w:rsidR="00D20CCA" w:rsidRDefault="00D20CCA">
            <w:pPr>
              <w:spacing w:after="0" w:line="240" w:lineRule="auto"/>
              <w:rPr>
                <w:sz w:val="24"/>
                <w:szCs w:val="24"/>
              </w:rPr>
            </w:pPr>
          </w:p>
        </w:tc>
        <w:tc>
          <w:tcPr>
            <w:tcW w:w="11789" w:type="dxa"/>
            <w:gridSpan w:val="15"/>
            <w:vAlign w:val="bottom"/>
            <w:hideMark/>
          </w:tcPr>
          <w:p w14:paraId="7C12960C" w14:textId="77777777" w:rsidR="00D20CCA" w:rsidRDefault="00D20CCA">
            <w:pPr>
              <w:spacing w:after="0" w:line="240" w:lineRule="auto"/>
              <w:jc w:val="center"/>
              <w:rPr>
                <w:sz w:val="24"/>
                <w:szCs w:val="24"/>
              </w:rPr>
            </w:pPr>
            <w:r>
              <w:rPr>
                <w:sz w:val="24"/>
                <w:szCs w:val="24"/>
              </w:rPr>
              <w:t>Soybean Treatments</w:t>
            </w:r>
          </w:p>
        </w:tc>
      </w:tr>
      <w:tr w:rsidR="00D20CCA" w14:paraId="6226A10D" w14:textId="77777777" w:rsidTr="00D20CCA">
        <w:trPr>
          <w:gridAfter w:val="1"/>
          <w:wAfter w:w="7" w:type="dxa"/>
          <w:trHeight w:val="63"/>
        </w:trPr>
        <w:tc>
          <w:tcPr>
            <w:tcW w:w="846" w:type="dxa"/>
            <w:vAlign w:val="bottom"/>
            <w:hideMark/>
          </w:tcPr>
          <w:p w14:paraId="3011BD32" w14:textId="77777777" w:rsidR="00D20CCA" w:rsidRDefault="00E311AD">
            <w:pPr>
              <w:spacing w:after="0" w:line="240" w:lineRule="auto"/>
              <w:rPr>
                <w:sz w:val="24"/>
                <w:szCs w:val="24"/>
              </w:rPr>
            </w:pPr>
            <w:r>
              <w:rPr>
                <w:sz w:val="24"/>
                <w:szCs w:val="24"/>
              </w:rPr>
              <w:t>DW</w:t>
            </w:r>
          </w:p>
        </w:tc>
        <w:tc>
          <w:tcPr>
            <w:tcW w:w="823" w:type="dxa"/>
            <w:vAlign w:val="bottom"/>
            <w:hideMark/>
          </w:tcPr>
          <w:p w14:paraId="339406B3" w14:textId="77777777" w:rsidR="00D20CCA" w:rsidRDefault="00D20CCA">
            <w:pPr>
              <w:spacing w:after="0" w:line="240" w:lineRule="auto"/>
              <w:jc w:val="center"/>
              <w:rPr>
                <w:sz w:val="24"/>
                <w:szCs w:val="24"/>
              </w:rPr>
            </w:pPr>
            <w:r>
              <w:rPr>
                <w:sz w:val="24"/>
                <w:szCs w:val="24"/>
              </w:rPr>
              <w:t>2.82</w:t>
            </w:r>
          </w:p>
        </w:tc>
        <w:tc>
          <w:tcPr>
            <w:tcW w:w="774" w:type="dxa"/>
            <w:vAlign w:val="bottom"/>
            <w:hideMark/>
          </w:tcPr>
          <w:p w14:paraId="50D1CB35" w14:textId="77777777" w:rsidR="00D20CCA" w:rsidRDefault="00D20CCA">
            <w:pPr>
              <w:spacing w:after="0" w:line="240" w:lineRule="auto"/>
              <w:jc w:val="center"/>
              <w:rPr>
                <w:sz w:val="24"/>
                <w:szCs w:val="24"/>
              </w:rPr>
            </w:pPr>
            <w:r>
              <w:rPr>
                <w:sz w:val="24"/>
                <w:szCs w:val="24"/>
              </w:rPr>
              <w:t>6.35</w:t>
            </w:r>
          </w:p>
        </w:tc>
        <w:tc>
          <w:tcPr>
            <w:tcW w:w="774" w:type="dxa"/>
            <w:vAlign w:val="bottom"/>
            <w:hideMark/>
          </w:tcPr>
          <w:p w14:paraId="1B6D835A" w14:textId="77777777" w:rsidR="00D20CCA" w:rsidRDefault="00D20CCA">
            <w:pPr>
              <w:spacing w:after="0" w:line="240" w:lineRule="auto"/>
              <w:jc w:val="center"/>
              <w:rPr>
                <w:sz w:val="24"/>
                <w:szCs w:val="24"/>
              </w:rPr>
            </w:pPr>
            <w:r>
              <w:rPr>
                <w:sz w:val="24"/>
                <w:szCs w:val="24"/>
              </w:rPr>
              <w:t>4.24</w:t>
            </w:r>
          </w:p>
        </w:tc>
        <w:tc>
          <w:tcPr>
            <w:tcW w:w="774" w:type="dxa"/>
            <w:vAlign w:val="bottom"/>
            <w:hideMark/>
          </w:tcPr>
          <w:p w14:paraId="5354D807" w14:textId="77777777" w:rsidR="00D20CCA" w:rsidRDefault="00D20CCA">
            <w:pPr>
              <w:spacing w:after="0" w:line="240" w:lineRule="auto"/>
              <w:jc w:val="center"/>
              <w:rPr>
                <w:sz w:val="24"/>
                <w:szCs w:val="24"/>
              </w:rPr>
            </w:pPr>
            <w:r>
              <w:rPr>
                <w:sz w:val="24"/>
                <w:szCs w:val="24"/>
              </w:rPr>
              <w:t>2.78</w:t>
            </w:r>
          </w:p>
        </w:tc>
        <w:tc>
          <w:tcPr>
            <w:tcW w:w="823" w:type="dxa"/>
            <w:vAlign w:val="bottom"/>
            <w:hideMark/>
          </w:tcPr>
          <w:p w14:paraId="78F0778E" w14:textId="77777777" w:rsidR="00D20CCA" w:rsidRDefault="00D20CCA">
            <w:pPr>
              <w:spacing w:after="0" w:line="240" w:lineRule="auto"/>
              <w:jc w:val="center"/>
              <w:rPr>
                <w:sz w:val="24"/>
                <w:szCs w:val="24"/>
              </w:rPr>
            </w:pPr>
            <w:r>
              <w:rPr>
                <w:sz w:val="24"/>
                <w:szCs w:val="24"/>
              </w:rPr>
              <w:t>1.98</w:t>
            </w:r>
          </w:p>
        </w:tc>
        <w:tc>
          <w:tcPr>
            <w:tcW w:w="774" w:type="dxa"/>
            <w:vAlign w:val="bottom"/>
            <w:hideMark/>
          </w:tcPr>
          <w:p w14:paraId="3C277BD2" w14:textId="77777777" w:rsidR="00D20CCA" w:rsidRDefault="00D20CCA">
            <w:pPr>
              <w:spacing w:after="0" w:line="240" w:lineRule="auto"/>
              <w:jc w:val="center"/>
              <w:rPr>
                <w:sz w:val="24"/>
                <w:szCs w:val="24"/>
              </w:rPr>
            </w:pPr>
            <w:r>
              <w:rPr>
                <w:sz w:val="24"/>
                <w:szCs w:val="24"/>
              </w:rPr>
              <w:t>0.43</w:t>
            </w:r>
          </w:p>
        </w:tc>
        <w:tc>
          <w:tcPr>
            <w:tcW w:w="823" w:type="dxa"/>
            <w:vAlign w:val="bottom"/>
            <w:hideMark/>
          </w:tcPr>
          <w:p w14:paraId="51C5FD3B" w14:textId="77777777" w:rsidR="00D20CCA" w:rsidRDefault="00D20CCA">
            <w:pPr>
              <w:spacing w:after="0" w:line="240" w:lineRule="auto"/>
              <w:jc w:val="center"/>
              <w:rPr>
                <w:sz w:val="24"/>
                <w:szCs w:val="24"/>
              </w:rPr>
            </w:pPr>
            <w:r>
              <w:rPr>
                <w:sz w:val="24"/>
                <w:szCs w:val="24"/>
              </w:rPr>
              <w:t>2.69</w:t>
            </w:r>
          </w:p>
        </w:tc>
        <w:tc>
          <w:tcPr>
            <w:tcW w:w="874" w:type="dxa"/>
            <w:vAlign w:val="bottom"/>
            <w:hideMark/>
          </w:tcPr>
          <w:p w14:paraId="3390A763" w14:textId="77777777" w:rsidR="00D20CCA" w:rsidRDefault="00D20CCA">
            <w:pPr>
              <w:spacing w:after="0" w:line="240" w:lineRule="auto"/>
              <w:jc w:val="center"/>
              <w:rPr>
                <w:sz w:val="24"/>
                <w:szCs w:val="24"/>
              </w:rPr>
            </w:pPr>
            <w:r>
              <w:rPr>
                <w:sz w:val="24"/>
                <w:szCs w:val="24"/>
              </w:rPr>
              <w:t>1.88</w:t>
            </w:r>
          </w:p>
        </w:tc>
        <w:tc>
          <w:tcPr>
            <w:tcW w:w="823" w:type="dxa"/>
            <w:vAlign w:val="bottom"/>
            <w:hideMark/>
          </w:tcPr>
          <w:p w14:paraId="4F724A78" w14:textId="77777777" w:rsidR="00D20CCA" w:rsidRDefault="00D20CCA">
            <w:pPr>
              <w:spacing w:after="0" w:line="240" w:lineRule="auto"/>
              <w:jc w:val="center"/>
              <w:rPr>
                <w:sz w:val="24"/>
                <w:szCs w:val="24"/>
              </w:rPr>
            </w:pPr>
            <w:r>
              <w:rPr>
                <w:sz w:val="24"/>
                <w:szCs w:val="24"/>
              </w:rPr>
              <w:t>2.88</w:t>
            </w:r>
          </w:p>
        </w:tc>
        <w:tc>
          <w:tcPr>
            <w:tcW w:w="874" w:type="dxa"/>
            <w:vAlign w:val="bottom"/>
            <w:hideMark/>
          </w:tcPr>
          <w:p w14:paraId="6E9FBEB3" w14:textId="77777777" w:rsidR="00D20CCA" w:rsidRDefault="00D20CCA">
            <w:pPr>
              <w:spacing w:after="0" w:line="240" w:lineRule="auto"/>
              <w:jc w:val="center"/>
              <w:rPr>
                <w:sz w:val="24"/>
                <w:szCs w:val="24"/>
              </w:rPr>
            </w:pPr>
            <w:r>
              <w:rPr>
                <w:sz w:val="24"/>
                <w:szCs w:val="24"/>
              </w:rPr>
              <w:t>3.99</w:t>
            </w:r>
          </w:p>
        </w:tc>
        <w:tc>
          <w:tcPr>
            <w:tcW w:w="1222" w:type="dxa"/>
            <w:vAlign w:val="bottom"/>
            <w:hideMark/>
          </w:tcPr>
          <w:p w14:paraId="0163C275" w14:textId="77777777" w:rsidR="00D20CCA" w:rsidRDefault="00D20CCA">
            <w:pPr>
              <w:spacing w:after="0" w:line="240" w:lineRule="auto"/>
              <w:jc w:val="center"/>
              <w:rPr>
                <w:sz w:val="24"/>
                <w:szCs w:val="24"/>
              </w:rPr>
            </w:pPr>
            <w:r>
              <w:rPr>
                <w:sz w:val="24"/>
                <w:szCs w:val="24"/>
              </w:rPr>
              <w:t>3.37</w:t>
            </w:r>
          </w:p>
        </w:tc>
        <w:tc>
          <w:tcPr>
            <w:tcW w:w="774" w:type="dxa"/>
            <w:vAlign w:val="bottom"/>
            <w:hideMark/>
          </w:tcPr>
          <w:p w14:paraId="6B27A57E" w14:textId="77777777" w:rsidR="00D20CCA" w:rsidRDefault="00D20CCA">
            <w:pPr>
              <w:spacing w:after="0" w:line="240" w:lineRule="auto"/>
              <w:jc w:val="center"/>
              <w:rPr>
                <w:sz w:val="24"/>
                <w:szCs w:val="24"/>
              </w:rPr>
            </w:pPr>
            <w:r>
              <w:rPr>
                <w:sz w:val="24"/>
                <w:szCs w:val="24"/>
              </w:rPr>
              <w:t>2.40</w:t>
            </w:r>
          </w:p>
        </w:tc>
        <w:tc>
          <w:tcPr>
            <w:tcW w:w="823" w:type="dxa"/>
            <w:vAlign w:val="bottom"/>
            <w:hideMark/>
          </w:tcPr>
          <w:p w14:paraId="6B04CC4E" w14:textId="77777777" w:rsidR="00D20CCA" w:rsidRDefault="00D20CCA">
            <w:pPr>
              <w:spacing w:after="0" w:line="240" w:lineRule="auto"/>
              <w:jc w:val="center"/>
              <w:rPr>
                <w:rFonts w:cs="Arial"/>
                <w:color w:val="000000"/>
                <w:sz w:val="24"/>
                <w:szCs w:val="24"/>
              </w:rPr>
            </w:pPr>
            <w:r>
              <w:rPr>
                <w:rFonts w:cs="Arial"/>
                <w:color w:val="000000"/>
                <w:sz w:val="24"/>
                <w:szCs w:val="24"/>
              </w:rPr>
              <w:t>33.20</w:t>
            </w:r>
          </w:p>
        </w:tc>
        <w:tc>
          <w:tcPr>
            <w:tcW w:w="827" w:type="dxa"/>
            <w:vAlign w:val="bottom"/>
            <w:hideMark/>
          </w:tcPr>
          <w:p w14:paraId="321EC98B" w14:textId="77777777" w:rsidR="00D20CCA" w:rsidRDefault="00D20CCA">
            <w:pPr>
              <w:spacing w:after="0" w:line="240" w:lineRule="auto"/>
              <w:jc w:val="center"/>
              <w:rPr>
                <w:rFonts w:cs="Arial"/>
                <w:color w:val="000000"/>
                <w:sz w:val="24"/>
                <w:szCs w:val="24"/>
              </w:rPr>
            </w:pPr>
            <w:r>
              <w:rPr>
                <w:rFonts w:cs="Arial"/>
                <w:color w:val="000000"/>
                <w:sz w:val="24"/>
                <w:szCs w:val="24"/>
              </w:rPr>
              <w:t>61.96</w:t>
            </w:r>
          </w:p>
        </w:tc>
      </w:tr>
      <w:tr w:rsidR="00D20CCA" w14:paraId="49536A8C" w14:textId="77777777" w:rsidTr="00D20CCA">
        <w:trPr>
          <w:gridAfter w:val="1"/>
          <w:wAfter w:w="7" w:type="dxa"/>
          <w:trHeight w:val="63"/>
        </w:trPr>
        <w:tc>
          <w:tcPr>
            <w:tcW w:w="846" w:type="dxa"/>
            <w:vAlign w:val="bottom"/>
            <w:hideMark/>
          </w:tcPr>
          <w:p w14:paraId="7EFD5B77" w14:textId="77777777" w:rsidR="00D20CCA" w:rsidRDefault="00D20CCA">
            <w:pPr>
              <w:spacing w:after="0" w:line="240" w:lineRule="auto"/>
              <w:rPr>
                <w:sz w:val="24"/>
                <w:szCs w:val="24"/>
              </w:rPr>
            </w:pPr>
            <w:r>
              <w:rPr>
                <w:sz w:val="24"/>
                <w:szCs w:val="24"/>
              </w:rPr>
              <w:t>NDVI</w:t>
            </w:r>
          </w:p>
        </w:tc>
        <w:tc>
          <w:tcPr>
            <w:tcW w:w="823" w:type="dxa"/>
            <w:vAlign w:val="bottom"/>
            <w:hideMark/>
          </w:tcPr>
          <w:p w14:paraId="58AAEC13" w14:textId="77777777" w:rsidR="00D20CCA" w:rsidRDefault="00D20CCA">
            <w:pPr>
              <w:spacing w:after="0" w:line="240" w:lineRule="auto"/>
              <w:jc w:val="center"/>
              <w:rPr>
                <w:sz w:val="24"/>
                <w:szCs w:val="24"/>
              </w:rPr>
            </w:pPr>
            <w:r>
              <w:rPr>
                <w:sz w:val="24"/>
                <w:szCs w:val="24"/>
              </w:rPr>
              <w:t>0.58</w:t>
            </w:r>
          </w:p>
        </w:tc>
        <w:tc>
          <w:tcPr>
            <w:tcW w:w="774" w:type="dxa"/>
            <w:vAlign w:val="bottom"/>
            <w:hideMark/>
          </w:tcPr>
          <w:p w14:paraId="302F7AE2" w14:textId="77777777" w:rsidR="00D20CCA" w:rsidRDefault="00D20CCA">
            <w:pPr>
              <w:spacing w:after="0" w:line="240" w:lineRule="auto"/>
              <w:jc w:val="center"/>
              <w:rPr>
                <w:sz w:val="24"/>
                <w:szCs w:val="24"/>
              </w:rPr>
            </w:pPr>
            <w:r>
              <w:rPr>
                <w:sz w:val="24"/>
                <w:szCs w:val="24"/>
              </w:rPr>
              <w:t>0.39</w:t>
            </w:r>
          </w:p>
        </w:tc>
        <w:tc>
          <w:tcPr>
            <w:tcW w:w="774" w:type="dxa"/>
            <w:vAlign w:val="bottom"/>
            <w:hideMark/>
          </w:tcPr>
          <w:p w14:paraId="2889EBBF" w14:textId="77777777" w:rsidR="00D20CCA" w:rsidRDefault="00D20CCA">
            <w:pPr>
              <w:spacing w:after="0" w:line="240" w:lineRule="auto"/>
              <w:jc w:val="center"/>
              <w:rPr>
                <w:sz w:val="24"/>
                <w:szCs w:val="24"/>
              </w:rPr>
            </w:pPr>
            <w:r>
              <w:rPr>
                <w:sz w:val="24"/>
                <w:szCs w:val="24"/>
              </w:rPr>
              <w:t>0.50</w:t>
            </w:r>
          </w:p>
        </w:tc>
        <w:tc>
          <w:tcPr>
            <w:tcW w:w="774" w:type="dxa"/>
            <w:vAlign w:val="bottom"/>
            <w:hideMark/>
          </w:tcPr>
          <w:p w14:paraId="4E25C857" w14:textId="77777777" w:rsidR="00D20CCA" w:rsidRDefault="00D20CCA">
            <w:pPr>
              <w:spacing w:after="0" w:line="240" w:lineRule="auto"/>
              <w:jc w:val="center"/>
              <w:rPr>
                <w:sz w:val="24"/>
                <w:szCs w:val="24"/>
              </w:rPr>
            </w:pPr>
            <w:r>
              <w:rPr>
                <w:sz w:val="24"/>
                <w:szCs w:val="24"/>
              </w:rPr>
              <w:t>0.27</w:t>
            </w:r>
          </w:p>
        </w:tc>
        <w:tc>
          <w:tcPr>
            <w:tcW w:w="823" w:type="dxa"/>
            <w:vAlign w:val="bottom"/>
            <w:hideMark/>
          </w:tcPr>
          <w:p w14:paraId="1A839629" w14:textId="77777777" w:rsidR="00D20CCA" w:rsidRDefault="00D20CCA">
            <w:pPr>
              <w:spacing w:after="0" w:line="240" w:lineRule="auto"/>
              <w:jc w:val="center"/>
              <w:rPr>
                <w:sz w:val="24"/>
                <w:szCs w:val="24"/>
              </w:rPr>
            </w:pPr>
            <w:r>
              <w:rPr>
                <w:sz w:val="24"/>
                <w:szCs w:val="24"/>
              </w:rPr>
              <w:t>0.43</w:t>
            </w:r>
          </w:p>
        </w:tc>
        <w:tc>
          <w:tcPr>
            <w:tcW w:w="774" w:type="dxa"/>
            <w:vAlign w:val="bottom"/>
            <w:hideMark/>
          </w:tcPr>
          <w:p w14:paraId="45247398" w14:textId="77777777" w:rsidR="00D20CCA" w:rsidRDefault="00D20CCA">
            <w:pPr>
              <w:spacing w:after="0" w:line="240" w:lineRule="auto"/>
              <w:jc w:val="center"/>
              <w:rPr>
                <w:sz w:val="24"/>
                <w:szCs w:val="24"/>
              </w:rPr>
            </w:pPr>
            <w:r>
              <w:rPr>
                <w:sz w:val="24"/>
                <w:szCs w:val="24"/>
              </w:rPr>
              <w:t>0.16</w:t>
            </w:r>
          </w:p>
        </w:tc>
        <w:tc>
          <w:tcPr>
            <w:tcW w:w="823" w:type="dxa"/>
            <w:vAlign w:val="bottom"/>
            <w:hideMark/>
          </w:tcPr>
          <w:p w14:paraId="227359C0" w14:textId="77777777" w:rsidR="00D20CCA" w:rsidRDefault="00D20CCA">
            <w:pPr>
              <w:spacing w:after="0" w:line="240" w:lineRule="auto"/>
              <w:jc w:val="center"/>
              <w:rPr>
                <w:sz w:val="24"/>
                <w:szCs w:val="24"/>
              </w:rPr>
            </w:pPr>
            <w:r>
              <w:rPr>
                <w:sz w:val="24"/>
                <w:szCs w:val="24"/>
              </w:rPr>
              <w:t>0.58</w:t>
            </w:r>
          </w:p>
        </w:tc>
        <w:tc>
          <w:tcPr>
            <w:tcW w:w="874" w:type="dxa"/>
            <w:vAlign w:val="bottom"/>
            <w:hideMark/>
          </w:tcPr>
          <w:p w14:paraId="3E46D1D3" w14:textId="77777777" w:rsidR="00D20CCA" w:rsidRDefault="00D20CCA">
            <w:pPr>
              <w:spacing w:after="0" w:line="240" w:lineRule="auto"/>
              <w:jc w:val="center"/>
              <w:rPr>
                <w:sz w:val="24"/>
                <w:szCs w:val="24"/>
              </w:rPr>
            </w:pPr>
            <w:r>
              <w:rPr>
                <w:sz w:val="24"/>
                <w:szCs w:val="24"/>
              </w:rPr>
              <w:t>0.23</w:t>
            </w:r>
          </w:p>
        </w:tc>
        <w:tc>
          <w:tcPr>
            <w:tcW w:w="823" w:type="dxa"/>
            <w:vAlign w:val="bottom"/>
            <w:hideMark/>
          </w:tcPr>
          <w:p w14:paraId="3DEC5289" w14:textId="77777777" w:rsidR="00D20CCA" w:rsidRDefault="00D20CCA">
            <w:pPr>
              <w:spacing w:after="0" w:line="240" w:lineRule="auto"/>
              <w:jc w:val="center"/>
              <w:rPr>
                <w:sz w:val="24"/>
                <w:szCs w:val="24"/>
              </w:rPr>
            </w:pPr>
            <w:r>
              <w:rPr>
                <w:sz w:val="24"/>
                <w:szCs w:val="24"/>
              </w:rPr>
              <w:t>0.56</w:t>
            </w:r>
          </w:p>
        </w:tc>
        <w:tc>
          <w:tcPr>
            <w:tcW w:w="874" w:type="dxa"/>
            <w:vAlign w:val="bottom"/>
            <w:hideMark/>
          </w:tcPr>
          <w:p w14:paraId="2E27252B" w14:textId="77777777" w:rsidR="00D20CCA" w:rsidRDefault="00D20CCA">
            <w:pPr>
              <w:spacing w:after="0" w:line="240" w:lineRule="auto"/>
              <w:jc w:val="center"/>
              <w:rPr>
                <w:sz w:val="24"/>
                <w:szCs w:val="24"/>
              </w:rPr>
            </w:pPr>
            <w:r>
              <w:rPr>
                <w:sz w:val="24"/>
                <w:szCs w:val="24"/>
              </w:rPr>
              <w:t>0.26</w:t>
            </w:r>
          </w:p>
        </w:tc>
        <w:tc>
          <w:tcPr>
            <w:tcW w:w="1222" w:type="dxa"/>
            <w:vAlign w:val="bottom"/>
            <w:hideMark/>
          </w:tcPr>
          <w:p w14:paraId="2EC99C78" w14:textId="77777777" w:rsidR="00D20CCA" w:rsidRDefault="00D20CCA">
            <w:pPr>
              <w:spacing w:after="0" w:line="240" w:lineRule="auto"/>
              <w:jc w:val="center"/>
              <w:rPr>
                <w:sz w:val="24"/>
                <w:szCs w:val="24"/>
              </w:rPr>
            </w:pPr>
            <w:r>
              <w:rPr>
                <w:sz w:val="24"/>
                <w:szCs w:val="24"/>
              </w:rPr>
              <w:t>0.58</w:t>
            </w:r>
          </w:p>
        </w:tc>
        <w:tc>
          <w:tcPr>
            <w:tcW w:w="774" w:type="dxa"/>
            <w:vAlign w:val="bottom"/>
            <w:hideMark/>
          </w:tcPr>
          <w:p w14:paraId="078463C4" w14:textId="77777777" w:rsidR="00D20CCA" w:rsidRDefault="00D20CCA">
            <w:pPr>
              <w:spacing w:after="0" w:line="240" w:lineRule="auto"/>
              <w:jc w:val="center"/>
              <w:rPr>
                <w:sz w:val="24"/>
                <w:szCs w:val="24"/>
              </w:rPr>
            </w:pPr>
            <w:r>
              <w:rPr>
                <w:sz w:val="24"/>
                <w:szCs w:val="24"/>
              </w:rPr>
              <w:t>0.22</w:t>
            </w:r>
          </w:p>
        </w:tc>
        <w:tc>
          <w:tcPr>
            <w:tcW w:w="823" w:type="dxa"/>
            <w:vAlign w:val="bottom"/>
            <w:hideMark/>
          </w:tcPr>
          <w:p w14:paraId="7CF40435" w14:textId="77777777" w:rsidR="00D20CCA" w:rsidRDefault="00D20CCA">
            <w:pPr>
              <w:spacing w:after="0" w:line="240" w:lineRule="auto"/>
              <w:jc w:val="center"/>
              <w:rPr>
                <w:sz w:val="24"/>
                <w:szCs w:val="24"/>
              </w:rPr>
            </w:pPr>
            <w:r>
              <w:rPr>
                <w:sz w:val="24"/>
                <w:szCs w:val="24"/>
              </w:rPr>
              <w:t>0.57</w:t>
            </w:r>
          </w:p>
        </w:tc>
        <w:tc>
          <w:tcPr>
            <w:tcW w:w="827" w:type="dxa"/>
            <w:vAlign w:val="bottom"/>
            <w:hideMark/>
          </w:tcPr>
          <w:p w14:paraId="38525353" w14:textId="77777777" w:rsidR="00D20CCA" w:rsidRDefault="00D20CCA">
            <w:pPr>
              <w:spacing w:after="0" w:line="240" w:lineRule="auto"/>
              <w:jc w:val="center"/>
              <w:rPr>
                <w:sz w:val="24"/>
                <w:szCs w:val="24"/>
              </w:rPr>
            </w:pPr>
            <w:r>
              <w:rPr>
                <w:sz w:val="24"/>
                <w:szCs w:val="24"/>
              </w:rPr>
              <w:t>0.72</w:t>
            </w:r>
          </w:p>
        </w:tc>
      </w:tr>
      <w:tr w:rsidR="00D20CCA" w14:paraId="613B33D1" w14:textId="77777777" w:rsidTr="00D20CCA">
        <w:trPr>
          <w:gridAfter w:val="1"/>
          <w:wAfter w:w="7" w:type="dxa"/>
          <w:trHeight w:val="66"/>
        </w:trPr>
        <w:tc>
          <w:tcPr>
            <w:tcW w:w="846" w:type="dxa"/>
            <w:vAlign w:val="bottom"/>
            <w:hideMark/>
          </w:tcPr>
          <w:p w14:paraId="202B5D12" w14:textId="77777777" w:rsidR="00D20CCA" w:rsidRDefault="00D20CCA" w:rsidP="00885DB2">
            <w:pPr>
              <w:spacing w:after="0" w:line="240" w:lineRule="auto"/>
              <w:rPr>
                <w:sz w:val="24"/>
                <w:szCs w:val="24"/>
              </w:rPr>
            </w:pPr>
            <w:r>
              <w:rPr>
                <w:sz w:val="24"/>
                <w:szCs w:val="24"/>
              </w:rPr>
              <w:t>PC</w:t>
            </w:r>
          </w:p>
        </w:tc>
        <w:tc>
          <w:tcPr>
            <w:tcW w:w="823" w:type="dxa"/>
            <w:vAlign w:val="bottom"/>
            <w:hideMark/>
          </w:tcPr>
          <w:p w14:paraId="3A9E37B5" w14:textId="77777777" w:rsidR="00D20CCA" w:rsidRDefault="00D20CCA">
            <w:pPr>
              <w:spacing w:after="0" w:line="240" w:lineRule="auto"/>
              <w:jc w:val="center"/>
              <w:rPr>
                <w:sz w:val="24"/>
                <w:szCs w:val="24"/>
              </w:rPr>
            </w:pPr>
            <w:r>
              <w:rPr>
                <w:sz w:val="24"/>
                <w:szCs w:val="24"/>
              </w:rPr>
              <w:t>54</w:t>
            </w:r>
          </w:p>
        </w:tc>
        <w:tc>
          <w:tcPr>
            <w:tcW w:w="774" w:type="dxa"/>
            <w:vAlign w:val="bottom"/>
            <w:hideMark/>
          </w:tcPr>
          <w:p w14:paraId="62CBEF1F" w14:textId="77777777" w:rsidR="00D20CCA" w:rsidRDefault="00D20CCA">
            <w:pPr>
              <w:spacing w:after="0" w:line="240" w:lineRule="auto"/>
              <w:jc w:val="center"/>
              <w:rPr>
                <w:sz w:val="24"/>
                <w:szCs w:val="24"/>
              </w:rPr>
            </w:pPr>
            <w:r>
              <w:rPr>
                <w:sz w:val="24"/>
                <w:szCs w:val="24"/>
              </w:rPr>
              <w:t>31</w:t>
            </w:r>
          </w:p>
        </w:tc>
        <w:tc>
          <w:tcPr>
            <w:tcW w:w="774" w:type="dxa"/>
            <w:vAlign w:val="bottom"/>
            <w:hideMark/>
          </w:tcPr>
          <w:p w14:paraId="44A16655" w14:textId="77777777" w:rsidR="00D20CCA" w:rsidRDefault="00D20CCA">
            <w:pPr>
              <w:spacing w:after="0" w:line="240" w:lineRule="auto"/>
              <w:jc w:val="center"/>
              <w:rPr>
                <w:sz w:val="24"/>
                <w:szCs w:val="24"/>
              </w:rPr>
            </w:pPr>
            <w:r>
              <w:rPr>
                <w:sz w:val="24"/>
                <w:szCs w:val="24"/>
              </w:rPr>
              <w:t>56</w:t>
            </w:r>
          </w:p>
        </w:tc>
        <w:tc>
          <w:tcPr>
            <w:tcW w:w="774" w:type="dxa"/>
            <w:vAlign w:val="bottom"/>
            <w:hideMark/>
          </w:tcPr>
          <w:p w14:paraId="7EDF9E32" w14:textId="77777777" w:rsidR="00D20CCA" w:rsidRDefault="00D20CCA">
            <w:pPr>
              <w:spacing w:after="0" w:line="240" w:lineRule="auto"/>
              <w:jc w:val="center"/>
              <w:rPr>
                <w:sz w:val="24"/>
                <w:szCs w:val="24"/>
              </w:rPr>
            </w:pPr>
            <w:r>
              <w:rPr>
                <w:sz w:val="24"/>
                <w:szCs w:val="24"/>
              </w:rPr>
              <w:t>19</w:t>
            </w:r>
          </w:p>
        </w:tc>
        <w:tc>
          <w:tcPr>
            <w:tcW w:w="823" w:type="dxa"/>
            <w:vAlign w:val="bottom"/>
            <w:hideMark/>
          </w:tcPr>
          <w:p w14:paraId="63C4E3C4" w14:textId="77777777" w:rsidR="00D20CCA" w:rsidRDefault="00D20CCA">
            <w:pPr>
              <w:spacing w:after="0" w:line="240" w:lineRule="auto"/>
              <w:jc w:val="center"/>
              <w:rPr>
                <w:sz w:val="24"/>
                <w:szCs w:val="24"/>
              </w:rPr>
            </w:pPr>
            <w:r>
              <w:rPr>
                <w:sz w:val="24"/>
                <w:szCs w:val="24"/>
              </w:rPr>
              <w:t>38</w:t>
            </w:r>
          </w:p>
        </w:tc>
        <w:tc>
          <w:tcPr>
            <w:tcW w:w="774" w:type="dxa"/>
            <w:vAlign w:val="bottom"/>
            <w:hideMark/>
          </w:tcPr>
          <w:p w14:paraId="1362BCEF" w14:textId="77777777" w:rsidR="00D20CCA" w:rsidRDefault="00D20CCA">
            <w:pPr>
              <w:spacing w:after="0" w:line="240" w:lineRule="auto"/>
              <w:jc w:val="center"/>
              <w:rPr>
                <w:sz w:val="24"/>
                <w:szCs w:val="24"/>
              </w:rPr>
            </w:pPr>
            <w:r>
              <w:rPr>
                <w:sz w:val="24"/>
                <w:szCs w:val="24"/>
              </w:rPr>
              <w:t>4</w:t>
            </w:r>
          </w:p>
        </w:tc>
        <w:tc>
          <w:tcPr>
            <w:tcW w:w="823" w:type="dxa"/>
            <w:vAlign w:val="bottom"/>
            <w:hideMark/>
          </w:tcPr>
          <w:p w14:paraId="4DF6D16C" w14:textId="77777777" w:rsidR="00D20CCA" w:rsidRDefault="00D20CCA">
            <w:pPr>
              <w:spacing w:after="0" w:line="240" w:lineRule="auto"/>
              <w:jc w:val="center"/>
              <w:rPr>
                <w:sz w:val="24"/>
                <w:szCs w:val="24"/>
              </w:rPr>
            </w:pPr>
            <w:r>
              <w:rPr>
                <w:sz w:val="24"/>
                <w:szCs w:val="24"/>
              </w:rPr>
              <w:t>66</w:t>
            </w:r>
          </w:p>
        </w:tc>
        <w:tc>
          <w:tcPr>
            <w:tcW w:w="874" w:type="dxa"/>
            <w:vAlign w:val="bottom"/>
            <w:hideMark/>
          </w:tcPr>
          <w:p w14:paraId="10CD09B5" w14:textId="77777777" w:rsidR="00D20CCA" w:rsidRDefault="00D20CCA">
            <w:pPr>
              <w:spacing w:after="0" w:line="240" w:lineRule="auto"/>
              <w:jc w:val="center"/>
              <w:rPr>
                <w:sz w:val="24"/>
                <w:szCs w:val="24"/>
              </w:rPr>
            </w:pPr>
            <w:r>
              <w:rPr>
                <w:sz w:val="24"/>
                <w:szCs w:val="24"/>
              </w:rPr>
              <w:t>21</w:t>
            </w:r>
          </w:p>
        </w:tc>
        <w:tc>
          <w:tcPr>
            <w:tcW w:w="823" w:type="dxa"/>
            <w:vAlign w:val="bottom"/>
            <w:hideMark/>
          </w:tcPr>
          <w:p w14:paraId="24FA26B1" w14:textId="77777777" w:rsidR="00D20CCA" w:rsidRDefault="00D20CCA">
            <w:pPr>
              <w:spacing w:after="0" w:line="240" w:lineRule="auto"/>
              <w:jc w:val="center"/>
              <w:rPr>
                <w:sz w:val="24"/>
                <w:szCs w:val="24"/>
              </w:rPr>
            </w:pPr>
            <w:r>
              <w:rPr>
                <w:sz w:val="24"/>
                <w:szCs w:val="24"/>
              </w:rPr>
              <w:t>58</w:t>
            </w:r>
          </w:p>
        </w:tc>
        <w:tc>
          <w:tcPr>
            <w:tcW w:w="874" w:type="dxa"/>
            <w:vAlign w:val="bottom"/>
            <w:hideMark/>
          </w:tcPr>
          <w:p w14:paraId="2BAB2826" w14:textId="77777777" w:rsidR="00D20CCA" w:rsidRDefault="00D20CCA">
            <w:pPr>
              <w:spacing w:after="0" w:line="240" w:lineRule="auto"/>
              <w:jc w:val="center"/>
              <w:rPr>
                <w:sz w:val="24"/>
                <w:szCs w:val="24"/>
              </w:rPr>
            </w:pPr>
            <w:r>
              <w:rPr>
                <w:sz w:val="24"/>
                <w:szCs w:val="24"/>
              </w:rPr>
              <w:t>24</w:t>
            </w:r>
          </w:p>
        </w:tc>
        <w:tc>
          <w:tcPr>
            <w:tcW w:w="1222" w:type="dxa"/>
            <w:vAlign w:val="bottom"/>
            <w:hideMark/>
          </w:tcPr>
          <w:p w14:paraId="602FF718" w14:textId="77777777" w:rsidR="00D20CCA" w:rsidRDefault="00D20CCA">
            <w:pPr>
              <w:spacing w:after="0" w:line="240" w:lineRule="auto"/>
              <w:jc w:val="center"/>
              <w:rPr>
                <w:sz w:val="24"/>
                <w:szCs w:val="24"/>
              </w:rPr>
            </w:pPr>
            <w:r>
              <w:rPr>
                <w:sz w:val="24"/>
                <w:szCs w:val="24"/>
              </w:rPr>
              <w:t>65</w:t>
            </w:r>
          </w:p>
        </w:tc>
        <w:tc>
          <w:tcPr>
            <w:tcW w:w="774" w:type="dxa"/>
            <w:vAlign w:val="bottom"/>
            <w:hideMark/>
          </w:tcPr>
          <w:p w14:paraId="2B2743E3" w14:textId="77777777" w:rsidR="00D20CCA" w:rsidRDefault="00D20CCA">
            <w:pPr>
              <w:spacing w:after="0" w:line="240" w:lineRule="auto"/>
              <w:jc w:val="center"/>
              <w:rPr>
                <w:sz w:val="24"/>
                <w:szCs w:val="24"/>
              </w:rPr>
            </w:pPr>
            <w:r>
              <w:rPr>
                <w:sz w:val="24"/>
                <w:szCs w:val="24"/>
              </w:rPr>
              <w:t>9</w:t>
            </w:r>
          </w:p>
        </w:tc>
        <w:tc>
          <w:tcPr>
            <w:tcW w:w="823" w:type="dxa"/>
            <w:vAlign w:val="bottom"/>
            <w:hideMark/>
          </w:tcPr>
          <w:p w14:paraId="1C643216" w14:textId="77777777" w:rsidR="00D20CCA" w:rsidRDefault="00D20CCA">
            <w:pPr>
              <w:spacing w:after="0" w:line="240" w:lineRule="auto"/>
              <w:jc w:val="center"/>
              <w:rPr>
                <w:sz w:val="24"/>
                <w:szCs w:val="24"/>
              </w:rPr>
            </w:pPr>
            <w:r>
              <w:rPr>
                <w:sz w:val="24"/>
                <w:szCs w:val="24"/>
              </w:rPr>
              <w:t>91</w:t>
            </w:r>
          </w:p>
        </w:tc>
        <w:tc>
          <w:tcPr>
            <w:tcW w:w="827" w:type="dxa"/>
            <w:vAlign w:val="bottom"/>
            <w:hideMark/>
          </w:tcPr>
          <w:p w14:paraId="4AE22892" w14:textId="77777777" w:rsidR="00D20CCA" w:rsidRDefault="00D20CCA">
            <w:pPr>
              <w:spacing w:after="0" w:line="240" w:lineRule="auto"/>
              <w:jc w:val="center"/>
              <w:rPr>
                <w:sz w:val="24"/>
                <w:szCs w:val="24"/>
              </w:rPr>
            </w:pPr>
            <w:r>
              <w:rPr>
                <w:sz w:val="24"/>
                <w:szCs w:val="24"/>
              </w:rPr>
              <w:t>62</w:t>
            </w:r>
          </w:p>
        </w:tc>
      </w:tr>
      <w:tr w:rsidR="00D20CCA" w14:paraId="5FA0490A" w14:textId="77777777" w:rsidTr="00D20CCA">
        <w:trPr>
          <w:gridAfter w:val="1"/>
          <w:wAfter w:w="7" w:type="dxa"/>
          <w:trHeight w:val="66"/>
        </w:trPr>
        <w:tc>
          <w:tcPr>
            <w:tcW w:w="846" w:type="dxa"/>
            <w:tcBorders>
              <w:top w:val="nil"/>
              <w:left w:val="nil"/>
              <w:bottom w:val="single" w:sz="4" w:space="0" w:color="auto"/>
              <w:right w:val="nil"/>
            </w:tcBorders>
            <w:vAlign w:val="bottom"/>
            <w:hideMark/>
          </w:tcPr>
          <w:p w14:paraId="373FBD68" w14:textId="77777777" w:rsidR="00D20CCA" w:rsidRDefault="00E311AD">
            <w:pPr>
              <w:spacing w:after="0" w:line="240" w:lineRule="auto"/>
              <w:rPr>
                <w:sz w:val="24"/>
                <w:szCs w:val="24"/>
              </w:rPr>
            </w:pPr>
            <w:r>
              <w:rPr>
                <w:sz w:val="24"/>
                <w:szCs w:val="24"/>
              </w:rPr>
              <w:t>SC</w:t>
            </w:r>
          </w:p>
        </w:tc>
        <w:tc>
          <w:tcPr>
            <w:tcW w:w="823" w:type="dxa"/>
            <w:tcBorders>
              <w:top w:val="nil"/>
              <w:left w:val="nil"/>
              <w:bottom w:val="single" w:sz="4" w:space="0" w:color="auto"/>
              <w:right w:val="nil"/>
            </w:tcBorders>
            <w:vAlign w:val="bottom"/>
            <w:hideMark/>
          </w:tcPr>
          <w:p w14:paraId="23520883" w14:textId="77777777" w:rsidR="00D20CCA" w:rsidRDefault="00D20CCA">
            <w:pPr>
              <w:spacing w:after="0" w:line="240" w:lineRule="auto"/>
              <w:jc w:val="center"/>
              <w:rPr>
                <w:sz w:val="24"/>
                <w:szCs w:val="24"/>
              </w:rPr>
            </w:pPr>
            <w:r>
              <w:rPr>
                <w:sz w:val="24"/>
                <w:szCs w:val="24"/>
              </w:rPr>
              <w:t>15</w:t>
            </w:r>
          </w:p>
        </w:tc>
        <w:tc>
          <w:tcPr>
            <w:tcW w:w="774" w:type="dxa"/>
            <w:tcBorders>
              <w:top w:val="nil"/>
              <w:left w:val="nil"/>
              <w:bottom w:val="single" w:sz="4" w:space="0" w:color="auto"/>
              <w:right w:val="nil"/>
            </w:tcBorders>
            <w:vAlign w:val="bottom"/>
            <w:hideMark/>
          </w:tcPr>
          <w:p w14:paraId="1D1D593E" w14:textId="77777777" w:rsidR="00D20CCA" w:rsidRDefault="00D20CCA">
            <w:pPr>
              <w:spacing w:after="0" w:line="240" w:lineRule="auto"/>
              <w:jc w:val="center"/>
              <w:rPr>
                <w:sz w:val="24"/>
                <w:szCs w:val="24"/>
              </w:rPr>
            </w:pPr>
            <w:r>
              <w:rPr>
                <w:sz w:val="24"/>
                <w:szCs w:val="24"/>
              </w:rPr>
              <w:t>-</w:t>
            </w:r>
          </w:p>
        </w:tc>
        <w:tc>
          <w:tcPr>
            <w:tcW w:w="774" w:type="dxa"/>
            <w:tcBorders>
              <w:top w:val="nil"/>
              <w:left w:val="nil"/>
              <w:bottom w:val="single" w:sz="4" w:space="0" w:color="auto"/>
              <w:right w:val="nil"/>
            </w:tcBorders>
            <w:vAlign w:val="bottom"/>
            <w:hideMark/>
          </w:tcPr>
          <w:p w14:paraId="09F5563A" w14:textId="77777777" w:rsidR="00D20CCA" w:rsidRDefault="00D20CCA">
            <w:pPr>
              <w:spacing w:after="0" w:line="240" w:lineRule="auto"/>
              <w:jc w:val="center"/>
              <w:rPr>
                <w:sz w:val="24"/>
                <w:szCs w:val="24"/>
              </w:rPr>
            </w:pPr>
            <w:r>
              <w:rPr>
                <w:sz w:val="24"/>
                <w:szCs w:val="24"/>
              </w:rPr>
              <w:t>5</w:t>
            </w:r>
          </w:p>
        </w:tc>
        <w:tc>
          <w:tcPr>
            <w:tcW w:w="774" w:type="dxa"/>
            <w:tcBorders>
              <w:top w:val="nil"/>
              <w:left w:val="nil"/>
              <w:bottom w:val="single" w:sz="4" w:space="0" w:color="auto"/>
              <w:right w:val="nil"/>
            </w:tcBorders>
            <w:vAlign w:val="bottom"/>
            <w:hideMark/>
          </w:tcPr>
          <w:p w14:paraId="23F9931D" w14:textId="77777777" w:rsidR="00D20CCA" w:rsidRDefault="00D20CCA">
            <w:pPr>
              <w:spacing w:after="0" w:line="240" w:lineRule="auto"/>
              <w:jc w:val="center"/>
              <w:rPr>
                <w:sz w:val="24"/>
                <w:szCs w:val="24"/>
              </w:rPr>
            </w:pPr>
            <w:r>
              <w:rPr>
                <w:sz w:val="24"/>
                <w:szCs w:val="24"/>
              </w:rPr>
              <w:t>-</w:t>
            </w:r>
          </w:p>
        </w:tc>
        <w:tc>
          <w:tcPr>
            <w:tcW w:w="823" w:type="dxa"/>
            <w:tcBorders>
              <w:top w:val="nil"/>
              <w:left w:val="nil"/>
              <w:bottom w:val="single" w:sz="4" w:space="0" w:color="auto"/>
              <w:right w:val="nil"/>
            </w:tcBorders>
            <w:vAlign w:val="bottom"/>
            <w:hideMark/>
          </w:tcPr>
          <w:p w14:paraId="388D812C" w14:textId="77777777" w:rsidR="00D20CCA" w:rsidRDefault="00D20CCA">
            <w:pPr>
              <w:spacing w:after="0" w:line="240" w:lineRule="auto"/>
              <w:jc w:val="center"/>
              <w:rPr>
                <w:sz w:val="24"/>
                <w:szCs w:val="24"/>
              </w:rPr>
            </w:pPr>
            <w:r>
              <w:rPr>
                <w:sz w:val="24"/>
                <w:szCs w:val="24"/>
              </w:rPr>
              <w:t>15</w:t>
            </w:r>
          </w:p>
        </w:tc>
        <w:tc>
          <w:tcPr>
            <w:tcW w:w="774" w:type="dxa"/>
            <w:tcBorders>
              <w:top w:val="nil"/>
              <w:left w:val="nil"/>
              <w:bottom w:val="single" w:sz="4" w:space="0" w:color="auto"/>
              <w:right w:val="nil"/>
            </w:tcBorders>
            <w:vAlign w:val="bottom"/>
            <w:hideMark/>
          </w:tcPr>
          <w:p w14:paraId="27A15352" w14:textId="77777777" w:rsidR="00D20CCA" w:rsidRDefault="00D20CCA">
            <w:pPr>
              <w:spacing w:after="0" w:line="240" w:lineRule="auto"/>
              <w:jc w:val="center"/>
              <w:rPr>
                <w:sz w:val="24"/>
                <w:szCs w:val="24"/>
              </w:rPr>
            </w:pPr>
            <w:r>
              <w:rPr>
                <w:sz w:val="24"/>
                <w:szCs w:val="24"/>
              </w:rPr>
              <w:t>-</w:t>
            </w:r>
          </w:p>
        </w:tc>
        <w:tc>
          <w:tcPr>
            <w:tcW w:w="823" w:type="dxa"/>
            <w:tcBorders>
              <w:top w:val="nil"/>
              <w:left w:val="nil"/>
              <w:bottom w:val="single" w:sz="4" w:space="0" w:color="auto"/>
              <w:right w:val="nil"/>
            </w:tcBorders>
            <w:vAlign w:val="bottom"/>
            <w:hideMark/>
          </w:tcPr>
          <w:p w14:paraId="73063E90" w14:textId="77777777" w:rsidR="00D20CCA" w:rsidRDefault="00D20CCA">
            <w:pPr>
              <w:spacing w:after="0" w:line="240" w:lineRule="auto"/>
              <w:jc w:val="center"/>
              <w:rPr>
                <w:sz w:val="24"/>
                <w:szCs w:val="24"/>
              </w:rPr>
            </w:pPr>
            <w:r>
              <w:rPr>
                <w:sz w:val="24"/>
                <w:szCs w:val="24"/>
              </w:rPr>
              <w:t>27</w:t>
            </w:r>
          </w:p>
        </w:tc>
        <w:tc>
          <w:tcPr>
            <w:tcW w:w="874" w:type="dxa"/>
            <w:tcBorders>
              <w:top w:val="nil"/>
              <w:left w:val="nil"/>
              <w:bottom w:val="single" w:sz="4" w:space="0" w:color="auto"/>
              <w:right w:val="nil"/>
            </w:tcBorders>
            <w:vAlign w:val="bottom"/>
            <w:hideMark/>
          </w:tcPr>
          <w:p w14:paraId="519B08FB" w14:textId="77777777" w:rsidR="00D20CCA" w:rsidRDefault="00D20CCA">
            <w:pPr>
              <w:spacing w:after="0" w:line="240" w:lineRule="auto"/>
              <w:jc w:val="center"/>
              <w:rPr>
                <w:sz w:val="24"/>
                <w:szCs w:val="24"/>
              </w:rPr>
            </w:pPr>
            <w:r>
              <w:rPr>
                <w:sz w:val="24"/>
                <w:szCs w:val="24"/>
              </w:rPr>
              <w:t>-</w:t>
            </w:r>
          </w:p>
        </w:tc>
        <w:tc>
          <w:tcPr>
            <w:tcW w:w="823" w:type="dxa"/>
            <w:tcBorders>
              <w:top w:val="nil"/>
              <w:left w:val="nil"/>
              <w:bottom w:val="single" w:sz="4" w:space="0" w:color="auto"/>
              <w:right w:val="nil"/>
            </w:tcBorders>
            <w:vAlign w:val="bottom"/>
            <w:hideMark/>
          </w:tcPr>
          <w:p w14:paraId="43B469F6" w14:textId="77777777" w:rsidR="00D20CCA" w:rsidRDefault="00D20CCA">
            <w:pPr>
              <w:spacing w:after="0" w:line="240" w:lineRule="auto"/>
              <w:jc w:val="center"/>
              <w:rPr>
                <w:sz w:val="24"/>
                <w:szCs w:val="24"/>
              </w:rPr>
            </w:pPr>
            <w:r>
              <w:rPr>
                <w:sz w:val="24"/>
                <w:szCs w:val="24"/>
              </w:rPr>
              <w:t>30</w:t>
            </w:r>
          </w:p>
        </w:tc>
        <w:tc>
          <w:tcPr>
            <w:tcW w:w="874" w:type="dxa"/>
            <w:tcBorders>
              <w:top w:val="nil"/>
              <w:left w:val="nil"/>
              <w:bottom w:val="single" w:sz="4" w:space="0" w:color="auto"/>
              <w:right w:val="nil"/>
            </w:tcBorders>
            <w:vAlign w:val="bottom"/>
            <w:hideMark/>
          </w:tcPr>
          <w:p w14:paraId="7B51E7F7" w14:textId="77777777" w:rsidR="00D20CCA" w:rsidRDefault="00D20CCA">
            <w:pPr>
              <w:spacing w:after="0" w:line="240" w:lineRule="auto"/>
              <w:jc w:val="center"/>
              <w:rPr>
                <w:sz w:val="24"/>
                <w:szCs w:val="24"/>
              </w:rPr>
            </w:pPr>
            <w:r>
              <w:rPr>
                <w:sz w:val="24"/>
                <w:szCs w:val="24"/>
              </w:rPr>
              <w:t>-</w:t>
            </w:r>
          </w:p>
        </w:tc>
        <w:tc>
          <w:tcPr>
            <w:tcW w:w="1222" w:type="dxa"/>
            <w:tcBorders>
              <w:top w:val="nil"/>
              <w:left w:val="nil"/>
              <w:bottom w:val="single" w:sz="4" w:space="0" w:color="auto"/>
              <w:right w:val="nil"/>
            </w:tcBorders>
            <w:vAlign w:val="bottom"/>
            <w:hideMark/>
          </w:tcPr>
          <w:p w14:paraId="103CFAA0" w14:textId="77777777" w:rsidR="00D20CCA" w:rsidRDefault="00D20CCA">
            <w:pPr>
              <w:spacing w:after="0" w:line="240" w:lineRule="auto"/>
              <w:jc w:val="center"/>
              <w:rPr>
                <w:sz w:val="24"/>
                <w:szCs w:val="24"/>
              </w:rPr>
            </w:pPr>
            <w:r>
              <w:rPr>
                <w:sz w:val="24"/>
                <w:szCs w:val="24"/>
              </w:rPr>
              <w:t xml:space="preserve">9 </w:t>
            </w:r>
            <w:proofErr w:type="gramStart"/>
            <w:r>
              <w:rPr>
                <w:sz w:val="24"/>
                <w:szCs w:val="24"/>
              </w:rPr>
              <w:t>oat</w:t>
            </w:r>
            <w:proofErr w:type="gramEnd"/>
          </w:p>
          <w:p w14:paraId="0E678466" w14:textId="77777777" w:rsidR="00D20CCA" w:rsidRDefault="00D20CCA">
            <w:pPr>
              <w:spacing w:after="0" w:line="240" w:lineRule="auto"/>
              <w:jc w:val="center"/>
              <w:rPr>
                <w:sz w:val="24"/>
                <w:szCs w:val="24"/>
              </w:rPr>
            </w:pPr>
            <w:r>
              <w:rPr>
                <w:sz w:val="24"/>
                <w:szCs w:val="24"/>
              </w:rPr>
              <w:t xml:space="preserve">2 </w:t>
            </w:r>
            <w:proofErr w:type="gramStart"/>
            <w:r>
              <w:rPr>
                <w:sz w:val="24"/>
                <w:szCs w:val="24"/>
              </w:rPr>
              <w:t>pea</w:t>
            </w:r>
            <w:proofErr w:type="gramEnd"/>
          </w:p>
        </w:tc>
        <w:tc>
          <w:tcPr>
            <w:tcW w:w="774" w:type="dxa"/>
            <w:tcBorders>
              <w:top w:val="nil"/>
              <w:left w:val="nil"/>
              <w:bottom w:val="single" w:sz="4" w:space="0" w:color="auto"/>
              <w:right w:val="nil"/>
            </w:tcBorders>
            <w:vAlign w:val="bottom"/>
            <w:hideMark/>
          </w:tcPr>
          <w:p w14:paraId="344F0057" w14:textId="77777777" w:rsidR="00D20CCA" w:rsidRDefault="00D20CCA">
            <w:pPr>
              <w:spacing w:after="0" w:line="240" w:lineRule="auto"/>
              <w:jc w:val="center"/>
              <w:rPr>
                <w:sz w:val="24"/>
                <w:szCs w:val="24"/>
              </w:rPr>
            </w:pPr>
            <w:r>
              <w:rPr>
                <w:sz w:val="24"/>
                <w:szCs w:val="24"/>
              </w:rPr>
              <w:t>-</w:t>
            </w:r>
          </w:p>
        </w:tc>
        <w:tc>
          <w:tcPr>
            <w:tcW w:w="823" w:type="dxa"/>
            <w:tcBorders>
              <w:top w:val="nil"/>
              <w:left w:val="nil"/>
              <w:bottom w:val="single" w:sz="4" w:space="0" w:color="auto"/>
              <w:right w:val="nil"/>
            </w:tcBorders>
            <w:vAlign w:val="bottom"/>
            <w:hideMark/>
          </w:tcPr>
          <w:p w14:paraId="55CCE7CA" w14:textId="77777777" w:rsidR="00D20CCA" w:rsidRDefault="00D20CCA">
            <w:pPr>
              <w:spacing w:after="0" w:line="240" w:lineRule="auto"/>
              <w:jc w:val="center"/>
              <w:rPr>
                <w:sz w:val="24"/>
                <w:szCs w:val="24"/>
              </w:rPr>
            </w:pPr>
            <w:r>
              <w:rPr>
                <w:sz w:val="24"/>
                <w:szCs w:val="24"/>
              </w:rPr>
              <w:t>-</w:t>
            </w:r>
          </w:p>
        </w:tc>
        <w:tc>
          <w:tcPr>
            <w:tcW w:w="827" w:type="dxa"/>
            <w:tcBorders>
              <w:top w:val="nil"/>
              <w:left w:val="nil"/>
              <w:bottom w:val="single" w:sz="4" w:space="0" w:color="auto"/>
              <w:right w:val="nil"/>
            </w:tcBorders>
            <w:vAlign w:val="bottom"/>
            <w:hideMark/>
          </w:tcPr>
          <w:p w14:paraId="30E51696" w14:textId="77777777" w:rsidR="00D20CCA" w:rsidRDefault="00D20CCA">
            <w:pPr>
              <w:spacing w:after="0" w:line="240" w:lineRule="auto"/>
              <w:jc w:val="center"/>
              <w:rPr>
                <w:sz w:val="24"/>
                <w:szCs w:val="24"/>
              </w:rPr>
            </w:pPr>
            <w:r>
              <w:rPr>
                <w:sz w:val="24"/>
                <w:szCs w:val="24"/>
              </w:rPr>
              <w:t>-</w:t>
            </w:r>
          </w:p>
        </w:tc>
      </w:tr>
    </w:tbl>
    <w:p w14:paraId="231EE897" w14:textId="77777777" w:rsidR="00D20CCA" w:rsidRDefault="00D20CCA" w:rsidP="00D20CCA">
      <w:pPr>
        <w:spacing w:line="240" w:lineRule="auto"/>
        <w:rPr>
          <w:sz w:val="24"/>
          <w:szCs w:val="24"/>
        </w:rPr>
      </w:pPr>
      <w:r>
        <w:rPr>
          <w:sz w:val="24"/>
          <w:szCs w:val="24"/>
          <w:vertAlign w:val="superscript"/>
        </w:rPr>
        <w:t>†</w:t>
      </w:r>
      <w:r w:rsidR="00E311AD">
        <w:rPr>
          <w:sz w:val="24"/>
          <w:szCs w:val="24"/>
        </w:rPr>
        <w:t>DW</w:t>
      </w:r>
      <w:r>
        <w:rPr>
          <w:sz w:val="24"/>
          <w:szCs w:val="24"/>
        </w:rPr>
        <w:t>, dry biomass weight (grams) per 25 cm linear row.</w:t>
      </w:r>
      <w:r>
        <w:rPr>
          <w:sz w:val="24"/>
          <w:szCs w:val="24"/>
        </w:rPr>
        <w:br/>
      </w:r>
      <w:r>
        <w:rPr>
          <w:sz w:val="24"/>
          <w:szCs w:val="24"/>
          <w:vertAlign w:val="superscript"/>
        </w:rPr>
        <w:t>‡</w:t>
      </w:r>
      <w:r>
        <w:rPr>
          <w:sz w:val="24"/>
          <w:szCs w:val="24"/>
        </w:rPr>
        <w:t>NDVI, normalized difference vegetative index.</w:t>
      </w:r>
      <w:r>
        <w:rPr>
          <w:sz w:val="24"/>
          <w:szCs w:val="24"/>
          <w:vertAlign w:val="superscript"/>
        </w:rPr>
        <w:br/>
        <w:t>§</w:t>
      </w:r>
      <w:r>
        <w:rPr>
          <w:sz w:val="24"/>
          <w:szCs w:val="24"/>
        </w:rPr>
        <w:t>P</w:t>
      </w:r>
      <w:r w:rsidR="006F37B5">
        <w:rPr>
          <w:sz w:val="24"/>
          <w:szCs w:val="24"/>
        </w:rPr>
        <w:t>G</w:t>
      </w:r>
      <w:r>
        <w:rPr>
          <w:sz w:val="24"/>
          <w:szCs w:val="24"/>
        </w:rPr>
        <w:t>C, percent green cover collected using digital imagery analysis.</w:t>
      </w:r>
      <w:r>
        <w:rPr>
          <w:sz w:val="24"/>
          <w:szCs w:val="24"/>
        </w:rPr>
        <w:br/>
      </w:r>
      <w:r>
        <w:rPr>
          <w:sz w:val="24"/>
          <w:szCs w:val="24"/>
          <w:vertAlign w:val="superscript"/>
        </w:rPr>
        <w:t>¶</w:t>
      </w:r>
      <w:r w:rsidR="00E311AD">
        <w:rPr>
          <w:sz w:val="24"/>
          <w:szCs w:val="24"/>
        </w:rPr>
        <w:t>SC</w:t>
      </w:r>
      <w:r>
        <w:rPr>
          <w:sz w:val="24"/>
          <w:szCs w:val="24"/>
        </w:rPr>
        <w:t>, stand count per 25 cm linear row.</w:t>
      </w:r>
      <w:r>
        <w:rPr>
          <w:sz w:val="24"/>
          <w:szCs w:val="24"/>
          <w:vertAlign w:val="superscript"/>
        </w:rPr>
        <w:br/>
        <w:t>#</w:t>
      </w:r>
      <w:r>
        <w:rPr>
          <w:sz w:val="24"/>
          <w:szCs w:val="24"/>
        </w:rPr>
        <w:t>No peas in nontreated corn</w:t>
      </w:r>
    </w:p>
    <w:p w14:paraId="73CDA82B" w14:textId="77777777" w:rsidR="00D20CCA" w:rsidRDefault="00D20CCA" w:rsidP="00D20CCA">
      <w:pPr>
        <w:spacing w:line="240" w:lineRule="auto"/>
        <w:rPr>
          <w:sz w:val="24"/>
          <w:szCs w:val="24"/>
        </w:rPr>
      </w:pPr>
    </w:p>
    <w:p w14:paraId="33B9661E" w14:textId="77777777" w:rsidR="00D20CCA" w:rsidRDefault="00D20CCA" w:rsidP="00D20CCA">
      <w:pPr>
        <w:spacing w:line="240" w:lineRule="auto"/>
        <w:rPr>
          <w:sz w:val="18"/>
          <w:szCs w:val="18"/>
        </w:rPr>
      </w:pPr>
    </w:p>
    <w:p w14:paraId="6A8F6756" w14:textId="77777777" w:rsidR="00D20CCA" w:rsidRDefault="00D20CCA" w:rsidP="00D20CCA">
      <w:pPr>
        <w:spacing w:line="240" w:lineRule="auto"/>
        <w:rPr>
          <w:sz w:val="18"/>
          <w:szCs w:val="18"/>
        </w:rPr>
      </w:pPr>
    </w:p>
    <w:p w14:paraId="1A7C314D" w14:textId="77777777" w:rsidR="00D20CCA" w:rsidRDefault="00D20CCA" w:rsidP="00D20CCA">
      <w:pPr>
        <w:spacing w:line="240" w:lineRule="auto"/>
        <w:rPr>
          <w:sz w:val="18"/>
          <w:szCs w:val="18"/>
        </w:rPr>
      </w:pPr>
    </w:p>
    <w:p w14:paraId="297C0F65" w14:textId="77777777" w:rsidR="00D20CCA" w:rsidRDefault="00D20CCA" w:rsidP="00D20CCA">
      <w:pPr>
        <w:spacing w:line="240" w:lineRule="auto"/>
        <w:rPr>
          <w:sz w:val="18"/>
          <w:szCs w:val="18"/>
        </w:rPr>
      </w:pPr>
    </w:p>
    <w:p w14:paraId="176766EB" w14:textId="77777777" w:rsidR="00D20CCA" w:rsidRDefault="00D20CCA" w:rsidP="00D20CCA">
      <w:pPr>
        <w:spacing w:after="0"/>
        <w:rPr>
          <w:sz w:val="20"/>
          <w:szCs w:val="20"/>
        </w:rPr>
      </w:pPr>
      <w:r>
        <w:rPr>
          <w:sz w:val="20"/>
          <w:szCs w:val="20"/>
        </w:rPr>
        <w:lastRenderedPageBreak/>
        <w:t xml:space="preserve">Table 8. Summary of significant reduction of dry biomass </w:t>
      </w:r>
      <w:r>
        <w:rPr>
          <w:sz w:val="20"/>
          <w:szCs w:val="20"/>
          <w:vertAlign w:val="superscript"/>
        </w:rPr>
        <w:t>†</w:t>
      </w:r>
      <w:r>
        <w:rPr>
          <w:sz w:val="20"/>
          <w:szCs w:val="20"/>
        </w:rPr>
        <w:t>, normalized vegetative difference index</w:t>
      </w:r>
      <w:r>
        <w:rPr>
          <w:sz w:val="20"/>
          <w:szCs w:val="20"/>
          <w:vertAlign w:val="superscript"/>
        </w:rPr>
        <w:t>‡</w:t>
      </w:r>
      <w:r>
        <w:rPr>
          <w:sz w:val="20"/>
          <w:szCs w:val="20"/>
        </w:rPr>
        <w:t xml:space="preserve">, percent green cover </w:t>
      </w:r>
      <w:r>
        <w:rPr>
          <w:sz w:val="20"/>
          <w:szCs w:val="20"/>
          <w:vertAlign w:val="superscript"/>
        </w:rPr>
        <w:t>§</w:t>
      </w:r>
      <w:r>
        <w:rPr>
          <w:sz w:val="20"/>
          <w:szCs w:val="20"/>
        </w:rPr>
        <w:t>, and stand count</w:t>
      </w:r>
      <w:r>
        <w:rPr>
          <w:sz w:val="20"/>
          <w:szCs w:val="20"/>
          <w:vertAlign w:val="superscript"/>
        </w:rPr>
        <w:t>¶</w:t>
      </w:r>
      <w:r>
        <w:rPr>
          <w:sz w:val="20"/>
          <w:szCs w:val="20"/>
        </w:rPr>
        <w:t xml:space="preserve"> following corn and soybean herbicides in 2013 and 2014 nine weeks after cover crop establishment at Arlington Agriculture Research Station, Arlington WI.</w:t>
      </w:r>
    </w:p>
    <w:tbl>
      <w:tblPr>
        <w:tblStyle w:val="TableGrid"/>
        <w:tblW w:w="13935"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9"/>
        <w:gridCol w:w="12"/>
        <w:gridCol w:w="2241"/>
        <w:gridCol w:w="37"/>
        <w:gridCol w:w="643"/>
        <w:gridCol w:w="29"/>
        <w:gridCol w:w="651"/>
        <w:gridCol w:w="22"/>
        <w:gridCol w:w="660"/>
        <w:gridCol w:w="12"/>
        <w:gridCol w:w="674"/>
        <w:gridCol w:w="945"/>
        <w:gridCol w:w="28"/>
        <w:gridCol w:w="644"/>
        <w:gridCol w:w="37"/>
        <w:gridCol w:w="1143"/>
        <w:gridCol w:w="25"/>
        <w:gridCol w:w="648"/>
        <w:gridCol w:w="33"/>
        <w:gridCol w:w="1132"/>
        <w:gridCol w:w="36"/>
        <w:gridCol w:w="637"/>
        <w:gridCol w:w="45"/>
        <w:gridCol w:w="582"/>
        <w:gridCol w:w="45"/>
        <w:gridCol w:w="840"/>
        <w:gridCol w:w="681"/>
        <w:gridCol w:w="763"/>
        <w:gridCol w:w="21"/>
      </w:tblGrid>
      <w:tr w:rsidR="00D20CCA" w14:paraId="2B61A2F0" w14:textId="77777777" w:rsidTr="00D20CCA">
        <w:trPr>
          <w:trHeight w:val="178"/>
        </w:trPr>
        <w:tc>
          <w:tcPr>
            <w:tcW w:w="670" w:type="dxa"/>
            <w:tcBorders>
              <w:top w:val="single" w:sz="4" w:space="0" w:color="auto"/>
              <w:left w:val="nil"/>
              <w:bottom w:val="nil"/>
              <w:right w:val="nil"/>
            </w:tcBorders>
          </w:tcPr>
          <w:p w14:paraId="74E3F4F3" w14:textId="77777777" w:rsidR="00D20CCA" w:rsidRDefault="00D20CCA">
            <w:pPr>
              <w:spacing w:after="0" w:line="240" w:lineRule="auto"/>
              <w:rPr>
                <w:sz w:val="20"/>
                <w:szCs w:val="20"/>
              </w:rPr>
            </w:pPr>
          </w:p>
        </w:tc>
        <w:tc>
          <w:tcPr>
            <w:tcW w:w="2295" w:type="dxa"/>
            <w:gridSpan w:val="3"/>
            <w:tcBorders>
              <w:top w:val="single" w:sz="4" w:space="0" w:color="auto"/>
              <w:left w:val="nil"/>
              <w:bottom w:val="nil"/>
              <w:right w:val="nil"/>
            </w:tcBorders>
          </w:tcPr>
          <w:p w14:paraId="6838F53A" w14:textId="77777777" w:rsidR="00D20CCA" w:rsidRDefault="00D20CCA">
            <w:pPr>
              <w:spacing w:after="0" w:line="240" w:lineRule="auto"/>
              <w:rPr>
                <w:sz w:val="20"/>
                <w:szCs w:val="20"/>
              </w:rPr>
            </w:pPr>
          </w:p>
        </w:tc>
        <w:tc>
          <w:tcPr>
            <w:tcW w:w="1345" w:type="dxa"/>
            <w:gridSpan w:val="4"/>
            <w:tcBorders>
              <w:top w:val="single" w:sz="4" w:space="0" w:color="auto"/>
              <w:left w:val="nil"/>
              <w:bottom w:val="nil"/>
              <w:right w:val="nil"/>
            </w:tcBorders>
            <w:vAlign w:val="bottom"/>
          </w:tcPr>
          <w:p w14:paraId="6C24A216" w14:textId="77777777" w:rsidR="00D20CCA" w:rsidRDefault="00D20CCA">
            <w:pPr>
              <w:pBdr>
                <w:bottom w:val="single" w:sz="4" w:space="1" w:color="auto"/>
              </w:pBdr>
              <w:spacing w:after="0" w:line="240" w:lineRule="auto"/>
              <w:jc w:val="center"/>
              <w:rPr>
                <w:sz w:val="20"/>
                <w:szCs w:val="20"/>
              </w:rPr>
            </w:pPr>
          </w:p>
          <w:p w14:paraId="546B1509" w14:textId="77777777" w:rsidR="00D20CCA" w:rsidRDefault="00D20CCA">
            <w:pPr>
              <w:pBdr>
                <w:bottom w:val="single" w:sz="4" w:space="1" w:color="auto"/>
              </w:pBdr>
              <w:spacing w:after="0" w:line="240" w:lineRule="auto"/>
              <w:jc w:val="center"/>
              <w:rPr>
                <w:sz w:val="20"/>
                <w:szCs w:val="20"/>
              </w:rPr>
            </w:pPr>
            <w:r>
              <w:rPr>
                <w:sz w:val="20"/>
                <w:szCs w:val="20"/>
              </w:rPr>
              <w:t>Winter Rye</w:t>
            </w:r>
          </w:p>
        </w:tc>
        <w:tc>
          <w:tcPr>
            <w:tcW w:w="1346" w:type="dxa"/>
            <w:gridSpan w:val="3"/>
            <w:tcBorders>
              <w:top w:val="single" w:sz="4" w:space="0" w:color="auto"/>
              <w:left w:val="nil"/>
              <w:bottom w:val="nil"/>
              <w:right w:val="nil"/>
            </w:tcBorders>
            <w:vAlign w:val="bottom"/>
          </w:tcPr>
          <w:p w14:paraId="2B12DB9A" w14:textId="77777777" w:rsidR="00D20CCA" w:rsidRDefault="00D20CCA">
            <w:pPr>
              <w:pBdr>
                <w:bottom w:val="single" w:sz="4" w:space="1" w:color="auto"/>
              </w:pBdr>
              <w:spacing w:after="0" w:line="240" w:lineRule="auto"/>
              <w:jc w:val="center"/>
              <w:rPr>
                <w:sz w:val="20"/>
                <w:szCs w:val="20"/>
              </w:rPr>
            </w:pPr>
          </w:p>
          <w:p w14:paraId="0D7F7AEA" w14:textId="77777777" w:rsidR="00D20CCA" w:rsidRDefault="00D20CCA">
            <w:pPr>
              <w:pBdr>
                <w:bottom w:val="single" w:sz="4" w:space="1" w:color="auto"/>
              </w:pBdr>
              <w:spacing w:after="0" w:line="240" w:lineRule="auto"/>
              <w:jc w:val="center"/>
              <w:rPr>
                <w:sz w:val="20"/>
                <w:szCs w:val="20"/>
              </w:rPr>
            </w:pPr>
            <w:r>
              <w:rPr>
                <w:sz w:val="20"/>
                <w:szCs w:val="20"/>
              </w:rPr>
              <w:t>Radish</w:t>
            </w:r>
          </w:p>
        </w:tc>
        <w:tc>
          <w:tcPr>
            <w:tcW w:w="1618" w:type="dxa"/>
            <w:gridSpan w:val="3"/>
            <w:tcBorders>
              <w:top w:val="single" w:sz="4" w:space="0" w:color="auto"/>
              <w:left w:val="nil"/>
              <w:bottom w:val="nil"/>
              <w:right w:val="nil"/>
            </w:tcBorders>
            <w:vAlign w:val="bottom"/>
          </w:tcPr>
          <w:p w14:paraId="6E9B1FEC" w14:textId="77777777" w:rsidR="00D20CCA" w:rsidRDefault="00D20CCA">
            <w:pPr>
              <w:pBdr>
                <w:bottom w:val="single" w:sz="4" w:space="1" w:color="auto"/>
              </w:pBdr>
              <w:spacing w:after="0" w:line="240" w:lineRule="auto"/>
              <w:jc w:val="center"/>
              <w:rPr>
                <w:sz w:val="20"/>
                <w:szCs w:val="20"/>
              </w:rPr>
            </w:pPr>
          </w:p>
          <w:p w14:paraId="5024946C" w14:textId="77777777" w:rsidR="00D20CCA" w:rsidRDefault="00D20CCA">
            <w:pPr>
              <w:pBdr>
                <w:bottom w:val="single" w:sz="4" w:space="1" w:color="auto"/>
              </w:pBdr>
              <w:spacing w:after="0" w:line="240" w:lineRule="auto"/>
              <w:jc w:val="center"/>
              <w:rPr>
                <w:sz w:val="20"/>
                <w:szCs w:val="20"/>
              </w:rPr>
            </w:pPr>
            <w:r>
              <w:rPr>
                <w:sz w:val="20"/>
                <w:szCs w:val="20"/>
              </w:rPr>
              <w:t>Crimson</w:t>
            </w:r>
          </w:p>
        </w:tc>
        <w:tc>
          <w:tcPr>
            <w:tcW w:w="1854" w:type="dxa"/>
            <w:gridSpan w:val="4"/>
            <w:tcBorders>
              <w:top w:val="single" w:sz="4" w:space="0" w:color="auto"/>
              <w:left w:val="nil"/>
              <w:bottom w:val="nil"/>
              <w:right w:val="nil"/>
            </w:tcBorders>
            <w:vAlign w:val="bottom"/>
            <w:hideMark/>
          </w:tcPr>
          <w:p w14:paraId="265EDE75" w14:textId="77777777" w:rsidR="00D20CCA" w:rsidRDefault="00D20CCA">
            <w:pPr>
              <w:pBdr>
                <w:bottom w:val="single" w:sz="4" w:space="1" w:color="auto"/>
              </w:pBdr>
              <w:spacing w:after="0" w:line="240" w:lineRule="auto"/>
              <w:jc w:val="center"/>
              <w:rPr>
                <w:sz w:val="20"/>
                <w:szCs w:val="20"/>
              </w:rPr>
            </w:pPr>
            <w:r>
              <w:rPr>
                <w:sz w:val="20"/>
                <w:szCs w:val="20"/>
              </w:rPr>
              <w:t>‘King’</w:t>
            </w:r>
          </w:p>
          <w:p w14:paraId="20890593" w14:textId="77777777" w:rsidR="00D20CCA" w:rsidRDefault="00D20CCA">
            <w:pPr>
              <w:pBdr>
                <w:bottom w:val="single" w:sz="4" w:space="1" w:color="auto"/>
              </w:pBdr>
              <w:spacing w:after="0" w:line="240" w:lineRule="auto"/>
              <w:jc w:val="center"/>
              <w:rPr>
                <w:sz w:val="20"/>
                <w:szCs w:val="20"/>
              </w:rPr>
            </w:pPr>
            <w:r>
              <w:rPr>
                <w:sz w:val="20"/>
                <w:szCs w:val="20"/>
              </w:rPr>
              <w:t>Annual Ryegrass</w:t>
            </w:r>
          </w:p>
        </w:tc>
        <w:tc>
          <w:tcPr>
            <w:tcW w:w="1839" w:type="dxa"/>
            <w:gridSpan w:val="4"/>
            <w:tcBorders>
              <w:top w:val="single" w:sz="4" w:space="0" w:color="auto"/>
              <w:left w:val="nil"/>
              <w:bottom w:val="nil"/>
              <w:right w:val="nil"/>
            </w:tcBorders>
            <w:vAlign w:val="bottom"/>
            <w:hideMark/>
          </w:tcPr>
          <w:p w14:paraId="43A78E6D" w14:textId="77777777" w:rsidR="00D20CCA" w:rsidRDefault="00D20CCA">
            <w:pPr>
              <w:pBdr>
                <w:bottom w:val="single" w:sz="4" w:space="1" w:color="auto"/>
              </w:pBdr>
              <w:spacing w:after="0" w:line="240" w:lineRule="auto"/>
              <w:jc w:val="center"/>
              <w:rPr>
                <w:sz w:val="20"/>
                <w:szCs w:val="20"/>
              </w:rPr>
            </w:pPr>
            <w:r>
              <w:rPr>
                <w:sz w:val="20"/>
                <w:szCs w:val="20"/>
              </w:rPr>
              <w:t>‘Bruiser’</w:t>
            </w:r>
          </w:p>
          <w:p w14:paraId="0E0FC404" w14:textId="77777777" w:rsidR="00D20CCA" w:rsidRDefault="00D20CCA">
            <w:pPr>
              <w:pBdr>
                <w:bottom w:val="single" w:sz="4" w:space="1" w:color="auto"/>
              </w:pBdr>
              <w:spacing w:after="0" w:line="240" w:lineRule="auto"/>
              <w:jc w:val="center"/>
              <w:rPr>
                <w:sz w:val="20"/>
                <w:szCs w:val="20"/>
              </w:rPr>
            </w:pPr>
            <w:r>
              <w:rPr>
                <w:sz w:val="20"/>
                <w:szCs w:val="20"/>
              </w:rPr>
              <w:t>Annual Ryegrass</w:t>
            </w:r>
          </w:p>
        </w:tc>
        <w:tc>
          <w:tcPr>
            <w:tcW w:w="1513" w:type="dxa"/>
            <w:gridSpan w:val="4"/>
            <w:tcBorders>
              <w:top w:val="single" w:sz="4" w:space="0" w:color="auto"/>
              <w:left w:val="nil"/>
              <w:bottom w:val="nil"/>
              <w:right w:val="nil"/>
            </w:tcBorders>
            <w:vAlign w:val="bottom"/>
            <w:hideMark/>
          </w:tcPr>
          <w:p w14:paraId="0DDF8DD2" w14:textId="77777777" w:rsidR="00D20CCA" w:rsidRDefault="00D20CCA">
            <w:pPr>
              <w:pBdr>
                <w:bottom w:val="single" w:sz="4" w:space="1" w:color="auto"/>
              </w:pBdr>
              <w:tabs>
                <w:tab w:val="left" w:pos="301"/>
                <w:tab w:val="center" w:pos="653"/>
              </w:tabs>
              <w:spacing w:after="0" w:line="240" w:lineRule="auto"/>
              <w:jc w:val="center"/>
              <w:rPr>
                <w:sz w:val="20"/>
                <w:szCs w:val="20"/>
              </w:rPr>
            </w:pPr>
            <w:r>
              <w:rPr>
                <w:sz w:val="20"/>
                <w:szCs w:val="20"/>
              </w:rPr>
              <w:t xml:space="preserve">70% </w:t>
            </w:r>
            <w:r>
              <w:rPr>
                <w:sz w:val="20"/>
                <w:szCs w:val="20"/>
              </w:rPr>
              <w:tab/>
              <w:t>Oat 30%Pea</w:t>
            </w:r>
          </w:p>
        </w:tc>
        <w:tc>
          <w:tcPr>
            <w:tcW w:w="1457" w:type="dxa"/>
            <w:gridSpan w:val="3"/>
            <w:tcBorders>
              <w:top w:val="single" w:sz="4" w:space="0" w:color="auto"/>
              <w:left w:val="nil"/>
              <w:bottom w:val="nil"/>
              <w:right w:val="nil"/>
            </w:tcBorders>
            <w:vAlign w:val="bottom"/>
            <w:hideMark/>
          </w:tcPr>
          <w:p w14:paraId="545065E3" w14:textId="77777777" w:rsidR="00D20CCA" w:rsidRDefault="00D20CCA">
            <w:pPr>
              <w:pBdr>
                <w:bottom w:val="single" w:sz="4" w:space="1" w:color="auto"/>
              </w:pBdr>
              <w:spacing w:after="0" w:line="240" w:lineRule="auto"/>
              <w:jc w:val="center"/>
              <w:rPr>
                <w:sz w:val="20"/>
                <w:szCs w:val="20"/>
              </w:rPr>
            </w:pPr>
            <w:r>
              <w:rPr>
                <w:sz w:val="20"/>
                <w:szCs w:val="20"/>
              </w:rPr>
              <w:t>Rye Spring Data</w:t>
            </w:r>
          </w:p>
        </w:tc>
      </w:tr>
      <w:tr w:rsidR="00D20CCA" w14:paraId="11A3B1FC" w14:textId="77777777" w:rsidTr="00D20CCA">
        <w:trPr>
          <w:gridAfter w:val="1"/>
          <w:wAfter w:w="18" w:type="dxa"/>
          <w:trHeight w:val="59"/>
        </w:trPr>
        <w:tc>
          <w:tcPr>
            <w:tcW w:w="670" w:type="dxa"/>
            <w:tcBorders>
              <w:top w:val="nil"/>
              <w:left w:val="nil"/>
              <w:bottom w:val="single" w:sz="4" w:space="0" w:color="auto"/>
              <w:right w:val="nil"/>
            </w:tcBorders>
            <w:hideMark/>
          </w:tcPr>
          <w:p w14:paraId="5BB4931F" w14:textId="77777777" w:rsidR="00D20CCA" w:rsidRDefault="00D20CCA">
            <w:pPr>
              <w:spacing w:after="0" w:line="240" w:lineRule="auto"/>
              <w:rPr>
                <w:sz w:val="20"/>
                <w:szCs w:val="20"/>
              </w:rPr>
            </w:pPr>
            <w:r>
              <w:rPr>
                <w:sz w:val="20"/>
                <w:szCs w:val="20"/>
              </w:rPr>
              <w:t>TRT</w:t>
            </w:r>
            <w:r>
              <w:rPr>
                <w:sz w:val="20"/>
                <w:szCs w:val="20"/>
                <w:vertAlign w:val="superscript"/>
              </w:rPr>
              <w:t>#</w:t>
            </w:r>
          </w:p>
        </w:tc>
        <w:tc>
          <w:tcPr>
            <w:tcW w:w="2295" w:type="dxa"/>
            <w:gridSpan w:val="3"/>
            <w:tcBorders>
              <w:top w:val="nil"/>
              <w:left w:val="nil"/>
              <w:bottom w:val="single" w:sz="4" w:space="0" w:color="auto"/>
              <w:right w:val="nil"/>
            </w:tcBorders>
            <w:hideMark/>
          </w:tcPr>
          <w:p w14:paraId="397D0678" w14:textId="77777777" w:rsidR="00D20CCA" w:rsidRDefault="00D20CCA">
            <w:pPr>
              <w:spacing w:after="0" w:line="240" w:lineRule="auto"/>
              <w:rPr>
                <w:sz w:val="20"/>
                <w:szCs w:val="20"/>
              </w:rPr>
            </w:pPr>
            <w:r>
              <w:rPr>
                <w:sz w:val="20"/>
                <w:szCs w:val="20"/>
              </w:rPr>
              <w:t>Herbicide AI</w:t>
            </w:r>
            <w:r>
              <w:rPr>
                <w:sz w:val="20"/>
                <w:szCs w:val="20"/>
                <w:vertAlign w:val="superscript"/>
              </w:rPr>
              <w:t>††</w:t>
            </w:r>
          </w:p>
        </w:tc>
        <w:tc>
          <w:tcPr>
            <w:tcW w:w="672" w:type="dxa"/>
            <w:gridSpan w:val="2"/>
            <w:tcBorders>
              <w:top w:val="nil"/>
              <w:left w:val="nil"/>
              <w:bottom w:val="single" w:sz="4" w:space="0" w:color="auto"/>
              <w:right w:val="nil"/>
            </w:tcBorders>
            <w:hideMark/>
          </w:tcPr>
          <w:p w14:paraId="0C6E0D40" w14:textId="77777777" w:rsidR="00D20CCA" w:rsidRDefault="00D20CCA">
            <w:pPr>
              <w:spacing w:after="0" w:line="240" w:lineRule="auto"/>
              <w:jc w:val="center"/>
              <w:rPr>
                <w:sz w:val="20"/>
                <w:szCs w:val="20"/>
              </w:rPr>
            </w:pPr>
            <w:r>
              <w:rPr>
                <w:sz w:val="20"/>
                <w:szCs w:val="20"/>
              </w:rPr>
              <w:t>2013</w:t>
            </w:r>
          </w:p>
        </w:tc>
        <w:tc>
          <w:tcPr>
            <w:tcW w:w="673" w:type="dxa"/>
            <w:gridSpan w:val="2"/>
            <w:tcBorders>
              <w:top w:val="nil"/>
              <w:left w:val="nil"/>
              <w:bottom w:val="single" w:sz="4" w:space="0" w:color="auto"/>
              <w:right w:val="nil"/>
            </w:tcBorders>
            <w:hideMark/>
          </w:tcPr>
          <w:p w14:paraId="74FF1A0D" w14:textId="77777777" w:rsidR="00D20CCA" w:rsidRDefault="00D20CCA">
            <w:pPr>
              <w:spacing w:after="0" w:line="240" w:lineRule="auto"/>
              <w:jc w:val="center"/>
              <w:rPr>
                <w:sz w:val="20"/>
                <w:szCs w:val="20"/>
              </w:rPr>
            </w:pPr>
            <w:r>
              <w:rPr>
                <w:sz w:val="20"/>
                <w:szCs w:val="20"/>
              </w:rPr>
              <w:t>2014</w:t>
            </w:r>
          </w:p>
        </w:tc>
        <w:tc>
          <w:tcPr>
            <w:tcW w:w="672" w:type="dxa"/>
            <w:gridSpan w:val="2"/>
            <w:tcBorders>
              <w:top w:val="nil"/>
              <w:left w:val="nil"/>
              <w:bottom w:val="single" w:sz="4" w:space="0" w:color="auto"/>
              <w:right w:val="nil"/>
            </w:tcBorders>
            <w:hideMark/>
          </w:tcPr>
          <w:p w14:paraId="799761B3" w14:textId="77777777" w:rsidR="00D20CCA" w:rsidRDefault="00D20CCA">
            <w:pPr>
              <w:spacing w:after="0" w:line="240" w:lineRule="auto"/>
              <w:jc w:val="center"/>
              <w:rPr>
                <w:sz w:val="20"/>
                <w:szCs w:val="20"/>
              </w:rPr>
            </w:pPr>
            <w:r>
              <w:rPr>
                <w:sz w:val="20"/>
                <w:szCs w:val="20"/>
              </w:rPr>
              <w:t>2013</w:t>
            </w:r>
          </w:p>
        </w:tc>
        <w:tc>
          <w:tcPr>
            <w:tcW w:w="674" w:type="dxa"/>
            <w:tcBorders>
              <w:top w:val="nil"/>
              <w:left w:val="nil"/>
              <w:bottom w:val="single" w:sz="4" w:space="0" w:color="auto"/>
              <w:right w:val="nil"/>
            </w:tcBorders>
            <w:hideMark/>
          </w:tcPr>
          <w:p w14:paraId="3F8C0F55" w14:textId="77777777" w:rsidR="00D20CCA" w:rsidRDefault="00D20CCA">
            <w:pPr>
              <w:spacing w:after="0" w:line="240" w:lineRule="auto"/>
              <w:jc w:val="center"/>
              <w:rPr>
                <w:sz w:val="20"/>
                <w:szCs w:val="20"/>
              </w:rPr>
            </w:pPr>
            <w:r>
              <w:rPr>
                <w:sz w:val="20"/>
                <w:szCs w:val="20"/>
              </w:rPr>
              <w:t>2014</w:t>
            </w:r>
          </w:p>
        </w:tc>
        <w:tc>
          <w:tcPr>
            <w:tcW w:w="946" w:type="dxa"/>
            <w:tcBorders>
              <w:top w:val="nil"/>
              <w:left w:val="nil"/>
              <w:bottom w:val="single" w:sz="4" w:space="0" w:color="auto"/>
              <w:right w:val="nil"/>
            </w:tcBorders>
            <w:hideMark/>
          </w:tcPr>
          <w:p w14:paraId="7B34FABB" w14:textId="77777777" w:rsidR="00D20CCA" w:rsidRDefault="00D20CCA">
            <w:pPr>
              <w:spacing w:after="0" w:line="240" w:lineRule="auto"/>
              <w:jc w:val="center"/>
              <w:rPr>
                <w:sz w:val="20"/>
                <w:szCs w:val="20"/>
              </w:rPr>
            </w:pPr>
            <w:r>
              <w:rPr>
                <w:sz w:val="20"/>
                <w:szCs w:val="20"/>
              </w:rPr>
              <w:t>2013</w:t>
            </w:r>
          </w:p>
        </w:tc>
        <w:tc>
          <w:tcPr>
            <w:tcW w:w="672" w:type="dxa"/>
            <w:gridSpan w:val="2"/>
            <w:tcBorders>
              <w:top w:val="nil"/>
              <w:left w:val="nil"/>
              <w:bottom w:val="single" w:sz="4" w:space="0" w:color="auto"/>
              <w:right w:val="nil"/>
            </w:tcBorders>
            <w:hideMark/>
          </w:tcPr>
          <w:p w14:paraId="3A83C362" w14:textId="77777777" w:rsidR="00D20CCA" w:rsidRDefault="00D20CCA">
            <w:pPr>
              <w:spacing w:after="0" w:line="240" w:lineRule="auto"/>
              <w:jc w:val="center"/>
              <w:rPr>
                <w:sz w:val="20"/>
                <w:szCs w:val="20"/>
              </w:rPr>
            </w:pPr>
            <w:r>
              <w:rPr>
                <w:sz w:val="20"/>
                <w:szCs w:val="20"/>
              </w:rPr>
              <w:t>2014</w:t>
            </w:r>
          </w:p>
        </w:tc>
        <w:tc>
          <w:tcPr>
            <w:tcW w:w="1181" w:type="dxa"/>
            <w:gridSpan w:val="2"/>
            <w:tcBorders>
              <w:top w:val="nil"/>
              <w:left w:val="nil"/>
              <w:bottom w:val="single" w:sz="4" w:space="0" w:color="auto"/>
              <w:right w:val="nil"/>
            </w:tcBorders>
            <w:hideMark/>
          </w:tcPr>
          <w:p w14:paraId="6BEB4C5C" w14:textId="77777777" w:rsidR="00D20CCA" w:rsidRDefault="00D20CCA">
            <w:pPr>
              <w:spacing w:after="0" w:line="240" w:lineRule="auto"/>
              <w:jc w:val="center"/>
              <w:rPr>
                <w:sz w:val="20"/>
                <w:szCs w:val="20"/>
              </w:rPr>
            </w:pPr>
            <w:r>
              <w:rPr>
                <w:sz w:val="20"/>
                <w:szCs w:val="20"/>
              </w:rPr>
              <w:t>2013</w:t>
            </w:r>
          </w:p>
        </w:tc>
        <w:tc>
          <w:tcPr>
            <w:tcW w:w="672" w:type="dxa"/>
            <w:gridSpan w:val="2"/>
            <w:tcBorders>
              <w:top w:val="nil"/>
              <w:left w:val="nil"/>
              <w:bottom w:val="single" w:sz="4" w:space="0" w:color="auto"/>
              <w:right w:val="nil"/>
            </w:tcBorders>
            <w:hideMark/>
          </w:tcPr>
          <w:p w14:paraId="3CDD4362" w14:textId="77777777" w:rsidR="00D20CCA" w:rsidRDefault="00D20CCA">
            <w:pPr>
              <w:spacing w:after="0" w:line="240" w:lineRule="auto"/>
              <w:jc w:val="center"/>
              <w:rPr>
                <w:sz w:val="20"/>
                <w:szCs w:val="20"/>
              </w:rPr>
            </w:pPr>
            <w:r>
              <w:rPr>
                <w:sz w:val="20"/>
                <w:szCs w:val="20"/>
              </w:rPr>
              <w:t>2014</w:t>
            </w:r>
          </w:p>
        </w:tc>
        <w:tc>
          <w:tcPr>
            <w:tcW w:w="1166" w:type="dxa"/>
            <w:gridSpan w:val="2"/>
            <w:tcBorders>
              <w:top w:val="nil"/>
              <w:left w:val="nil"/>
              <w:bottom w:val="single" w:sz="4" w:space="0" w:color="auto"/>
              <w:right w:val="nil"/>
            </w:tcBorders>
            <w:hideMark/>
          </w:tcPr>
          <w:p w14:paraId="0F6ED80D" w14:textId="77777777" w:rsidR="00D20CCA" w:rsidRDefault="00D20CCA">
            <w:pPr>
              <w:spacing w:after="0" w:line="240" w:lineRule="auto"/>
              <w:jc w:val="center"/>
              <w:rPr>
                <w:sz w:val="20"/>
                <w:szCs w:val="20"/>
              </w:rPr>
            </w:pPr>
            <w:r>
              <w:rPr>
                <w:sz w:val="20"/>
                <w:szCs w:val="20"/>
              </w:rPr>
              <w:t>2013</w:t>
            </w:r>
          </w:p>
        </w:tc>
        <w:tc>
          <w:tcPr>
            <w:tcW w:w="673" w:type="dxa"/>
            <w:gridSpan w:val="2"/>
            <w:tcBorders>
              <w:top w:val="nil"/>
              <w:left w:val="nil"/>
              <w:bottom w:val="single" w:sz="4" w:space="0" w:color="auto"/>
              <w:right w:val="nil"/>
            </w:tcBorders>
            <w:hideMark/>
          </w:tcPr>
          <w:p w14:paraId="2A632F35" w14:textId="77777777" w:rsidR="00D20CCA" w:rsidRDefault="00D20CCA">
            <w:pPr>
              <w:spacing w:after="0" w:line="240" w:lineRule="auto"/>
              <w:jc w:val="center"/>
              <w:rPr>
                <w:sz w:val="20"/>
                <w:szCs w:val="20"/>
              </w:rPr>
            </w:pPr>
            <w:r>
              <w:rPr>
                <w:sz w:val="20"/>
                <w:szCs w:val="20"/>
              </w:rPr>
              <w:t>2014</w:t>
            </w:r>
          </w:p>
        </w:tc>
        <w:tc>
          <w:tcPr>
            <w:tcW w:w="672" w:type="dxa"/>
            <w:gridSpan w:val="3"/>
            <w:tcBorders>
              <w:top w:val="nil"/>
              <w:left w:val="nil"/>
              <w:bottom w:val="single" w:sz="4" w:space="0" w:color="auto"/>
              <w:right w:val="nil"/>
            </w:tcBorders>
            <w:hideMark/>
          </w:tcPr>
          <w:p w14:paraId="3A16DED8" w14:textId="77777777" w:rsidR="00D20CCA" w:rsidRDefault="00D20CCA">
            <w:pPr>
              <w:spacing w:after="0" w:line="240" w:lineRule="auto"/>
              <w:jc w:val="center"/>
              <w:rPr>
                <w:sz w:val="20"/>
                <w:szCs w:val="20"/>
              </w:rPr>
            </w:pPr>
            <w:r>
              <w:rPr>
                <w:sz w:val="20"/>
                <w:szCs w:val="20"/>
              </w:rPr>
              <w:t>2013</w:t>
            </w:r>
          </w:p>
        </w:tc>
        <w:tc>
          <w:tcPr>
            <w:tcW w:w="841" w:type="dxa"/>
            <w:tcBorders>
              <w:top w:val="nil"/>
              <w:left w:val="nil"/>
              <w:bottom w:val="single" w:sz="4" w:space="0" w:color="auto"/>
              <w:right w:val="nil"/>
            </w:tcBorders>
            <w:hideMark/>
          </w:tcPr>
          <w:p w14:paraId="1A6FCF1A" w14:textId="77777777" w:rsidR="00D20CCA" w:rsidRDefault="00D20CCA">
            <w:pPr>
              <w:spacing w:after="0" w:line="240" w:lineRule="auto"/>
              <w:jc w:val="center"/>
              <w:rPr>
                <w:sz w:val="20"/>
                <w:szCs w:val="20"/>
              </w:rPr>
            </w:pPr>
            <w:r>
              <w:rPr>
                <w:sz w:val="20"/>
                <w:szCs w:val="20"/>
              </w:rPr>
              <w:t>2014</w:t>
            </w:r>
          </w:p>
        </w:tc>
        <w:tc>
          <w:tcPr>
            <w:tcW w:w="681" w:type="dxa"/>
            <w:tcBorders>
              <w:top w:val="nil"/>
              <w:left w:val="nil"/>
              <w:bottom w:val="single" w:sz="4" w:space="0" w:color="auto"/>
              <w:right w:val="nil"/>
            </w:tcBorders>
            <w:hideMark/>
          </w:tcPr>
          <w:p w14:paraId="4E68C8A0" w14:textId="77777777" w:rsidR="00D20CCA" w:rsidRDefault="00D20CCA">
            <w:pPr>
              <w:spacing w:after="0" w:line="240" w:lineRule="auto"/>
              <w:jc w:val="center"/>
              <w:rPr>
                <w:sz w:val="20"/>
                <w:szCs w:val="20"/>
              </w:rPr>
            </w:pPr>
            <w:r>
              <w:rPr>
                <w:sz w:val="20"/>
                <w:szCs w:val="20"/>
              </w:rPr>
              <w:t>2013</w:t>
            </w:r>
          </w:p>
        </w:tc>
        <w:tc>
          <w:tcPr>
            <w:tcW w:w="764" w:type="dxa"/>
            <w:tcBorders>
              <w:top w:val="nil"/>
              <w:left w:val="nil"/>
              <w:bottom w:val="single" w:sz="4" w:space="0" w:color="auto"/>
              <w:right w:val="nil"/>
            </w:tcBorders>
            <w:hideMark/>
          </w:tcPr>
          <w:p w14:paraId="24E57419" w14:textId="77777777" w:rsidR="00D20CCA" w:rsidRDefault="00D20CCA">
            <w:pPr>
              <w:spacing w:after="0" w:line="240" w:lineRule="auto"/>
              <w:jc w:val="center"/>
              <w:rPr>
                <w:sz w:val="20"/>
                <w:szCs w:val="20"/>
              </w:rPr>
            </w:pPr>
            <w:r>
              <w:rPr>
                <w:sz w:val="20"/>
                <w:szCs w:val="20"/>
              </w:rPr>
              <w:t>2014</w:t>
            </w:r>
          </w:p>
        </w:tc>
      </w:tr>
      <w:tr w:rsidR="00D20CCA" w14:paraId="3DC9BA22" w14:textId="77777777" w:rsidTr="00D20CCA">
        <w:trPr>
          <w:trHeight w:val="251"/>
        </w:trPr>
        <w:tc>
          <w:tcPr>
            <w:tcW w:w="13942" w:type="dxa"/>
            <w:gridSpan w:val="29"/>
            <w:tcBorders>
              <w:top w:val="single" w:sz="4" w:space="0" w:color="auto"/>
              <w:left w:val="nil"/>
              <w:bottom w:val="nil"/>
              <w:right w:val="nil"/>
            </w:tcBorders>
            <w:hideMark/>
          </w:tcPr>
          <w:p w14:paraId="4FEFCE4A" w14:textId="77777777" w:rsidR="00D20CCA" w:rsidRDefault="00D20CCA">
            <w:pPr>
              <w:spacing w:after="0" w:line="240" w:lineRule="auto"/>
              <w:jc w:val="center"/>
              <w:rPr>
                <w:sz w:val="20"/>
                <w:szCs w:val="20"/>
              </w:rPr>
            </w:pPr>
            <w:r>
              <w:rPr>
                <w:sz w:val="20"/>
                <w:szCs w:val="20"/>
              </w:rPr>
              <w:t>Corn Herbicide Treatments</w:t>
            </w:r>
          </w:p>
        </w:tc>
      </w:tr>
      <w:tr w:rsidR="00D20CCA" w14:paraId="36E3F7B6" w14:textId="77777777" w:rsidTr="00D20CCA">
        <w:trPr>
          <w:gridAfter w:val="1"/>
          <w:wAfter w:w="18" w:type="dxa"/>
          <w:trHeight w:val="241"/>
        </w:trPr>
        <w:tc>
          <w:tcPr>
            <w:tcW w:w="670" w:type="dxa"/>
            <w:hideMark/>
          </w:tcPr>
          <w:p w14:paraId="7EF68E9A" w14:textId="77777777" w:rsidR="00D20CCA" w:rsidRDefault="00D20CCA">
            <w:pPr>
              <w:spacing w:after="0" w:line="240" w:lineRule="auto"/>
              <w:rPr>
                <w:sz w:val="20"/>
                <w:szCs w:val="20"/>
              </w:rPr>
            </w:pPr>
            <w:r>
              <w:rPr>
                <w:sz w:val="20"/>
                <w:szCs w:val="20"/>
              </w:rPr>
              <w:t>7</w:t>
            </w:r>
          </w:p>
        </w:tc>
        <w:tc>
          <w:tcPr>
            <w:tcW w:w="2295" w:type="dxa"/>
            <w:gridSpan w:val="3"/>
            <w:vAlign w:val="bottom"/>
            <w:hideMark/>
          </w:tcPr>
          <w:p w14:paraId="53C9AB7F" w14:textId="77777777" w:rsidR="00D20CCA" w:rsidRDefault="00D20CCA">
            <w:pPr>
              <w:spacing w:after="0" w:line="240" w:lineRule="auto"/>
              <w:rPr>
                <w:sz w:val="20"/>
                <w:szCs w:val="20"/>
              </w:rPr>
            </w:pPr>
            <w:r>
              <w:rPr>
                <w:sz w:val="20"/>
                <w:szCs w:val="20"/>
              </w:rPr>
              <w:t>flumetsulam</w:t>
            </w:r>
          </w:p>
        </w:tc>
        <w:tc>
          <w:tcPr>
            <w:tcW w:w="672" w:type="dxa"/>
            <w:gridSpan w:val="2"/>
            <w:vAlign w:val="bottom"/>
          </w:tcPr>
          <w:p w14:paraId="7AC50338" w14:textId="77777777" w:rsidR="00D20CCA" w:rsidRDefault="00D20CCA">
            <w:pPr>
              <w:spacing w:after="0" w:line="240" w:lineRule="auto"/>
              <w:jc w:val="center"/>
              <w:rPr>
                <w:sz w:val="20"/>
                <w:szCs w:val="20"/>
              </w:rPr>
            </w:pPr>
          </w:p>
        </w:tc>
        <w:tc>
          <w:tcPr>
            <w:tcW w:w="673" w:type="dxa"/>
            <w:gridSpan w:val="2"/>
            <w:vAlign w:val="bottom"/>
          </w:tcPr>
          <w:p w14:paraId="7319849C" w14:textId="77777777" w:rsidR="00D20CCA" w:rsidRDefault="00D20CCA">
            <w:pPr>
              <w:spacing w:after="0" w:line="240" w:lineRule="auto"/>
              <w:jc w:val="center"/>
              <w:rPr>
                <w:sz w:val="20"/>
                <w:szCs w:val="20"/>
              </w:rPr>
            </w:pPr>
          </w:p>
        </w:tc>
        <w:tc>
          <w:tcPr>
            <w:tcW w:w="672" w:type="dxa"/>
            <w:gridSpan w:val="2"/>
            <w:hideMark/>
          </w:tcPr>
          <w:p w14:paraId="35014BE2" w14:textId="77777777" w:rsidR="00D20CCA" w:rsidRDefault="00D20CCA">
            <w:pPr>
              <w:spacing w:after="0" w:line="240" w:lineRule="auto"/>
              <w:jc w:val="center"/>
              <w:rPr>
                <w:sz w:val="20"/>
                <w:szCs w:val="20"/>
              </w:rPr>
            </w:pPr>
            <w:r>
              <w:rPr>
                <w:sz w:val="20"/>
                <w:szCs w:val="20"/>
              </w:rPr>
              <w:t>PC</w:t>
            </w:r>
          </w:p>
        </w:tc>
        <w:tc>
          <w:tcPr>
            <w:tcW w:w="674" w:type="dxa"/>
          </w:tcPr>
          <w:p w14:paraId="0DC8F6A5" w14:textId="77777777" w:rsidR="00D20CCA" w:rsidRDefault="00D20CCA">
            <w:pPr>
              <w:spacing w:after="0" w:line="240" w:lineRule="auto"/>
              <w:jc w:val="center"/>
              <w:rPr>
                <w:sz w:val="20"/>
                <w:szCs w:val="20"/>
              </w:rPr>
            </w:pPr>
          </w:p>
        </w:tc>
        <w:tc>
          <w:tcPr>
            <w:tcW w:w="946" w:type="dxa"/>
          </w:tcPr>
          <w:p w14:paraId="71AACDBD" w14:textId="77777777" w:rsidR="00D20CCA" w:rsidRDefault="00D20CCA">
            <w:pPr>
              <w:spacing w:after="0" w:line="240" w:lineRule="auto"/>
              <w:jc w:val="center"/>
              <w:rPr>
                <w:sz w:val="20"/>
                <w:szCs w:val="20"/>
              </w:rPr>
            </w:pPr>
          </w:p>
        </w:tc>
        <w:tc>
          <w:tcPr>
            <w:tcW w:w="672" w:type="dxa"/>
            <w:gridSpan w:val="2"/>
          </w:tcPr>
          <w:p w14:paraId="40A3B589" w14:textId="77777777" w:rsidR="00D20CCA" w:rsidRDefault="00D20CCA">
            <w:pPr>
              <w:spacing w:after="0" w:line="240" w:lineRule="auto"/>
              <w:jc w:val="center"/>
              <w:rPr>
                <w:sz w:val="20"/>
                <w:szCs w:val="20"/>
              </w:rPr>
            </w:pPr>
          </w:p>
        </w:tc>
        <w:tc>
          <w:tcPr>
            <w:tcW w:w="1181" w:type="dxa"/>
            <w:gridSpan w:val="2"/>
          </w:tcPr>
          <w:p w14:paraId="63781592" w14:textId="77777777" w:rsidR="00D20CCA" w:rsidRDefault="00D20CCA">
            <w:pPr>
              <w:spacing w:after="0" w:line="240" w:lineRule="auto"/>
              <w:jc w:val="center"/>
              <w:rPr>
                <w:sz w:val="20"/>
                <w:szCs w:val="20"/>
              </w:rPr>
            </w:pPr>
          </w:p>
        </w:tc>
        <w:tc>
          <w:tcPr>
            <w:tcW w:w="672" w:type="dxa"/>
            <w:gridSpan w:val="2"/>
          </w:tcPr>
          <w:p w14:paraId="10E062DA" w14:textId="77777777" w:rsidR="00D20CCA" w:rsidRDefault="00D20CCA">
            <w:pPr>
              <w:spacing w:after="0" w:line="240" w:lineRule="auto"/>
              <w:jc w:val="center"/>
              <w:rPr>
                <w:sz w:val="20"/>
                <w:szCs w:val="20"/>
              </w:rPr>
            </w:pPr>
          </w:p>
        </w:tc>
        <w:tc>
          <w:tcPr>
            <w:tcW w:w="1166" w:type="dxa"/>
            <w:gridSpan w:val="2"/>
          </w:tcPr>
          <w:p w14:paraId="0B3CEC63" w14:textId="77777777" w:rsidR="00D20CCA" w:rsidRDefault="00D20CCA">
            <w:pPr>
              <w:spacing w:after="0" w:line="240" w:lineRule="auto"/>
              <w:jc w:val="center"/>
              <w:rPr>
                <w:sz w:val="20"/>
                <w:szCs w:val="20"/>
              </w:rPr>
            </w:pPr>
          </w:p>
        </w:tc>
        <w:tc>
          <w:tcPr>
            <w:tcW w:w="673" w:type="dxa"/>
            <w:gridSpan w:val="2"/>
          </w:tcPr>
          <w:p w14:paraId="3B45455E" w14:textId="77777777" w:rsidR="00D20CCA" w:rsidRDefault="00D20CCA">
            <w:pPr>
              <w:spacing w:after="0" w:line="240" w:lineRule="auto"/>
              <w:jc w:val="center"/>
              <w:rPr>
                <w:sz w:val="20"/>
                <w:szCs w:val="20"/>
              </w:rPr>
            </w:pPr>
          </w:p>
        </w:tc>
        <w:tc>
          <w:tcPr>
            <w:tcW w:w="672" w:type="dxa"/>
            <w:gridSpan w:val="3"/>
          </w:tcPr>
          <w:p w14:paraId="6B82F1DA" w14:textId="77777777" w:rsidR="00D20CCA" w:rsidRDefault="00D20CCA">
            <w:pPr>
              <w:spacing w:after="0" w:line="240" w:lineRule="auto"/>
              <w:jc w:val="center"/>
              <w:rPr>
                <w:sz w:val="20"/>
                <w:szCs w:val="20"/>
              </w:rPr>
            </w:pPr>
          </w:p>
        </w:tc>
        <w:tc>
          <w:tcPr>
            <w:tcW w:w="841" w:type="dxa"/>
            <w:vAlign w:val="bottom"/>
          </w:tcPr>
          <w:p w14:paraId="198515B5" w14:textId="77777777" w:rsidR="00D20CCA" w:rsidRDefault="00D20CCA">
            <w:pPr>
              <w:spacing w:after="0" w:line="240" w:lineRule="auto"/>
              <w:jc w:val="center"/>
              <w:rPr>
                <w:sz w:val="20"/>
                <w:szCs w:val="20"/>
              </w:rPr>
            </w:pPr>
          </w:p>
        </w:tc>
        <w:tc>
          <w:tcPr>
            <w:tcW w:w="681" w:type="dxa"/>
            <w:vAlign w:val="bottom"/>
          </w:tcPr>
          <w:p w14:paraId="219E8E9B" w14:textId="77777777" w:rsidR="00D20CCA" w:rsidRDefault="00D20CCA">
            <w:pPr>
              <w:spacing w:after="0" w:line="240" w:lineRule="auto"/>
              <w:jc w:val="center"/>
              <w:rPr>
                <w:sz w:val="20"/>
                <w:szCs w:val="20"/>
              </w:rPr>
            </w:pPr>
          </w:p>
        </w:tc>
        <w:tc>
          <w:tcPr>
            <w:tcW w:w="764" w:type="dxa"/>
            <w:vAlign w:val="bottom"/>
          </w:tcPr>
          <w:p w14:paraId="5AD19F95" w14:textId="77777777" w:rsidR="00D20CCA" w:rsidRDefault="00D20CCA">
            <w:pPr>
              <w:spacing w:after="0" w:line="240" w:lineRule="auto"/>
              <w:jc w:val="center"/>
              <w:rPr>
                <w:sz w:val="20"/>
                <w:szCs w:val="20"/>
              </w:rPr>
            </w:pPr>
          </w:p>
        </w:tc>
      </w:tr>
      <w:tr w:rsidR="00D20CCA" w14:paraId="014A61F7" w14:textId="77777777" w:rsidTr="00D20CCA">
        <w:trPr>
          <w:gridAfter w:val="1"/>
          <w:wAfter w:w="18" w:type="dxa"/>
          <w:trHeight w:val="241"/>
        </w:trPr>
        <w:tc>
          <w:tcPr>
            <w:tcW w:w="670" w:type="dxa"/>
            <w:hideMark/>
          </w:tcPr>
          <w:p w14:paraId="62A2E020" w14:textId="77777777" w:rsidR="00D20CCA" w:rsidRDefault="00D20CCA">
            <w:pPr>
              <w:spacing w:after="0" w:line="240" w:lineRule="auto"/>
              <w:rPr>
                <w:sz w:val="20"/>
                <w:szCs w:val="20"/>
              </w:rPr>
            </w:pPr>
            <w:r>
              <w:rPr>
                <w:sz w:val="20"/>
                <w:szCs w:val="20"/>
              </w:rPr>
              <w:t>9</w:t>
            </w:r>
          </w:p>
        </w:tc>
        <w:tc>
          <w:tcPr>
            <w:tcW w:w="2295" w:type="dxa"/>
            <w:gridSpan w:val="3"/>
            <w:vAlign w:val="bottom"/>
            <w:hideMark/>
          </w:tcPr>
          <w:p w14:paraId="1D7D11C1" w14:textId="77777777" w:rsidR="00D20CCA" w:rsidRDefault="00D20CCA">
            <w:pPr>
              <w:spacing w:after="0" w:line="240" w:lineRule="auto"/>
              <w:rPr>
                <w:sz w:val="20"/>
                <w:szCs w:val="20"/>
              </w:rPr>
            </w:pPr>
            <w:r>
              <w:rPr>
                <w:sz w:val="20"/>
                <w:szCs w:val="20"/>
              </w:rPr>
              <w:t>nicosulfuron</w:t>
            </w:r>
          </w:p>
        </w:tc>
        <w:tc>
          <w:tcPr>
            <w:tcW w:w="672" w:type="dxa"/>
            <w:gridSpan w:val="2"/>
            <w:vAlign w:val="bottom"/>
          </w:tcPr>
          <w:p w14:paraId="621EE2B1" w14:textId="77777777" w:rsidR="00D20CCA" w:rsidRDefault="00D20CCA">
            <w:pPr>
              <w:spacing w:after="0" w:line="240" w:lineRule="auto"/>
              <w:jc w:val="center"/>
              <w:rPr>
                <w:sz w:val="20"/>
                <w:szCs w:val="20"/>
              </w:rPr>
            </w:pPr>
          </w:p>
        </w:tc>
        <w:tc>
          <w:tcPr>
            <w:tcW w:w="673" w:type="dxa"/>
            <w:gridSpan w:val="2"/>
            <w:vAlign w:val="bottom"/>
          </w:tcPr>
          <w:p w14:paraId="55EB8860" w14:textId="77777777" w:rsidR="00D20CCA" w:rsidRDefault="00D20CCA">
            <w:pPr>
              <w:spacing w:after="0" w:line="240" w:lineRule="auto"/>
              <w:jc w:val="center"/>
              <w:rPr>
                <w:sz w:val="20"/>
                <w:szCs w:val="20"/>
              </w:rPr>
            </w:pPr>
          </w:p>
        </w:tc>
        <w:tc>
          <w:tcPr>
            <w:tcW w:w="672" w:type="dxa"/>
            <w:gridSpan w:val="2"/>
          </w:tcPr>
          <w:p w14:paraId="47DBB02E" w14:textId="77777777" w:rsidR="00D20CCA" w:rsidRDefault="00D20CCA">
            <w:pPr>
              <w:spacing w:after="0" w:line="240" w:lineRule="auto"/>
              <w:jc w:val="center"/>
              <w:rPr>
                <w:sz w:val="20"/>
                <w:szCs w:val="20"/>
              </w:rPr>
            </w:pPr>
          </w:p>
        </w:tc>
        <w:tc>
          <w:tcPr>
            <w:tcW w:w="674" w:type="dxa"/>
          </w:tcPr>
          <w:p w14:paraId="52029E5D" w14:textId="77777777" w:rsidR="00D20CCA" w:rsidRDefault="00D20CCA">
            <w:pPr>
              <w:spacing w:after="0" w:line="240" w:lineRule="auto"/>
              <w:jc w:val="center"/>
              <w:rPr>
                <w:sz w:val="20"/>
                <w:szCs w:val="20"/>
              </w:rPr>
            </w:pPr>
          </w:p>
        </w:tc>
        <w:tc>
          <w:tcPr>
            <w:tcW w:w="946" w:type="dxa"/>
          </w:tcPr>
          <w:p w14:paraId="498244D4" w14:textId="77777777" w:rsidR="00D20CCA" w:rsidRDefault="00D20CCA">
            <w:pPr>
              <w:spacing w:after="0" w:line="240" w:lineRule="auto"/>
              <w:jc w:val="center"/>
              <w:rPr>
                <w:sz w:val="20"/>
                <w:szCs w:val="20"/>
              </w:rPr>
            </w:pPr>
          </w:p>
        </w:tc>
        <w:tc>
          <w:tcPr>
            <w:tcW w:w="672" w:type="dxa"/>
            <w:gridSpan w:val="2"/>
          </w:tcPr>
          <w:p w14:paraId="25975A33" w14:textId="77777777" w:rsidR="00D20CCA" w:rsidRDefault="00D20CCA">
            <w:pPr>
              <w:spacing w:after="0" w:line="240" w:lineRule="auto"/>
              <w:jc w:val="center"/>
              <w:rPr>
                <w:sz w:val="20"/>
                <w:szCs w:val="20"/>
              </w:rPr>
            </w:pPr>
          </w:p>
        </w:tc>
        <w:tc>
          <w:tcPr>
            <w:tcW w:w="1181" w:type="dxa"/>
            <w:gridSpan w:val="2"/>
          </w:tcPr>
          <w:p w14:paraId="3A6C208F" w14:textId="77777777" w:rsidR="00D20CCA" w:rsidRDefault="00D20CCA">
            <w:pPr>
              <w:spacing w:after="0" w:line="240" w:lineRule="auto"/>
              <w:jc w:val="center"/>
              <w:rPr>
                <w:sz w:val="20"/>
                <w:szCs w:val="20"/>
              </w:rPr>
            </w:pPr>
          </w:p>
        </w:tc>
        <w:tc>
          <w:tcPr>
            <w:tcW w:w="672" w:type="dxa"/>
            <w:gridSpan w:val="2"/>
          </w:tcPr>
          <w:p w14:paraId="6129D31B" w14:textId="77777777" w:rsidR="00D20CCA" w:rsidRDefault="00D20CCA">
            <w:pPr>
              <w:spacing w:after="0" w:line="240" w:lineRule="auto"/>
              <w:jc w:val="center"/>
              <w:rPr>
                <w:sz w:val="20"/>
                <w:szCs w:val="20"/>
              </w:rPr>
            </w:pPr>
          </w:p>
        </w:tc>
        <w:tc>
          <w:tcPr>
            <w:tcW w:w="1166" w:type="dxa"/>
            <w:gridSpan w:val="2"/>
          </w:tcPr>
          <w:p w14:paraId="1C94A5C0" w14:textId="77777777" w:rsidR="00D20CCA" w:rsidRDefault="00D20CCA">
            <w:pPr>
              <w:spacing w:after="0" w:line="240" w:lineRule="auto"/>
              <w:jc w:val="center"/>
              <w:rPr>
                <w:sz w:val="20"/>
                <w:szCs w:val="20"/>
              </w:rPr>
            </w:pPr>
          </w:p>
        </w:tc>
        <w:tc>
          <w:tcPr>
            <w:tcW w:w="673" w:type="dxa"/>
            <w:gridSpan w:val="2"/>
          </w:tcPr>
          <w:p w14:paraId="0DA782A8" w14:textId="77777777" w:rsidR="00D20CCA" w:rsidRDefault="00D20CCA">
            <w:pPr>
              <w:spacing w:after="0" w:line="240" w:lineRule="auto"/>
              <w:jc w:val="center"/>
              <w:rPr>
                <w:sz w:val="20"/>
                <w:szCs w:val="20"/>
              </w:rPr>
            </w:pPr>
          </w:p>
        </w:tc>
        <w:tc>
          <w:tcPr>
            <w:tcW w:w="672" w:type="dxa"/>
            <w:gridSpan w:val="3"/>
          </w:tcPr>
          <w:p w14:paraId="6E4C1A94" w14:textId="77777777" w:rsidR="00D20CCA" w:rsidRDefault="00D20CCA">
            <w:pPr>
              <w:spacing w:after="0" w:line="240" w:lineRule="auto"/>
              <w:jc w:val="center"/>
              <w:rPr>
                <w:sz w:val="20"/>
                <w:szCs w:val="20"/>
              </w:rPr>
            </w:pPr>
          </w:p>
        </w:tc>
        <w:tc>
          <w:tcPr>
            <w:tcW w:w="841" w:type="dxa"/>
            <w:vAlign w:val="bottom"/>
          </w:tcPr>
          <w:p w14:paraId="78A49EC4" w14:textId="77777777" w:rsidR="00D20CCA" w:rsidRDefault="00D20CCA">
            <w:pPr>
              <w:spacing w:after="0" w:line="240" w:lineRule="auto"/>
              <w:jc w:val="center"/>
              <w:rPr>
                <w:sz w:val="20"/>
                <w:szCs w:val="20"/>
              </w:rPr>
            </w:pPr>
          </w:p>
        </w:tc>
        <w:tc>
          <w:tcPr>
            <w:tcW w:w="681" w:type="dxa"/>
            <w:vAlign w:val="bottom"/>
            <w:hideMark/>
          </w:tcPr>
          <w:p w14:paraId="5E6BC0E9" w14:textId="77777777" w:rsidR="00D20CCA" w:rsidRDefault="00D20CCA">
            <w:pPr>
              <w:spacing w:after="0" w:line="240" w:lineRule="auto"/>
              <w:jc w:val="center"/>
              <w:rPr>
                <w:sz w:val="20"/>
                <w:szCs w:val="20"/>
              </w:rPr>
            </w:pPr>
            <w:r>
              <w:rPr>
                <w:sz w:val="20"/>
                <w:szCs w:val="20"/>
              </w:rPr>
              <w:t>PC</w:t>
            </w:r>
          </w:p>
        </w:tc>
        <w:tc>
          <w:tcPr>
            <w:tcW w:w="764" w:type="dxa"/>
            <w:vAlign w:val="bottom"/>
          </w:tcPr>
          <w:p w14:paraId="66D48049" w14:textId="77777777" w:rsidR="00D20CCA" w:rsidRDefault="00D20CCA">
            <w:pPr>
              <w:spacing w:after="0" w:line="240" w:lineRule="auto"/>
              <w:jc w:val="center"/>
              <w:rPr>
                <w:sz w:val="20"/>
                <w:szCs w:val="20"/>
              </w:rPr>
            </w:pPr>
          </w:p>
        </w:tc>
      </w:tr>
      <w:tr w:rsidR="00D20CCA" w14:paraId="2451DBCF" w14:textId="77777777" w:rsidTr="00D20CCA">
        <w:trPr>
          <w:gridAfter w:val="1"/>
          <w:wAfter w:w="18" w:type="dxa"/>
          <w:trHeight w:val="354"/>
        </w:trPr>
        <w:tc>
          <w:tcPr>
            <w:tcW w:w="670" w:type="dxa"/>
            <w:hideMark/>
          </w:tcPr>
          <w:p w14:paraId="1D9CF45C" w14:textId="77777777" w:rsidR="00D20CCA" w:rsidRDefault="00D20CCA">
            <w:pPr>
              <w:spacing w:after="0" w:line="240" w:lineRule="auto"/>
              <w:rPr>
                <w:sz w:val="20"/>
                <w:szCs w:val="20"/>
              </w:rPr>
            </w:pPr>
            <w:r>
              <w:rPr>
                <w:sz w:val="20"/>
                <w:szCs w:val="20"/>
              </w:rPr>
              <w:t>11</w:t>
            </w:r>
          </w:p>
        </w:tc>
        <w:tc>
          <w:tcPr>
            <w:tcW w:w="2295" w:type="dxa"/>
            <w:gridSpan w:val="3"/>
            <w:vAlign w:val="bottom"/>
            <w:hideMark/>
          </w:tcPr>
          <w:p w14:paraId="295726AC" w14:textId="77777777" w:rsidR="00D20CCA" w:rsidRDefault="00885DB2">
            <w:pPr>
              <w:spacing w:after="0" w:line="240" w:lineRule="auto"/>
              <w:rPr>
                <w:sz w:val="20"/>
                <w:szCs w:val="20"/>
              </w:rPr>
            </w:pPr>
            <w:r>
              <w:rPr>
                <w:sz w:val="20"/>
                <w:szCs w:val="20"/>
              </w:rPr>
              <w:t>S-metolachlor</w:t>
            </w:r>
            <w:r w:rsidR="00D20CCA">
              <w:rPr>
                <w:sz w:val="20"/>
                <w:szCs w:val="20"/>
              </w:rPr>
              <w:t xml:space="preserve"> + mesotrione + </w:t>
            </w:r>
            <w:r>
              <w:rPr>
                <w:sz w:val="20"/>
                <w:szCs w:val="20"/>
              </w:rPr>
              <w:t>S-metolachlor</w:t>
            </w:r>
            <w:r w:rsidR="00D20CCA">
              <w:rPr>
                <w:sz w:val="20"/>
                <w:szCs w:val="20"/>
              </w:rPr>
              <w:t xml:space="preserve"> + glyphosate + mesotrione</w:t>
            </w:r>
          </w:p>
        </w:tc>
        <w:tc>
          <w:tcPr>
            <w:tcW w:w="672" w:type="dxa"/>
            <w:gridSpan w:val="2"/>
            <w:vAlign w:val="bottom"/>
          </w:tcPr>
          <w:p w14:paraId="0F734AC6" w14:textId="77777777" w:rsidR="00D20CCA" w:rsidRDefault="00D20CCA">
            <w:pPr>
              <w:spacing w:after="0" w:line="240" w:lineRule="auto"/>
              <w:jc w:val="center"/>
              <w:rPr>
                <w:sz w:val="20"/>
                <w:szCs w:val="20"/>
              </w:rPr>
            </w:pPr>
          </w:p>
        </w:tc>
        <w:tc>
          <w:tcPr>
            <w:tcW w:w="673" w:type="dxa"/>
            <w:gridSpan w:val="2"/>
            <w:vAlign w:val="bottom"/>
          </w:tcPr>
          <w:p w14:paraId="55084530" w14:textId="77777777" w:rsidR="00D20CCA" w:rsidRDefault="00D20CCA">
            <w:pPr>
              <w:spacing w:after="0" w:line="240" w:lineRule="auto"/>
              <w:jc w:val="center"/>
              <w:rPr>
                <w:sz w:val="20"/>
                <w:szCs w:val="20"/>
              </w:rPr>
            </w:pPr>
          </w:p>
        </w:tc>
        <w:tc>
          <w:tcPr>
            <w:tcW w:w="672" w:type="dxa"/>
            <w:gridSpan w:val="2"/>
          </w:tcPr>
          <w:p w14:paraId="39532DEC" w14:textId="77777777" w:rsidR="00D20CCA" w:rsidRDefault="00D20CCA">
            <w:pPr>
              <w:spacing w:after="0" w:line="240" w:lineRule="auto"/>
              <w:jc w:val="center"/>
              <w:rPr>
                <w:sz w:val="20"/>
                <w:szCs w:val="20"/>
              </w:rPr>
            </w:pPr>
          </w:p>
        </w:tc>
        <w:tc>
          <w:tcPr>
            <w:tcW w:w="674" w:type="dxa"/>
          </w:tcPr>
          <w:p w14:paraId="4715930C" w14:textId="77777777" w:rsidR="00D20CCA" w:rsidRDefault="00D20CCA">
            <w:pPr>
              <w:spacing w:after="0" w:line="240" w:lineRule="auto"/>
              <w:jc w:val="center"/>
              <w:rPr>
                <w:sz w:val="20"/>
                <w:szCs w:val="20"/>
              </w:rPr>
            </w:pPr>
          </w:p>
        </w:tc>
        <w:tc>
          <w:tcPr>
            <w:tcW w:w="946" w:type="dxa"/>
            <w:hideMark/>
          </w:tcPr>
          <w:p w14:paraId="21B704CF" w14:textId="77777777" w:rsidR="00D20CCA" w:rsidRDefault="00D20CCA">
            <w:pPr>
              <w:spacing w:after="0" w:line="240" w:lineRule="auto"/>
              <w:jc w:val="center"/>
              <w:rPr>
                <w:sz w:val="20"/>
                <w:szCs w:val="20"/>
              </w:rPr>
            </w:pPr>
            <w:r>
              <w:rPr>
                <w:sz w:val="20"/>
                <w:szCs w:val="20"/>
              </w:rPr>
              <w:t>PC</w:t>
            </w:r>
          </w:p>
        </w:tc>
        <w:tc>
          <w:tcPr>
            <w:tcW w:w="672" w:type="dxa"/>
            <w:gridSpan w:val="2"/>
          </w:tcPr>
          <w:p w14:paraId="05403DB0" w14:textId="77777777" w:rsidR="00D20CCA" w:rsidRDefault="00D20CCA">
            <w:pPr>
              <w:spacing w:after="0" w:line="240" w:lineRule="auto"/>
              <w:jc w:val="center"/>
              <w:rPr>
                <w:sz w:val="20"/>
                <w:szCs w:val="20"/>
              </w:rPr>
            </w:pPr>
          </w:p>
        </w:tc>
        <w:tc>
          <w:tcPr>
            <w:tcW w:w="1181" w:type="dxa"/>
            <w:gridSpan w:val="2"/>
            <w:hideMark/>
          </w:tcPr>
          <w:p w14:paraId="0C8B3D2A" w14:textId="77777777" w:rsidR="00D20CCA" w:rsidRDefault="00E311AD">
            <w:pPr>
              <w:spacing w:after="0" w:line="240" w:lineRule="auto"/>
              <w:jc w:val="center"/>
              <w:rPr>
                <w:sz w:val="20"/>
                <w:szCs w:val="20"/>
              </w:rPr>
            </w:pPr>
            <w:r>
              <w:rPr>
                <w:sz w:val="20"/>
                <w:szCs w:val="20"/>
              </w:rPr>
              <w:t>DW</w:t>
            </w:r>
            <w:r w:rsidR="00D20CCA">
              <w:rPr>
                <w:sz w:val="20"/>
                <w:szCs w:val="20"/>
              </w:rPr>
              <w:t xml:space="preserve">, NDVI, PC, </w:t>
            </w:r>
            <w:r>
              <w:rPr>
                <w:sz w:val="20"/>
                <w:szCs w:val="20"/>
              </w:rPr>
              <w:t>SC</w:t>
            </w:r>
          </w:p>
        </w:tc>
        <w:tc>
          <w:tcPr>
            <w:tcW w:w="672" w:type="dxa"/>
            <w:gridSpan w:val="2"/>
          </w:tcPr>
          <w:p w14:paraId="54B63EE3" w14:textId="77777777" w:rsidR="00D20CCA" w:rsidRDefault="00D20CCA">
            <w:pPr>
              <w:spacing w:after="0" w:line="240" w:lineRule="auto"/>
              <w:jc w:val="center"/>
              <w:rPr>
                <w:sz w:val="20"/>
                <w:szCs w:val="20"/>
              </w:rPr>
            </w:pPr>
          </w:p>
        </w:tc>
        <w:tc>
          <w:tcPr>
            <w:tcW w:w="1166" w:type="dxa"/>
            <w:gridSpan w:val="2"/>
            <w:hideMark/>
          </w:tcPr>
          <w:p w14:paraId="6E976101" w14:textId="77777777" w:rsidR="00D20CCA" w:rsidRDefault="00E311AD">
            <w:pPr>
              <w:spacing w:after="0" w:line="240" w:lineRule="auto"/>
              <w:jc w:val="center"/>
              <w:rPr>
                <w:sz w:val="20"/>
                <w:szCs w:val="20"/>
              </w:rPr>
            </w:pPr>
            <w:r>
              <w:rPr>
                <w:sz w:val="20"/>
                <w:szCs w:val="20"/>
              </w:rPr>
              <w:t>DW</w:t>
            </w:r>
            <w:r w:rsidR="00D20CCA">
              <w:rPr>
                <w:sz w:val="20"/>
                <w:szCs w:val="20"/>
              </w:rPr>
              <w:t xml:space="preserve">, NDVI, </w:t>
            </w:r>
            <w:proofErr w:type="gramStart"/>
            <w:r w:rsidR="00D20CCA">
              <w:rPr>
                <w:sz w:val="20"/>
                <w:szCs w:val="20"/>
              </w:rPr>
              <w:t xml:space="preserve">PC,  </w:t>
            </w:r>
            <w:r>
              <w:rPr>
                <w:sz w:val="20"/>
                <w:szCs w:val="20"/>
              </w:rPr>
              <w:t>SC</w:t>
            </w:r>
            <w:proofErr w:type="gramEnd"/>
          </w:p>
        </w:tc>
        <w:tc>
          <w:tcPr>
            <w:tcW w:w="673" w:type="dxa"/>
            <w:gridSpan w:val="2"/>
          </w:tcPr>
          <w:p w14:paraId="40715BB3" w14:textId="77777777" w:rsidR="00D20CCA" w:rsidRDefault="00D20CCA">
            <w:pPr>
              <w:spacing w:after="0" w:line="240" w:lineRule="auto"/>
              <w:jc w:val="center"/>
              <w:rPr>
                <w:sz w:val="20"/>
                <w:szCs w:val="20"/>
              </w:rPr>
            </w:pPr>
          </w:p>
        </w:tc>
        <w:tc>
          <w:tcPr>
            <w:tcW w:w="672" w:type="dxa"/>
            <w:gridSpan w:val="3"/>
          </w:tcPr>
          <w:p w14:paraId="57D7B113" w14:textId="77777777" w:rsidR="00D20CCA" w:rsidRDefault="00D20CCA">
            <w:pPr>
              <w:spacing w:after="0" w:line="240" w:lineRule="auto"/>
              <w:jc w:val="center"/>
              <w:rPr>
                <w:sz w:val="20"/>
                <w:szCs w:val="20"/>
              </w:rPr>
            </w:pPr>
          </w:p>
        </w:tc>
        <w:tc>
          <w:tcPr>
            <w:tcW w:w="841" w:type="dxa"/>
            <w:vAlign w:val="bottom"/>
          </w:tcPr>
          <w:p w14:paraId="08B117F2" w14:textId="77777777" w:rsidR="00D20CCA" w:rsidRDefault="00D20CCA">
            <w:pPr>
              <w:spacing w:after="0" w:line="240" w:lineRule="auto"/>
              <w:jc w:val="center"/>
              <w:rPr>
                <w:sz w:val="20"/>
                <w:szCs w:val="20"/>
              </w:rPr>
            </w:pPr>
          </w:p>
        </w:tc>
        <w:tc>
          <w:tcPr>
            <w:tcW w:w="681" w:type="dxa"/>
            <w:vAlign w:val="bottom"/>
          </w:tcPr>
          <w:p w14:paraId="0CF063ED" w14:textId="77777777" w:rsidR="00D20CCA" w:rsidRDefault="00D20CCA">
            <w:pPr>
              <w:spacing w:after="0" w:line="240" w:lineRule="auto"/>
              <w:jc w:val="center"/>
              <w:rPr>
                <w:sz w:val="20"/>
                <w:szCs w:val="20"/>
              </w:rPr>
            </w:pPr>
          </w:p>
        </w:tc>
        <w:tc>
          <w:tcPr>
            <w:tcW w:w="764" w:type="dxa"/>
            <w:vAlign w:val="bottom"/>
          </w:tcPr>
          <w:p w14:paraId="7D3639BC" w14:textId="77777777" w:rsidR="00D20CCA" w:rsidRDefault="00D20CCA">
            <w:pPr>
              <w:spacing w:after="0" w:line="240" w:lineRule="auto"/>
              <w:jc w:val="center"/>
              <w:rPr>
                <w:sz w:val="20"/>
                <w:szCs w:val="20"/>
              </w:rPr>
            </w:pPr>
          </w:p>
        </w:tc>
      </w:tr>
      <w:tr w:rsidR="00D20CCA" w14:paraId="5C308D8C" w14:textId="77777777" w:rsidTr="00D20CCA">
        <w:trPr>
          <w:gridAfter w:val="1"/>
          <w:wAfter w:w="18" w:type="dxa"/>
          <w:trHeight w:val="485"/>
        </w:trPr>
        <w:tc>
          <w:tcPr>
            <w:tcW w:w="670" w:type="dxa"/>
            <w:hideMark/>
          </w:tcPr>
          <w:p w14:paraId="736A4713" w14:textId="77777777" w:rsidR="00D20CCA" w:rsidRDefault="00D20CCA">
            <w:pPr>
              <w:spacing w:after="0" w:line="240" w:lineRule="auto"/>
              <w:rPr>
                <w:sz w:val="20"/>
                <w:szCs w:val="20"/>
              </w:rPr>
            </w:pPr>
            <w:r>
              <w:rPr>
                <w:sz w:val="20"/>
                <w:szCs w:val="20"/>
              </w:rPr>
              <w:t>12</w:t>
            </w:r>
          </w:p>
        </w:tc>
        <w:tc>
          <w:tcPr>
            <w:tcW w:w="2295" w:type="dxa"/>
            <w:gridSpan w:val="3"/>
            <w:vAlign w:val="bottom"/>
            <w:hideMark/>
          </w:tcPr>
          <w:p w14:paraId="4F358A8E" w14:textId="77777777" w:rsidR="00D20CCA" w:rsidRDefault="00D20CCA">
            <w:pPr>
              <w:spacing w:after="0" w:line="240" w:lineRule="auto"/>
              <w:rPr>
                <w:sz w:val="20"/>
                <w:szCs w:val="20"/>
              </w:rPr>
            </w:pPr>
            <w:r>
              <w:rPr>
                <w:sz w:val="20"/>
                <w:szCs w:val="20"/>
              </w:rPr>
              <w:t xml:space="preserve">flumioxazin + pyroxasulfone </w:t>
            </w:r>
          </w:p>
        </w:tc>
        <w:tc>
          <w:tcPr>
            <w:tcW w:w="672" w:type="dxa"/>
            <w:gridSpan w:val="2"/>
            <w:vAlign w:val="bottom"/>
          </w:tcPr>
          <w:p w14:paraId="54113DBB" w14:textId="77777777" w:rsidR="00D20CCA" w:rsidRDefault="00D20CCA">
            <w:pPr>
              <w:spacing w:after="0" w:line="240" w:lineRule="auto"/>
              <w:jc w:val="center"/>
              <w:rPr>
                <w:sz w:val="20"/>
                <w:szCs w:val="20"/>
              </w:rPr>
            </w:pPr>
          </w:p>
        </w:tc>
        <w:tc>
          <w:tcPr>
            <w:tcW w:w="673" w:type="dxa"/>
            <w:gridSpan w:val="2"/>
            <w:vAlign w:val="bottom"/>
          </w:tcPr>
          <w:p w14:paraId="347A0819" w14:textId="77777777" w:rsidR="00D20CCA" w:rsidRDefault="00D20CCA">
            <w:pPr>
              <w:spacing w:after="0" w:line="240" w:lineRule="auto"/>
              <w:jc w:val="center"/>
              <w:rPr>
                <w:sz w:val="20"/>
                <w:szCs w:val="20"/>
              </w:rPr>
            </w:pPr>
          </w:p>
        </w:tc>
        <w:tc>
          <w:tcPr>
            <w:tcW w:w="672" w:type="dxa"/>
            <w:gridSpan w:val="2"/>
          </w:tcPr>
          <w:p w14:paraId="489586C4" w14:textId="77777777" w:rsidR="00D20CCA" w:rsidRDefault="00D20CCA">
            <w:pPr>
              <w:spacing w:after="0" w:line="240" w:lineRule="auto"/>
              <w:jc w:val="center"/>
              <w:rPr>
                <w:sz w:val="20"/>
                <w:szCs w:val="20"/>
              </w:rPr>
            </w:pPr>
          </w:p>
        </w:tc>
        <w:tc>
          <w:tcPr>
            <w:tcW w:w="674" w:type="dxa"/>
          </w:tcPr>
          <w:p w14:paraId="2B5FE552" w14:textId="77777777" w:rsidR="00D20CCA" w:rsidRDefault="00D20CCA">
            <w:pPr>
              <w:spacing w:after="0" w:line="240" w:lineRule="auto"/>
              <w:jc w:val="center"/>
              <w:rPr>
                <w:sz w:val="20"/>
                <w:szCs w:val="20"/>
              </w:rPr>
            </w:pPr>
          </w:p>
        </w:tc>
        <w:tc>
          <w:tcPr>
            <w:tcW w:w="946" w:type="dxa"/>
            <w:hideMark/>
          </w:tcPr>
          <w:p w14:paraId="18ED45A5" w14:textId="77777777" w:rsidR="00D20CCA" w:rsidRDefault="00D20CCA">
            <w:pPr>
              <w:spacing w:after="0" w:line="240" w:lineRule="auto"/>
              <w:jc w:val="center"/>
              <w:rPr>
                <w:sz w:val="20"/>
                <w:szCs w:val="20"/>
              </w:rPr>
            </w:pPr>
            <w:r>
              <w:rPr>
                <w:sz w:val="20"/>
                <w:szCs w:val="20"/>
              </w:rPr>
              <w:t>PC, NDVI</w:t>
            </w:r>
          </w:p>
        </w:tc>
        <w:tc>
          <w:tcPr>
            <w:tcW w:w="672" w:type="dxa"/>
            <w:gridSpan w:val="2"/>
          </w:tcPr>
          <w:p w14:paraId="61959006" w14:textId="77777777" w:rsidR="00D20CCA" w:rsidRDefault="00D20CCA">
            <w:pPr>
              <w:spacing w:after="0" w:line="240" w:lineRule="auto"/>
              <w:jc w:val="center"/>
              <w:rPr>
                <w:sz w:val="20"/>
                <w:szCs w:val="20"/>
              </w:rPr>
            </w:pPr>
          </w:p>
        </w:tc>
        <w:tc>
          <w:tcPr>
            <w:tcW w:w="1181" w:type="dxa"/>
            <w:gridSpan w:val="2"/>
            <w:hideMark/>
          </w:tcPr>
          <w:p w14:paraId="41C32227" w14:textId="77777777" w:rsidR="00D20CCA" w:rsidRDefault="00D20CCA">
            <w:pPr>
              <w:spacing w:after="0" w:line="240" w:lineRule="auto"/>
              <w:jc w:val="center"/>
              <w:rPr>
                <w:sz w:val="20"/>
                <w:szCs w:val="20"/>
              </w:rPr>
            </w:pPr>
            <w:r>
              <w:rPr>
                <w:sz w:val="20"/>
                <w:szCs w:val="20"/>
              </w:rPr>
              <w:t>PC</w:t>
            </w:r>
          </w:p>
        </w:tc>
        <w:tc>
          <w:tcPr>
            <w:tcW w:w="672" w:type="dxa"/>
            <w:gridSpan w:val="2"/>
          </w:tcPr>
          <w:p w14:paraId="76020230" w14:textId="77777777" w:rsidR="00D20CCA" w:rsidRDefault="00D20CCA">
            <w:pPr>
              <w:spacing w:after="0" w:line="240" w:lineRule="auto"/>
              <w:jc w:val="center"/>
              <w:rPr>
                <w:sz w:val="20"/>
                <w:szCs w:val="20"/>
              </w:rPr>
            </w:pPr>
          </w:p>
        </w:tc>
        <w:tc>
          <w:tcPr>
            <w:tcW w:w="1166" w:type="dxa"/>
            <w:gridSpan w:val="2"/>
            <w:hideMark/>
          </w:tcPr>
          <w:p w14:paraId="461AEB57" w14:textId="77777777" w:rsidR="00D20CCA" w:rsidRDefault="00D20CCA">
            <w:pPr>
              <w:spacing w:after="0" w:line="240" w:lineRule="auto"/>
              <w:jc w:val="center"/>
              <w:rPr>
                <w:sz w:val="20"/>
                <w:szCs w:val="20"/>
              </w:rPr>
            </w:pPr>
            <w:r>
              <w:rPr>
                <w:sz w:val="20"/>
                <w:szCs w:val="20"/>
              </w:rPr>
              <w:t>NDVI, PC</w:t>
            </w:r>
          </w:p>
        </w:tc>
        <w:tc>
          <w:tcPr>
            <w:tcW w:w="673" w:type="dxa"/>
            <w:gridSpan w:val="2"/>
          </w:tcPr>
          <w:p w14:paraId="11C344D8" w14:textId="77777777" w:rsidR="00D20CCA" w:rsidRDefault="00D20CCA">
            <w:pPr>
              <w:spacing w:after="0" w:line="240" w:lineRule="auto"/>
              <w:jc w:val="center"/>
              <w:rPr>
                <w:sz w:val="20"/>
                <w:szCs w:val="20"/>
              </w:rPr>
            </w:pPr>
          </w:p>
        </w:tc>
        <w:tc>
          <w:tcPr>
            <w:tcW w:w="672" w:type="dxa"/>
            <w:gridSpan w:val="3"/>
          </w:tcPr>
          <w:p w14:paraId="0B34DCF3" w14:textId="77777777" w:rsidR="00D20CCA" w:rsidRDefault="00D20CCA">
            <w:pPr>
              <w:spacing w:after="0" w:line="240" w:lineRule="auto"/>
              <w:jc w:val="center"/>
              <w:rPr>
                <w:sz w:val="20"/>
                <w:szCs w:val="20"/>
              </w:rPr>
            </w:pPr>
          </w:p>
        </w:tc>
        <w:tc>
          <w:tcPr>
            <w:tcW w:w="841" w:type="dxa"/>
            <w:vAlign w:val="bottom"/>
          </w:tcPr>
          <w:p w14:paraId="060D1EE3" w14:textId="77777777" w:rsidR="00D20CCA" w:rsidRDefault="00D20CCA">
            <w:pPr>
              <w:spacing w:after="0" w:line="240" w:lineRule="auto"/>
              <w:jc w:val="center"/>
              <w:rPr>
                <w:sz w:val="20"/>
                <w:szCs w:val="20"/>
              </w:rPr>
            </w:pPr>
          </w:p>
        </w:tc>
        <w:tc>
          <w:tcPr>
            <w:tcW w:w="681" w:type="dxa"/>
            <w:vAlign w:val="bottom"/>
          </w:tcPr>
          <w:p w14:paraId="40669E51" w14:textId="77777777" w:rsidR="00D20CCA" w:rsidRDefault="00D20CCA">
            <w:pPr>
              <w:spacing w:after="0" w:line="240" w:lineRule="auto"/>
              <w:jc w:val="center"/>
              <w:rPr>
                <w:sz w:val="20"/>
                <w:szCs w:val="20"/>
              </w:rPr>
            </w:pPr>
          </w:p>
        </w:tc>
        <w:tc>
          <w:tcPr>
            <w:tcW w:w="764" w:type="dxa"/>
            <w:vAlign w:val="bottom"/>
          </w:tcPr>
          <w:p w14:paraId="3BD45794" w14:textId="77777777" w:rsidR="00D20CCA" w:rsidRDefault="00D20CCA">
            <w:pPr>
              <w:spacing w:after="0" w:line="240" w:lineRule="auto"/>
              <w:jc w:val="center"/>
              <w:rPr>
                <w:sz w:val="20"/>
                <w:szCs w:val="20"/>
              </w:rPr>
            </w:pPr>
          </w:p>
        </w:tc>
      </w:tr>
      <w:tr w:rsidR="00D20CCA" w14:paraId="6D6B6C4B" w14:textId="77777777" w:rsidTr="00D20CCA">
        <w:trPr>
          <w:trHeight w:val="251"/>
        </w:trPr>
        <w:tc>
          <w:tcPr>
            <w:tcW w:w="13942" w:type="dxa"/>
            <w:gridSpan w:val="29"/>
            <w:hideMark/>
          </w:tcPr>
          <w:p w14:paraId="4DB32A52" w14:textId="77777777" w:rsidR="00D20CCA" w:rsidRDefault="00D20CCA">
            <w:pPr>
              <w:spacing w:after="0" w:line="240" w:lineRule="auto"/>
              <w:jc w:val="center"/>
              <w:rPr>
                <w:sz w:val="20"/>
                <w:szCs w:val="20"/>
              </w:rPr>
            </w:pPr>
            <w:r>
              <w:rPr>
                <w:sz w:val="20"/>
                <w:szCs w:val="20"/>
              </w:rPr>
              <w:t>Soybean Herbicide Treatments</w:t>
            </w:r>
          </w:p>
        </w:tc>
      </w:tr>
      <w:tr w:rsidR="00D20CCA" w14:paraId="4E178F37" w14:textId="77777777" w:rsidTr="00D20CCA">
        <w:trPr>
          <w:gridAfter w:val="1"/>
          <w:wAfter w:w="21" w:type="dxa"/>
          <w:trHeight w:val="52"/>
        </w:trPr>
        <w:tc>
          <w:tcPr>
            <w:tcW w:w="683" w:type="dxa"/>
            <w:gridSpan w:val="2"/>
            <w:hideMark/>
          </w:tcPr>
          <w:p w14:paraId="4D2677A6" w14:textId="77777777" w:rsidR="00D20CCA" w:rsidRDefault="00D20CCA">
            <w:pPr>
              <w:spacing w:after="0" w:line="240" w:lineRule="auto"/>
              <w:rPr>
                <w:sz w:val="20"/>
                <w:szCs w:val="20"/>
              </w:rPr>
            </w:pPr>
            <w:r>
              <w:rPr>
                <w:sz w:val="20"/>
                <w:szCs w:val="20"/>
              </w:rPr>
              <w:t>3</w:t>
            </w:r>
          </w:p>
        </w:tc>
        <w:tc>
          <w:tcPr>
            <w:tcW w:w="2244" w:type="dxa"/>
            <w:vAlign w:val="bottom"/>
            <w:hideMark/>
          </w:tcPr>
          <w:p w14:paraId="57C905A0" w14:textId="77777777" w:rsidR="00D20CCA" w:rsidRDefault="00D20CCA">
            <w:pPr>
              <w:spacing w:after="0" w:line="240" w:lineRule="auto"/>
              <w:rPr>
                <w:sz w:val="20"/>
                <w:szCs w:val="20"/>
              </w:rPr>
            </w:pPr>
            <w:r>
              <w:rPr>
                <w:sz w:val="20"/>
                <w:szCs w:val="20"/>
              </w:rPr>
              <w:t>flumioxazin</w:t>
            </w:r>
          </w:p>
        </w:tc>
        <w:tc>
          <w:tcPr>
            <w:tcW w:w="681" w:type="dxa"/>
            <w:gridSpan w:val="2"/>
            <w:vAlign w:val="bottom"/>
          </w:tcPr>
          <w:p w14:paraId="55E9C1A9" w14:textId="77777777" w:rsidR="00D20CCA" w:rsidRDefault="00D20CCA">
            <w:pPr>
              <w:spacing w:after="0" w:line="240" w:lineRule="auto"/>
              <w:jc w:val="center"/>
              <w:rPr>
                <w:sz w:val="20"/>
                <w:szCs w:val="20"/>
              </w:rPr>
            </w:pPr>
          </w:p>
        </w:tc>
        <w:tc>
          <w:tcPr>
            <w:tcW w:w="680" w:type="dxa"/>
            <w:gridSpan w:val="2"/>
            <w:vAlign w:val="bottom"/>
          </w:tcPr>
          <w:p w14:paraId="03B757E0" w14:textId="77777777" w:rsidR="00D20CCA" w:rsidRDefault="00D20CCA">
            <w:pPr>
              <w:spacing w:after="0" w:line="240" w:lineRule="auto"/>
              <w:jc w:val="center"/>
              <w:rPr>
                <w:sz w:val="20"/>
                <w:szCs w:val="20"/>
              </w:rPr>
            </w:pPr>
          </w:p>
        </w:tc>
        <w:tc>
          <w:tcPr>
            <w:tcW w:w="682" w:type="dxa"/>
            <w:gridSpan w:val="2"/>
          </w:tcPr>
          <w:p w14:paraId="2BB2D9EF" w14:textId="77777777" w:rsidR="00D20CCA" w:rsidRDefault="00D20CCA">
            <w:pPr>
              <w:spacing w:after="0" w:line="240" w:lineRule="auto"/>
              <w:jc w:val="center"/>
              <w:rPr>
                <w:sz w:val="20"/>
                <w:szCs w:val="20"/>
              </w:rPr>
            </w:pPr>
          </w:p>
        </w:tc>
        <w:tc>
          <w:tcPr>
            <w:tcW w:w="685" w:type="dxa"/>
            <w:gridSpan w:val="2"/>
          </w:tcPr>
          <w:p w14:paraId="075F6A16" w14:textId="77777777" w:rsidR="00D20CCA" w:rsidRDefault="00D20CCA">
            <w:pPr>
              <w:spacing w:after="0" w:line="240" w:lineRule="auto"/>
              <w:jc w:val="center"/>
              <w:rPr>
                <w:sz w:val="20"/>
                <w:szCs w:val="20"/>
              </w:rPr>
            </w:pPr>
          </w:p>
        </w:tc>
        <w:tc>
          <w:tcPr>
            <w:tcW w:w="974" w:type="dxa"/>
            <w:gridSpan w:val="2"/>
          </w:tcPr>
          <w:p w14:paraId="727593AC" w14:textId="77777777" w:rsidR="00D20CCA" w:rsidRDefault="00D20CCA">
            <w:pPr>
              <w:spacing w:after="0" w:line="240" w:lineRule="auto"/>
              <w:rPr>
                <w:sz w:val="20"/>
                <w:szCs w:val="20"/>
              </w:rPr>
            </w:pPr>
          </w:p>
        </w:tc>
        <w:tc>
          <w:tcPr>
            <w:tcW w:w="681" w:type="dxa"/>
            <w:gridSpan w:val="2"/>
          </w:tcPr>
          <w:p w14:paraId="23AF2AD7" w14:textId="77777777" w:rsidR="00D20CCA" w:rsidRDefault="00D20CCA">
            <w:pPr>
              <w:spacing w:after="0" w:line="240" w:lineRule="auto"/>
              <w:jc w:val="center"/>
              <w:rPr>
                <w:sz w:val="20"/>
                <w:szCs w:val="20"/>
              </w:rPr>
            </w:pPr>
          </w:p>
        </w:tc>
        <w:tc>
          <w:tcPr>
            <w:tcW w:w="1169" w:type="dxa"/>
            <w:gridSpan w:val="2"/>
          </w:tcPr>
          <w:p w14:paraId="120B4F9A" w14:textId="77777777" w:rsidR="00D20CCA" w:rsidRDefault="00D20CCA">
            <w:pPr>
              <w:spacing w:after="0" w:line="240" w:lineRule="auto"/>
              <w:jc w:val="center"/>
              <w:rPr>
                <w:sz w:val="20"/>
                <w:szCs w:val="20"/>
              </w:rPr>
            </w:pPr>
          </w:p>
        </w:tc>
        <w:tc>
          <w:tcPr>
            <w:tcW w:w="681" w:type="dxa"/>
            <w:gridSpan w:val="2"/>
          </w:tcPr>
          <w:p w14:paraId="56F98416" w14:textId="77777777" w:rsidR="00D20CCA" w:rsidRDefault="00D20CCA">
            <w:pPr>
              <w:spacing w:after="0" w:line="240" w:lineRule="auto"/>
              <w:jc w:val="center"/>
              <w:rPr>
                <w:sz w:val="20"/>
                <w:szCs w:val="20"/>
              </w:rPr>
            </w:pPr>
          </w:p>
        </w:tc>
        <w:tc>
          <w:tcPr>
            <w:tcW w:w="1169" w:type="dxa"/>
            <w:gridSpan w:val="2"/>
          </w:tcPr>
          <w:p w14:paraId="3D4D2239" w14:textId="77777777" w:rsidR="00D20CCA" w:rsidRDefault="00D20CCA">
            <w:pPr>
              <w:spacing w:after="0" w:line="240" w:lineRule="auto"/>
              <w:jc w:val="center"/>
              <w:rPr>
                <w:sz w:val="20"/>
                <w:szCs w:val="20"/>
              </w:rPr>
            </w:pPr>
          </w:p>
        </w:tc>
        <w:tc>
          <w:tcPr>
            <w:tcW w:w="682" w:type="dxa"/>
            <w:gridSpan w:val="2"/>
            <w:hideMark/>
          </w:tcPr>
          <w:p w14:paraId="5326C391" w14:textId="77777777" w:rsidR="00D20CCA" w:rsidRDefault="00E311AD">
            <w:pPr>
              <w:spacing w:after="0" w:line="240" w:lineRule="auto"/>
              <w:jc w:val="center"/>
              <w:rPr>
                <w:sz w:val="20"/>
                <w:szCs w:val="20"/>
              </w:rPr>
            </w:pPr>
            <w:r>
              <w:rPr>
                <w:sz w:val="20"/>
                <w:szCs w:val="20"/>
              </w:rPr>
              <w:t>DW</w:t>
            </w:r>
          </w:p>
        </w:tc>
        <w:tc>
          <w:tcPr>
            <w:tcW w:w="582" w:type="dxa"/>
          </w:tcPr>
          <w:p w14:paraId="112969DF" w14:textId="77777777" w:rsidR="00D20CCA" w:rsidRDefault="00D20CCA">
            <w:pPr>
              <w:spacing w:after="0" w:line="240" w:lineRule="auto"/>
              <w:jc w:val="center"/>
              <w:rPr>
                <w:sz w:val="20"/>
                <w:szCs w:val="20"/>
              </w:rPr>
            </w:pPr>
          </w:p>
        </w:tc>
        <w:tc>
          <w:tcPr>
            <w:tcW w:w="883" w:type="dxa"/>
            <w:gridSpan w:val="2"/>
            <w:vAlign w:val="bottom"/>
          </w:tcPr>
          <w:p w14:paraId="7CCF3B77" w14:textId="77777777" w:rsidR="00D20CCA" w:rsidRDefault="00D20CCA">
            <w:pPr>
              <w:spacing w:after="0" w:line="240" w:lineRule="auto"/>
              <w:jc w:val="center"/>
              <w:rPr>
                <w:sz w:val="20"/>
                <w:szCs w:val="20"/>
              </w:rPr>
            </w:pPr>
          </w:p>
        </w:tc>
        <w:tc>
          <w:tcPr>
            <w:tcW w:w="681" w:type="dxa"/>
            <w:vAlign w:val="bottom"/>
          </w:tcPr>
          <w:p w14:paraId="352951EC" w14:textId="77777777" w:rsidR="00D20CCA" w:rsidRDefault="00D20CCA">
            <w:pPr>
              <w:spacing w:after="0" w:line="240" w:lineRule="auto"/>
              <w:jc w:val="center"/>
              <w:rPr>
                <w:sz w:val="20"/>
                <w:szCs w:val="20"/>
              </w:rPr>
            </w:pPr>
          </w:p>
        </w:tc>
        <w:tc>
          <w:tcPr>
            <w:tcW w:w="764" w:type="dxa"/>
          </w:tcPr>
          <w:p w14:paraId="0D3890CC" w14:textId="77777777" w:rsidR="00D20CCA" w:rsidRDefault="00D20CCA">
            <w:pPr>
              <w:spacing w:after="0" w:line="240" w:lineRule="auto"/>
              <w:jc w:val="center"/>
              <w:rPr>
                <w:sz w:val="20"/>
                <w:szCs w:val="20"/>
              </w:rPr>
            </w:pPr>
          </w:p>
        </w:tc>
      </w:tr>
      <w:tr w:rsidR="00D20CCA" w14:paraId="51A91BF1" w14:textId="77777777" w:rsidTr="00D20CCA">
        <w:trPr>
          <w:gridAfter w:val="1"/>
          <w:wAfter w:w="21" w:type="dxa"/>
          <w:trHeight w:val="251"/>
        </w:trPr>
        <w:tc>
          <w:tcPr>
            <w:tcW w:w="683" w:type="dxa"/>
            <w:gridSpan w:val="2"/>
            <w:hideMark/>
          </w:tcPr>
          <w:p w14:paraId="78DE1827" w14:textId="77777777" w:rsidR="00D20CCA" w:rsidRDefault="00D20CCA">
            <w:pPr>
              <w:spacing w:after="0" w:line="240" w:lineRule="auto"/>
              <w:rPr>
                <w:sz w:val="20"/>
                <w:szCs w:val="20"/>
              </w:rPr>
            </w:pPr>
            <w:r>
              <w:rPr>
                <w:sz w:val="20"/>
                <w:szCs w:val="20"/>
              </w:rPr>
              <w:t>8</w:t>
            </w:r>
          </w:p>
        </w:tc>
        <w:tc>
          <w:tcPr>
            <w:tcW w:w="2244" w:type="dxa"/>
            <w:vAlign w:val="bottom"/>
            <w:hideMark/>
          </w:tcPr>
          <w:p w14:paraId="7B5194F0" w14:textId="77777777" w:rsidR="00D20CCA" w:rsidRDefault="00D20CCA">
            <w:pPr>
              <w:spacing w:after="0" w:line="240" w:lineRule="auto"/>
              <w:rPr>
                <w:sz w:val="20"/>
                <w:szCs w:val="20"/>
              </w:rPr>
            </w:pPr>
            <w:r>
              <w:rPr>
                <w:sz w:val="20"/>
                <w:szCs w:val="20"/>
              </w:rPr>
              <w:t>pyroxasulfone</w:t>
            </w:r>
          </w:p>
        </w:tc>
        <w:tc>
          <w:tcPr>
            <w:tcW w:w="681" w:type="dxa"/>
            <w:gridSpan w:val="2"/>
            <w:vAlign w:val="bottom"/>
          </w:tcPr>
          <w:p w14:paraId="03CBB64C" w14:textId="77777777" w:rsidR="00D20CCA" w:rsidRDefault="00D20CCA">
            <w:pPr>
              <w:spacing w:after="0" w:line="240" w:lineRule="auto"/>
              <w:jc w:val="center"/>
              <w:rPr>
                <w:sz w:val="20"/>
                <w:szCs w:val="20"/>
              </w:rPr>
            </w:pPr>
          </w:p>
        </w:tc>
        <w:tc>
          <w:tcPr>
            <w:tcW w:w="680" w:type="dxa"/>
            <w:gridSpan w:val="2"/>
            <w:vAlign w:val="bottom"/>
          </w:tcPr>
          <w:p w14:paraId="391D45DF" w14:textId="77777777" w:rsidR="00D20CCA" w:rsidRDefault="00D20CCA">
            <w:pPr>
              <w:spacing w:after="0" w:line="240" w:lineRule="auto"/>
              <w:jc w:val="center"/>
              <w:rPr>
                <w:sz w:val="20"/>
                <w:szCs w:val="20"/>
              </w:rPr>
            </w:pPr>
          </w:p>
        </w:tc>
        <w:tc>
          <w:tcPr>
            <w:tcW w:w="682" w:type="dxa"/>
            <w:gridSpan w:val="2"/>
          </w:tcPr>
          <w:p w14:paraId="330E41B2" w14:textId="77777777" w:rsidR="00D20CCA" w:rsidRDefault="00D20CCA">
            <w:pPr>
              <w:spacing w:after="0" w:line="240" w:lineRule="auto"/>
              <w:jc w:val="center"/>
              <w:rPr>
                <w:sz w:val="20"/>
                <w:szCs w:val="20"/>
              </w:rPr>
            </w:pPr>
          </w:p>
        </w:tc>
        <w:tc>
          <w:tcPr>
            <w:tcW w:w="685" w:type="dxa"/>
            <w:gridSpan w:val="2"/>
          </w:tcPr>
          <w:p w14:paraId="44FB20A8" w14:textId="77777777" w:rsidR="00D20CCA" w:rsidRDefault="00D20CCA">
            <w:pPr>
              <w:spacing w:after="0" w:line="240" w:lineRule="auto"/>
              <w:jc w:val="center"/>
              <w:rPr>
                <w:sz w:val="20"/>
                <w:szCs w:val="20"/>
              </w:rPr>
            </w:pPr>
          </w:p>
        </w:tc>
        <w:tc>
          <w:tcPr>
            <w:tcW w:w="974" w:type="dxa"/>
            <w:gridSpan w:val="2"/>
          </w:tcPr>
          <w:p w14:paraId="7120A272" w14:textId="77777777" w:rsidR="00D20CCA" w:rsidRDefault="00D20CCA">
            <w:pPr>
              <w:spacing w:after="0" w:line="240" w:lineRule="auto"/>
              <w:jc w:val="center"/>
              <w:rPr>
                <w:sz w:val="20"/>
                <w:szCs w:val="20"/>
              </w:rPr>
            </w:pPr>
          </w:p>
        </w:tc>
        <w:tc>
          <w:tcPr>
            <w:tcW w:w="681" w:type="dxa"/>
            <w:gridSpan w:val="2"/>
          </w:tcPr>
          <w:p w14:paraId="0C04F251" w14:textId="77777777" w:rsidR="00D20CCA" w:rsidRDefault="00D20CCA">
            <w:pPr>
              <w:spacing w:after="0" w:line="240" w:lineRule="auto"/>
              <w:jc w:val="center"/>
              <w:rPr>
                <w:sz w:val="20"/>
                <w:szCs w:val="20"/>
              </w:rPr>
            </w:pPr>
          </w:p>
        </w:tc>
        <w:tc>
          <w:tcPr>
            <w:tcW w:w="1169" w:type="dxa"/>
            <w:gridSpan w:val="2"/>
            <w:hideMark/>
          </w:tcPr>
          <w:p w14:paraId="34D0CD7E" w14:textId="77777777" w:rsidR="00D20CCA" w:rsidRDefault="00D20CCA">
            <w:pPr>
              <w:spacing w:after="0" w:line="240" w:lineRule="auto"/>
              <w:jc w:val="center"/>
              <w:rPr>
                <w:sz w:val="20"/>
                <w:szCs w:val="20"/>
              </w:rPr>
            </w:pPr>
            <w:r>
              <w:rPr>
                <w:sz w:val="20"/>
                <w:szCs w:val="20"/>
              </w:rPr>
              <w:t>PC, NDVI</w:t>
            </w:r>
          </w:p>
        </w:tc>
        <w:tc>
          <w:tcPr>
            <w:tcW w:w="681" w:type="dxa"/>
            <w:gridSpan w:val="2"/>
          </w:tcPr>
          <w:p w14:paraId="496819DD" w14:textId="77777777" w:rsidR="00D20CCA" w:rsidRDefault="00D20CCA">
            <w:pPr>
              <w:spacing w:after="0" w:line="240" w:lineRule="auto"/>
              <w:jc w:val="center"/>
              <w:rPr>
                <w:sz w:val="20"/>
                <w:szCs w:val="20"/>
              </w:rPr>
            </w:pPr>
          </w:p>
        </w:tc>
        <w:tc>
          <w:tcPr>
            <w:tcW w:w="1169" w:type="dxa"/>
            <w:gridSpan w:val="2"/>
            <w:hideMark/>
          </w:tcPr>
          <w:p w14:paraId="39B50AE1" w14:textId="77777777" w:rsidR="00D20CCA" w:rsidRDefault="00D20CCA">
            <w:pPr>
              <w:spacing w:after="0" w:line="240" w:lineRule="auto"/>
              <w:jc w:val="center"/>
              <w:rPr>
                <w:sz w:val="20"/>
                <w:szCs w:val="20"/>
              </w:rPr>
            </w:pPr>
            <w:r>
              <w:rPr>
                <w:sz w:val="20"/>
                <w:szCs w:val="20"/>
              </w:rPr>
              <w:t xml:space="preserve">NDVI, </w:t>
            </w:r>
            <w:r w:rsidR="00E311AD">
              <w:rPr>
                <w:sz w:val="20"/>
                <w:szCs w:val="20"/>
              </w:rPr>
              <w:t>DW</w:t>
            </w:r>
          </w:p>
        </w:tc>
        <w:tc>
          <w:tcPr>
            <w:tcW w:w="682" w:type="dxa"/>
            <w:gridSpan w:val="2"/>
          </w:tcPr>
          <w:p w14:paraId="716F1A2D" w14:textId="77777777" w:rsidR="00D20CCA" w:rsidRDefault="00D20CCA">
            <w:pPr>
              <w:spacing w:after="0" w:line="240" w:lineRule="auto"/>
              <w:jc w:val="center"/>
              <w:rPr>
                <w:sz w:val="20"/>
                <w:szCs w:val="20"/>
              </w:rPr>
            </w:pPr>
          </w:p>
        </w:tc>
        <w:tc>
          <w:tcPr>
            <w:tcW w:w="582" w:type="dxa"/>
            <w:hideMark/>
          </w:tcPr>
          <w:p w14:paraId="4E4C1247" w14:textId="77777777" w:rsidR="00D20CCA" w:rsidRDefault="00D20CCA">
            <w:pPr>
              <w:spacing w:after="0" w:line="240" w:lineRule="auto"/>
              <w:jc w:val="center"/>
              <w:rPr>
                <w:sz w:val="20"/>
                <w:szCs w:val="20"/>
              </w:rPr>
            </w:pPr>
            <w:r>
              <w:rPr>
                <w:sz w:val="20"/>
                <w:szCs w:val="20"/>
              </w:rPr>
              <w:t>PC</w:t>
            </w:r>
          </w:p>
        </w:tc>
        <w:tc>
          <w:tcPr>
            <w:tcW w:w="883" w:type="dxa"/>
            <w:gridSpan w:val="2"/>
            <w:vAlign w:val="bottom"/>
          </w:tcPr>
          <w:p w14:paraId="57661737" w14:textId="77777777" w:rsidR="00D20CCA" w:rsidRDefault="00D20CCA">
            <w:pPr>
              <w:spacing w:after="0" w:line="240" w:lineRule="auto"/>
              <w:jc w:val="center"/>
              <w:rPr>
                <w:sz w:val="20"/>
                <w:szCs w:val="20"/>
              </w:rPr>
            </w:pPr>
          </w:p>
        </w:tc>
        <w:tc>
          <w:tcPr>
            <w:tcW w:w="681" w:type="dxa"/>
            <w:vAlign w:val="bottom"/>
          </w:tcPr>
          <w:p w14:paraId="029588A1" w14:textId="77777777" w:rsidR="00D20CCA" w:rsidRDefault="00D20CCA">
            <w:pPr>
              <w:spacing w:after="0" w:line="240" w:lineRule="auto"/>
              <w:jc w:val="center"/>
              <w:rPr>
                <w:sz w:val="20"/>
                <w:szCs w:val="20"/>
              </w:rPr>
            </w:pPr>
          </w:p>
        </w:tc>
        <w:tc>
          <w:tcPr>
            <w:tcW w:w="764" w:type="dxa"/>
          </w:tcPr>
          <w:p w14:paraId="3DA72E54" w14:textId="77777777" w:rsidR="00D20CCA" w:rsidRDefault="00D20CCA">
            <w:pPr>
              <w:spacing w:after="0" w:line="240" w:lineRule="auto"/>
              <w:jc w:val="center"/>
              <w:rPr>
                <w:sz w:val="20"/>
                <w:szCs w:val="20"/>
              </w:rPr>
            </w:pPr>
          </w:p>
        </w:tc>
      </w:tr>
      <w:tr w:rsidR="00D20CCA" w14:paraId="1DC28C08" w14:textId="77777777" w:rsidTr="00D20CCA">
        <w:trPr>
          <w:gridAfter w:val="1"/>
          <w:wAfter w:w="21" w:type="dxa"/>
          <w:trHeight w:val="241"/>
        </w:trPr>
        <w:tc>
          <w:tcPr>
            <w:tcW w:w="683" w:type="dxa"/>
            <w:gridSpan w:val="2"/>
            <w:hideMark/>
          </w:tcPr>
          <w:p w14:paraId="5FA1CBB5" w14:textId="77777777" w:rsidR="00D20CCA" w:rsidRDefault="00D20CCA">
            <w:pPr>
              <w:spacing w:after="0" w:line="240" w:lineRule="auto"/>
              <w:rPr>
                <w:sz w:val="20"/>
                <w:szCs w:val="20"/>
              </w:rPr>
            </w:pPr>
            <w:r>
              <w:rPr>
                <w:sz w:val="20"/>
                <w:szCs w:val="20"/>
              </w:rPr>
              <w:t>10</w:t>
            </w:r>
          </w:p>
        </w:tc>
        <w:tc>
          <w:tcPr>
            <w:tcW w:w="2244" w:type="dxa"/>
            <w:vAlign w:val="bottom"/>
            <w:hideMark/>
          </w:tcPr>
          <w:p w14:paraId="5D10D2D1" w14:textId="77777777" w:rsidR="00D20CCA" w:rsidRDefault="00885DB2">
            <w:pPr>
              <w:spacing w:after="0" w:line="240" w:lineRule="auto"/>
              <w:rPr>
                <w:sz w:val="20"/>
                <w:szCs w:val="20"/>
              </w:rPr>
            </w:pPr>
            <w:r>
              <w:rPr>
                <w:sz w:val="20"/>
                <w:szCs w:val="20"/>
              </w:rPr>
              <w:t>S-metolachlor</w:t>
            </w:r>
          </w:p>
        </w:tc>
        <w:tc>
          <w:tcPr>
            <w:tcW w:w="681" w:type="dxa"/>
            <w:gridSpan w:val="2"/>
            <w:vAlign w:val="bottom"/>
          </w:tcPr>
          <w:p w14:paraId="697483A0" w14:textId="77777777" w:rsidR="00D20CCA" w:rsidRDefault="00D20CCA">
            <w:pPr>
              <w:spacing w:after="0" w:line="240" w:lineRule="auto"/>
              <w:jc w:val="center"/>
              <w:rPr>
                <w:sz w:val="20"/>
                <w:szCs w:val="20"/>
              </w:rPr>
            </w:pPr>
          </w:p>
        </w:tc>
        <w:tc>
          <w:tcPr>
            <w:tcW w:w="680" w:type="dxa"/>
            <w:gridSpan w:val="2"/>
            <w:vAlign w:val="bottom"/>
          </w:tcPr>
          <w:p w14:paraId="35EA79F3" w14:textId="77777777" w:rsidR="00D20CCA" w:rsidRDefault="00D20CCA">
            <w:pPr>
              <w:spacing w:after="0" w:line="240" w:lineRule="auto"/>
              <w:jc w:val="center"/>
              <w:rPr>
                <w:sz w:val="20"/>
                <w:szCs w:val="20"/>
              </w:rPr>
            </w:pPr>
          </w:p>
        </w:tc>
        <w:tc>
          <w:tcPr>
            <w:tcW w:w="682" w:type="dxa"/>
            <w:gridSpan w:val="2"/>
          </w:tcPr>
          <w:p w14:paraId="7F553D89" w14:textId="77777777" w:rsidR="00D20CCA" w:rsidRDefault="00D20CCA">
            <w:pPr>
              <w:spacing w:after="0" w:line="240" w:lineRule="auto"/>
              <w:jc w:val="center"/>
              <w:rPr>
                <w:sz w:val="20"/>
                <w:szCs w:val="20"/>
              </w:rPr>
            </w:pPr>
          </w:p>
        </w:tc>
        <w:tc>
          <w:tcPr>
            <w:tcW w:w="685" w:type="dxa"/>
            <w:gridSpan w:val="2"/>
          </w:tcPr>
          <w:p w14:paraId="04269DF2" w14:textId="77777777" w:rsidR="00D20CCA" w:rsidRDefault="00D20CCA">
            <w:pPr>
              <w:spacing w:after="0" w:line="240" w:lineRule="auto"/>
              <w:jc w:val="center"/>
              <w:rPr>
                <w:sz w:val="20"/>
                <w:szCs w:val="20"/>
              </w:rPr>
            </w:pPr>
          </w:p>
        </w:tc>
        <w:tc>
          <w:tcPr>
            <w:tcW w:w="974" w:type="dxa"/>
            <w:gridSpan w:val="2"/>
          </w:tcPr>
          <w:p w14:paraId="5885F30D" w14:textId="77777777" w:rsidR="00D20CCA" w:rsidRDefault="00D20CCA">
            <w:pPr>
              <w:spacing w:after="0" w:line="240" w:lineRule="auto"/>
              <w:jc w:val="center"/>
              <w:rPr>
                <w:sz w:val="20"/>
                <w:szCs w:val="20"/>
              </w:rPr>
            </w:pPr>
          </w:p>
        </w:tc>
        <w:tc>
          <w:tcPr>
            <w:tcW w:w="681" w:type="dxa"/>
            <w:gridSpan w:val="2"/>
          </w:tcPr>
          <w:p w14:paraId="25CA2506" w14:textId="77777777" w:rsidR="00D20CCA" w:rsidRDefault="00D20CCA">
            <w:pPr>
              <w:spacing w:after="0" w:line="240" w:lineRule="auto"/>
              <w:jc w:val="center"/>
              <w:rPr>
                <w:sz w:val="20"/>
                <w:szCs w:val="20"/>
              </w:rPr>
            </w:pPr>
          </w:p>
        </w:tc>
        <w:tc>
          <w:tcPr>
            <w:tcW w:w="1169" w:type="dxa"/>
            <w:gridSpan w:val="2"/>
            <w:hideMark/>
          </w:tcPr>
          <w:p w14:paraId="56FB0EDA" w14:textId="77777777" w:rsidR="00D20CCA" w:rsidRDefault="00D20CCA">
            <w:pPr>
              <w:spacing w:after="0" w:line="240" w:lineRule="auto"/>
              <w:jc w:val="center"/>
              <w:rPr>
                <w:sz w:val="20"/>
                <w:szCs w:val="20"/>
              </w:rPr>
            </w:pPr>
            <w:r>
              <w:rPr>
                <w:sz w:val="20"/>
                <w:szCs w:val="20"/>
              </w:rPr>
              <w:t xml:space="preserve">PC, </w:t>
            </w:r>
            <w:r w:rsidR="00E311AD">
              <w:rPr>
                <w:sz w:val="20"/>
                <w:szCs w:val="20"/>
              </w:rPr>
              <w:t>SC</w:t>
            </w:r>
          </w:p>
        </w:tc>
        <w:tc>
          <w:tcPr>
            <w:tcW w:w="681" w:type="dxa"/>
            <w:gridSpan w:val="2"/>
          </w:tcPr>
          <w:p w14:paraId="78759975" w14:textId="77777777" w:rsidR="00D20CCA" w:rsidRDefault="00D20CCA">
            <w:pPr>
              <w:spacing w:after="0" w:line="240" w:lineRule="auto"/>
              <w:jc w:val="center"/>
              <w:rPr>
                <w:sz w:val="20"/>
                <w:szCs w:val="20"/>
              </w:rPr>
            </w:pPr>
          </w:p>
        </w:tc>
        <w:tc>
          <w:tcPr>
            <w:tcW w:w="1169" w:type="dxa"/>
            <w:gridSpan w:val="2"/>
            <w:hideMark/>
          </w:tcPr>
          <w:p w14:paraId="528D1CA8" w14:textId="77777777" w:rsidR="00D20CCA" w:rsidRDefault="00E311AD">
            <w:pPr>
              <w:spacing w:after="0" w:line="240" w:lineRule="auto"/>
              <w:jc w:val="center"/>
              <w:rPr>
                <w:sz w:val="20"/>
                <w:szCs w:val="20"/>
              </w:rPr>
            </w:pPr>
            <w:r>
              <w:rPr>
                <w:sz w:val="20"/>
                <w:szCs w:val="20"/>
              </w:rPr>
              <w:t>DW</w:t>
            </w:r>
            <w:r w:rsidR="00D20CCA">
              <w:rPr>
                <w:sz w:val="20"/>
                <w:szCs w:val="20"/>
              </w:rPr>
              <w:t xml:space="preserve">, </w:t>
            </w:r>
            <w:r>
              <w:rPr>
                <w:sz w:val="20"/>
                <w:szCs w:val="20"/>
              </w:rPr>
              <w:t>SC</w:t>
            </w:r>
          </w:p>
        </w:tc>
        <w:tc>
          <w:tcPr>
            <w:tcW w:w="682" w:type="dxa"/>
            <w:gridSpan w:val="2"/>
          </w:tcPr>
          <w:p w14:paraId="0A913C51" w14:textId="77777777" w:rsidR="00D20CCA" w:rsidRDefault="00D20CCA">
            <w:pPr>
              <w:spacing w:after="0" w:line="240" w:lineRule="auto"/>
              <w:jc w:val="center"/>
              <w:rPr>
                <w:sz w:val="20"/>
                <w:szCs w:val="20"/>
              </w:rPr>
            </w:pPr>
          </w:p>
        </w:tc>
        <w:tc>
          <w:tcPr>
            <w:tcW w:w="582" w:type="dxa"/>
          </w:tcPr>
          <w:p w14:paraId="00C39665" w14:textId="77777777" w:rsidR="00D20CCA" w:rsidRDefault="00D20CCA">
            <w:pPr>
              <w:spacing w:after="0" w:line="240" w:lineRule="auto"/>
              <w:jc w:val="center"/>
              <w:rPr>
                <w:sz w:val="20"/>
                <w:szCs w:val="20"/>
              </w:rPr>
            </w:pPr>
          </w:p>
        </w:tc>
        <w:tc>
          <w:tcPr>
            <w:tcW w:w="883" w:type="dxa"/>
            <w:gridSpan w:val="2"/>
            <w:vAlign w:val="bottom"/>
          </w:tcPr>
          <w:p w14:paraId="6A6D3F2F" w14:textId="77777777" w:rsidR="00D20CCA" w:rsidRDefault="00D20CCA">
            <w:pPr>
              <w:spacing w:after="0" w:line="240" w:lineRule="auto"/>
              <w:jc w:val="center"/>
              <w:rPr>
                <w:sz w:val="20"/>
                <w:szCs w:val="20"/>
              </w:rPr>
            </w:pPr>
          </w:p>
        </w:tc>
        <w:tc>
          <w:tcPr>
            <w:tcW w:w="681" w:type="dxa"/>
            <w:vAlign w:val="bottom"/>
          </w:tcPr>
          <w:p w14:paraId="7C1DEB81" w14:textId="77777777" w:rsidR="00D20CCA" w:rsidRDefault="00D20CCA">
            <w:pPr>
              <w:spacing w:after="0" w:line="240" w:lineRule="auto"/>
              <w:jc w:val="center"/>
              <w:rPr>
                <w:sz w:val="20"/>
                <w:szCs w:val="20"/>
              </w:rPr>
            </w:pPr>
          </w:p>
        </w:tc>
        <w:tc>
          <w:tcPr>
            <w:tcW w:w="764" w:type="dxa"/>
          </w:tcPr>
          <w:p w14:paraId="22E09BB7" w14:textId="77777777" w:rsidR="00D20CCA" w:rsidRDefault="00D20CCA">
            <w:pPr>
              <w:spacing w:after="0" w:line="240" w:lineRule="auto"/>
              <w:jc w:val="center"/>
              <w:rPr>
                <w:sz w:val="20"/>
                <w:szCs w:val="20"/>
              </w:rPr>
            </w:pPr>
          </w:p>
        </w:tc>
      </w:tr>
      <w:tr w:rsidR="00D20CCA" w14:paraId="0BBE2113" w14:textId="77777777" w:rsidTr="00D20CCA">
        <w:trPr>
          <w:gridAfter w:val="1"/>
          <w:wAfter w:w="21" w:type="dxa"/>
          <w:trHeight w:val="241"/>
        </w:trPr>
        <w:tc>
          <w:tcPr>
            <w:tcW w:w="683" w:type="dxa"/>
            <w:gridSpan w:val="2"/>
            <w:hideMark/>
          </w:tcPr>
          <w:p w14:paraId="4B82CC7F" w14:textId="77777777" w:rsidR="00D20CCA" w:rsidRDefault="00D20CCA">
            <w:pPr>
              <w:spacing w:after="0" w:line="240" w:lineRule="auto"/>
              <w:rPr>
                <w:sz w:val="20"/>
                <w:szCs w:val="20"/>
              </w:rPr>
            </w:pPr>
            <w:r>
              <w:rPr>
                <w:sz w:val="20"/>
                <w:szCs w:val="20"/>
              </w:rPr>
              <w:t>12</w:t>
            </w:r>
          </w:p>
        </w:tc>
        <w:tc>
          <w:tcPr>
            <w:tcW w:w="2244" w:type="dxa"/>
            <w:vAlign w:val="bottom"/>
            <w:hideMark/>
          </w:tcPr>
          <w:p w14:paraId="73EC09D0" w14:textId="77777777" w:rsidR="00D20CCA" w:rsidRDefault="00D20CCA">
            <w:pPr>
              <w:spacing w:after="0" w:line="240" w:lineRule="auto"/>
              <w:rPr>
                <w:sz w:val="20"/>
                <w:szCs w:val="20"/>
              </w:rPr>
            </w:pPr>
            <w:r>
              <w:rPr>
                <w:sz w:val="20"/>
                <w:szCs w:val="20"/>
              </w:rPr>
              <w:t>fomesafen</w:t>
            </w:r>
          </w:p>
        </w:tc>
        <w:tc>
          <w:tcPr>
            <w:tcW w:w="681" w:type="dxa"/>
            <w:gridSpan w:val="2"/>
            <w:vAlign w:val="bottom"/>
          </w:tcPr>
          <w:p w14:paraId="41415D0F" w14:textId="77777777" w:rsidR="00D20CCA" w:rsidRDefault="00D20CCA">
            <w:pPr>
              <w:spacing w:after="0" w:line="240" w:lineRule="auto"/>
              <w:jc w:val="center"/>
              <w:rPr>
                <w:sz w:val="20"/>
                <w:szCs w:val="20"/>
              </w:rPr>
            </w:pPr>
          </w:p>
        </w:tc>
        <w:tc>
          <w:tcPr>
            <w:tcW w:w="680" w:type="dxa"/>
            <w:gridSpan w:val="2"/>
            <w:vAlign w:val="bottom"/>
          </w:tcPr>
          <w:p w14:paraId="039BE2E4" w14:textId="77777777" w:rsidR="00D20CCA" w:rsidRDefault="00D20CCA">
            <w:pPr>
              <w:spacing w:after="0" w:line="240" w:lineRule="auto"/>
              <w:jc w:val="center"/>
              <w:rPr>
                <w:sz w:val="20"/>
                <w:szCs w:val="20"/>
              </w:rPr>
            </w:pPr>
          </w:p>
        </w:tc>
        <w:tc>
          <w:tcPr>
            <w:tcW w:w="682" w:type="dxa"/>
            <w:gridSpan w:val="2"/>
            <w:hideMark/>
          </w:tcPr>
          <w:p w14:paraId="0E5C0186" w14:textId="77777777" w:rsidR="00D20CCA" w:rsidRDefault="00D20CCA">
            <w:pPr>
              <w:spacing w:after="0" w:line="240" w:lineRule="auto"/>
              <w:jc w:val="center"/>
              <w:rPr>
                <w:sz w:val="20"/>
                <w:szCs w:val="20"/>
              </w:rPr>
            </w:pPr>
            <w:r>
              <w:rPr>
                <w:sz w:val="20"/>
                <w:szCs w:val="20"/>
              </w:rPr>
              <w:t>PC</w:t>
            </w:r>
          </w:p>
        </w:tc>
        <w:tc>
          <w:tcPr>
            <w:tcW w:w="685" w:type="dxa"/>
            <w:gridSpan w:val="2"/>
          </w:tcPr>
          <w:p w14:paraId="7AB32A19" w14:textId="77777777" w:rsidR="00D20CCA" w:rsidRDefault="00D20CCA">
            <w:pPr>
              <w:spacing w:after="0" w:line="240" w:lineRule="auto"/>
              <w:jc w:val="center"/>
              <w:rPr>
                <w:sz w:val="20"/>
                <w:szCs w:val="20"/>
              </w:rPr>
            </w:pPr>
          </w:p>
        </w:tc>
        <w:tc>
          <w:tcPr>
            <w:tcW w:w="974" w:type="dxa"/>
            <w:gridSpan w:val="2"/>
          </w:tcPr>
          <w:p w14:paraId="4662F8AB" w14:textId="77777777" w:rsidR="00D20CCA" w:rsidRDefault="00D20CCA">
            <w:pPr>
              <w:spacing w:after="0" w:line="240" w:lineRule="auto"/>
              <w:jc w:val="center"/>
              <w:rPr>
                <w:sz w:val="20"/>
                <w:szCs w:val="20"/>
              </w:rPr>
            </w:pPr>
          </w:p>
        </w:tc>
        <w:tc>
          <w:tcPr>
            <w:tcW w:w="681" w:type="dxa"/>
            <w:gridSpan w:val="2"/>
          </w:tcPr>
          <w:p w14:paraId="5DEA8E10" w14:textId="77777777" w:rsidR="00D20CCA" w:rsidRDefault="00D20CCA">
            <w:pPr>
              <w:spacing w:after="0" w:line="240" w:lineRule="auto"/>
              <w:jc w:val="center"/>
              <w:rPr>
                <w:sz w:val="20"/>
                <w:szCs w:val="20"/>
              </w:rPr>
            </w:pPr>
          </w:p>
        </w:tc>
        <w:tc>
          <w:tcPr>
            <w:tcW w:w="1169" w:type="dxa"/>
            <w:gridSpan w:val="2"/>
          </w:tcPr>
          <w:p w14:paraId="0A58E2C4" w14:textId="77777777" w:rsidR="00D20CCA" w:rsidRDefault="00D20CCA">
            <w:pPr>
              <w:spacing w:after="0" w:line="240" w:lineRule="auto"/>
              <w:jc w:val="center"/>
              <w:rPr>
                <w:sz w:val="20"/>
                <w:szCs w:val="20"/>
              </w:rPr>
            </w:pPr>
          </w:p>
        </w:tc>
        <w:tc>
          <w:tcPr>
            <w:tcW w:w="681" w:type="dxa"/>
            <w:gridSpan w:val="2"/>
          </w:tcPr>
          <w:p w14:paraId="0F0042B6" w14:textId="77777777" w:rsidR="00D20CCA" w:rsidRDefault="00D20CCA">
            <w:pPr>
              <w:spacing w:after="0" w:line="240" w:lineRule="auto"/>
              <w:jc w:val="center"/>
              <w:rPr>
                <w:sz w:val="20"/>
                <w:szCs w:val="20"/>
              </w:rPr>
            </w:pPr>
          </w:p>
        </w:tc>
        <w:tc>
          <w:tcPr>
            <w:tcW w:w="1169" w:type="dxa"/>
            <w:gridSpan w:val="2"/>
          </w:tcPr>
          <w:p w14:paraId="180BFADD" w14:textId="77777777" w:rsidR="00D20CCA" w:rsidRDefault="00D20CCA">
            <w:pPr>
              <w:spacing w:after="0" w:line="240" w:lineRule="auto"/>
              <w:jc w:val="center"/>
              <w:rPr>
                <w:sz w:val="20"/>
                <w:szCs w:val="20"/>
              </w:rPr>
            </w:pPr>
          </w:p>
        </w:tc>
        <w:tc>
          <w:tcPr>
            <w:tcW w:w="682" w:type="dxa"/>
            <w:gridSpan w:val="2"/>
          </w:tcPr>
          <w:p w14:paraId="1EA3B359" w14:textId="77777777" w:rsidR="00D20CCA" w:rsidRDefault="00D20CCA">
            <w:pPr>
              <w:spacing w:after="0" w:line="240" w:lineRule="auto"/>
              <w:jc w:val="center"/>
              <w:rPr>
                <w:sz w:val="20"/>
                <w:szCs w:val="20"/>
              </w:rPr>
            </w:pPr>
          </w:p>
        </w:tc>
        <w:tc>
          <w:tcPr>
            <w:tcW w:w="582" w:type="dxa"/>
          </w:tcPr>
          <w:p w14:paraId="0924269E" w14:textId="77777777" w:rsidR="00D20CCA" w:rsidRDefault="00D20CCA">
            <w:pPr>
              <w:spacing w:after="0" w:line="240" w:lineRule="auto"/>
              <w:jc w:val="center"/>
              <w:rPr>
                <w:sz w:val="20"/>
                <w:szCs w:val="20"/>
              </w:rPr>
            </w:pPr>
          </w:p>
        </w:tc>
        <w:tc>
          <w:tcPr>
            <w:tcW w:w="883" w:type="dxa"/>
            <w:gridSpan w:val="2"/>
            <w:vAlign w:val="bottom"/>
          </w:tcPr>
          <w:p w14:paraId="4AEA213D" w14:textId="77777777" w:rsidR="00D20CCA" w:rsidRDefault="00D20CCA">
            <w:pPr>
              <w:spacing w:after="0" w:line="240" w:lineRule="auto"/>
              <w:jc w:val="center"/>
              <w:rPr>
                <w:sz w:val="20"/>
                <w:szCs w:val="20"/>
              </w:rPr>
            </w:pPr>
          </w:p>
        </w:tc>
        <w:tc>
          <w:tcPr>
            <w:tcW w:w="681" w:type="dxa"/>
            <w:vAlign w:val="bottom"/>
          </w:tcPr>
          <w:p w14:paraId="1309F096" w14:textId="77777777" w:rsidR="00D20CCA" w:rsidRDefault="00D20CCA">
            <w:pPr>
              <w:spacing w:after="0" w:line="240" w:lineRule="auto"/>
              <w:jc w:val="center"/>
              <w:rPr>
                <w:sz w:val="20"/>
                <w:szCs w:val="20"/>
              </w:rPr>
            </w:pPr>
          </w:p>
        </w:tc>
        <w:tc>
          <w:tcPr>
            <w:tcW w:w="764" w:type="dxa"/>
          </w:tcPr>
          <w:p w14:paraId="7F5F72A5" w14:textId="77777777" w:rsidR="00D20CCA" w:rsidRDefault="00D20CCA">
            <w:pPr>
              <w:spacing w:after="0" w:line="240" w:lineRule="auto"/>
              <w:jc w:val="center"/>
              <w:rPr>
                <w:sz w:val="20"/>
                <w:szCs w:val="20"/>
              </w:rPr>
            </w:pPr>
          </w:p>
        </w:tc>
      </w:tr>
      <w:tr w:rsidR="00D20CCA" w14:paraId="5F50BB2A" w14:textId="77777777" w:rsidTr="00D20CCA">
        <w:trPr>
          <w:gridAfter w:val="1"/>
          <w:wAfter w:w="21" w:type="dxa"/>
          <w:trHeight w:val="748"/>
        </w:trPr>
        <w:tc>
          <w:tcPr>
            <w:tcW w:w="683" w:type="dxa"/>
            <w:gridSpan w:val="2"/>
            <w:hideMark/>
          </w:tcPr>
          <w:p w14:paraId="18079691" w14:textId="77777777" w:rsidR="00D20CCA" w:rsidRDefault="00D20CCA">
            <w:pPr>
              <w:spacing w:after="0" w:line="240" w:lineRule="auto"/>
              <w:rPr>
                <w:sz w:val="20"/>
                <w:szCs w:val="20"/>
              </w:rPr>
            </w:pPr>
            <w:r>
              <w:rPr>
                <w:sz w:val="20"/>
                <w:szCs w:val="20"/>
              </w:rPr>
              <w:t>13</w:t>
            </w:r>
          </w:p>
        </w:tc>
        <w:tc>
          <w:tcPr>
            <w:tcW w:w="2244" w:type="dxa"/>
            <w:hideMark/>
          </w:tcPr>
          <w:p w14:paraId="76280925" w14:textId="77777777" w:rsidR="00D20CCA" w:rsidRDefault="00D20CCA">
            <w:pPr>
              <w:spacing w:after="0" w:line="240" w:lineRule="auto"/>
              <w:rPr>
                <w:sz w:val="20"/>
                <w:szCs w:val="20"/>
              </w:rPr>
            </w:pPr>
            <w:r>
              <w:rPr>
                <w:sz w:val="20"/>
                <w:szCs w:val="20"/>
              </w:rPr>
              <w:t>imazethapyr</w:t>
            </w:r>
          </w:p>
        </w:tc>
        <w:tc>
          <w:tcPr>
            <w:tcW w:w="681" w:type="dxa"/>
            <w:gridSpan w:val="2"/>
            <w:vAlign w:val="bottom"/>
          </w:tcPr>
          <w:p w14:paraId="78F3D3CA" w14:textId="77777777" w:rsidR="00D20CCA" w:rsidRDefault="00D20CCA">
            <w:pPr>
              <w:spacing w:after="0" w:line="240" w:lineRule="auto"/>
              <w:jc w:val="center"/>
              <w:rPr>
                <w:sz w:val="20"/>
                <w:szCs w:val="20"/>
              </w:rPr>
            </w:pPr>
          </w:p>
        </w:tc>
        <w:tc>
          <w:tcPr>
            <w:tcW w:w="680" w:type="dxa"/>
            <w:gridSpan w:val="2"/>
            <w:vAlign w:val="bottom"/>
          </w:tcPr>
          <w:p w14:paraId="3D10D642" w14:textId="77777777" w:rsidR="00D20CCA" w:rsidRDefault="00D20CCA">
            <w:pPr>
              <w:spacing w:after="0" w:line="240" w:lineRule="auto"/>
              <w:jc w:val="center"/>
              <w:rPr>
                <w:sz w:val="20"/>
                <w:szCs w:val="20"/>
              </w:rPr>
            </w:pPr>
          </w:p>
        </w:tc>
        <w:tc>
          <w:tcPr>
            <w:tcW w:w="682" w:type="dxa"/>
            <w:gridSpan w:val="2"/>
            <w:hideMark/>
          </w:tcPr>
          <w:p w14:paraId="49F86EC7" w14:textId="77777777" w:rsidR="00D20CCA" w:rsidRDefault="00D20CCA">
            <w:pPr>
              <w:spacing w:after="0" w:line="240" w:lineRule="auto"/>
              <w:jc w:val="center"/>
              <w:rPr>
                <w:sz w:val="20"/>
                <w:szCs w:val="20"/>
              </w:rPr>
            </w:pPr>
            <w:r>
              <w:rPr>
                <w:sz w:val="20"/>
                <w:szCs w:val="20"/>
              </w:rPr>
              <w:t>PC,</w:t>
            </w:r>
          </w:p>
          <w:p w14:paraId="5ABEA919" w14:textId="77777777" w:rsidR="00D20CCA" w:rsidRDefault="00D20CCA">
            <w:pPr>
              <w:spacing w:after="0" w:line="240" w:lineRule="auto"/>
              <w:jc w:val="center"/>
              <w:rPr>
                <w:sz w:val="20"/>
                <w:szCs w:val="20"/>
              </w:rPr>
            </w:pPr>
            <w:proofErr w:type="gramStart"/>
            <w:r>
              <w:rPr>
                <w:sz w:val="20"/>
                <w:szCs w:val="20"/>
              </w:rPr>
              <w:t>NDVI,</w:t>
            </w:r>
            <w:r w:rsidR="00E311AD">
              <w:rPr>
                <w:sz w:val="20"/>
                <w:szCs w:val="20"/>
              </w:rPr>
              <w:t>DW</w:t>
            </w:r>
            <w:proofErr w:type="gramEnd"/>
          </w:p>
        </w:tc>
        <w:tc>
          <w:tcPr>
            <w:tcW w:w="685" w:type="dxa"/>
            <w:gridSpan w:val="2"/>
          </w:tcPr>
          <w:p w14:paraId="5F6A17FF" w14:textId="77777777" w:rsidR="00D20CCA" w:rsidRDefault="00D20CCA">
            <w:pPr>
              <w:spacing w:after="0" w:line="240" w:lineRule="auto"/>
              <w:jc w:val="center"/>
              <w:rPr>
                <w:sz w:val="20"/>
                <w:szCs w:val="20"/>
              </w:rPr>
            </w:pPr>
          </w:p>
        </w:tc>
        <w:tc>
          <w:tcPr>
            <w:tcW w:w="974" w:type="dxa"/>
            <w:gridSpan w:val="2"/>
          </w:tcPr>
          <w:p w14:paraId="04276B68" w14:textId="77777777" w:rsidR="00D20CCA" w:rsidRDefault="00D20CCA">
            <w:pPr>
              <w:spacing w:after="0" w:line="240" w:lineRule="auto"/>
              <w:jc w:val="center"/>
              <w:rPr>
                <w:sz w:val="20"/>
                <w:szCs w:val="20"/>
              </w:rPr>
            </w:pPr>
          </w:p>
        </w:tc>
        <w:tc>
          <w:tcPr>
            <w:tcW w:w="681" w:type="dxa"/>
            <w:gridSpan w:val="2"/>
          </w:tcPr>
          <w:p w14:paraId="7750191E" w14:textId="77777777" w:rsidR="00D20CCA" w:rsidRDefault="00D20CCA">
            <w:pPr>
              <w:spacing w:after="0" w:line="240" w:lineRule="auto"/>
              <w:jc w:val="center"/>
              <w:rPr>
                <w:sz w:val="20"/>
                <w:szCs w:val="20"/>
              </w:rPr>
            </w:pPr>
          </w:p>
        </w:tc>
        <w:tc>
          <w:tcPr>
            <w:tcW w:w="1169" w:type="dxa"/>
            <w:gridSpan w:val="2"/>
            <w:hideMark/>
          </w:tcPr>
          <w:p w14:paraId="56E097C5" w14:textId="77777777" w:rsidR="00D20CCA" w:rsidRDefault="00D20CCA">
            <w:pPr>
              <w:spacing w:after="0" w:line="240" w:lineRule="auto"/>
              <w:jc w:val="center"/>
              <w:rPr>
                <w:sz w:val="20"/>
                <w:szCs w:val="20"/>
              </w:rPr>
            </w:pPr>
            <w:r>
              <w:rPr>
                <w:sz w:val="20"/>
                <w:szCs w:val="20"/>
              </w:rPr>
              <w:t>PC</w:t>
            </w:r>
          </w:p>
        </w:tc>
        <w:tc>
          <w:tcPr>
            <w:tcW w:w="681" w:type="dxa"/>
            <w:gridSpan w:val="2"/>
          </w:tcPr>
          <w:p w14:paraId="012B54C9" w14:textId="77777777" w:rsidR="00D20CCA" w:rsidRDefault="00D20CCA">
            <w:pPr>
              <w:spacing w:after="0" w:line="240" w:lineRule="auto"/>
              <w:jc w:val="center"/>
              <w:rPr>
                <w:sz w:val="20"/>
                <w:szCs w:val="20"/>
              </w:rPr>
            </w:pPr>
          </w:p>
        </w:tc>
        <w:tc>
          <w:tcPr>
            <w:tcW w:w="1169" w:type="dxa"/>
            <w:gridSpan w:val="2"/>
          </w:tcPr>
          <w:p w14:paraId="76604BED" w14:textId="77777777" w:rsidR="00D20CCA" w:rsidRDefault="00D20CCA">
            <w:pPr>
              <w:spacing w:after="0" w:line="240" w:lineRule="auto"/>
              <w:jc w:val="center"/>
              <w:rPr>
                <w:sz w:val="20"/>
                <w:szCs w:val="20"/>
              </w:rPr>
            </w:pPr>
          </w:p>
        </w:tc>
        <w:tc>
          <w:tcPr>
            <w:tcW w:w="682" w:type="dxa"/>
            <w:gridSpan w:val="2"/>
          </w:tcPr>
          <w:p w14:paraId="674DCA0B" w14:textId="77777777" w:rsidR="00D20CCA" w:rsidRDefault="00D20CCA">
            <w:pPr>
              <w:spacing w:after="0" w:line="240" w:lineRule="auto"/>
              <w:jc w:val="center"/>
              <w:rPr>
                <w:sz w:val="20"/>
                <w:szCs w:val="20"/>
              </w:rPr>
            </w:pPr>
          </w:p>
        </w:tc>
        <w:tc>
          <w:tcPr>
            <w:tcW w:w="582" w:type="dxa"/>
            <w:hideMark/>
          </w:tcPr>
          <w:p w14:paraId="2E4CF29F" w14:textId="77777777" w:rsidR="00D20CCA" w:rsidRDefault="00D20CCA">
            <w:pPr>
              <w:spacing w:after="0" w:line="240" w:lineRule="auto"/>
              <w:jc w:val="center"/>
              <w:rPr>
                <w:sz w:val="20"/>
                <w:szCs w:val="20"/>
              </w:rPr>
            </w:pPr>
            <w:r>
              <w:rPr>
                <w:sz w:val="20"/>
                <w:szCs w:val="20"/>
              </w:rPr>
              <w:t>PC,</w:t>
            </w:r>
          </w:p>
          <w:p w14:paraId="59048372" w14:textId="77777777" w:rsidR="00D20CCA" w:rsidRDefault="00E311AD">
            <w:pPr>
              <w:spacing w:after="0" w:line="240" w:lineRule="auto"/>
              <w:jc w:val="center"/>
              <w:rPr>
                <w:sz w:val="20"/>
                <w:szCs w:val="20"/>
              </w:rPr>
            </w:pPr>
            <w:r>
              <w:rPr>
                <w:sz w:val="20"/>
                <w:szCs w:val="20"/>
              </w:rPr>
              <w:t>DW</w:t>
            </w:r>
          </w:p>
        </w:tc>
        <w:tc>
          <w:tcPr>
            <w:tcW w:w="883" w:type="dxa"/>
            <w:gridSpan w:val="2"/>
            <w:vAlign w:val="bottom"/>
          </w:tcPr>
          <w:p w14:paraId="1D338369" w14:textId="77777777" w:rsidR="00D20CCA" w:rsidRDefault="00D20CCA">
            <w:pPr>
              <w:spacing w:after="0" w:line="240" w:lineRule="auto"/>
              <w:jc w:val="center"/>
              <w:rPr>
                <w:sz w:val="20"/>
                <w:szCs w:val="20"/>
              </w:rPr>
            </w:pPr>
          </w:p>
        </w:tc>
        <w:tc>
          <w:tcPr>
            <w:tcW w:w="681" w:type="dxa"/>
            <w:vAlign w:val="bottom"/>
          </w:tcPr>
          <w:p w14:paraId="5C450233" w14:textId="77777777" w:rsidR="00D20CCA" w:rsidRDefault="00D20CCA">
            <w:pPr>
              <w:spacing w:after="0" w:line="240" w:lineRule="auto"/>
              <w:jc w:val="center"/>
              <w:rPr>
                <w:sz w:val="20"/>
                <w:szCs w:val="20"/>
              </w:rPr>
            </w:pPr>
          </w:p>
        </w:tc>
        <w:tc>
          <w:tcPr>
            <w:tcW w:w="764" w:type="dxa"/>
          </w:tcPr>
          <w:p w14:paraId="5E723B10" w14:textId="77777777" w:rsidR="00D20CCA" w:rsidRDefault="00D20CCA">
            <w:pPr>
              <w:spacing w:after="0" w:line="240" w:lineRule="auto"/>
              <w:jc w:val="center"/>
              <w:rPr>
                <w:sz w:val="20"/>
                <w:szCs w:val="20"/>
              </w:rPr>
            </w:pPr>
          </w:p>
        </w:tc>
      </w:tr>
      <w:tr w:rsidR="00D20CCA" w14:paraId="16D0FD8D" w14:textId="77777777" w:rsidTr="00D20CCA">
        <w:trPr>
          <w:gridAfter w:val="1"/>
          <w:wAfter w:w="21" w:type="dxa"/>
          <w:trHeight w:val="737"/>
        </w:trPr>
        <w:tc>
          <w:tcPr>
            <w:tcW w:w="683" w:type="dxa"/>
            <w:gridSpan w:val="2"/>
            <w:tcBorders>
              <w:top w:val="nil"/>
              <w:left w:val="nil"/>
              <w:bottom w:val="single" w:sz="4" w:space="0" w:color="auto"/>
              <w:right w:val="nil"/>
            </w:tcBorders>
            <w:hideMark/>
          </w:tcPr>
          <w:p w14:paraId="372918BE" w14:textId="77777777" w:rsidR="00D20CCA" w:rsidRDefault="00D20CCA">
            <w:pPr>
              <w:spacing w:after="0" w:line="240" w:lineRule="auto"/>
              <w:rPr>
                <w:sz w:val="20"/>
                <w:szCs w:val="20"/>
              </w:rPr>
            </w:pPr>
            <w:r>
              <w:rPr>
                <w:sz w:val="20"/>
                <w:szCs w:val="20"/>
              </w:rPr>
              <w:t>14</w:t>
            </w:r>
          </w:p>
        </w:tc>
        <w:tc>
          <w:tcPr>
            <w:tcW w:w="2244" w:type="dxa"/>
            <w:tcBorders>
              <w:top w:val="nil"/>
              <w:left w:val="nil"/>
              <w:bottom w:val="single" w:sz="4" w:space="0" w:color="auto"/>
              <w:right w:val="nil"/>
            </w:tcBorders>
            <w:hideMark/>
          </w:tcPr>
          <w:p w14:paraId="3EA70CBC" w14:textId="77777777" w:rsidR="00D20CCA" w:rsidRDefault="00D20CCA">
            <w:pPr>
              <w:spacing w:after="0" w:line="240" w:lineRule="auto"/>
              <w:rPr>
                <w:sz w:val="20"/>
                <w:szCs w:val="20"/>
              </w:rPr>
            </w:pPr>
            <w:r>
              <w:rPr>
                <w:sz w:val="20"/>
                <w:szCs w:val="20"/>
              </w:rPr>
              <w:t>imazethapyr + glyphosate</w:t>
            </w:r>
          </w:p>
        </w:tc>
        <w:tc>
          <w:tcPr>
            <w:tcW w:w="681" w:type="dxa"/>
            <w:gridSpan w:val="2"/>
            <w:tcBorders>
              <w:top w:val="nil"/>
              <w:left w:val="nil"/>
              <w:bottom w:val="single" w:sz="4" w:space="0" w:color="auto"/>
              <w:right w:val="nil"/>
            </w:tcBorders>
            <w:vAlign w:val="bottom"/>
          </w:tcPr>
          <w:p w14:paraId="29A06EBA" w14:textId="77777777" w:rsidR="00D20CCA" w:rsidRDefault="00D20CCA">
            <w:pPr>
              <w:spacing w:after="0" w:line="240" w:lineRule="auto"/>
              <w:jc w:val="center"/>
              <w:rPr>
                <w:sz w:val="20"/>
                <w:szCs w:val="20"/>
              </w:rPr>
            </w:pPr>
          </w:p>
        </w:tc>
        <w:tc>
          <w:tcPr>
            <w:tcW w:w="680" w:type="dxa"/>
            <w:gridSpan w:val="2"/>
            <w:tcBorders>
              <w:top w:val="nil"/>
              <w:left w:val="nil"/>
              <w:bottom w:val="single" w:sz="4" w:space="0" w:color="auto"/>
              <w:right w:val="nil"/>
            </w:tcBorders>
            <w:vAlign w:val="bottom"/>
          </w:tcPr>
          <w:p w14:paraId="0AC494AA" w14:textId="77777777" w:rsidR="00D20CCA" w:rsidRDefault="00D20CCA">
            <w:pPr>
              <w:spacing w:after="0" w:line="240" w:lineRule="auto"/>
              <w:jc w:val="center"/>
              <w:rPr>
                <w:sz w:val="20"/>
                <w:szCs w:val="20"/>
              </w:rPr>
            </w:pPr>
          </w:p>
        </w:tc>
        <w:tc>
          <w:tcPr>
            <w:tcW w:w="682" w:type="dxa"/>
            <w:gridSpan w:val="2"/>
            <w:tcBorders>
              <w:top w:val="nil"/>
              <w:left w:val="nil"/>
              <w:bottom w:val="single" w:sz="4" w:space="0" w:color="auto"/>
              <w:right w:val="nil"/>
            </w:tcBorders>
            <w:hideMark/>
          </w:tcPr>
          <w:p w14:paraId="3287EEFD" w14:textId="77777777" w:rsidR="00D20CCA" w:rsidRDefault="00D20CCA">
            <w:pPr>
              <w:spacing w:after="0" w:line="240" w:lineRule="auto"/>
              <w:jc w:val="center"/>
              <w:rPr>
                <w:sz w:val="20"/>
                <w:szCs w:val="20"/>
              </w:rPr>
            </w:pPr>
            <w:r>
              <w:rPr>
                <w:sz w:val="20"/>
                <w:szCs w:val="20"/>
              </w:rPr>
              <w:t xml:space="preserve">PC, </w:t>
            </w:r>
            <w:proofErr w:type="gramStart"/>
            <w:r>
              <w:rPr>
                <w:sz w:val="20"/>
                <w:szCs w:val="20"/>
              </w:rPr>
              <w:t>NDVI,</w:t>
            </w:r>
            <w:r w:rsidR="00E311AD">
              <w:rPr>
                <w:sz w:val="20"/>
                <w:szCs w:val="20"/>
              </w:rPr>
              <w:t>DW</w:t>
            </w:r>
            <w:proofErr w:type="gramEnd"/>
          </w:p>
        </w:tc>
        <w:tc>
          <w:tcPr>
            <w:tcW w:w="685" w:type="dxa"/>
            <w:gridSpan w:val="2"/>
            <w:tcBorders>
              <w:top w:val="nil"/>
              <w:left w:val="nil"/>
              <w:bottom w:val="single" w:sz="4" w:space="0" w:color="auto"/>
              <w:right w:val="nil"/>
            </w:tcBorders>
          </w:tcPr>
          <w:p w14:paraId="23E8205A" w14:textId="77777777" w:rsidR="00D20CCA" w:rsidRDefault="00D20CCA">
            <w:pPr>
              <w:spacing w:after="0" w:line="240" w:lineRule="auto"/>
              <w:jc w:val="center"/>
              <w:rPr>
                <w:sz w:val="20"/>
                <w:szCs w:val="20"/>
              </w:rPr>
            </w:pPr>
          </w:p>
        </w:tc>
        <w:tc>
          <w:tcPr>
            <w:tcW w:w="974" w:type="dxa"/>
            <w:gridSpan w:val="2"/>
            <w:tcBorders>
              <w:top w:val="nil"/>
              <w:left w:val="nil"/>
              <w:bottom w:val="single" w:sz="4" w:space="0" w:color="auto"/>
              <w:right w:val="nil"/>
            </w:tcBorders>
          </w:tcPr>
          <w:p w14:paraId="1B2DD844" w14:textId="77777777" w:rsidR="00D20CCA" w:rsidRDefault="00D20CCA">
            <w:pPr>
              <w:spacing w:after="0" w:line="240" w:lineRule="auto"/>
              <w:jc w:val="center"/>
              <w:rPr>
                <w:sz w:val="20"/>
                <w:szCs w:val="20"/>
              </w:rPr>
            </w:pPr>
          </w:p>
        </w:tc>
        <w:tc>
          <w:tcPr>
            <w:tcW w:w="681" w:type="dxa"/>
            <w:gridSpan w:val="2"/>
            <w:tcBorders>
              <w:top w:val="nil"/>
              <w:left w:val="nil"/>
              <w:bottom w:val="single" w:sz="4" w:space="0" w:color="auto"/>
              <w:right w:val="nil"/>
            </w:tcBorders>
          </w:tcPr>
          <w:p w14:paraId="48CE6BB0" w14:textId="77777777" w:rsidR="00D20CCA" w:rsidRDefault="00D20CCA">
            <w:pPr>
              <w:spacing w:after="0" w:line="240" w:lineRule="auto"/>
              <w:jc w:val="center"/>
              <w:rPr>
                <w:sz w:val="20"/>
                <w:szCs w:val="20"/>
              </w:rPr>
            </w:pPr>
          </w:p>
        </w:tc>
        <w:tc>
          <w:tcPr>
            <w:tcW w:w="1169" w:type="dxa"/>
            <w:gridSpan w:val="2"/>
            <w:tcBorders>
              <w:top w:val="nil"/>
              <w:left w:val="nil"/>
              <w:bottom w:val="single" w:sz="4" w:space="0" w:color="auto"/>
              <w:right w:val="nil"/>
            </w:tcBorders>
          </w:tcPr>
          <w:p w14:paraId="3206279D" w14:textId="77777777" w:rsidR="00D20CCA" w:rsidRDefault="00D20CCA">
            <w:pPr>
              <w:spacing w:after="0" w:line="240" w:lineRule="auto"/>
              <w:jc w:val="center"/>
              <w:rPr>
                <w:sz w:val="20"/>
                <w:szCs w:val="20"/>
              </w:rPr>
            </w:pPr>
          </w:p>
        </w:tc>
        <w:tc>
          <w:tcPr>
            <w:tcW w:w="681" w:type="dxa"/>
            <w:gridSpan w:val="2"/>
            <w:tcBorders>
              <w:top w:val="nil"/>
              <w:left w:val="nil"/>
              <w:bottom w:val="single" w:sz="4" w:space="0" w:color="auto"/>
              <w:right w:val="nil"/>
            </w:tcBorders>
          </w:tcPr>
          <w:p w14:paraId="312A825C" w14:textId="77777777" w:rsidR="00D20CCA" w:rsidRDefault="00D20CCA">
            <w:pPr>
              <w:spacing w:after="0" w:line="240" w:lineRule="auto"/>
              <w:jc w:val="center"/>
              <w:rPr>
                <w:sz w:val="20"/>
                <w:szCs w:val="20"/>
              </w:rPr>
            </w:pPr>
          </w:p>
        </w:tc>
        <w:tc>
          <w:tcPr>
            <w:tcW w:w="1169" w:type="dxa"/>
            <w:gridSpan w:val="2"/>
            <w:tcBorders>
              <w:top w:val="nil"/>
              <w:left w:val="nil"/>
              <w:bottom w:val="single" w:sz="4" w:space="0" w:color="auto"/>
              <w:right w:val="nil"/>
            </w:tcBorders>
          </w:tcPr>
          <w:p w14:paraId="46D7D279" w14:textId="77777777" w:rsidR="00D20CCA" w:rsidRDefault="00D20CCA">
            <w:pPr>
              <w:spacing w:after="0" w:line="240" w:lineRule="auto"/>
              <w:jc w:val="center"/>
              <w:rPr>
                <w:sz w:val="20"/>
                <w:szCs w:val="20"/>
              </w:rPr>
            </w:pPr>
          </w:p>
        </w:tc>
        <w:tc>
          <w:tcPr>
            <w:tcW w:w="682" w:type="dxa"/>
            <w:gridSpan w:val="2"/>
            <w:tcBorders>
              <w:top w:val="nil"/>
              <w:left w:val="nil"/>
              <w:bottom w:val="single" w:sz="4" w:space="0" w:color="auto"/>
              <w:right w:val="nil"/>
            </w:tcBorders>
          </w:tcPr>
          <w:p w14:paraId="60B237A2" w14:textId="77777777" w:rsidR="00D20CCA" w:rsidRDefault="00D20CCA">
            <w:pPr>
              <w:spacing w:after="0" w:line="240" w:lineRule="auto"/>
              <w:jc w:val="center"/>
              <w:rPr>
                <w:sz w:val="20"/>
                <w:szCs w:val="20"/>
              </w:rPr>
            </w:pPr>
          </w:p>
        </w:tc>
        <w:tc>
          <w:tcPr>
            <w:tcW w:w="582" w:type="dxa"/>
            <w:tcBorders>
              <w:top w:val="nil"/>
              <w:left w:val="nil"/>
              <w:bottom w:val="single" w:sz="4" w:space="0" w:color="auto"/>
              <w:right w:val="nil"/>
            </w:tcBorders>
            <w:hideMark/>
          </w:tcPr>
          <w:p w14:paraId="300D2D3A" w14:textId="77777777" w:rsidR="00D20CCA" w:rsidRDefault="00D20CCA">
            <w:pPr>
              <w:spacing w:after="0" w:line="240" w:lineRule="auto"/>
              <w:jc w:val="center"/>
              <w:rPr>
                <w:sz w:val="20"/>
                <w:szCs w:val="20"/>
              </w:rPr>
            </w:pPr>
            <w:r>
              <w:rPr>
                <w:sz w:val="20"/>
                <w:szCs w:val="20"/>
              </w:rPr>
              <w:t>PC</w:t>
            </w:r>
          </w:p>
        </w:tc>
        <w:tc>
          <w:tcPr>
            <w:tcW w:w="883" w:type="dxa"/>
            <w:gridSpan w:val="2"/>
            <w:tcBorders>
              <w:top w:val="nil"/>
              <w:left w:val="nil"/>
              <w:bottom w:val="single" w:sz="4" w:space="0" w:color="auto"/>
              <w:right w:val="nil"/>
            </w:tcBorders>
            <w:vAlign w:val="bottom"/>
          </w:tcPr>
          <w:p w14:paraId="048CC8B7" w14:textId="77777777" w:rsidR="00D20CCA" w:rsidRDefault="00D20CCA">
            <w:pPr>
              <w:spacing w:after="0" w:line="240" w:lineRule="auto"/>
              <w:jc w:val="center"/>
              <w:rPr>
                <w:sz w:val="20"/>
                <w:szCs w:val="20"/>
              </w:rPr>
            </w:pPr>
          </w:p>
        </w:tc>
        <w:tc>
          <w:tcPr>
            <w:tcW w:w="681" w:type="dxa"/>
            <w:tcBorders>
              <w:top w:val="nil"/>
              <w:left w:val="nil"/>
              <w:bottom w:val="single" w:sz="4" w:space="0" w:color="auto"/>
              <w:right w:val="nil"/>
            </w:tcBorders>
            <w:vAlign w:val="bottom"/>
          </w:tcPr>
          <w:p w14:paraId="27FCC243" w14:textId="77777777" w:rsidR="00D20CCA" w:rsidRDefault="00D20CCA">
            <w:pPr>
              <w:spacing w:after="0" w:line="240" w:lineRule="auto"/>
              <w:jc w:val="center"/>
              <w:rPr>
                <w:sz w:val="20"/>
                <w:szCs w:val="20"/>
              </w:rPr>
            </w:pPr>
          </w:p>
        </w:tc>
        <w:tc>
          <w:tcPr>
            <w:tcW w:w="764" w:type="dxa"/>
            <w:tcBorders>
              <w:top w:val="nil"/>
              <w:left w:val="nil"/>
              <w:bottom w:val="single" w:sz="4" w:space="0" w:color="auto"/>
              <w:right w:val="nil"/>
            </w:tcBorders>
          </w:tcPr>
          <w:p w14:paraId="26B55D82" w14:textId="77777777" w:rsidR="00D20CCA" w:rsidRDefault="00D20CCA">
            <w:pPr>
              <w:spacing w:after="0" w:line="240" w:lineRule="auto"/>
              <w:jc w:val="center"/>
              <w:rPr>
                <w:sz w:val="20"/>
                <w:szCs w:val="20"/>
              </w:rPr>
            </w:pPr>
          </w:p>
        </w:tc>
      </w:tr>
    </w:tbl>
    <w:p w14:paraId="6A9BBBF9" w14:textId="77777777" w:rsidR="00D20CCA" w:rsidRDefault="00D20CCA" w:rsidP="00D20CCA">
      <w:pPr>
        <w:rPr>
          <w:sz w:val="20"/>
          <w:szCs w:val="20"/>
        </w:rPr>
      </w:pPr>
      <w:r>
        <w:rPr>
          <w:sz w:val="20"/>
          <w:szCs w:val="20"/>
          <w:vertAlign w:val="superscript"/>
        </w:rPr>
        <w:t>†</w:t>
      </w:r>
      <w:r w:rsidR="007A7B4D">
        <w:rPr>
          <w:sz w:val="20"/>
          <w:szCs w:val="20"/>
        </w:rPr>
        <w:t>DW, d</w:t>
      </w:r>
      <w:r>
        <w:rPr>
          <w:sz w:val="20"/>
          <w:szCs w:val="20"/>
        </w:rPr>
        <w:t>ry biomass weight (grams) per 25 cm linear row.</w:t>
      </w:r>
      <w:r>
        <w:rPr>
          <w:sz w:val="20"/>
          <w:szCs w:val="20"/>
        </w:rPr>
        <w:br/>
      </w:r>
      <w:r>
        <w:rPr>
          <w:sz w:val="20"/>
          <w:szCs w:val="20"/>
          <w:vertAlign w:val="superscript"/>
        </w:rPr>
        <w:t>‡</w:t>
      </w:r>
      <w:r w:rsidR="007A7B4D">
        <w:rPr>
          <w:sz w:val="20"/>
          <w:szCs w:val="20"/>
        </w:rPr>
        <w:t>NDVI, n</w:t>
      </w:r>
      <w:r>
        <w:rPr>
          <w:sz w:val="20"/>
          <w:szCs w:val="20"/>
        </w:rPr>
        <w:t>ormalized difference vegetative index.</w:t>
      </w:r>
      <w:r>
        <w:rPr>
          <w:sz w:val="20"/>
          <w:szCs w:val="20"/>
          <w:vertAlign w:val="superscript"/>
        </w:rPr>
        <w:br/>
        <w:t>§</w:t>
      </w:r>
      <w:r w:rsidR="007A7B4D">
        <w:rPr>
          <w:sz w:val="20"/>
          <w:szCs w:val="20"/>
        </w:rPr>
        <w:t>PC p</w:t>
      </w:r>
      <w:r>
        <w:rPr>
          <w:sz w:val="20"/>
          <w:szCs w:val="20"/>
        </w:rPr>
        <w:t>ercent green cover collected using digital imagery analysis.</w:t>
      </w:r>
      <w:r>
        <w:rPr>
          <w:sz w:val="20"/>
          <w:szCs w:val="20"/>
        </w:rPr>
        <w:br/>
      </w:r>
      <w:r>
        <w:rPr>
          <w:sz w:val="20"/>
          <w:szCs w:val="20"/>
          <w:vertAlign w:val="superscript"/>
        </w:rPr>
        <w:t>¶</w:t>
      </w:r>
      <w:r w:rsidR="007A7B4D">
        <w:rPr>
          <w:sz w:val="20"/>
          <w:szCs w:val="20"/>
        </w:rPr>
        <w:t>SC, s</w:t>
      </w:r>
      <w:r>
        <w:rPr>
          <w:sz w:val="20"/>
          <w:szCs w:val="20"/>
        </w:rPr>
        <w:t>tand count per 25 cm linear row.</w:t>
      </w:r>
      <w:r>
        <w:rPr>
          <w:sz w:val="20"/>
          <w:szCs w:val="20"/>
        </w:rPr>
        <w:br/>
      </w:r>
      <w:r>
        <w:rPr>
          <w:sz w:val="20"/>
          <w:szCs w:val="20"/>
          <w:vertAlign w:val="superscript"/>
        </w:rPr>
        <w:t>#</w:t>
      </w:r>
      <w:r>
        <w:rPr>
          <w:sz w:val="20"/>
          <w:szCs w:val="20"/>
        </w:rPr>
        <w:t>TRT, treatment.</w:t>
      </w:r>
      <w:r>
        <w:rPr>
          <w:sz w:val="20"/>
          <w:szCs w:val="20"/>
        </w:rPr>
        <w:br/>
      </w:r>
      <w:r>
        <w:rPr>
          <w:sz w:val="20"/>
          <w:szCs w:val="20"/>
          <w:vertAlign w:val="superscript"/>
        </w:rPr>
        <w:t>††</w:t>
      </w:r>
      <w:r>
        <w:rPr>
          <w:sz w:val="20"/>
          <w:szCs w:val="20"/>
        </w:rPr>
        <w:t>AI, active ingredient.</w:t>
      </w:r>
    </w:p>
    <w:p w14:paraId="738730AC" w14:textId="77777777" w:rsidR="00D20CCA" w:rsidRDefault="00D20CCA" w:rsidP="00D20CCA">
      <w:pPr>
        <w:spacing w:after="0"/>
        <w:rPr>
          <w:sz w:val="20"/>
          <w:szCs w:val="20"/>
        </w:rPr>
        <w:sectPr w:rsidR="00D20CCA" w:rsidSect="00692972">
          <w:pgSz w:w="15840" w:h="12240" w:orient="landscape"/>
          <w:pgMar w:top="1440" w:right="1800" w:bottom="1440" w:left="1800" w:header="720" w:footer="720" w:gutter="0"/>
          <w:cols w:space="720"/>
        </w:sectPr>
      </w:pPr>
    </w:p>
    <w:p w14:paraId="246321EF" w14:textId="77777777" w:rsidR="005146DC" w:rsidRDefault="005146DC"/>
    <w:sectPr w:rsidR="005146D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Review" w:date="2019-03-01T10:12:00Z" w:initials="R">
    <w:p w14:paraId="50AE32D6" w14:textId="0D0F770F" w:rsidR="00C62510" w:rsidRDefault="00C62510">
      <w:pPr>
        <w:pStyle w:val="CommentText"/>
      </w:pPr>
      <w:r>
        <w:rPr>
          <w:rStyle w:val="CommentReference"/>
        </w:rPr>
        <w:annotationRef/>
      </w:r>
      <w:r>
        <w:t>I think is important to add the date of biomass harvest.</w:t>
      </w:r>
    </w:p>
  </w:comment>
  <w:comment w:id="15" w:author="dhsmith@wisc.edu" w:date="2018-02-22T13:42:00Z" w:initials="d">
    <w:p w14:paraId="03E7E5C1" w14:textId="09929BF3" w:rsidR="00C62510" w:rsidRDefault="00C62510">
      <w:pPr>
        <w:pStyle w:val="CommentText"/>
      </w:pPr>
      <w:r>
        <w:rPr>
          <w:rStyle w:val="CommentReference"/>
        </w:rPr>
        <w:annotationRef/>
      </w:r>
      <w:r>
        <w:t>I have a draft of the results and discussion below for winter rye, radish and crimson clover. The other crops are still a work in progress. I have re-organized this section and brought in some new sources</w:t>
      </w:r>
    </w:p>
  </w:comment>
  <w:comment w:id="16" w:author="dhsmith@wisc.edu" w:date="2018-02-22T13:39:00Z" w:initials="d">
    <w:p w14:paraId="36EE3AF0" w14:textId="4266CD52" w:rsidR="00C62510" w:rsidRDefault="00C62510">
      <w:pPr>
        <w:pStyle w:val="CommentText"/>
      </w:pPr>
      <w:r>
        <w:rPr>
          <w:rStyle w:val="CommentReference"/>
        </w:rPr>
        <w:annotationRef/>
      </w:r>
      <w:r>
        <w:t>Did not edit below this as of 2/22/18</w:t>
      </w:r>
    </w:p>
  </w:comment>
  <w:comment w:id="18" w:author="Matt Ruark" w:date="2016-11-21T16:22:00Z" w:initials="MR">
    <w:p w14:paraId="2885AF84" w14:textId="77777777" w:rsidR="00C62510" w:rsidRDefault="00C62510" w:rsidP="00887685">
      <w:pPr>
        <w:pStyle w:val="CommentText"/>
      </w:pPr>
      <w:r>
        <w:rPr>
          <w:rStyle w:val="CommentReference"/>
        </w:rPr>
        <w:annotationRef/>
      </w:r>
      <w:r>
        <w:t>I think it may be better to combine the results and discussion. You should also save the correlation analysis for the end and then have some discussion about what the results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AE32D6" w15:done="0"/>
  <w15:commentEx w15:paraId="03E7E5C1" w15:done="0"/>
  <w15:commentEx w15:paraId="36EE3AF0" w15:done="0"/>
  <w15:commentEx w15:paraId="2885AF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AE32D6" w16cid:durableId="2023842B"/>
  <w16cid:commentId w16cid:paraId="03E7E5C1" w16cid:durableId="20151A60"/>
  <w16cid:commentId w16cid:paraId="36EE3AF0" w16cid:durableId="20151A61"/>
  <w16cid:commentId w16cid:paraId="2885AF84" w16cid:durableId="20151A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hsmith@wisc.edu">
    <w15:presenceInfo w15:providerId="Windows Live" w15:userId="ceebdfa7c69ce9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CCA"/>
    <w:rsid w:val="000364CE"/>
    <w:rsid w:val="00040EC1"/>
    <w:rsid w:val="00053098"/>
    <w:rsid w:val="0009123F"/>
    <w:rsid w:val="000A1373"/>
    <w:rsid w:val="000A638B"/>
    <w:rsid w:val="000D53A2"/>
    <w:rsid w:val="00133080"/>
    <w:rsid w:val="00136175"/>
    <w:rsid w:val="00157E66"/>
    <w:rsid w:val="00165BFE"/>
    <w:rsid w:val="001910EA"/>
    <w:rsid w:val="001A3A6A"/>
    <w:rsid w:val="001F2A41"/>
    <w:rsid w:val="00206393"/>
    <w:rsid w:val="0021130A"/>
    <w:rsid w:val="00223285"/>
    <w:rsid w:val="00226CA6"/>
    <w:rsid w:val="0023364C"/>
    <w:rsid w:val="0024582F"/>
    <w:rsid w:val="00245F35"/>
    <w:rsid w:val="002A4ECB"/>
    <w:rsid w:val="002F2518"/>
    <w:rsid w:val="002F436B"/>
    <w:rsid w:val="002F5D28"/>
    <w:rsid w:val="0031277F"/>
    <w:rsid w:val="00313B97"/>
    <w:rsid w:val="003346DF"/>
    <w:rsid w:val="0035392F"/>
    <w:rsid w:val="00355964"/>
    <w:rsid w:val="003774EE"/>
    <w:rsid w:val="003C2478"/>
    <w:rsid w:val="003C4462"/>
    <w:rsid w:val="003F0CF1"/>
    <w:rsid w:val="00461A54"/>
    <w:rsid w:val="00461BF7"/>
    <w:rsid w:val="00473F8E"/>
    <w:rsid w:val="004848FE"/>
    <w:rsid w:val="0049601B"/>
    <w:rsid w:val="005115EE"/>
    <w:rsid w:val="005146DC"/>
    <w:rsid w:val="005630C6"/>
    <w:rsid w:val="00563A94"/>
    <w:rsid w:val="00565C9F"/>
    <w:rsid w:val="0057145F"/>
    <w:rsid w:val="00572118"/>
    <w:rsid w:val="00575D0F"/>
    <w:rsid w:val="005C1DE2"/>
    <w:rsid w:val="00612AB7"/>
    <w:rsid w:val="00616D71"/>
    <w:rsid w:val="006834E4"/>
    <w:rsid w:val="006869FE"/>
    <w:rsid w:val="00687977"/>
    <w:rsid w:val="00692972"/>
    <w:rsid w:val="006C3A96"/>
    <w:rsid w:val="006F37B5"/>
    <w:rsid w:val="00720774"/>
    <w:rsid w:val="007553C8"/>
    <w:rsid w:val="007A7B4D"/>
    <w:rsid w:val="008223DF"/>
    <w:rsid w:val="008341D0"/>
    <w:rsid w:val="00873CD9"/>
    <w:rsid w:val="00877CF1"/>
    <w:rsid w:val="00885DB2"/>
    <w:rsid w:val="00887685"/>
    <w:rsid w:val="008A665F"/>
    <w:rsid w:val="008D04F5"/>
    <w:rsid w:val="00922887"/>
    <w:rsid w:val="00953EB4"/>
    <w:rsid w:val="00960C8C"/>
    <w:rsid w:val="0097302F"/>
    <w:rsid w:val="009742B0"/>
    <w:rsid w:val="0097542F"/>
    <w:rsid w:val="00994170"/>
    <w:rsid w:val="009A55B7"/>
    <w:rsid w:val="009B4881"/>
    <w:rsid w:val="009D7C1A"/>
    <w:rsid w:val="009E47BB"/>
    <w:rsid w:val="009E5D5A"/>
    <w:rsid w:val="00A15FF4"/>
    <w:rsid w:val="00A27E92"/>
    <w:rsid w:val="00A71487"/>
    <w:rsid w:val="00AB3B32"/>
    <w:rsid w:val="00AC5785"/>
    <w:rsid w:val="00B07830"/>
    <w:rsid w:val="00B11638"/>
    <w:rsid w:val="00B374C6"/>
    <w:rsid w:val="00B72893"/>
    <w:rsid w:val="00B80E18"/>
    <w:rsid w:val="00BD46FF"/>
    <w:rsid w:val="00BE53DC"/>
    <w:rsid w:val="00BF7437"/>
    <w:rsid w:val="00C00B4B"/>
    <w:rsid w:val="00C05E01"/>
    <w:rsid w:val="00C123FC"/>
    <w:rsid w:val="00C420DC"/>
    <w:rsid w:val="00C4509E"/>
    <w:rsid w:val="00C56665"/>
    <w:rsid w:val="00C62510"/>
    <w:rsid w:val="00C70BF5"/>
    <w:rsid w:val="00CA276D"/>
    <w:rsid w:val="00D05956"/>
    <w:rsid w:val="00D10F7F"/>
    <w:rsid w:val="00D20CCA"/>
    <w:rsid w:val="00D4757C"/>
    <w:rsid w:val="00DD3038"/>
    <w:rsid w:val="00E311AD"/>
    <w:rsid w:val="00E557C1"/>
    <w:rsid w:val="00EB27BF"/>
    <w:rsid w:val="00EB5C87"/>
    <w:rsid w:val="00EC38B6"/>
    <w:rsid w:val="00ED3F61"/>
    <w:rsid w:val="00EE5CEE"/>
    <w:rsid w:val="00F03F03"/>
    <w:rsid w:val="00F2419B"/>
    <w:rsid w:val="00F247E7"/>
    <w:rsid w:val="00F37BB2"/>
    <w:rsid w:val="00F57154"/>
    <w:rsid w:val="00F60E6C"/>
    <w:rsid w:val="00F61BD9"/>
    <w:rsid w:val="00FC44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B80E1D"/>
  <w15:docId w15:val="{F4A75658-F6FD-4D9F-A5E3-05C9812B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CCA"/>
    <w:pPr>
      <w:spacing w:after="200" w:line="276" w:lineRule="auto"/>
    </w:pPr>
  </w:style>
  <w:style w:type="paragraph" w:styleId="Heading1">
    <w:name w:val="heading 1"/>
    <w:basedOn w:val="Normal"/>
    <w:next w:val="Normal"/>
    <w:link w:val="Heading1Char"/>
    <w:uiPriority w:val="9"/>
    <w:qFormat/>
    <w:rsid w:val="00D20C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20C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20C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C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20C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20CC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20CCA"/>
    <w:rPr>
      <w:color w:val="0563C1" w:themeColor="hyperlink"/>
      <w:u w:val="single"/>
    </w:rPr>
  </w:style>
  <w:style w:type="character" w:styleId="FollowedHyperlink">
    <w:name w:val="FollowedHyperlink"/>
    <w:basedOn w:val="DefaultParagraphFont"/>
    <w:uiPriority w:val="99"/>
    <w:semiHidden/>
    <w:unhideWhenUsed/>
    <w:rsid w:val="00D20CCA"/>
    <w:rPr>
      <w:color w:val="954F72" w:themeColor="followedHyperlink"/>
      <w:u w:val="single"/>
    </w:rPr>
  </w:style>
  <w:style w:type="paragraph" w:styleId="NormalWeb">
    <w:name w:val="Normal (Web)"/>
    <w:basedOn w:val="Normal"/>
    <w:uiPriority w:val="99"/>
    <w:semiHidden/>
    <w:unhideWhenUsed/>
    <w:rsid w:val="00D20CCA"/>
    <w:pPr>
      <w:spacing w:before="100" w:beforeAutospacing="1" w:after="100" w:afterAutospacing="1" w:line="240" w:lineRule="auto"/>
    </w:pPr>
    <w:rPr>
      <w:rFonts w:ascii="Times New Roman" w:eastAsiaTheme="minorEastAsia" w:hAnsi="Times New Roman" w:cs="Times New Roman"/>
      <w:sz w:val="24"/>
      <w:szCs w:val="24"/>
    </w:rPr>
  </w:style>
  <w:style w:type="paragraph" w:styleId="TOC1">
    <w:name w:val="toc 1"/>
    <w:basedOn w:val="Normal"/>
    <w:next w:val="Normal"/>
    <w:autoRedefine/>
    <w:uiPriority w:val="39"/>
    <w:semiHidden/>
    <w:unhideWhenUsed/>
    <w:rsid w:val="00D20CCA"/>
    <w:pPr>
      <w:tabs>
        <w:tab w:val="right" w:leader="dot" w:pos="9350"/>
      </w:tabs>
      <w:spacing w:before="240" w:after="120"/>
    </w:pPr>
    <w:rPr>
      <w:rFonts w:eastAsiaTheme="majorEastAsia" w:cstheme="majorBidi"/>
      <w:b/>
      <w:bCs/>
      <w:caps/>
      <w:noProof/>
    </w:rPr>
  </w:style>
  <w:style w:type="paragraph" w:styleId="TOC2">
    <w:name w:val="toc 2"/>
    <w:basedOn w:val="Normal"/>
    <w:next w:val="Normal"/>
    <w:autoRedefine/>
    <w:uiPriority w:val="39"/>
    <w:semiHidden/>
    <w:unhideWhenUsed/>
    <w:rsid w:val="00D20CCA"/>
    <w:pPr>
      <w:tabs>
        <w:tab w:val="left" w:pos="720"/>
        <w:tab w:val="right" w:leader="dot" w:pos="9350"/>
      </w:tabs>
      <w:spacing w:after="0"/>
    </w:pPr>
    <w:rPr>
      <w:b/>
      <w:smallCaps/>
    </w:rPr>
  </w:style>
  <w:style w:type="paragraph" w:styleId="TOC3">
    <w:name w:val="toc 3"/>
    <w:basedOn w:val="Normal"/>
    <w:next w:val="Normal"/>
    <w:autoRedefine/>
    <w:uiPriority w:val="39"/>
    <w:semiHidden/>
    <w:unhideWhenUsed/>
    <w:rsid w:val="00D20CCA"/>
    <w:pPr>
      <w:spacing w:after="0"/>
    </w:pPr>
    <w:rPr>
      <w:smallCaps/>
    </w:rPr>
  </w:style>
  <w:style w:type="paragraph" w:styleId="TOC4">
    <w:name w:val="toc 4"/>
    <w:basedOn w:val="Normal"/>
    <w:next w:val="Normal"/>
    <w:autoRedefine/>
    <w:uiPriority w:val="39"/>
    <w:semiHidden/>
    <w:unhideWhenUsed/>
    <w:rsid w:val="00D20CCA"/>
    <w:pPr>
      <w:spacing w:after="0"/>
    </w:pPr>
  </w:style>
  <w:style w:type="paragraph" w:styleId="CommentText">
    <w:name w:val="annotation text"/>
    <w:basedOn w:val="Normal"/>
    <w:link w:val="CommentTextChar"/>
    <w:uiPriority w:val="99"/>
    <w:semiHidden/>
    <w:unhideWhenUsed/>
    <w:rsid w:val="00D20CCA"/>
    <w:pPr>
      <w:spacing w:line="240" w:lineRule="auto"/>
    </w:pPr>
    <w:rPr>
      <w:sz w:val="24"/>
      <w:szCs w:val="24"/>
    </w:rPr>
  </w:style>
  <w:style w:type="character" w:customStyle="1" w:styleId="CommentTextChar">
    <w:name w:val="Comment Text Char"/>
    <w:basedOn w:val="DefaultParagraphFont"/>
    <w:link w:val="CommentText"/>
    <w:uiPriority w:val="99"/>
    <w:semiHidden/>
    <w:rsid w:val="00D20CCA"/>
    <w:rPr>
      <w:sz w:val="24"/>
      <w:szCs w:val="24"/>
    </w:rPr>
  </w:style>
  <w:style w:type="paragraph" w:styleId="Header">
    <w:name w:val="header"/>
    <w:basedOn w:val="Normal"/>
    <w:link w:val="HeaderChar"/>
    <w:uiPriority w:val="99"/>
    <w:semiHidden/>
    <w:unhideWhenUsed/>
    <w:rsid w:val="00D20C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0CCA"/>
  </w:style>
  <w:style w:type="paragraph" w:styleId="Footer">
    <w:name w:val="footer"/>
    <w:basedOn w:val="Normal"/>
    <w:link w:val="FooterChar"/>
    <w:uiPriority w:val="99"/>
    <w:semiHidden/>
    <w:unhideWhenUsed/>
    <w:rsid w:val="00D20C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0CCA"/>
  </w:style>
  <w:style w:type="paragraph" w:styleId="Subtitle">
    <w:name w:val="Subtitle"/>
    <w:basedOn w:val="Normal"/>
    <w:next w:val="Normal"/>
    <w:link w:val="SubtitleChar"/>
    <w:uiPriority w:val="11"/>
    <w:qFormat/>
    <w:rsid w:val="00D20CCA"/>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20CCA"/>
    <w:rPr>
      <w:rFonts w:asciiTheme="majorHAnsi" w:eastAsiaTheme="majorEastAsia" w:hAnsiTheme="majorHAnsi" w:cstheme="majorBidi"/>
      <w:i/>
      <w:iCs/>
      <w:color w:val="5B9BD5" w:themeColor="accent1"/>
      <w:spacing w:val="15"/>
      <w:sz w:val="24"/>
      <w:szCs w:val="24"/>
    </w:rPr>
  </w:style>
  <w:style w:type="paragraph" w:styleId="CommentSubject">
    <w:name w:val="annotation subject"/>
    <w:basedOn w:val="CommentText"/>
    <w:next w:val="CommentText"/>
    <w:link w:val="CommentSubjectChar"/>
    <w:uiPriority w:val="99"/>
    <w:semiHidden/>
    <w:unhideWhenUsed/>
    <w:rsid w:val="00D20CCA"/>
    <w:rPr>
      <w:b/>
      <w:bCs/>
      <w:sz w:val="20"/>
      <w:szCs w:val="20"/>
    </w:rPr>
  </w:style>
  <w:style w:type="character" w:customStyle="1" w:styleId="CommentSubjectChar">
    <w:name w:val="Comment Subject Char"/>
    <w:basedOn w:val="CommentTextChar"/>
    <w:link w:val="CommentSubject"/>
    <w:uiPriority w:val="99"/>
    <w:semiHidden/>
    <w:rsid w:val="00D20CCA"/>
    <w:rPr>
      <w:b/>
      <w:bCs/>
      <w:sz w:val="20"/>
      <w:szCs w:val="20"/>
    </w:rPr>
  </w:style>
  <w:style w:type="paragraph" w:styleId="BalloonText">
    <w:name w:val="Balloon Text"/>
    <w:basedOn w:val="Normal"/>
    <w:link w:val="BalloonTextChar"/>
    <w:uiPriority w:val="99"/>
    <w:semiHidden/>
    <w:unhideWhenUsed/>
    <w:rsid w:val="00D20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CCA"/>
    <w:rPr>
      <w:rFonts w:ascii="Tahoma" w:hAnsi="Tahoma" w:cs="Tahoma"/>
      <w:sz w:val="16"/>
      <w:szCs w:val="16"/>
    </w:rPr>
  </w:style>
  <w:style w:type="character" w:customStyle="1" w:styleId="NoSpacingChar">
    <w:name w:val="No Spacing Char"/>
    <w:basedOn w:val="DefaultParagraphFont"/>
    <w:link w:val="NoSpacing"/>
    <w:uiPriority w:val="1"/>
    <w:locked/>
    <w:rsid w:val="00D20CCA"/>
  </w:style>
  <w:style w:type="paragraph" w:styleId="NoSpacing">
    <w:name w:val="No Spacing"/>
    <w:link w:val="NoSpacingChar"/>
    <w:uiPriority w:val="1"/>
    <w:qFormat/>
    <w:rsid w:val="00D20CCA"/>
    <w:pPr>
      <w:spacing w:after="0" w:line="240" w:lineRule="auto"/>
    </w:pPr>
  </w:style>
  <w:style w:type="paragraph" w:styleId="ListParagraph">
    <w:name w:val="List Paragraph"/>
    <w:basedOn w:val="Normal"/>
    <w:uiPriority w:val="34"/>
    <w:qFormat/>
    <w:rsid w:val="00D20CCA"/>
    <w:pPr>
      <w:ind w:left="720"/>
      <w:contextualSpacing/>
    </w:pPr>
  </w:style>
  <w:style w:type="paragraph" w:styleId="TOCHeading">
    <w:name w:val="TOC Heading"/>
    <w:basedOn w:val="Heading1"/>
    <w:next w:val="Normal"/>
    <w:uiPriority w:val="39"/>
    <w:semiHidden/>
    <w:unhideWhenUsed/>
    <w:qFormat/>
    <w:rsid w:val="00D20CCA"/>
    <w:pPr>
      <w:spacing w:line="256" w:lineRule="auto"/>
      <w:outlineLvl w:val="9"/>
    </w:pPr>
  </w:style>
  <w:style w:type="character" w:styleId="CommentReference">
    <w:name w:val="annotation reference"/>
    <w:basedOn w:val="DefaultParagraphFont"/>
    <w:uiPriority w:val="99"/>
    <w:semiHidden/>
    <w:unhideWhenUsed/>
    <w:rsid w:val="00D20CCA"/>
    <w:rPr>
      <w:sz w:val="18"/>
      <w:szCs w:val="18"/>
    </w:rPr>
  </w:style>
  <w:style w:type="character" w:customStyle="1" w:styleId="BalloonTextChar1">
    <w:name w:val="Balloon Text Char1"/>
    <w:basedOn w:val="DefaultParagraphFont"/>
    <w:uiPriority w:val="99"/>
    <w:semiHidden/>
    <w:rsid w:val="00D20CCA"/>
    <w:rPr>
      <w:rFonts w:ascii="Segoe UI" w:hAnsi="Segoe UI" w:cs="Segoe UI" w:hint="default"/>
      <w:sz w:val="18"/>
      <w:szCs w:val="18"/>
    </w:rPr>
  </w:style>
  <w:style w:type="character" w:customStyle="1" w:styleId="search">
    <w:name w:val="search"/>
    <w:basedOn w:val="DefaultParagraphFont"/>
    <w:rsid w:val="00D20CCA"/>
  </w:style>
  <w:style w:type="character" w:customStyle="1" w:styleId="HeaderChar1">
    <w:name w:val="Header Char1"/>
    <w:basedOn w:val="DefaultParagraphFont"/>
    <w:uiPriority w:val="99"/>
    <w:semiHidden/>
    <w:rsid w:val="00D20CCA"/>
  </w:style>
  <w:style w:type="character" w:customStyle="1" w:styleId="FooterChar1">
    <w:name w:val="Footer Char1"/>
    <w:basedOn w:val="DefaultParagraphFont"/>
    <w:uiPriority w:val="99"/>
    <w:semiHidden/>
    <w:rsid w:val="00D20CCA"/>
  </w:style>
  <w:style w:type="character" w:customStyle="1" w:styleId="CommentTextChar1">
    <w:name w:val="Comment Text Char1"/>
    <w:basedOn w:val="DefaultParagraphFont"/>
    <w:uiPriority w:val="99"/>
    <w:semiHidden/>
    <w:rsid w:val="00D20CCA"/>
    <w:rPr>
      <w:sz w:val="20"/>
      <w:szCs w:val="20"/>
    </w:rPr>
  </w:style>
  <w:style w:type="character" w:customStyle="1" w:styleId="CommentSubjectChar1">
    <w:name w:val="Comment Subject Char1"/>
    <w:basedOn w:val="CommentTextChar1"/>
    <w:uiPriority w:val="99"/>
    <w:semiHidden/>
    <w:rsid w:val="00D20CCA"/>
    <w:rPr>
      <w:b/>
      <w:bCs/>
      <w:sz w:val="20"/>
      <w:szCs w:val="20"/>
    </w:rPr>
  </w:style>
  <w:style w:type="table" w:styleId="TableGrid">
    <w:name w:val="Table Grid"/>
    <w:basedOn w:val="TableNormal"/>
    <w:uiPriority w:val="59"/>
    <w:rsid w:val="00D20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20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D20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D20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92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197222">
      <w:bodyDiv w:val="1"/>
      <w:marLeft w:val="0"/>
      <w:marRight w:val="0"/>
      <w:marTop w:val="0"/>
      <w:marBottom w:val="0"/>
      <w:divBdr>
        <w:top w:val="none" w:sz="0" w:space="0" w:color="auto"/>
        <w:left w:val="none" w:sz="0" w:space="0" w:color="auto"/>
        <w:bottom w:val="none" w:sz="0" w:space="0" w:color="auto"/>
        <w:right w:val="none" w:sz="0" w:space="0" w:color="auto"/>
      </w:divBdr>
    </w:div>
    <w:div w:id="1880850033">
      <w:bodyDiv w:val="1"/>
      <w:marLeft w:val="0"/>
      <w:marRight w:val="0"/>
      <w:marTop w:val="0"/>
      <w:marBottom w:val="0"/>
      <w:divBdr>
        <w:top w:val="none" w:sz="0" w:space="0" w:color="auto"/>
        <w:left w:val="none" w:sz="0" w:space="0" w:color="auto"/>
        <w:bottom w:val="none" w:sz="0" w:space="0" w:color="auto"/>
        <w:right w:val="none" w:sz="0" w:space="0" w:color="auto"/>
      </w:divBdr>
      <w:divsChild>
        <w:div w:id="903831442">
          <w:marLeft w:val="0"/>
          <w:marRight w:val="0"/>
          <w:marTop w:val="0"/>
          <w:marBottom w:val="0"/>
          <w:divBdr>
            <w:top w:val="none" w:sz="0" w:space="0" w:color="auto"/>
            <w:left w:val="none" w:sz="0" w:space="0" w:color="auto"/>
            <w:bottom w:val="none" w:sz="0" w:space="0" w:color="auto"/>
            <w:right w:val="none" w:sz="0" w:space="0" w:color="auto"/>
          </w:divBdr>
        </w:div>
        <w:div w:id="439616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EDA0C-AF6C-5547-8581-5E31F5E27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35</Pages>
  <Words>7454</Words>
  <Characters>42489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dhsmith@wisc.edu</dc:creator>
  <cp:keywords/>
  <dc:description/>
  <cp:lastModifiedBy>Review</cp:lastModifiedBy>
  <cp:revision>14</cp:revision>
  <cp:lastPrinted>2016-11-21T20:52:00Z</cp:lastPrinted>
  <dcterms:created xsi:type="dcterms:W3CDTF">2019-02-18T18:23:00Z</dcterms:created>
  <dcterms:modified xsi:type="dcterms:W3CDTF">2019-03-04T22:27:00Z</dcterms:modified>
</cp:coreProperties>
</file>