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036027EB" w:rsidR="006A4D8C" w:rsidRPr="000179E0" w:rsidRDefault="006A4D8C" w:rsidP="00AE7B11">
      <w:pPr>
        <w:spacing w:line="480" w:lineRule="auto"/>
        <w:jc w:val="center"/>
        <w:rPr>
          <w:rFonts w:ascii="Times New Roman" w:hAnsi="Times New Roman" w:cs="Times New Roman"/>
          <w:b/>
          <w:sz w:val="24"/>
          <w:szCs w:val="24"/>
        </w:rPr>
      </w:pPr>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890158">
        <w:rPr>
          <w:rFonts w:ascii="Times New Roman" w:hAnsi="Times New Roman" w:cs="Times New Roman"/>
          <w:b/>
          <w:sz w:val="24"/>
          <w:szCs w:val="24"/>
        </w:rPr>
        <w:t>T</w:t>
      </w:r>
      <w:r w:rsidR="00B1431F" w:rsidRPr="000179E0">
        <w:rPr>
          <w:rFonts w:ascii="Times New Roman" w:hAnsi="Times New Roman" w:cs="Times New Roman"/>
          <w:b/>
          <w:sz w:val="24"/>
          <w:szCs w:val="24"/>
        </w:rPr>
        <w:t>arget</w:t>
      </w:r>
      <w:r w:rsidR="002933FB" w:rsidRPr="000179E0">
        <w:rPr>
          <w:rFonts w:ascii="Times New Roman" w:hAnsi="Times New Roman" w:cs="Times New Roman"/>
          <w:b/>
          <w:sz w:val="24"/>
          <w:szCs w:val="24"/>
        </w:rPr>
        <w:t xml:space="preserve"> Movement</w:t>
      </w:r>
    </w:p>
    <w:p w14:paraId="1E5D2132" w14:textId="0D00D3B2"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1</w:t>
      </w:r>
      <w:r w:rsidR="00E471CB">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2</w:t>
      </w:r>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3</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4</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r w:rsidR="004615B8">
        <w:rPr>
          <w:rFonts w:ascii="Times New Roman" w:hAnsi="Times New Roman" w:cs="Times New Roman"/>
          <w:sz w:val="24"/>
          <w:szCs w:val="24"/>
        </w:rPr>
        <w:t>,</w:t>
      </w:r>
      <w:r w:rsidR="00E471CB" w:rsidRPr="00E471CB">
        <w:rPr>
          <w:rFonts w:ascii="Times New Roman" w:hAnsi="Times New Roman" w:cs="Times New Roman"/>
          <w:sz w:val="24"/>
          <w:szCs w:val="24"/>
          <w:vertAlign w:val="superscript"/>
        </w:rPr>
        <w:t>5</w:t>
      </w:r>
      <w:r w:rsidRPr="003B2EFF">
        <w:rPr>
          <w:rFonts w:ascii="Times New Roman" w:hAnsi="Times New Roman" w:cs="Times New Roman"/>
          <w:sz w:val="24"/>
          <w:szCs w:val="24"/>
        </w:rPr>
        <w:t xml:space="preserve"> and</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0EDEC3D3"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r w:rsidR="004615B8" w:rsidRPr="00E77DCC">
        <w:rPr>
          <w:rFonts w:ascii="Times New Roman" w:hAnsi="Times New Roman" w:cs="Times New Roman"/>
          <w:sz w:val="24"/>
          <w:szCs w:val="24"/>
          <w:vertAlign w:val="superscript"/>
        </w:rPr>
        <w:t>3</w:t>
      </w:r>
      <w:r w:rsidR="004615B8">
        <w:rPr>
          <w:rFonts w:ascii="Times New Roman" w:hAnsi="Times New Roman" w:cs="Times New Roman"/>
          <w:sz w:val="24"/>
          <w:szCs w:val="24"/>
        </w:rPr>
        <w:t xml:space="preserve">Associate </w:t>
      </w:r>
      <w:r w:rsidR="00E77DCC">
        <w:rPr>
          <w:rFonts w:ascii="Times New Roman" w:hAnsi="Times New Roman" w:cs="Times New Roman"/>
          <w:sz w:val="24"/>
          <w:szCs w:val="24"/>
        </w:rPr>
        <w:t xml:space="preserve">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 xml:space="preserve">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r w:rsidR="009D638C">
        <w:rPr>
          <w:rFonts w:ascii="Times New Roman" w:hAnsi="Times New Roman" w:cs="Times New Roman"/>
          <w:sz w:val="24"/>
          <w:szCs w:val="24"/>
        </w:rPr>
        <w:t>.</w:t>
      </w:r>
    </w:p>
    <w:p w14:paraId="5A7AEEBB" w14:textId="77777777" w:rsidR="00E471CB" w:rsidRDefault="00E471CB" w:rsidP="00396F86">
      <w:pPr>
        <w:spacing w:line="480" w:lineRule="auto"/>
        <w:rPr>
          <w:rFonts w:ascii="Times New Roman" w:hAnsi="Times New Roman" w:cs="Times New Roman"/>
          <w:sz w:val="24"/>
          <w:szCs w:val="24"/>
        </w:rPr>
      </w:pPr>
    </w:p>
    <w:p w14:paraId="2C9CE3AA" w14:textId="1ADEFCF8" w:rsidR="001B60D6"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r w:rsidR="004615B8">
        <w:rPr>
          <w:rFonts w:ascii="Times New Roman" w:hAnsi="Times New Roman" w:cs="Times New Roman"/>
          <w:sz w:val="24"/>
          <w:szCs w:val="24"/>
        </w:rPr>
        <w:t>A</w:t>
      </w:r>
      <w:r w:rsidRPr="003B2EFF">
        <w:rPr>
          <w:rFonts w:ascii="Times New Roman" w:hAnsi="Times New Roman" w:cs="Times New Roman"/>
          <w:sz w:val="24"/>
          <w:szCs w:val="24"/>
        </w:rPr>
        <w:t>uthor</w:t>
      </w:r>
      <w:r w:rsidR="004615B8">
        <w:rPr>
          <w:rFonts w:ascii="Times New Roman" w:hAnsi="Times New Roman" w:cs="Times New Roman"/>
          <w:sz w:val="24"/>
          <w:szCs w:val="24"/>
        </w:rPr>
        <w:t xml:space="preserve"> for correspondence</w:t>
      </w:r>
      <w:r w:rsidRPr="003B2EFF">
        <w:rPr>
          <w:rFonts w:ascii="Times New Roman" w:hAnsi="Times New Roman" w:cs="Times New Roman"/>
          <w:sz w:val="24"/>
          <w:szCs w:val="24"/>
        </w:rPr>
        <w:t xml:space="preserve">: </w:t>
      </w:r>
      <w:r w:rsidR="00E77DCC">
        <w:rPr>
          <w:rFonts w:ascii="Times New Roman" w:hAnsi="Times New Roman" w:cs="Times New Roman"/>
          <w:sz w:val="24"/>
          <w:szCs w:val="24"/>
        </w:rPr>
        <w:t>Rodrigo Werle,</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(Email: </w:t>
      </w:r>
      <w:hyperlink r:id="rId8" w:history="1">
        <w:r w:rsidR="00E77DCC" w:rsidRPr="004615B8">
          <w:rPr>
            <w:rStyle w:val="Hyperlink"/>
            <w:rFonts w:ascii="Times New Roman" w:hAnsi="Times New Roman" w:cs="Times New Roman"/>
            <w:sz w:val="24"/>
            <w:szCs w:val="24"/>
          </w:rPr>
          <w:t>rwerle@wisc.edu</w:t>
        </w:r>
      </w:hyperlink>
      <w:r w:rsidR="00E77DCC">
        <w:rPr>
          <w:rFonts w:ascii="Times New Roman" w:hAnsi="Times New Roman" w:cs="Times New Roman"/>
          <w:sz w:val="24"/>
          <w:szCs w:val="24"/>
        </w:rPr>
        <w:t>)</w:t>
      </w:r>
    </w:p>
    <w:p w14:paraId="0CE7F591" w14:textId="77777777" w:rsidR="001B60D6" w:rsidRDefault="001B60D6">
      <w:pPr>
        <w:rPr>
          <w:rFonts w:ascii="Times New Roman" w:hAnsi="Times New Roman" w:cs="Times New Roman"/>
          <w:sz w:val="24"/>
          <w:szCs w:val="24"/>
        </w:rPr>
      </w:pPr>
      <w:r>
        <w:rPr>
          <w:rFonts w:ascii="Times New Roman" w:hAnsi="Times New Roman" w:cs="Times New Roman"/>
          <w:sz w:val="24"/>
          <w:szCs w:val="24"/>
        </w:rPr>
        <w:br w:type="page"/>
      </w: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21A0A708" w:rsidR="003B2EFF" w:rsidRDefault="003B2EFF" w:rsidP="002B7792">
      <w:pPr>
        <w:spacing w:line="480" w:lineRule="auto"/>
        <w:outlineLvl w:val="0"/>
        <w:rPr>
          <w:rFonts w:ascii="Times New Roman" w:eastAsia="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w:t>
      </w:r>
      <w:r w:rsidR="00EB4D91">
        <w:rPr>
          <w:rFonts w:ascii="Times New Roman" w:eastAsia="Times New Roman" w:hAnsi="Times New Roman" w:cs="Times New Roman"/>
          <w:sz w:val="24"/>
          <w:szCs w:val="24"/>
        </w:rPr>
        <w:t xml:space="preserve"> (DR)</w:t>
      </w:r>
      <w:r w:rsidR="00612F52">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5B31D3">
        <w:rPr>
          <w:rFonts w:ascii="Times New Roman" w:eastAsia="Times New Roman" w:hAnsi="Times New Roman" w:cs="Times New Roman"/>
          <w:sz w:val="24"/>
          <w:szCs w:val="24"/>
        </w:rPr>
        <w:t>were</w:t>
      </w:r>
      <w:r w:rsidR="00612F52">
        <w:rPr>
          <w:rFonts w:ascii="Times New Roman" w:eastAsia="Times New Roman" w:hAnsi="Times New Roman" w:cs="Times New Roman"/>
          <w:sz w:val="24"/>
          <w:szCs w:val="24"/>
        </w:rPr>
        <w:t xml:space="preserve"> commercially</w:t>
      </w:r>
      <w:r w:rsidRPr="003B2EFF">
        <w:rPr>
          <w:rFonts w:ascii="Times New Roman" w:eastAsia="Times New Roman" w:hAnsi="Times New Roman" w:cs="Times New Roman"/>
          <w:sz w:val="24"/>
          <w:szCs w:val="24"/>
        </w:rPr>
        <w:t xml:space="preserve"> available to </w:t>
      </w:r>
      <w:r w:rsidR="00E20AA8">
        <w:rPr>
          <w:rFonts w:ascii="Times New Roman" w:eastAsia="Times New Roman" w:hAnsi="Times New Roman" w:cs="Times New Roman"/>
          <w:sz w:val="24"/>
          <w:szCs w:val="24"/>
        </w:rPr>
        <w:t xml:space="preserve">farmers </w:t>
      </w:r>
      <w:r w:rsidR="00612F52">
        <w:rPr>
          <w:rFonts w:ascii="Times New Roman" w:eastAsia="Times New Roman" w:hAnsi="Times New Roman" w:cs="Times New Roman"/>
          <w:sz w:val="24"/>
          <w:szCs w:val="24"/>
        </w:rPr>
        <w:t>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from 60 Nebraska soybean-producing counties </w:t>
      </w:r>
      <w:r w:rsidR="00680243">
        <w:rPr>
          <w:rFonts w:ascii="Times New Roman" w:eastAsia="Times New Roman" w:hAnsi="Times New Roman" w:cs="Times New Roman"/>
          <w:sz w:val="24"/>
          <w:szCs w:val="24"/>
        </w:rPr>
        <w:t xml:space="preserve">was conducted during extension </w:t>
      </w:r>
      <w:r w:rsidR="00E20AA8">
        <w:rPr>
          <w:rFonts w:ascii="Times New Roman" w:eastAsia="Times New Roman" w:hAnsi="Times New Roman" w:cs="Times New Roman"/>
          <w:sz w:val="24"/>
          <w:szCs w:val="24"/>
        </w:rPr>
        <w:t>field days or online</w:t>
      </w:r>
      <w:r w:rsidR="00680243">
        <w:rPr>
          <w:rFonts w:ascii="Times New Roman" w:eastAsia="Times New Roman" w:hAnsi="Times New Roman" w:cs="Times New Roman"/>
          <w:sz w:val="24"/>
          <w:szCs w:val="24"/>
        </w:rPr>
        <w:t>.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w:t>
      </w:r>
      <w:r w:rsidR="00E20AA8">
        <w:rPr>
          <w:rFonts w:ascii="Times New Roman" w:eastAsia="Times New Roman" w:hAnsi="Times New Roman" w:cs="Times New Roman"/>
          <w:sz w:val="24"/>
          <w:szCs w:val="24"/>
        </w:rPr>
        <w:t>farmer</w:t>
      </w:r>
      <w:r w:rsidR="00F435D3">
        <w:rPr>
          <w:rFonts w:ascii="Times New Roman" w:eastAsia="Times New Roman" w:hAnsi="Times New Roman" w:cs="Times New Roman"/>
          <w:sz w:val="24"/>
          <w:szCs w:val="24"/>
        </w:rPr>
        <w:t>s</w:t>
      </w:r>
      <w:r w:rsidR="00E20AA8">
        <w:rPr>
          <w:rFonts w:ascii="Times New Roman" w:eastAsia="Times New Roman" w:hAnsi="Times New Roman" w:cs="Times New Roman"/>
          <w:sz w:val="24"/>
          <w:szCs w:val="24"/>
        </w:rPr>
        <w:t>’</w:t>
      </w:r>
      <w:r w:rsidR="00F435D3">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adoption and perceptions regarding </w:t>
      </w:r>
      <w:r w:rsidR="00EB4D91">
        <w:rPr>
          <w:rFonts w:ascii="Times New Roman" w:eastAsia="Times New Roman" w:hAnsi="Times New Roman" w:cs="Times New Roman"/>
          <w:sz w:val="24"/>
          <w:szCs w:val="24"/>
        </w:rPr>
        <w:t>DR</w:t>
      </w:r>
      <w:r w:rsidR="00680243">
        <w:rPr>
          <w:rFonts w:ascii="Times New Roman" w:eastAsia="Times New Roman" w:hAnsi="Times New Roman" w:cs="Times New Roman"/>
          <w:sz w:val="24"/>
          <w:szCs w:val="24"/>
        </w:rPr>
        <w:t xml:space="preserve">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The survey contained 1</w:t>
      </w:r>
      <w:r w:rsidR="003F4A4C">
        <w:rPr>
          <w:rFonts w:ascii="Times New Roman" w:eastAsia="Times New Roman" w:hAnsi="Times New Roman" w:cs="Times New Roman"/>
          <w:sz w:val="24"/>
          <w:szCs w:val="24"/>
        </w:rPr>
        <w:t>6</w:t>
      </w:r>
      <w:r w:rsidRPr="003B2EFF">
        <w:rPr>
          <w:rFonts w:ascii="Times New Roman" w:eastAsia="Times New Roman" w:hAnsi="Times New Roman" w:cs="Times New Roman"/>
          <w:sz w:val="24"/>
          <w:szCs w:val="24"/>
        </w:rPr>
        <w:t xml:space="preserve"> questions and was divided in three parts: </w:t>
      </w:r>
      <w:proofErr w:type="spellStart"/>
      <w:r w:rsidRPr="003B2EFF">
        <w:rPr>
          <w:rFonts w:ascii="Times New Roman" w:eastAsia="Times New Roman" w:hAnsi="Times New Roman" w:cs="Times New Roman"/>
          <w:sz w:val="24"/>
          <w:szCs w:val="24"/>
        </w:rPr>
        <w:t>i</w:t>
      </w:r>
      <w:proofErr w:type="spellEnd"/>
      <w:r w:rsidRPr="003B2EFF">
        <w:rPr>
          <w:rFonts w:ascii="Times New Roman" w:eastAsia="Times New Roman" w:hAnsi="Times New Roman" w:cs="Times New Roman"/>
          <w:sz w:val="24"/>
          <w:szCs w:val="24"/>
        </w:rPr>
        <w:t xml:space="preserve">)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w:t>
      </w:r>
      <w:r w:rsidR="0089015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results, 20% of soybean </w:t>
      </w:r>
      <w:proofErr w:type="spellStart"/>
      <w:r w:rsidR="00735E9B">
        <w:rPr>
          <w:rFonts w:ascii="Times New Roman" w:eastAsia="Times New Roman" w:hAnsi="Times New Roman" w:cs="Times New Roman"/>
          <w:sz w:val="24"/>
          <w:szCs w:val="24"/>
        </w:rPr>
        <w:t>ha</w:t>
      </w:r>
      <w:proofErr w:type="spellEnd"/>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in 2017</w:t>
      </w:r>
      <w:r w:rsidR="00890158">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th</w:t>
      </w:r>
      <w:r w:rsidR="007016A7">
        <w:rPr>
          <w:rFonts w:ascii="Times New Roman" w:eastAsia="Times New Roman" w:hAnsi="Times New Roman" w:cs="Times New Roman"/>
          <w:sz w:val="24"/>
          <w:szCs w:val="24"/>
        </w:rPr>
        <w:t>is number</w:t>
      </w:r>
      <w:r w:rsidRPr="003B2EFF">
        <w:rPr>
          <w:rFonts w:ascii="Times New Roman" w:eastAsia="Times New Roman" w:hAnsi="Times New Roman" w:cs="Times New Roman"/>
          <w:sz w:val="24"/>
          <w:szCs w:val="24"/>
        </w:rPr>
        <w:t xml:space="preserve"> </w:t>
      </w:r>
      <w:r w:rsidR="007016A7">
        <w:rPr>
          <w:rFonts w:ascii="Times New Roman" w:eastAsia="Times New Roman" w:hAnsi="Times New Roman" w:cs="Times New Roman"/>
          <w:sz w:val="24"/>
          <w:szCs w:val="24"/>
        </w:rPr>
        <w:t xml:space="preserve">will </w:t>
      </w:r>
      <w:r w:rsidRPr="003B2EFF">
        <w:rPr>
          <w:rFonts w:ascii="Times New Roman" w:eastAsia="Times New Roman" w:hAnsi="Times New Roman" w:cs="Times New Roman"/>
          <w:sz w:val="24"/>
          <w:szCs w:val="24"/>
        </w:rPr>
        <w:t xml:space="preserve">likely double in 2018. Approximately 70% of survey respondents own a sprayer and apply their </w:t>
      </w:r>
      <w:r w:rsidR="00890158">
        <w:rPr>
          <w:rFonts w:ascii="Times New Roman" w:eastAsia="Times New Roman" w:hAnsi="Times New Roman" w:cs="Times New Roman"/>
          <w:sz w:val="24"/>
          <w:szCs w:val="24"/>
        </w:rPr>
        <w:t xml:space="preserve">own </w:t>
      </w:r>
      <w:r w:rsidRPr="003B2EFF">
        <w:rPr>
          <w:rFonts w:ascii="Times New Roman" w:eastAsia="Times New Roman" w:hAnsi="Times New Roman" w:cs="Times New Roman"/>
          <w:sz w:val="24"/>
          <w:szCs w:val="24"/>
        </w:rPr>
        <w:t xml:space="preserve">herbicide programs. More than 90% of respondents who adopted </w:t>
      </w:r>
      <w:r w:rsidR="009D638C">
        <w:rPr>
          <w:rFonts w:ascii="Times New Roman" w:eastAsia="Times New Roman" w:hAnsi="Times New Roman" w:cs="Times New Roman"/>
          <w:sz w:val="24"/>
          <w:szCs w:val="24"/>
        </w:rPr>
        <w:t>DR soybean</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the remaining 40% added an additional </w:t>
      </w:r>
      <w:r w:rsidR="00097D82">
        <w:rPr>
          <w:rFonts w:ascii="Times New Roman" w:eastAsia="Times New Roman" w:hAnsi="Times New Roman" w:cs="Times New Roman"/>
          <w:sz w:val="24"/>
          <w:szCs w:val="24"/>
        </w:rPr>
        <w:t xml:space="preserve">herbicide with </w:t>
      </w:r>
      <w:r w:rsidR="00890158">
        <w:rPr>
          <w:rFonts w:ascii="Times New Roman" w:eastAsia="Times New Roman" w:hAnsi="Times New Roman" w:cs="Times New Roman"/>
          <w:sz w:val="24"/>
          <w:szCs w:val="24"/>
        </w:rPr>
        <w:t xml:space="preserve">an </w:t>
      </w:r>
      <w:r w:rsidR="00097D82">
        <w:rPr>
          <w:rFonts w:ascii="Times New Roman" w:eastAsia="Times New Roman" w:hAnsi="Times New Roman" w:cs="Times New Roman"/>
          <w:sz w:val="24"/>
          <w:szCs w:val="24"/>
        </w:rPr>
        <w:t>alternat</w:t>
      </w:r>
      <w:r w:rsidR="007016A7">
        <w:rPr>
          <w:rFonts w:ascii="Times New Roman" w:eastAsia="Times New Roman" w:hAnsi="Times New Roman" w:cs="Times New Roman"/>
          <w:sz w:val="24"/>
          <w:szCs w:val="24"/>
        </w:rPr>
        <w:t>ive</w:t>
      </w:r>
      <w:r w:rsidR="00097D82">
        <w:rPr>
          <w:rFonts w:ascii="Times New Roman" w:eastAsia="Times New Roman" w:hAnsi="Times New Roman" w:cs="Times New Roman"/>
          <w:sz w:val="24"/>
          <w:szCs w:val="24"/>
        </w:rPr>
        <w:t xml:space="preserv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 xml:space="preserve">soybean.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w:t>
      </w:r>
      <w:r w:rsidR="005B31D3">
        <w:rPr>
          <w:rFonts w:ascii="Times New Roman" w:eastAsia="Times New Roman" w:hAnsi="Times New Roman" w:cs="Times New Roman"/>
          <w:sz w:val="24"/>
          <w:szCs w:val="24"/>
        </w:rPr>
        <w:t>d</w:t>
      </w:r>
      <w:r w:rsidRPr="003B2EFF">
        <w:rPr>
          <w:rFonts w:ascii="Times New Roman" w:eastAsia="Times New Roman" w:hAnsi="Times New Roman" w:cs="Times New Roman"/>
          <w:sz w:val="24"/>
          <w:szCs w:val="24"/>
        </w:rPr>
        <w:t xml:space="preserve"> that late POST dicamba applications (after late</w:t>
      </w:r>
      <w:r w:rsidR="00C34A65">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June) were more likely to result in injury to non-</w:t>
      </w:r>
      <w:r w:rsidR="009D638C">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w:t>
      </w:r>
      <w:r w:rsidR="005B31D3">
        <w:rPr>
          <w:rFonts w:ascii="Times New Roman" w:eastAsia="Times New Roman" w:hAnsi="Times New Roman" w:cs="Times New Roman"/>
          <w:sz w:val="24"/>
          <w:szCs w:val="24"/>
        </w:rPr>
        <w:t xml:space="preserve"> in 2017</w:t>
      </w:r>
      <w:r w:rsidRPr="003B2EFF">
        <w:rPr>
          <w:rFonts w:ascii="Times New Roman" w:eastAsia="Times New Roman" w:hAnsi="Times New Roman" w:cs="Times New Roman"/>
          <w:sz w:val="24"/>
          <w:szCs w:val="24"/>
        </w:rPr>
        <w:t>.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EB4D91">
        <w:rPr>
          <w:rFonts w:ascii="Times New Roman" w:eastAsia="Times New Roman" w:hAnsi="Times New Roman" w:cs="Times New Roman"/>
          <w:sz w:val="24"/>
          <w:szCs w:val="24"/>
        </w:rPr>
        <w:t>DR</w:t>
      </w:r>
      <w:r w:rsidRPr="003B2EFF">
        <w:rPr>
          <w:rFonts w:ascii="Times New Roman" w:eastAsia="Times New Roman" w:hAnsi="Times New Roman" w:cs="Times New Roman"/>
          <w:sz w:val="24"/>
          <w:szCs w:val="24"/>
        </w:rPr>
        <w:t xml:space="preserve"> 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corn. </w:t>
      </w:r>
      <w:r w:rsidR="000561E8">
        <w:rPr>
          <w:rFonts w:ascii="Times New Roman" w:eastAsia="Times New Roman" w:hAnsi="Times New Roman" w:cs="Times New Roman"/>
          <w:sz w:val="24"/>
          <w:szCs w:val="24"/>
        </w:rPr>
        <w:t xml:space="preserve">Although </w:t>
      </w:r>
      <w:r w:rsidR="00B30421">
        <w:rPr>
          <w:rFonts w:ascii="Times New Roman" w:eastAsia="Times New Roman" w:hAnsi="Times New Roman" w:cs="Times New Roman"/>
          <w:sz w:val="24"/>
          <w:szCs w:val="24"/>
        </w:rPr>
        <w:t>51</w:t>
      </w:r>
      <w:r w:rsidRPr="003B2EFF">
        <w:rPr>
          <w:rFonts w:ascii="Times New Roman" w:eastAsia="Times New Roman" w:hAnsi="Times New Roman" w:cs="Times New Roman"/>
          <w:sz w:val="24"/>
          <w:szCs w:val="24"/>
        </w:rPr>
        <w:t>%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EB4D91">
        <w:rPr>
          <w:rFonts w:ascii="Times New Roman" w:eastAsia="Times New Roman" w:hAnsi="Times New Roman" w:cs="Times New Roman"/>
          <w:sz w:val="24"/>
          <w:szCs w:val="24"/>
        </w:rPr>
        <w:t xml:space="preserve">DR </w:t>
      </w:r>
      <w:r w:rsidRPr="003B2EFF">
        <w:rPr>
          <w:rFonts w:ascii="Times New Roman" w:eastAsia="Times New Roman" w:hAnsi="Times New Roman" w:cs="Times New Roman"/>
          <w:sz w:val="24"/>
          <w:szCs w:val="24"/>
        </w:rPr>
        <w:t>soybean</w:t>
      </w:r>
      <w:r w:rsidR="005B31D3">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 xml:space="preserve">, 7% </w:t>
      </w:r>
      <w:r w:rsidR="005B31D3">
        <w:rPr>
          <w:rFonts w:ascii="Times New Roman" w:eastAsia="Times New Roman" w:hAnsi="Times New Roman" w:cs="Times New Roman"/>
          <w:sz w:val="24"/>
          <w:szCs w:val="24"/>
        </w:rPr>
        <w:t xml:space="preserve">of those who noted injury </w:t>
      </w:r>
      <w:r w:rsidRPr="003B2EFF">
        <w:rPr>
          <w:rFonts w:ascii="Times New Roman" w:eastAsia="Times New Roman" w:hAnsi="Times New Roman" w:cs="Times New Roman"/>
          <w:sz w:val="24"/>
          <w:szCs w:val="24"/>
        </w:rPr>
        <w:t xml:space="preserve">filed an official complaint with the Nebraska Department of Agriculture. </w:t>
      </w:r>
      <w:r w:rsidR="008E413D">
        <w:rPr>
          <w:rFonts w:ascii="Times New Roman" w:eastAsia="Times New Roman" w:hAnsi="Times New Roman" w:cs="Times New Roman"/>
          <w:sz w:val="24"/>
          <w:szCs w:val="24"/>
        </w:rPr>
        <w:t>While</w:t>
      </w:r>
      <w:r w:rsidR="008E413D" w:rsidRPr="003B2EFF">
        <w:rPr>
          <w:rFonts w:ascii="Times New Roman" w:eastAsia="Times New Roman" w:hAnsi="Times New Roman" w:cs="Times New Roman"/>
          <w:sz w:val="24"/>
          <w:szCs w:val="24"/>
        </w:rPr>
        <w:t xml:space="preserve"> </w:t>
      </w:r>
      <w:r w:rsidR="009D638C">
        <w:rPr>
          <w:rFonts w:ascii="Times New Roman" w:eastAsia="Times New Roman" w:hAnsi="Times New Roman" w:cs="Times New Roman"/>
          <w:sz w:val="24"/>
          <w:szCs w:val="24"/>
        </w:rPr>
        <w:t xml:space="preserve">DR </w:t>
      </w:r>
      <w:r w:rsidR="000561E8">
        <w:rPr>
          <w:rFonts w:ascii="Times New Roman" w:eastAsia="Times New Roman" w:hAnsi="Times New Roman" w:cs="Times New Roman"/>
          <w:sz w:val="24"/>
          <w:szCs w:val="24"/>
        </w:rPr>
        <w:t>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w:t>
      </w:r>
      <w:r w:rsidR="00E20AA8">
        <w:rPr>
          <w:rFonts w:ascii="Times New Roman" w:eastAsia="Times New Roman" w:hAnsi="Times New Roman" w:cs="Times New Roman"/>
          <w:sz w:val="24"/>
          <w:szCs w:val="24"/>
        </w:rPr>
        <w:t>farmers</w:t>
      </w:r>
      <w:r w:rsidR="00E20AA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to achieve better weed control </w:t>
      </w:r>
      <w:r w:rsidR="00890158">
        <w:rPr>
          <w:rFonts w:ascii="Times New Roman" w:eastAsia="Times New Roman" w:hAnsi="Times New Roman" w:cs="Times New Roman"/>
          <w:sz w:val="24"/>
          <w:szCs w:val="24"/>
        </w:rPr>
        <w:t xml:space="preserve">during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w:t>
      </w:r>
      <w:r w:rsidR="008E413D">
        <w:rPr>
          <w:rFonts w:ascii="Times New Roman" w:eastAsia="Times New Roman" w:hAnsi="Times New Roman" w:cs="Times New Roman"/>
          <w:sz w:val="24"/>
          <w:szCs w:val="24"/>
        </w:rPr>
        <w:t xml:space="preserve">than previous </w:t>
      </w:r>
      <w:r w:rsidR="00E20AA8">
        <w:rPr>
          <w:rFonts w:ascii="Times New Roman" w:eastAsia="Times New Roman" w:hAnsi="Times New Roman" w:cs="Times New Roman"/>
          <w:sz w:val="24"/>
          <w:szCs w:val="24"/>
        </w:rPr>
        <w:t xml:space="preserve">growing </w:t>
      </w:r>
      <w:r w:rsidR="008E413D">
        <w:rPr>
          <w:rFonts w:ascii="Times New Roman" w:eastAsia="Times New Roman" w:hAnsi="Times New Roman" w:cs="Times New Roman"/>
          <w:sz w:val="24"/>
          <w:szCs w:val="24"/>
        </w:rPr>
        <w:t>seasons</w:t>
      </w:r>
      <w:r w:rsidRPr="003B2EFF">
        <w:rPr>
          <w:rFonts w:ascii="Times New Roman" w:eastAsia="Times New Roman" w:hAnsi="Times New Roman" w:cs="Times New Roman"/>
          <w:sz w:val="24"/>
          <w:szCs w:val="24"/>
        </w:rPr>
        <w:t xml:space="preserve">, it is apparent that </w:t>
      </w:r>
      <w:r w:rsidR="004A10DB">
        <w:rPr>
          <w:rFonts w:ascii="Times New Roman" w:eastAsia="Times New Roman" w:hAnsi="Times New Roman" w:cs="Times New Roman"/>
          <w:sz w:val="24"/>
          <w:szCs w:val="24"/>
        </w:rPr>
        <w:t xml:space="preserve">off-target </w:t>
      </w:r>
      <w:r w:rsidR="004A10DB">
        <w:rPr>
          <w:rFonts w:ascii="Times New Roman" w:eastAsia="Times New Roman" w:hAnsi="Times New Roman" w:cs="Times New Roman"/>
          <w:sz w:val="24"/>
          <w:szCs w:val="24"/>
        </w:rPr>
        <w:lastRenderedPageBreak/>
        <w:t xml:space="preserve">movement and resistance management need to be addressed </w:t>
      </w:r>
      <w:r w:rsidRPr="003B2EFF">
        <w:rPr>
          <w:rFonts w:ascii="Times New Roman" w:eastAsia="Times New Roman" w:hAnsi="Times New Roman" w:cs="Times New Roman"/>
          <w:sz w:val="24"/>
          <w:szCs w:val="24"/>
        </w:rPr>
        <w:t>to maintain the viability and effectiveness of the technology</w:t>
      </w:r>
      <w:r w:rsidR="008E413D">
        <w:rPr>
          <w:rFonts w:ascii="Times New Roman" w:eastAsia="Times New Roman" w:hAnsi="Times New Roman" w:cs="Times New Roman"/>
          <w:sz w:val="24"/>
          <w:szCs w:val="24"/>
        </w:rPr>
        <w:t xml:space="preserve"> in the future</w:t>
      </w:r>
      <w:r w:rsidRPr="003B2EFF">
        <w:rPr>
          <w:rFonts w:ascii="Times New Roman" w:eastAsia="Times New Roman" w:hAnsi="Times New Roman" w:cs="Times New Roman"/>
          <w:sz w:val="24"/>
          <w:szCs w:val="24"/>
        </w:rPr>
        <w:t>.</w:t>
      </w:r>
    </w:p>
    <w:p w14:paraId="44B49D5B" w14:textId="4287633F" w:rsidR="00ED2FCA" w:rsidRPr="00ED2FCA" w:rsidRDefault="00ED2FCA" w:rsidP="002B7792">
      <w:pPr>
        <w:spacing w:line="480" w:lineRule="auto"/>
        <w:rPr>
          <w:rFonts w:ascii="Times New Roman" w:eastAsia="Times New Roman" w:hAnsi="Times New Roman" w:cs="Times New Roman"/>
          <w:sz w:val="24"/>
          <w:szCs w:val="24"/>
        </w:rPr>
      </w:pPr>
      <w:r w:rsidRPr="00ED2FCA">
        <w:rPr>
          <w:rFonts w:ascii="Times New Roman" w:eastAsia="Times New Roman" w:hAnsi="Times New Roman" w:cs="Times New Roman"/>
          <w:b/>
          <w:sz w:val="24"/>
          <w:szCs w:val="24"/>
        </w:rPr>
        <w:t xml:space="preserve">Nomenclature: </w:t>
      </w:r>
      <w:r w:rsidRPr="003B2EFF">
        <w:rPr>
          <w:rFonts w:ascii="Times New Roman" w:hAnsi="Times New Roman" w:cs="Times New Roman"/>
          <w:sz w:val="24"/>
          <w:szCs w:val="24"/>
        </w:rPr>
        <w:t>acetochlor</w:t>
      </w:r>
      <w:r>
        <w:rPr>
          <w:rFonts w:ascii="Times New Roman" w:hAnsi="Times New Roman" w:cs="Times New Roman"/>
          <w:sz w:val="24"/>
          <w:szCs w:val="24"/>
        </w:rPr>
        <w:t>;</w:t>
      </w:r>
      <w:r w:rsidRPr="003B2EFF">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clethodim</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sz w:val="24"/>
          <w:szCs w:val="24"/>
        </w:rPr>
        <w:t>dicamba</w:t>
      </w:r>
      <w:r>
        <w:rPr>
          <w:rFonts w:ascii="Times New Roman" w:eastAsia="Times New Roman" w:hAnsi="Times New Roman" w:cs="Times New Roman"/>
          <w:sz w:val="24"/>
          <w:szCs w:val="24"/>
        </w:rPr>
        <w:t>;</w:t>
      </w:r>
      <w:r w:rsidRPr="00ED2FCA">
        <w:rPr>
          <w:rFonts w:ascii="Times New Roman" w:eastAsia="Times New Roman" w:hAnsi="Times New Roman" w:cs="Times New Roman"/>
          <w:sz w:val="24"/>
          <w:szCs w:val="24"/>
        </w:rPr>
        <w:t xml:space="preserve"> </w:t>
      </w:r>
      <w:r w:rsidRPr="00ED2FCA">
        <w:rPr>
          <w:rFonts w:ascii="Times New Roman" w:hAnsi="Times New Roman" w:cs="Times New Roman"/>
          <w:sz w:val="24"/>
          <w:szCs w:val="24"/>
        </w:rPr>
        <w:t xml:space="preserve">dimethenamid-P; </w:t>
      </w:r>
      <w:r w:rsidRPr="00ED2FCA">
        <w:rPr>
          <w:rFonts w:ascii="Times New Roman" w:eastAsia="Times New Roman" w:hAnsi="Times New Roman" w:cs="Times New Roman"/>
          <w:sz w:val="24"/>
          <w:szCs w:val="24"/>
        </w:rPr>
        <w:t>fomesafen</w:t>
      </w:r>
      <w:r>
        <w:rPr>
          <w:rFonts w:ascii="Times New Roman" w:eastAsia="Times New Roman" w:hAnsi="Times New Roman" w:cs="Times New Roman"/>
          <w:sz w:val="24"/>
          <w:szCs w:val="24"/>
        </w:rPr>
        <w:t xml:space="preserve">; </w:t>
      </w:r>
      <w:r w:rsidRPr="00ED2FCA">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-metolachlor; soybean, </w:t>
      </w:r>
      <w:r w:rsidRPr="00ED2FCA">
        <w:rPr>
          <w:rFonts w:ascii="Times New Roman" w:hAnsi="Times New Roman" w:cs="Times New Roman"/>
          <w:i/>
          <w:sz w:val="24"/>
          <w:szCs w:val="24"/>
        </w:rPr>
        <w:t>Glycine max</w:t>
      </w:r>
      <w:r>
        <w:rPr>
          <w:rFonts w:ascii="Times New Roman" w:hAnsi="Times New Roman" w:cs="Times New Roman"/>
          <w:sz w:val="24"/>
          <w:szCs w:val="24"/>
        </w:rPr>
        <w:t xml:space="preserve"> </w:t>
      </w:r>
      <w:r w:rsidRPr="00ED2FCA">
        <w:rPr>
          <w:rFonts w:ascii="Times New Roman" w:eastAsia="Times New Roman" w:hAnsi="Times New Roman" w:cs="Times New Roman"/>
          <w:sz w:val="24"/>
          <w:szCs w:val="24"/>
        </w:rPr>
        <w:t>(L.) Merr</w:t>
      </w:r>
      <w:r>
        <w:rPr>
          <w:rFonts w:ascii="Times New Roman" w:eastAsia="Times New Roman" w:hAnsi="Times New Roman" w:cs="Times New Roman"/>
          <w:sz w:val="24"/>
          <w:szCs w:val="24"/>
        </w:rPr>
        <w:t>.</w:t>
      </w:r>
      <w:r w:rsidRPr="003B2EFF">
        <w:rPr>
          <w:rFonts w:ascii="Times New Roman" w:hAnsi="Times New Roman" w:cs="Times New Roman"/>
          <w:sz w:val="24"/>
          <w:szCs w:val="24"/>
        </w:rPr>
        <w:t xml:space="preserve"> </w:t>
      </w:r>
    </w:p>
    <w:p w14:paraId="782E02B7" w14:textId="046838D0" w:rsidR="0048512E" w:rsidRPr="003B2EFF" w:rsidRDefault="006A4D8C" w:rsidP="002B7792">
      <w:pPr>
        <w:spacing w:line="480" w:lineRule="auto"/>
        <w:outlineLvl w:val="0"/>
        <w:rPr>
          <w:rFonts w:ascii="Times New Roman" w:hAnsi="Times New Roman" w:cs="Times New Roman"/>
          <w:sz w:val="24"/>
          <w:szCs w:val="24"/>
        </w:rPr>
        <w:sectPr w:rsidR="0048512E" w:rsidRPr="003B2EFF" w:rsidSect="00396F86">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ED2FCA">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3573F939" w14:textId="76D85A10" w:rsidR="002B7792" w:rsidRPr="002B7792" w:rsidRDefault="002B7792" w:rsidP="002B7792">
      <w:pPr>
        <w:spacing w:line="480" w:lineRule="auto"/>
        <w:rPr>
          <w:rFonts w:ascii="Times New Roman" w:hAnsi="Times New Roman" w:cs="Times New Roman"/>
          <w:b/>
          <w:sz w:val="24"/>
          <w:szCs w:val="24"/>
        </w:rPr>
      </w:pPr>
      <w:r w:rsidRPr="002B7792">
        <w:rPr>
          <w:rFonts w:ascii="Times New Roman" w:hAnsi="Times New Roman" w:cs="Times New Roman"/>
          <w:b/>
          <w:sz w:val="24"/>
          <w:szCs w:val="24"/>
        </w:rPr>
        <w:lastRenderedPageBreak/>
        <w:t>Introduction</w:t>
      </w:r>
    </w:p>
    <w:p w14:paraId="0F983833" w14:textId="71474737"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7016A7">
        <w:rPr>
          <w:rFonts w:ascii="Times New Roman" w:eastAsia="Times New Roman" w:hAnsi="Times New Roman" w:cs="Times New Roman"/>
          <w:color w:val="222222"/>
          <w:sz w:val="24"/>
          <w:szCs w:val="24"/>
          <w:shd w:val="clear" w:color="auto" w:fill="FFFFFF"/>
        </w:rPr>
        <w:t xml:space="preserve"> of action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7016A7">
        <w:rPr>
          <w:rFonts w:ascii="Times New Roman" w:eastAsia="Times New Roman" w:hAnsi="Times New Roman" w:cs="Times New Roman"/>
          <w:color w:val="222222"/>
          <w:sz w:val="24"/>
          <w:szCs w:val="24"/>
          <w:shd w:val="clear" w:color="auto" w:fill="FFFFFF"/>
        </w:rPr>
        <w:t>In</w:t>
      </w:r>
      <w:r w:rsidR="00890158"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Schroeder and Banks 1989</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Spandl et al. 1997</w:t>
      </w:r>
      <w:r w:rsidR="008B08E6">
        <w:rPr>
          <w:rFonts w:ascii="Times New Roman" w:eastAsia="Times New Roman" w:hAnsi="Times New Roman" w:cs="Times New Roman"/>
          <w:noProof/>
          <w:color w:val="222222"/>
          <w:sz w:val="24"/>
          <w:szCs w:val="24"/>
          <w:shd w:val="clear" w:color="auto" w:fill="FFFFFF"/>
        </w:rPr>
        <w:t>;</w:t>
      </w:r>
      <w:r w:rsidR="005A2F12" w:rsidRPr="003B2EFF">
        <w:rPr>
          <w:rFonts w:ascii="Times New Roman" w:eastAsia="Times New Roman" w:hAnsi="Times New Roman" w:cs="Times New Roman"/>
          <w:noProof/>
          <w:color w:val="222222"/>
          <w:sz w:val="24"/>
          <w:szCs w:val="24"/>
          <w:shd w:val="clear" w:color="auto" w:fill="FFFFFF"/>
        </w:rPr>
        <w:t xml:space="preserve"> Wehtje 2008)</w:t>
      </w:r>
      <w:r w:rsidR="0015080E" w:rsidRPr="003B2EFF">
        <w:rPr>
          <w:rFonts w:ascii="Times New Roman" w:eastAsia="Times New Roman" w:hAnsi="Times New Roman" w:cs="Times New Roman"/>
          <w:color w:val="222222"/>
          <w:sz w:val="24"/>
          <w:szCs w:val="24"/>
          <w:shd w:val="clear" w:color="auto" w:fill="FFFFFF"/>
        </w:rPr>
        <w:fldChar w:fldCharType="end"/>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to </w:t>
      </w:r>
      <w:r w:rsidR="008E413D">
        <w:rPr>
          <w:rFonts w:ascii="Times New Roman" w:eastAsia="Times New Roman" w:hAnsi="Times New Roman" w:cs="Times New Roman"/>
          <w:color w:val="222222"/>
          <w:sz w:val="24"/>
          <w:szCs w:val="24"/>
          <w:shd w:val="clear" w:color="auto" w:fill="FFFFFF"/>
        </w:rPr>
        <w:t>tolerate</w:t>
      </w:r>
      <w:r w:rsidR="008E413D" w:rsidRPr="003B2EFF">
        <w:rPr>
          <w:rFonts w:ascii="Times New Roman" w:eastAsia="Times New Roman" w:hAnsi="Times New Roman" w:cs="Times New Roman"/>
          <w:color w:val="222222"/>
          <w:sz w:val="24"/>
          <w:szCs w:val="24"/>
          <w:shd w:val="clear" w:color="auto" w:fill="FFFFFF"/>
        </w:rPr>
        <w:t xml:space="preserve"> </w:t>
      </w:r>
      <w:r w:rsidR="007A3E0D">
        <w:rPr>
          <w:rFonts w:ascii="Times New Roman" w:eastAsia="Times New Roman" w:hAnsi="Times New Roman" w:cs="Times New Roman"/>
          <w:color w:val="222222"/>
          <w:sz w:val="24"/>
          <w:szCs w:val="24"/>
          <w:shd w:val="clear" w:color="auto" w:fill="FFFFFF"/>
        </w:rPr>
        <w:t xml:space="preserve">Preplant, PRE, and </w:t>
      </w:r>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w:t>
      </w:r>
      <w:r w:rsidR="00C34A65">
        <w:rPr>
          <w:rFonts w:ascii="Times New Roman" w:eastAsia="Times New Roman" w:hAnsi="Times New Roman" w:cs="Times New Roman"/>
          <w:color w:val="222222"/>
          <w:sz w:val="24"/>
          <w:szCs w:val="24"/>
          <w:shd w:val="clear" w:color="auto" w:fill="FFFFFF"/>
        </w:rPr>
        <w:t>s</w:t>
      </w:r>
      <w:r w:rsidR="005A13F7" w:rsidRPr="003B2EFF">
        <w:rPr>
          <w:rFonts w:ascii="Times New Roman" w:eastAsia="Times New Roman" w:hAnsi="Times New Roman" w:cs="Times New Roman"/>
          <w:color w:val="222222"/>
          <w:sz w:val="24"/>
          <w:szCs w:val="24"/>
          <w:shd w:val="clear" w:color="auto" w:fill="FFFFFF"/>
        </w:rPr>
        <w:t xml:space="preserve"> 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w:t>
      </w:r>
      <w:r w:rsidR="00351B67">
        <w:rPr>
          <w:rFonts w:ascii="Times New Roman" w:eastAsia="Times New Roman" w:hAnsi="Times New Roman" w:cs="Times New Roman"/>
          <w:color w:val="222222"/>
          <w:sz w:val="24"/>
          <w:szCs w:val="24"/>
          <w:shd w:val="clear" w:color="auto" w:fill="FFFFFF"/>
        </w:rPr>
        <w:t xml:space="preserve"> (Roundup Ready 2 Xtend</w:t>
      </w:r>
      <w:r w:rsidR="00890158">
        <w:rPr>
          <w:rFonts w:ascii="Times New Roman" w:eastAsia="Times New Roman" w:hAnsi="Times New Roman" w:cs="Times New Roman"/>
          <w:color w:val="222222"/>
          <w:sz w:val="24"/>
          <w:szCs w:val="24"/>
          <w:shd w:val="clear" w:color="auto" w:fill="FFFFFF"/>
        </w:rPr>
        <w:t>,</w:t>
      </w:r>
      <w:r w:rsidR="00624DAD" w:rsidRPr="00BB33CD">
        <w:rPr>
          <w:rFonts w:ascii="Times New Roman" w:hAnsi="Times New Roman" w:cs="Times New Roman"/>
          <w:sz w:val="24"/>
          <w:szCs w:val="24"/>
          <w:vertAlign w:val="superscript"/>
        </w:rPr>
        <w:t>®</w:t>
      </w:r>
      <w:r w:rsidR="00351B67">
        <w:rPr>
          <w:rFonts w:ascii="Times New Roman" w:eastAsia="Times New Roman" w:hAnsi="Times New Roman" w:cs="Times New Roman"/>
          <w:color w:val="222222"/>
          <w:sz w:val="24"/>
          <w:szCs w:val="24"/>
          <w:shd w:val="clear" w:color="auto" w:fill="FFFFFF"/>
        </w:rPr>
        <w:t xml:space="preserve"> Monsanto Company, St Louis, </w:t>
      </w:r>
      <w:r w:rsidR="00C70226">
        <w:rPr>
          <w:rFonts w:ascii="Times New Roman" w:eastAsia="Times New Roman" w:hAnsi="Times New Roman" w:cs="Times New Roman"/>
          <w:color w:val="222222"/>
          <w:sz w:val="24"/>
          <w:szCs w:val="24"/>
          <w:shd w:val="clear" w:color="auto" w:fill="FFFFFF"/>
        </w:rPr>
        <w:t>MO</w:t>
      </w:r>
      <w:r w:rsidR="00351B67">
        <w:rPr>
          <w:rFonts w:ascii="Times New Roman" w:eastAsia="Times New Roman" w:hAnsi="Times New Roman" w:cs="Times New Roman"/>
          <w:color w:val="222222"/>
          <w:sz w:val="24"/>
          <w:szCs w:val="24"/>
          <w:shd w:val="clear" w:color="auto" w:fill="FFFFFF"/>
        </w:rPr>
        <w:t>)</w:t>
      </w:r>
      <w:r w:rsidR="004A10DB">
        <w:rPr>
          <w:rFonts w:ascii="Times New Roman" w:eastAsia="Times New Roman" w:hAnsi="Times New Roman" w:cs="Times New Roman"/>
          <w:color w:val="222222"/>
          <w:sz w:val="24"/>
          <w:szCs w:val="24"/>
          <w:shd w:val="clear" w:color="auto" w:fill="FFFFFF"/>
        </w:rPr>
        <w:t>,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5B31D3">
        <w:rPr>
          <w:rFonts w:ascii="Times New Roman" w:eastAsia="Times New Roman" w:hAnsi="Times New Roman" w:cs="Times New Roman"/>
          <w:color w:val="222222"/>
          <w:sz w:val="24"/>
          <w:szCs w:val="24"/>
          <w:shd w:val="clear" w:color="auto" w:fill="FFFFFF"/>
        </w:rPr>
        <w:t>dicamba-resistant [</w:t>
      </w:r>
      <w:r w:rsidR="00C30163">
        <w:rPr>
          <w:rFonts w:ascii="Times New Roman" w:eastAsia="Times New Roman" w:hAnsi="Times New Roman" w:cs="Times New Roman"/>
          <w:color w:val="222222"/>
          <w:sz w:val="24"/>
          <w:szCs w:val="24"/>
          <w:shd w:val="clear" w:color="auto" w:fill="FFFFFF"/>
        </w:rPr>
        <w:t>DR</w:t>
      </w:r>
      <w:r w:rsidR="005B31D3">
        <w:rPr>
          <w:rFonts w:ascii="Times New Roman" w:eastAsia="Times New Roman" w:hAnsi="Times New Roman" w:cs="Times New Roman"/>
          <w:color w:val="222222"/>
          <w:sz w:val="24"/>
          <w:szCs w:val="24"/>
          <w:shd w:val="clear" w:color="auto" w:fill="FFFFFF"/>
        </w:rPr>
        <w:t>]</w:t>
      </w:r>
      <w:r w:rsidR="00624DAD">
        <w:rPr>
          <w:rFonts w:ascii="Times New Roman" w:eastAsia="Times New Roman" w:hAnsi="Times New Roman" w:cs="Times New Roman"/>
          <w:color w:val="222222"/>
          <w:sz w:val="24"/>
          <w:szCs w:val="24"/>
          <w:shd w:val="clear" w:color="auto" w:fill="FFFFFF"/>
        </w:rPr>
        <w:t xml:space="preserve"> </w:t>
      </w:r>
      <w:r w:rsidR="006551FA" w:rsidRPr="003B2EFF">
        <w:rPr>
          <w:rFonts w:ascii="Times New Roman" w:eastAsia="Times New Roman" w:hAnsi="Times New Roman" w:cs="Times New Roman"/>
          <w:color w:val="222222"/>
          <w:sz w:val="24"/>
          <w:szCs w:val="24"/>
          <w:shd w:val="clear" w:color="auto" w:fill="FFFFFF"/>
        </w:rPr>
        <w:t>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w:t>
      </w:r>
      <w:r w:rsidR="007A3E0D">
        <w:rPr>
          <w:rFonts w:ascii="Times New Roman" w:eastAsia="Times New Roman" w:hAnsi="Times New Roman" w:cs="Times New Roman"/>
          <w:noProof/>
          <w:color w:val="222222"/>
          <w:sz w:val="24"/>
          <w:szCs w:val="24"/>
          <w:shd w:val="clear" w:color="auto" w:fill="FFFFFF"/>
        </w:rPr>
        <w:t>;</w:t>
      </w:r>
      <w:r w:rsidR="007A3E0D" w:rsidRPr="003B2EFF">
        <w:rPr>
          <w:rFonts w:ascii="Times New Roman" w:eastAsia="Times New Roman" w:hAnsi="Times New Roman" w:cs="Times New Roman"/>
          <w:noProof/>
          <w:color w:val="222222"/>
          <w:sz w:val="24"/>
          <w:szCs w:val="24"/>
          <w:shd w:val="clear" w:color="auto" w:fill="FFFFFF"/>
        </w:rPr>
        <w:t xml:space="preserve"> </w:t>
      </w:r>
      <w:r w:rsidR="00612F19" w:rsidRPr="003B2EFF">
        <w:rPr>
          <w:rFonts w:ascii="Times New Roman" w:eastAsia="Times New Roman" w:hAnsi="Times New Roman" w:cs="Times New Roman"/>
          <w:noProof/>
          <w:color w:val="222222"/>
          <w:sz w:val="24"/>
          <w:szCs w:val="24"/>
          <w:shd w:val="clear" w:color="auto" w:fill="FFFFFF"/>
        </w:rPr>
        <w:t>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098A856A" w:rsidR="005A13F7" w:rsidRPr="003B2EFF" w:rsidRDefault="003220B3" w:rsidP="00624DAD">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8E413D">
        <w:rPr>
          <w:rFonts w:ascii="Times New Roman" w:hAnsi="Times New Roman" w:cs="Times New Roman"/>
          <w:sz w:val="24"/>
          <w:szCs w:val="24"/>
        </w:rPr>
        <w:t>long</w:t>
      </w:r>
      <w:r w:rsidR="008E413D"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 xml:space="preserve">been a major challenge </w:t>
      </w:r>
      <w:r w:rsidR="00EB4D91">
        <w:rPr>
          <w:rFonts w:ascii="Times New Roman" w:hAnsi="Times New Roman" w:cs="Times New Roman"/>
          <w:sz w:val="24"/>
          <w:szCs w:val="24"/>
        </w:rPr>
        <w:t>in</w:t>
      </w:r>
      <w:r w:rsidR="004A10DB" w:rsidRPr="003B2EFF">
        <w:rPr>
          <w:rFonts w:ascii="Times New Roman" w:hAnsi="Times New Roman" w:cs="Times New Roman"/>
          <w:sz w:val="24"/>
          <w:szCs w:val="24"/>
        </w:rPr>
        <w:t xml:space="preserve"> </w:t>
      </w:r>
      <w:r w:rsidR="00EB4D91">
        <w:rPr>
          <w:rFonts w:ascii="Times New Roman" w:hAnsi="Times New Roman" w:cs="Times New Roman"/>
          <w:sz w:val="24"/>
          <w:szCs w:val="24"/>
        </w:rPr>
        <w:t>row crop production</w:t>
      </w:r>
      <w:r w:rsidR="00050797" w:rsidRPr="003B2EFF">
        <w:rPr>
          <w:rFonts w:ascii="Times New Roman" w:hAnsi="Times New Roman" w:cs="Times New Roman"/>
          <w:sz w:val="24"/>
          <w:szCs w:val="24"/>
        </w:rPr>
        <w:t xml:space="preserve">. </w:t>
      </w:r>
      <w:r w:rsidR="00D30ABC">
        <w:rPr>
          <w:rFonts w:ascii="Times New Roman" w:hAnsi="Times New Roman" w:cs="Times New Roman"/>
          <w:sz w:val="24"/>
          <w:szCs w:val="24"/>
        </w:rPr>
        <w:t xml:space="preserve">A summary </w:t>
      </w:r>
      <w:r w:rsidR="003D066F" w:rsidRPr="003B2EFF">
        <w:rPr>
          <w:rFonts w:ascii="Times New Roman" w:hAnsi="Times New Roman" w:cs="Times New Roman"/>
          <w:sz w:val="24"/>
          <w:szCs w:val="24"/>
        </w:rPr>
        <w:t xml:space="preserve">from 2007 to 2013 </w:t>
      </w:r>
      <w:r w:rsidR="00C96036" w:rsidRPr="003B2EFF">
        <w:rPr>
          <w:rFonts w:ascii="Times New Roman" w:hAnsi="Times New Roman" w:cs="Times New Roman"/>
          <w:sz w:val="24"/>
          <w:szCs w:val="24"/>
        </w:rPr>
        <w:t>showed that</w:t>
      </w:r>
      <w:r w:rsidR="003D066F">
        <w:rPr>
          <w:rFonts w:ascii="Times New Roman" w:hAnsi="Times New Roman" w:cs="Times New Roman"/>
          <w:sz w:val="24"/>
          <w:szCs w:val="24"/>
        </w:rPr>
        <w:t xml:space="preserve"> soybean fields in North America</w:t>
      </w:r>
      <w:r w:rsidR="003D066F" w:rsidRPr="003B2EFF">
        <w:rPr>
          <w:rFonts w:ascii="Times New Roman" w:hAnsi="Times New Roman" w:cs="Times New Roman"/>
          <w:sz w:val="24"/>
          <w:szCs w:val="24"/>
        </w:rPr>
        <w:t xml:space="preserve"> </w:t>
      </w:r>
      <w:r w:rsidR="003D066F">
        <w:rPr>
          <w:rFonts w:ascii="Times New Roman" w:hAnsi="Times New Roman" w:cs="Times New Roman"/>
          <w:sz w:val="24"/>
          <w:szCs w:val="24"/>
        </w:rPr>
        <w:t>with</w:t>
      </w:r>
      <w:r w:rsidR="00C96036"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w:t>
      </w:r>
      <w:r w:rsidR="003D066F">
        <w:rPr>
          <w:rFonts w:ascii="Times New Roman" w:hAnsi="Times New Roman" w:cs="Times New Roman"/>
          <w:sz w:val="24"/>
          <w:szCs w:val="24"/>
        </w:rPr>
        <w:t>had</w:t>
      </w:r>
      <w:r w:rsidR="003D066F" w:rsidRPr="003B2EFF">
        <w:rPr>
          <w:rFonts w:ascii="Times New Roman" w:hAnsi="Times New Roman" w:cs="Times New Roman"/>
          <w:sz w:val="24"/>
          <w:szCs w:val="24"/>
        </w:rPr>
        <w:t xml:space="preserve"> </w:t>
      </w:r>
      <w:r w:rsidR="00D30ABC">
        <w:rPr>
          <w:rFonts w:ascii="Times New Roman" w:hAnsi="Times New Roman" w:cs="Times New Roman"/>
          <w:sz w:val="24"/>
          <w:szCs w:val="24"/>
        </w:rPr>
        <w:t>an</w:t>
      </w:r>
      <w:r w:rsidR="00D30ABC" w:rsidRPr="003B2EFF">
        <w:rPr>
          <w:rFonts w:ascii="Times New Roman" w:hAnsi="Times New Roman" w:cs="Times New Roman"/>
          <w:sz w:val="24"/>
          <w:szCs w:val="24"/>
        </w:rPr>
        <w:t xml:space="preserve"> </w:t>
      </w:r>
      <w:r w:rsidR="00050797" w:rsidRPr="003B2EFF">
        <w:rPr>
          <w:rFonts w:ascii="Times New Roman" w:hAnsi="Times New Roman" w:cs="Times New Roman"/>
          <w:sz w:val="24"/>
          <w:szCs w:val="24"/>
        </w:rPr>
        <w:t xml:space="preserve">average </w:t>
      </w:r>
      <w:r w:rsidR="00D30ABC">
        <w:rPr>
          <w:rFonts w:ascii="Times New Roman" w:hAnsi="Times New Roman" w:cs="Times New Roman"/>
          <w:sz w:val="24"/>
          <w:szCs w:val="24"/>
        </w:rPr>
        <w:t xml:space="preserve">of </w:t>
      </w:r>
      <w:r w:rsidR="00E73693" w:rsidRPr="003B2EFF">
        <w:rPr>
          <w:rFonts w:ascii="Times New Roman" w:hAnsi="Times New Roman" w:cs="Times New Roman"/>
          <w:sz w:val="24"/>
          <w:szCs w:val="24"/>
        </w:rPr>
        <w:t xml:space="preserve">50% </w:t>
      </w:r>
      <w:r w:rsidR="003D066F">
        <w:rPr>
          <w:rFonts w:ascii="Times New Roman" w:hAnsi="Times New Roman" w:cs="Times New Roman"/>
          <w:sz w:val="24"/>
          <w:szCs w:val="24"/>
        </w:rPr>
        <w:t xml:space="preserve">yield loss </w:t>
      </w:r>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B4D91">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 xml:space="preserve">dramatically increased </w:t>
      </w:r>
      <w:r w:rsidR="00890158">
        <w:rPr>
          <w:rFonts w:ascii="Times New Roman" w:hAnsi="Times New Roman" w:cs="Times New Roman"/>
          <w:sz w:val="24"/>
          <w:szCs w:val="24"/>
        </w:rPr>
        <w:t>over</w:t>
      </w:r>
      <w:r w:rsidR="00890158" w:rsidRPr="003B2EFF">
        <w:rPr>
          <w:rFonts w:ascii="Times New Roman" w:hAnsi="Times New Roman" w:cs="Times New Roman"/>
          <w:sz w:val="24"/>
          <w:szCs w:val="24"/>
        </w:rPr>
        <w:t xml:space="preserve"> </w:t>
      </w:r>
      <w:r w:rsidR="001A3E9F" w:rsidRPr="003B2EFF">
        <w:rPr>
          <w:rFonts w:ascii="Times New Roman" w:hAnsi="Times New Roman" w:cs="Times New Roman"/>
          <w:sz w:val="24"/>
          <w:szCs w:val="24"/>
        </w:rPr>
        <w:t>the past 20 years</w:t>
      </w:r>
      <w:r w:rsidR="00311B98">
        <w:rPr>
          <w:rFonts w:ascii="Times New Roman" w:hAnsi="Times New Roman" w:cs="Times New Roman"/>
          <w:sz w:val="24"/>
          <w:szCs w:val="24"/>
        </w:rPr>
        <w:t xml:space="preserve">, </w:t>
      </w:r>
      <w:r w:rsidR="00C55954">
        <w:rPr>
          <w:rFonts w:ascii="Times New Roman" w:hAnsi="Times New Roman" w:cs="Times New Roman"/>
          <w:sz w:val="24"/>
          <w:szCs w:val="24"/>
        </w:rPr>
        <w:t xml:space="preserve">only adding to the </w:t>
      </w:r>
      <w:r w:rsidR="00311B98">
        <w:rPr>
          <w:rFonts w:ascii="Times New Roman" w:hAnsi="Times New Roman" w:cs="Times New Roman"/>
          <w:sz w:val="24"/>
          <w:szCs w:val="24"/>
        </w:rPr>
        <w:t>challen</w:t>
      </w:r>
      <w:r w:rsidR="00C55954">
        <w:rPr>
          <w:rFonts w:ascii="Times New Roman" w:hAnsi="Times New Roman" w:cs="Times New Roman"/>
          <w:sz w:val="24"/>
          <w:szCs w:val="24"/>
        </w:rPr>
        <w:t>ge of</w:t>
      </w:r>
      <w:r w:rsidR="00D30ABC">
        <w:rPr>
          <w:rFonts w:ascii="Times New Roman" w:hAnsi="Times New Roman" w:cs="Times New Roman"/>
          <w:sz w:val="24"/>
          <w:szCs w:val="24"/>
        </w:rPr>
        <w:t xml:space="preserve"> implementing</w:t>
      </w:r>
      <w:r w:rsidR="00C55954">
        <w:rPr>
          <w:rFonts w:ascii="Times New Roman" w:hAnsi="Times New Roman" w:cs="Times New Roman"/>
          <w:sz w:val="24"/>
          <w:szCs w:val="24"/>
        </w:rPr>
        <w:t xml:space="preserve"> successful</w:t>
      </w:r>
      <w:r w:rsidR="00311B98">
        <w:rPr>
          <w:rFonts w:ascii="Times New Roman" w:hAnsi="Times New Roman" w:cs="Times New Roman"/>
          <w:sz w:val="24"/>
          <w:szCs w:val="24"/>
        </w:rPr>
        <w:t xml:space="preserve"> weed </w:t>
      </w:r>
      <w:r w:rsidR="00C55954">
        <w:rPr>
          <w:rFonts w:ascii="Times New Roman" w:hAnsi="Times New Roman" w:cs="Times New Roman"/>
          <w:sz w:val="24"/>
          <w:szCs w:val="24"/>
        </w:rPr>
        <w:t>management</w:t>
      </w:r>
      <w:r w:rsidR="00C55954"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C55954">
        <w:rPr>
          <w:rFonts w:ascii="Times New Roman" w:hAnsi="Times New Roman" w:cs="Times New Roman"/>
          <w:sz w:val="24"/>
          <w:szCs w:val="24"/>
        </w:rPr>
        <w:t>.</w:t>
      </w:r>
      <w:r w:rsidR="00890158">
        <w:rPr>
          <w:rFonts w:ascii="Times New Roman" w:hAnsi="Times New Roman" w:cs="Times New Roman"/>
          <w:sz w:val="24"/>
          <w:szCs w:val="24"/>
        </w:rPr>
        <w:t xml:space="preserve"> </w:t>
      </w:r>
      <w:r w:rsidR="00C55954">
        <w:rPr>
          <w:rFonts w:ascii="Times New Roman" w:hAnsi="Times New Roman" w:cs="Times New Roman"/>
          <w:sz w:val="24"/>
          <w:szCs w:val="24"/>
        </w:rPr>
        <w:t>F</w:t>
      </w:r>
      <w:r w:rsidR="003F793C" w:rsidRPr="003B2EFF">
        <w:rPr>
          <w:rFonts w:ascii="Times New Roman" w:hAnsi="Times New Roman" w:cs="Times New Roman"/>
          <w:sz w:val="24"/>
          <w:szCs w:val="24"/>
        </w:rPr>
        <w:t xml:space="preserve">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4D91">
        <w:rPr>
          <w:rFonts w:ascii="Times New Roman" w:hAnsi="Times New Roman" w:cs="Times New Roman"/>
          <w:sz w:val="24"/>
          <w:szCs w:val="24"/>
        </w:rPr>
        <w:t xml:space="preserve"> in Nebraska</w:t>
      </w:r>
      <w:r w:rsidR="00EB3D0A" w:rsidRPr="003B2EFF">
        <w:rPr>
          <w:rFonts w:ascii="Times New Roman" w:hAnsi="Times New Roman" w:cs="Times New Roman"/>
          <w:sz w:val="24"/>
          <w:szCs w:val="24"/>
        </w:rPr>
        <w:t xml:space="preserve"> have evolved resistance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0D063B">
        <w:rPr>
          <w:rFonts w:ascii="Times New Roman" w:hAnsi="Times New Roman" w:cs="Times New Roman"/>
          <w:noProof/>
          <w:sz w:val="24"/>
          <w:szCs w:val="24"/>
        </w:rPr>
        <w:t>b</w:t>
      </w:r>
      <w:r w:rsidR="00A27E03" w:rsidRPr="003B2EFF">
        <w:rPr>
          <w:rFonts w:ascii="Times New Roman" w:hAnsi="Times New Roman" w:cs="Times New Roman"/>
          <w:noProof/>
          <w:sz w:val="24"/>
          <w:szCs w:val="24"/>
        </w:rPr>
        <w:t>)</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6E2E2B">
        <w:rPr>
          <w:rFonts w:ascii="Times New Roman" w:hAnsi="Times New Roman" w:cs="Times New Roman"/>
          <w:sz w:val="24"/>
          <w:szCs w:val="24"/>
        </w:rPr>
        <w:t>a</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the available </w:t>
      </w:r>
      <w:r w:rsidR="00351B67">
        <w:rPr>
          <w:rFonts w:ascii="Times New Roman" w:hAnsi="Times New Roman" w:cs="Times New Roman"/>
          <w:sz w:val="24"/>
          <w:szCs w:val="24"/>
        </w:rPr>
        <w:t xml:space="preserve">chemical </w:t>
      </w:r>
      <w:r w:rsidR="006551FA" w:rsidRPr="003B2EFF">
        <w:rPr>
          <w:rFonts w:ascii="Times New Roman" w:hAnsi="Times New Roman" w:cs="Times New Roman"/>
          <w:sz w:val="24"/>
          <w:szCs w:val="24"/>
        </w:rPr>
        <w:t>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r w:rsidR="00D30ABC" w:rsidRPr="00600AF6">
        <w:rPr>
          <w:rFonts w:ascii="Times New Roman" w:hAnsi="Times New Roman" w:cs="Times New Roman"/>
          <w:i/>
          <w:sz w:val="24"/>
          <w:szCs w:val="24"/>
        </w:rPr>
        <w:t>Amaranthus</w:t>
      </w:r>
      <w:r w:rsidR="00D30ABC"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351B67">
        <w:rPr>
          <w:rFonts w:ascii="Times New Roman" w:hAnsi="Times New Roman" w:cs="Times New Roman"/>
          <w:sz w:val="24"/>
          <w:szCs w:val="24"/>
        </w:rPr>
        <w:t xml:space="preserve"> (Roundup </w:t>
      </w:r>
      <w:r w:rsidR="00AA106A">
        <w:rPr>
          <w:rFonts w:ascii="Times New Roman" w:hAnsi="Times New Roman" w:cs="Times New Roman"/>
          <w:sz w:val="24"/>
          <w:szCs w:val="24"/>
        </w:rPr>
        <w:t>Ready</w:t>
      </w:r>
      <w:r w:rsidR="00AA106A" w:rsidRPr="00624DAD">
        <w:rPr>
          <w:rFonts w:ascii="Times New Roman" w:hAnsi="Times New Roman" w:cs="Times New Roman"/>
          <w:sz w:val="24"/>
          <w:szCs w:val="24"/>
          <w:vertAlign w:val="superscript"/>
        </w:rPr>
        <w:t>®</w:t>
      </w:r>
      <w:r w:rsidR="00AA106A">
        <w:rPr>
          <w:rFonts w:ascii="Times New Roman" w:hAnsi="Times New Roman" w:cs="Times New Roman"/>
          <w:sz w:val="24"/>
          <w:szCs w:val="24"/>
        </w:rPr>
        <w:t>,</w:t>
      </w:r>
      <w:r w:rsidR="00AA106A" w:rsidRPr="00624DAD">
        <w:rPr>
          <w:rFonts w:ascii="Times New Roman" w:hAnsi="Times New Roman" w:cs="Times New Roman"/>
          <w:sz w:val="24"/>
          <w:szCs w:val="24"/>
          <w:vertAlign w:val="superscript"/>
        </w:rPr>
        <w:t xml:space="preserve"> </w:t>
      </w:r>
      <w:r w:rsidR="00351B67">
        <w:rPr>
          <w:rFonts w:ascii="Times New Roman" w:eastAsia="Times New Roman" w:hAnsi="Times New Roman" w:cs="Times New Roman"/>
          <w:color w:val="222222"/>
          <w:sz w:val="24"/>
          <w:szCs w:val="24"/>
          <w:shd w:val="clear" w:color="auto" w:fill="FFFFFF"/>
        </w:rPr>
        <w:t>Monsanto Company, St Louis, M</w:t>
      </w:r>
      <w:r w:rsidR="00C70226">
        <w:rPr>
          <w:rFonts w:ascii="Times New Roman" w:eastAsia="Times New Roman" w:hAnsi="Times New Roman" w:cs="Times New Roman"/>
          <w:color w:val="222222"/>
          <w:sz w:val="24"/>
          <w:szCs w:val="24"/>
          <w:shd w:val="clear" w:color="auto" w:fill="FFFFFF"/>
        </w:rPr>
        <w:t>O</w:t>
      </w:r>
      <w:r w:rsidR="00351B67">
        <w:rPr>
          <w:rFonts w:ascii="Times New Roman" w:eastAsia="Times New Roman" w:hAnsi="Times New Roman" w:cs="Times New Roman"/>
          <w:color w:val="222222"/>
          <w:sz w:val="24"/>
          <w:szCs w:val="24"/>
          <w:shd w:val="clear" w:color="auto" w:fill="FFFFFF"/>
        </w:rPr>
        <w:t>)</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r w:rsidR="00D30ABC" w:rsidRPr="00600AF6">
        <w:rPr>
          <w:rFonts w:ascii="Times New Roman" w:hAnsi="Times New Roman" w:cs="Times New Roman"/>
          <w:i/>
          <w:sz w:val="24"/>
          <w:szCs w:val="24"/>
        </w:rPr>
        <w:t>Amaranthus</w:t>
      </w:r>
      <w:r w:rsidR="00D30ABC"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w:t>
      </w:r>
      <w:r w:rsidR="008B72CB" w:rsidRPr="003B2EFF">
        <w:rPr>
          <w:rFonts w:ascii="Times New Roman" w:hAnsi="Times New Roman" w:cs="Times New Roman"/>
          <w:sz w:val="24"/>
          <w:szCs w:val="24"/>
        </w:rPr>
        <w:lastRenderedPageBreak/>
        <w:t>increase</w:t>
      </w:r>
      <w:r w:rsidR="00C55954">
        <w:rPr>
          <w:rFonts w:ascii="Times New Roman" w:hAnsi="Times New Roman" w:cs="Times New Roman"/>
          <w:sz w:val="24"/>
          <w:szCs w:val="24"/>
        </w:rPr>
        <w:t xml:space="preserve"> as </w:t>
      </w:r>
      <w:r w:rsidR="005A1FF9">
        <w:rPr>
          <w:rFonts w:ascii="Times New Roman" w:hAnsi="Times New Roman" w:cs="Times New Roman"/>
          <w:sz w:val="24"/>
          <w:szCs w:val="24"/>
        </w:rPr>
        <w:t xml:space="preserve">additional </w:t>
      </w:r>
      <w:r w:rsidR="00C55954">
        <w:rPr>
          <w:rFonts w:ascii="Times New Roman" w:hAnsi="Times New Roman" w:cs="Times New Roman"/>
          <w:sz w:val="24"/>
          <w:szCs w:val="24"/>
        </w:rPr>
        <w:t>populations become resistant</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890158">
        <w:rPr>
          <w:rFonts w:ascii="Times New Roman" w:hAnsi="Times New Roman" w:cs="Times New Roman"/>
          <w:sz w:val="24"/>
          <w:szCs w:val="24"/>
        </w:rPr>
        <w:t xml:space="preserve">there being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5B31D3">
        <w:rPr>
          <w:rFonts w:ascii="Times New Roman" w:hAnsi="Times New Roman" w:cs="Times New Roman"/>
          <w:sz w:val="24"/>
          <w:szCs w:val="24"/>
        </w:rPr>
        <w:t>s</w:t>
      </w:r>
      <w:r w:rsidR="00927657" w:rsidRPr="003B2EFF">
        <w:rPr>
          <w:rFonts w:ascii="Times New Roman" w:hAnsi="Times New Roman" w:cs="Times New Roman"/>
          <w:sz w:val="24"/>
          <w:szCs w:val="24"/>
        </w:rPr>
        <w:t xml:space="preserve">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5D65C3">
        <w:rPr>
          <w:rFonts w:ascii="Times New Roman" w:hAnsi="Times New Roman" w:cs="Times New Roman"/>
          <w:sz w:val="24"/>
          <w:szCs w:val="24"/>
        </w:rPr>
        <w:t xml:space="preserve">HR </w:t>
      </w:r>
      <w:r w:rsidR="00D30ABC" w:rsidRPr="00600AF6">
        <w:rPr>
          <w:rFonts w:ascii="Times New Roman" w:hAnsi="Times New Roman" w:cs="Times New Roman"/>
          <w:i/>
          <w:sz w:val="24"/>
          <w:szCs w:val="24"/>
        </w:rPr>
        <w:t>Amaranthus</w:t>
      </w:r>
      <w:r w:rsidR="00DC4714">
        <w:rPr>
          <w:rFonts w:ascii="Times New Roman" w:hAnsi="Times New Roman" w:cs="Times New Roman"/>
          <w:sz w:val="24"/>
          <w:szCs w:val="24"/>
        </w:rPr>
        <w:t xml:space="preserve"> </w:t>
      </w:r>
      <w:r w:rsidR="005A1FF9">
        <w:rPr>
          <w:rFonts w:ascii="Times New Roman" w:hAnsi="Times New Roman" w:cs="Times New Roman"/>
          <w:sz w:val="24"/>
          <w:szCs w:val="24"/>
        </w:rPr>
        <w:t xml:space="preserve">and other troublesome broadleaf species that have evolved resistance to glyphosate in Nebraska </w:t>
      </w:r>
      <w:r w:rsidR="00557E3F">
        <w:rPr>
          <w:rFonts w:ascii="Times New Roman" w:hAnsi="Times New Roman" w:cs="Times New Roman"/>
          <w:sz w:val="24"/>
          <w:szCs w:val="24"/>
        </w:rPr>
        <w:t>[</w:t>
      </w:r>
      <w:r w:rsidR="005A1FF9">
        <w:rPr>
          <w:rFonts w:ascii="Times New Roman" w:hAnsi="Times New Roman" w:cs="Times New Roman"/>
          <w:sz w:val="24"/>
          <w:szCs w:val="24"/>
        </w:rPr>
        <w:t>i.e., kochia</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Kochia scoparia</w:t>
      </w:r>
      <w:r w:rsidR="00557E3F">
        <w:rPr>
          <w:rFonts w:ascii="Times New Roman" w:hAnsi="Times New Roman" w:cs="Times New Roman"/>
          <w:sz w:val="24"/>
          <w:szCs w:val="24"/>
        </w:rPr>
        <w:t>)</w:t>
      </w:r>
      <w:r w:rsidR="005A1FF9">
        <w:rPr>
          <w:rFonts w:ascii="Times New Roman" w:hAnsi="Times New Roman" w:cs="Times New Roman"/>
          <w:sz w:val="24"/>
          <w:szCs w:val="24"/>
        </w:rPr>
        <w:t>, giant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trifida</w:t>
      </w:r>
      <w:r w:rsidR="00557E3F">
        <w:rPr>
          <w:rFonts w:ascii="Times New Roman" w:hAnsi="Times New Roman" w:cs="Times New Roman"/>
          <w:sz w:val="24"/>
          <w:szCs w:val="24"/>
        </w:rPr>
        <w:t>)</w:t>
      </w:r>
      <w:r w:rsidR="005A1FF9">
        <w:rPr>
          <w:rFonts w:ascii="Times New Roman" w:hAnsi="Times New Roman" w:cs="Times New Roman"/>
          <w:sz w:val="24"/>
          <w:szCs w:val="24"/>
        </w:rPr>
        <w:t>, common ragweed</w:t>
      </w:r>
      <w:r w:rsidR="00557E3F">
        <w:rPr>
          <w:rFonts w:ascii="Times New Roman" w:hAnsi="Times New Roman" w:cs="Times New Roman"/>
          <w:sz w:val="24"/>
          <w:szCs w:val="24"/>
        </w:rPr>
        <w:t xml:space="preserve"> (</w:t>
      </w:r>
      <w:r w:rsidR="00557E3F" w:rsidRPr="00557E3F">
        <w:rPr>
          <w:rFonts w:ascii="Times New Roman" w:hAnsi="Times New Roman" w:cs="Times New Roman"/>
          <w:i/>
          <w:sz w:val="24"/>
          <w:szCs w:val="24"/>
        </w:rPr>
        <w:t>Ambrosia artemisiifolia</w:t>
      </w:r>
      <w:r w:rsidR="00557E3F">
        <w:rPr>
          <w:rFonts w:ascii="Times New Roman" w:hAnsi="Times New Roman" w:cs="Times New Roman"/>
          <w:sz w:val="24"/>
          <w:szCs w:val="24"/>
        </w:rPr>
        <w:t>)</w:t>
      </w:r>
      <w:r w:rsidR="005A1FF9">
        <w:rPr>
          <w:rFonts w:ascii="Times New Roman" w:hAnsi="Times New Roman" w:cs="Times New Roman"/>
          <w:sz w:val="24"/>
          <w:szCs w:val="24"/>
        </w:rPr>
        <w:t>, and ho</w:t>
      </w:r>
      <w:r w:rsidR="00557E3F">
        <w:rPr>
          <w:rFonts w:ascii="Times New Roman" w:hAnsi="Times New Roman" w:cs="Times New Roman"/>
          <w:sz w:val="24"/>
          <w:szCs w:val="24"/>
        </w:rPr>
        <w:t>rseweed (</w:t>
      </w:r>
      <w:r w:rsidR="00557E3F" w:rsidRPr="00557E3F">
        <w:rPr>
          <w:rFonts w:ascii="Times New Roman" w:hAnsi="Times New Roman" w:cs="Times New Roman"/>
          <w:i/>
          <w:sz w:val="24"/>
          <w:szCs w:val="24"/>
        </w:rPr>
        <w:t>Conyza canadensis</w:t>
      </w:r>
      <w:r w:rsidR="00557E3F">
        <w:rPr>
          <w:rFonts w:ascii="Times New Roman" w:hAnsi="Times New Roman" w:cs="Times New Roman"/>
          <w:sz w:val="24"/>
          <w:szCs w:val="24"/>
        </w:rPr>
        <w:t>)]</w:t>
      </w:r>
      <w:r w:rsidR="00B940AB" w:rsidRPr="003B2EFF">
        <w:rPr>
          <w:rFonts w:ascii="Times New Roman" w:hAnsi="Times New Roman" w:cs="Times New Roman"/>
          <w:sz w:val="24"/>
          <w:szCs w:val="24"/>
        </w:rPr>
        <w:t>.</w:t>
      </w:r>
      <w:r w:rsidR="0053043B">
        <w:rPr>
          <w:rFonts w:ascii="Times New Roman" w:hAnsi="Times New Roman" w:cs="Times New Roman"/>
          <w:sz w:val="24"/>
          <w:szCs w:val="24"/>
        </w:rPr>
        <w:t xml:space="preserve"> </w:t>
      </w:r>
    </w:p>
    <w:p w14:paraId="283B9497" w14:textId="1904AE0C"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concerns</w:t>
      </w:r>
      <w:r w:rsidR="00C55954">
        <w:rPr>
          <w:rFonts w:ascii="Times New Roman" w:hAnsi="Times New Roman" w:cs="Times New Roman"/>
          <w:sz w:val="24"/>
          <w:szCs w:val="24"/>
        </w:rPr>
        <w:t xml:space="preserve"> </w:t>
      </w:r>
      <w:r w:rsidR="005A1FF9">
        <w:rPr>
          <w:rFonts w:ascii="Times New Roman" w:hAnsi="Times New Roman" w:cs="Times New Roman"/>
          <w:sz w:val="24"/>
          <w:szCs w:val="24"/>
        </w:rPr>
        <w:t xml:space="preserve">due to the </w:t>
      </w:r>
      <w:r w:rsidR="00C55954">
        <w:rPr>
          <w:rFonts w:ascii="Times New Roman" w:hAnsi="Times New Roman" w:cs="Times New Roman"/>
          <w:sz w:val="24"/>
          <w:szCs w:val="24"/>
        </w:rPr>
        <w:t xml:space="preserve">unintended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vapor</w:t>
      </w:r>
      <w:r w:rsidR="00FF1272"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and/or </w:t>
      </w:r>
      <w:r w:rsidR="00351B67" w:rsidRPr="003B2EFF">
        <w:rPr>
          <w:rFonts w:ascii="Times New Roman" w:hAnsi="Times New Roman" w:cs="Times New Roman"/>
          <w:sz w:val="24"/>
          <w:szCs w:val="24"/>
        </w:rPr>
        <w:t>particle</w:t>
      </w:r>
      <w:r w:rsidR="00250A27" w:rsidRPr="003B2EFF">
        <w:rPr>
          <w:rFonts w:ascii="Times New Roman" w:hAnsi="Times New Roman" w:cs="Times New Roman"/>
          <w:sz w:val="24"/>
          <w:szCs w:val="24"/>
        </w:rPr>
        <w:t xml:space="preserve"> </w:t>
      </w:r>
      <w:r w:rsidR="00351B67" w:rsidRPr="003B2EFF">
        <w:rPr>
          <w:rFonts w:ascii="Times New Roman" w:hAnsi="Times New Roman" w:cs="Times New Roman"/>
          <w:sz w:val="24"/>
          <w:szCs w:val="24"/>
        </w:rPr>
        <w:t xml:space="preserve">drift </w:t>
      </w:r>
      <w:r w:rsidR="00250A27" w:rsidRPr="003B2EFF">
        <w:rPr>
          <w:rFonts w:ascii="Times New Roman" w:hAnsi="Times New Roman" w:cs="Times New Roman"/>
          <w:sz w:val="24"/>
          <w:szCs w:val="24"/>
        </w:rPr>
        <w:t>(Young</w:t>
      </w:r>
      <w:r w:rsidR="007A3E0D">
        <w:rPr>
          <w:rFonts w:ascii="Times New Roman" w:hAnsi="Times New Roman" w:cs="Times New Roman"/>
          <w:sz w:val="24"/>
          <w:szCs w:val="24"/>
        </w:rPr>
        <w:t xml:space="preserve"> et al.</w:t>
      </w:r>
      <w:r w:rsidR="00250A27" w:rsidRPr="003B2EFF">
        <w:rPr>
          <w:rFonts w:ascii="Times New Roman" w:hAnsi="Times New Roman" w:cs="Times New Roman"/>
          <w:sz w:val="24"/>
          <w:szCs w:val="24"/>
        </w:rPr>
        <w:t xml:space="preserve">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w:t>
      </w:r>
      <w:r w:rsidR="00E40E35">
        <w:rPr>
          <w:rFonts w:ascii="Times New Roman" w:hAnsi="Times New Roman" w:cs="Times New Roman"/>
          <w:noProof/>
          <w:sz w:val="24"/>
          <w:szCs w:val="24"/>
        </w:rPr>
        <w:t>;</w:t>
      </w:r>
      <w:r w:rsidR="00E40E35" w:rsidRPr="003B2EFF">
        <w:rPr>
          <w:rFonts w:ascii="Times New Roman" w:hAnsi="Times New Roman" w:cs="Times New Roman"/>
          <w:noProof/>
          <w:sz w:val="24"/>
          <w:szCs w:val="24"/>
        </w:rPr>
        <w:t xml:space="preserve"> </w:t>
      </w:r>
      <w:r w:rsidR="0051785A" w:rsidRPr="003B2EFF">
        <w:rPr>
          <w:rFonts w:ascii="Times New Roman" w:hAnsi="Times New Roman" w:cs="Times New Roman"/>
          <w:noProof/>
          <w:sz w:val="24"/>
          <w:szCs w:val="24"/>
        </w:rPr>
        <w:t>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C55954">
        <w:rPr>
          <w:rFonts w:ascii="Times New Roman" w:hAnsi="Times New Roman" w:cs="Times New Roman"/>
          <w:sz w:val="24"/>
          <w:szCs w:val="24"/>
        </w:rPr>
        <w:t>from</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C55954">
        <w:rPr>
          <w:rFonts w:ascii="Times New Roman" w:hAnsi="Times New Roman" w:cs="Times New Roman"/>
          <w:sz w:val="24"/>
          <w:szCs w:val="24"/>
        </w:rPr>
        <w:t xml:space="preserve">high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w:t>
      </w:r>
      <w:r w:rsidR="00262EB9">
        <w:rPr>
          <w:rFonts w:ascii="Times New Roman" w:hAnsi="Times New Roman" w:cs="Times New Roman"/>
          <w:sz w:val="24"/>
          <w:szCs w:val="24"/>
        </w:rPr>
        <w:t>,</w:t>
      </w:r>
      <w:r w:rsidR="0051785A" w:rsidRPr="003B2EFF">
        <w:rPr>
          <w:rFonts w:ascii="Times New Roman" w:hAnsi="Times New Roman" w:cs="Times New Roman"/>
          <w:sz w:val="24"/>
          <w:szCs w:val="24"/>
        </w:rPr>
        <w:t xml:space="preserv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r w:rsidR="003D066F">
        <w:rPr>
          <w:rFonts w:ascii="Times New Roman" w:hAnsi="Times New Roman" w:cs="Times New Roman"/>
          <w:sz w:val="24"/>
          <w:szCs w:val="24"/>
        </w:rPr>
        <w:t>C</w:t>
      </w:r>
      <w:r w:rsidR="00AA106A">
        <w:rPr>
          <w:rFonts w:ascii="Times New Roman" w:hAnsi="Times New Roman" w:cs="Times New Roman"/>
          <w:sz w:val="24"/>
          <w:szCs w:val="24"/>
        </w:rPr>
        <w:t xml:space="preserve">ontamination could also result in off-target dicamba injury if spray tanks following dicamba application are not properly cleaned.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w:t>
      </w:r>
      <w:r w:rsidR="00373090" w:rsidRPr="003B2EFF">
        <w:rPr>
          <w:rFonts w:ascii="Times New Roman" w:hAnsi="Times New Roman" w:cs="Times New Roman"/>
          <w:sz w:val="24"/>
          <w:szCs w:val="24"/>
        </w:rPr>
        <w:t>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grape</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Vitis vinifera</w:t>
      </w:r>
      <w:r w:rsidR="00983D24">
        <w:rPr>
          <w:rFonts w:ascii="Times New Roman" w:hAnsi="Times New Roman" w:cs="Times New Roman"/>
          <w:noProof/>
          <w:sz w:val="24"/>
          <w:szCs w:val="24"/>
        </w:rPr>
        <w:t>) (</w:t>
      </w:r>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A1FF9">
        <w:rPr>
          <w:rFonts w:ascii="Times New Roman" w:hAnsi="Times New Roman" w:cs="Times New Roman"/>
          <w:sz w:val="24"/>
          <w:szCs w:val="24"/>
        </w:rPr>
        <w:t>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DB24C3" w:rsidRPr="003B2EFF">
        <w:rPr>
          <w:rFonts w:ascii="Times New Roman" w:hAnsi="Times New Roman" w:cs="Times New Roman"/>
          <w:noProof/>
          <w:sz w:val="24"/>
          <w:szCs w:val="24"/>
        </w:rPr>
        <w:t>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w:t>
      </w:r>
      <w:r w:rsidR="000D063B" w:rsidRPr="000D063B">
        <w:rPr>
          <w:rFonts w:ascii="Times New Roman" w:hAnsi="Times New Roman" w:cs="Times New Roman"/>
          <w:i/>
          <w:noProof/>
          <w:sz w:val="24"/>
          <w:szCs w:val="24"/>
        </w:rPr>
        <w:t>Gossipium hirsutum</w:t>
      </w:r>
      <w:r w:rsidR="00983D24">
        <w:rPr>
          <w:rFonts w:ascii="Times New Roman" w:hAnsi="Times New Roman" w:cs="Times New Roman"/>
          <w:noProof/>
          <w:sz w:val="24"/>
          <w:szCs w:val="24"/>
        </w:rPr>
        <w:t>) (</w:t>
      </w:r>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r w:rsidR="00BB6FC9">
        <w:rPr>
          <w:rFonts w:ascii="Times New Roman" w:hAnsi="Times New Roman" w:cs="Times New Roman"/>
          <w:sz w:val="24"/>
          <w:szCs w:val="24"/>
        </w:rPr>
        <w:t>the</w:t>
      </w:r>
      <w:r w:rsidR="00890158">
        <w:rPr>
          <w:rFonts w:ascii="Times New Roman" w:hAnsi="Times New Roman" w:cs="Times New Roman"/>
          <w:sz w:val="24"/>
          <w:szCs w:val="24"/>
        </w:rPr>
        <w:t xml:space="preserve"> </w:t>
      </w:r>
      <w:r w:rsidR="00050797" w:rsidRPr="003B2EFF">
        <w:rPr>
          <w:rFonts w:ascii="Times New Roman" w:hAnsi="Times New Roman" w:cs="Times New Roman"/>
          <w:sz w:val="24"/>
          <w:szCs w:val="24"/>
        </w:rPr>
        <w:t>newer dicamba formulations</w:t>
      </w:r>
      <w:r w:rsidR="00AA106A">
        <w:rPr>
          <w:rFonts w:ascii="Times New Roman" w:hAnsi="Times New Roman" w:cs="Times New Roman"/>
          <w:sz w:val="24"/>
          <w:szCs w:val="24"/>
        </w:rPr>
        <w:t xml:space="preserve"> </w:t>
      </w:r>
      <w:r w:rsidR="00777D1E">
        <w:rPr>
          <w:rFonts w:ascii="Times New Roman" w:hAnsi="Times New Roman" w:cs="Times New Roman"/>
          <w:sz w:val="24"/>
          <w:szCs w:val="24"/>
        </w:rPr>
        <w:t>(</w:t>
      </w:r>
      <w:r w:rsidR="00777D1E" w:rsidRPr="003B2EFF">
        <w:rPr>
          <w:rFonts w:ascii="Times New Roman" w:hAnsi="Times New Roman" w:cs="Times New Roman"/>
          <w:sz w:val="24"/>
          <w:szCs w:val="24"/>
        </w:rPr>
        <w:t>Xtendimax</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vertAlign w:val="superscript"/>
        </w:rPr>
        <w:t xml:space="preserve"> </w:t>
      </w:r>
      <w:r w:rsidR="00777D1E">
        <w:rPr>
          <w:rFonts w:ascii="Times New Roman" w:eastAsia="Times New Roman" w:hAnsi="Times New Roman" w:cs="Times New Roman"/>
          <w:color w:val="222222"/>
          <w:sz w:val="24"/>
          <w:szCs w:val="24"/>
          <w:shd w:val="clear" w:color="auto" w:fill="FFFFFF"/>
        </w:rPr>
        <w:t xml:space="preserve">Monsanto Company, St Louis, MO; </w:t>
      </w:r>
      <w:r w:rsidR="00777D1E" w:rsidRPr="003B2EFF">
        <w:rPr>
          <w:rFonts w:ascii="Times New Roman" w:hAnsi="Times New Roman" w:cs="Times New Roman"/>
          <w:sz w:val="24"/>
          <w:szCs w:val="24"/>
        </w:rPr>
        <w:t>FeXapan</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sidRPr="003B2EFF">
        <w:rPr>
          <w:rFonts w:ascii="Times New Roman" w:hAnsi="Times New Roman" w:cs="Times New Roman"/>
          <w:sz w:val="24"/>
          <w:szCs w:val="24"/>
        </w:rPr>
        <w:t xml:space="preserve"> </w:t>
      </w:r>
      <w:r w:rsidR="00777D1E">
        <w:rPr>
          <w:rFonts w:ascii="Times New Roman" w:hAnsi="Times New Roman" w:cs="Times New Roman"/>
          <w:sz w:val="24"/>
          <w:szCs w:val="24"/>
        </w:rPr>
        <w:t xml:space="preserve">Corteva Agriscience, </w:t>
      </w:r>
      <w:r w:rsidR="00983D24">
        <w:rPr>
          <w:rFonts w:ascii="Times New Roman" w:hAnsi="Times New Roman" w:cs="Times New Roman"/>
          <w:sz w:val="24"/>
          <w:szCs w:val="24"/>
        </w:rPr>
        <w:t>Wilmington</w:t>
      </w:r>
      <w:r w:rsidR="00777D1E">
        <w:rPr>
          <w:rFonts w:ascii="Times New Roman" w:hAnsi="Times New Roman" w:cs="Times New Roman"/>
          <w:sz w:val="24"/>
          <w:szCs w:val="24"/>
        </w:rPr>
        <w:t xml:space="preserve">, DE; </w:t>
      </w:r>
      <w:r w:rsidR="00777D1E" w:rsidRPr="003B2EFF">
        <w:rPr>
          <w:rFonts w:ascii="Times New Roman" w:hAnsi="Times New Roman" w:cs="Times New Roman"/>
          <w:sz w:val="24"/>
          <w:szCs w:val="24"/>
        </w:rPr>
        <w:t>and Engenia</w:t>
      </w:r>
      <w:r w:rsidR="00777D1E">
        <w:rPr>
          <w:rFonts w:ascii="Times New Roman" w:hAnsi="Times New Roman" w:cs="Times New Roman"/>
          <w:sz w:val="24"/>
          <w:szCs w:val="24"/>
        </w:rPr>
        <w:t>,</w:t>
      </w:r>
      <w:r w:rsidR="00777D1E" w:rsidRPr="003B2EFF">
        <w:rPr>
          <w:rFonts w:ascii="Times New Roman" w:hAnsi="Times New Roman" w:cs="Times New Roman"/>
          <w:sz w:val="24"/>
          <w:szCs w:val="24"/>
          <w:vertAlign w:val="superscript"/>
        </w:rPr>
        <w:t>®</w:t>
      </w:r>
      <w:r w:rsidR="00777D1E">
        <w:rPr>
          <w:rFonts w:ascii="Times New Roman" w:hAnsi="Times New Roman" w:cs="Times New Roman"/>
          <w:sz w:val="24"/>
          <w:szCs w:val="24"/>
        </w:rPr>
        <w:t xml:space="preserve"> BASF, Research Triangle Park, NC)</w:t>
      </w:r>
      <w:r w:rsidR="00777D1E" w:rsidDel="00777D1E">
        <w:rPr>
          <w:rFonts w:ascii="Times New Roman" w:hAnsi="Times New Roman" w:cs="Times New Roman"/>
          <w:sz w:val="24"/>
          <w:szCs w:val="24"/>
        </w:rPr>
        <w:t xml:space="preserve">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5A1FF9">
        <w:rPr>
          <w:rFonts w:ascii="Times New Roman" w:hAnsi="Times New Roman" w:cs="Times New Roman"/>
          <w:sz w:val="24"/>
          <w:szCs w:val="24"/>
        </w:rPr>
        <w:t xml:space="preserve">application </w:t>
      </w:r>
      <w:r w:rsidR="00BC1420" w:rsidRPr="003B2EFF">
        <w:rPr>
          <w:rFonts w:ascii="Times New Roman" w:hAnsi="Times New Roman" w:cs="Times New Roman"/>
          <w:sz w:val="24"/>
          <w:szCs w:val="24"/>
        </w:rPr>
        <w:t xml:space="preserve">equipment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890158">
        <w:rPr>
          <w:rFonts w:ascii="Times New Roman" w:hAnsi="Times New Roman" w:cs="Times New Roman"/>
          <w:sz w:val="24"/>
          <w:szCs w:val="24"/>
        </w:rPr>
        <w:t>s</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A9185A" w:rsidRPr="003B2EFF">
        <w:rPr>
          <w:rFonts w:ascii="Times New Roman" w:hAnsi="Times New Roman" w:cs="Times New Roman"/>
          <w:noProof/>
          <w:sz w:val="24"/>
          <w:szCs w:val="24"/>
        </w:rPr>
        <w:t>Egan and Mortensen 2012)</w:t>
      </w:r>
      <w:r w:rsidR="00346771" w:rsidRPr="003B2EFF">
        <w:rPr>
          <w:rFonts w:ascii="Times New Roman" w:hAnsi="Times New Roman" w:cs="Times New Roman"/>
          <w:sz w:val="24"/>
          <w:szCs w:val="24"/>
        </w:rPr>
        <w:fldChar w:fldCharType="end"/>
      </w:r>
      <w:r w:rsidR="00262EB9">
        <w:rPr>
          <w:rFonts w:ascii="Times New Roman" w:hAnsi="Times New Roman" w:cs="Times New Roman"/>
          <w:sz w:val="24"/>
          <w:szCs w:val="24"/>
        </w:rPr>
        <w:t>,</w:t>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351B67">
        <w:rPr>
          <w:rFonts w:ascii="Times New Roman" w:hAnsi="Times New Roman" w:cs="Times New Roman"/>
          <w:sz w:val="24"/>
          <w:szCs w:val="24"/>
        </w:rPr>
        <w:t xml:space="preserve">widely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w:t>
      </w:r>
      <w:r w:rsidR="000577BC">
        <w:rPr>
          <w:rFonts w:ascii="Times New Roman" w:hAnsi="Times New Roman" w:cs="Times New Roman"/>
          <w:sz w:val="24"/>
          <w:szCs w:val="24"/>
        </w:rPr>
        <w:t xml:space="preserve">nited </w:t>
      </w:r>
      <w:r w:rsidR="001F0514">
        <w:rPr>
          <w:rFonts w:ascii="Times New Roman" w:hAnsi="Times New Roman" w:cs="Times New Roman"/>
          <w:sz w:val="24"/>
          <w:szCs w:val="24"/>
        </w:rPr>
        <w:t>S</w:t>
      </w:r>
      <w:r w:rsidR="000577BC">
        <w:rPr>
          <w:rFonts w:ascii="Times New Roman" w:hAnsi="Times New Roman" w:cs="Times New Roman"/>
          <w:sz w:val="24"/>
          <w:szCs w:val="24"/>
        </w:rPr>
        <w:t>tates</w:t>
      </w:r>
      <w:r w:rsidR="000418BC">
        <w:rPr>
          <w:rFonts w:ascii="Times New Roman" w:hAnsi="Times New Roman" w:cs="Times New Roman"/>
          <w:sz w:val="24"/>
          <w:szCs w:val="24"/>
        </w:rPr>
        <w:t xml:space="preserve"> </w:t>
      </w:r>
      <w:r w:rsidR="00351B67">
        <w:rPr>
          <w:rFonts w:ascii="Times New Roman" w:hAnsi="Times New Roman" w:cs="Times New Roman"/>
          <w:sz w:val="24"/>
          <w:szCs w:val="24"/>
        </w:rPr>
        <w:t>in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It was estimated that 1.4 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 xml:space="preserve">across </w:t>
      </w:r>
      <w:r w:rsidR="00890158">
        <w:rPr>
          <w:rFonts w:ascii="Times New Roman" w:hAnsi="Times New Roman" w:cs="Times New Roman"/>
          <w:sz w:val="24"/>
          <w:szCs w:val="24"/>
        </w:rPr>
        <w:t xml:space="preserve">the </w:t>
      </w:r>
      <w:r w:rsidR="002C5379" w:rsidRPr="003B2EFF">
        <w:rPr>
          <w:rFonts w:ascii="Times New Roman" w:hAnsi="Times New Roman" w:cs="Times New Roman"/>
          <w:sz w:val="24"/>
          <w:szCs w:val="24"/>
        </w:rPr>
        <w:t>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lastRenderedPageBreak/>
        <w:t>of</w:t>
      </w:r>
      <w:r w:rsidR="00250A27" w:rsidRPr="003B2EFF">
        <w:rPr>
          <w:rFonts w:ascii="Times New Roman" w:hAnsi="Times New Roman" w:cs="Times New Roman"/>
          <w:sz w:val="24"/>
          <w:szCs w:val="24"/>
        </w:rPr>
        <w:t xml:space="preserve"> dicamba injury (Hager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 xml:space="preserve">t remains controversial whether </w:t>
      </w:r>
      <w:r w:rsidR="00D564C0">
        <w:rPr>
          <w:rFonts w:ascii="Times New Roman" w:hAnsi="Times New Roman" w:cs="Times New Roman"/>
          <w:sz w:val="24"/>
          <w:szCs w:val="24"/>
        </w:rPr>
        <w:t xml:space="preserve">this </w:t>
      </w:r>
      <w:r w:rsidR="006C221C" w:rsidRPr="003B2EFF">
        <w:rPr>
          <w:rFonts w:ascii="Times New Roman" w:hAnsi="Times New Roman" w:cs="Times New Roman"/>
          <w:sz w:val="24"/>
          <w:szCs w:val="24"/>
        </w:rPr>
        <w:t>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0173C841"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 xml:space="preserve">(USDA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w:t>
      </w:r>
      <w:r w:rsidR="00D564C0">
        <w:rPr>
          <w:rFonts w:ascii="Times New Roman" w:hAnsi="Times New Roman" w:cs="Times New Roman"/>
          <w:sz w:val="24"/>
          <w:szCs w:val="24"/>
        </w:rPr>
        <w:t xml:space="preserve"> </w:t>
      </w:r>
      <w:r w:rsidR="00F7735C" w:rsidRPr="003B2EFF">
        <w:rPr>
          <w:rFonts w:ascii="Times New Roman" w:hAnsi="Times New Roman" w:cs="Times New Roman"/>
          <w:sz w:val="24"/>
          <w:szCs w:val="24"/>
        </w:rPr>
        <w: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00351B67">
        <w:rPr>
          <w:rFonts w:ascii="Times New Roman" w:hAnsi="Times New Roman" w:cs="Times New Roman"/>
          <w:sz w:val="24"/>
          <w:szCs w:val="24"/>
        </w:rPr>
        <w:t>-</w:t>
      </w:r>
      <w:r w:rsidRPr="003B2EFF">
        <w:rPr>
          <w:rFonts w:ascii="Times New Roman" w:hAnsi="Times New Roman" w:cs="Times New Roman"/>
          <w:sz w:val="24"/>
          <w:szCs w:val="24"/>
        </w:rPr>
        <w:t xml:space="preserve">, </w:t>
      </w:r>
      <w:r w:rsidR="00351B67">
        <w:rPr>
          <w:rFonts w:ascii="Times New Roman" w:hAnsi="Times New Roman" w:cs="Times New Roman"/>
          <w:sz w:val="24"/>
          <w:szCs w:val="24"/>
        </w:rPr>
        <w:t xml:space="preserve">glyphosate and </w:t>
      </w:r>
      <w:r w:rsidRPr="003B2EFF">
        <w:rPr>
          <w:rFonts w:ascii="Times New Roman" w:hAnsi="Times New Roman" w:cs="Times New Roman"/>
          <w:sz w:val="24"/>
          <w:szCs w:val="24"/>
        </w:rPr>
        <w:t>dicamba</w:t>
      </w:r>
      <w:r w:rsidR="00351B67">
        <w:rPr>
          <w:rFonts w:ascii="Times New Roman" w:hAnsi="Times New Roman" w:cs="Times New Roman"/>
          <w:sz w:val="24"/>
          <w:szCs w:val="24"/>
        </w:rPr>
        <w:t>-</w:t>
      </w:r>
      <w:r w:rsidRPr="003B2EFF">
        <w:rPr>
          <w:rFonts w:ascii="Times New Roman" w:hAnsi="Times New Roman" w:cs="Times New Roman"/>
          <w:sz w:val="24"/>
          <w:szCs w:val="24"/>
        </w:rPr>
        <w:t>, or</w:t>
      </w:r>
      <w:r w:rsidR="002B4C39" w:rsidRPr="003B2EFF">
        <w:rPr>
          <w:rFonts w:ascii="Times New Roman" w:hAnsi="Times New Roman" w:cs="Times New Roman"/>
          <w:sz w:val="24"/>
          <w:szCs w:val="24"/>
        </w:rPr>
        <w:t xml:space="preserve"> glufosinate</w:t>
      </w:r>
      <w:r w:rsidR="00351B67">
        <w:rPr>
          <w:rFonts w:ascii="Times New Roman" w:hAnsi="Times New Roman" w:cs="Times New Roman"/>
          <w:sz w:val="24"/>
          <w:szCs w:val="24"/>
        </w:rPr>
        <w:t>-resistant [Liberty</w:t>
      </w:r>
      <w:r w:rsidR="00624DAD" w:rsidRPr="00624DAD">
        <w:rPr>
          <w:rFonts w:ascii="Times New Roman" w:hAnsi="Times New Roman" w:cs="Times New Roman"/>
          <w:sz w:val="24"/>
          <w:szCs w:val="24"/>
          <w:vertAlign w:val="superscript"/>
        </w:rPr>
        <w:t>®</w:t>
      </w:r>
      <w:r w:rsidR="00351B67">
        <w:rPr>
          <w:rFonts w:ascii="Times New Roman" w:hAnsi="Times New Roman" w:cs="Times New Roman"/>
          <w:sz w:val="24"/>
          <w:szCs w:val="24"/>
        </w:rPr>
        <w:t xml:space="preserve"> Link, Bayer Crop Science, Research Triangle Park, NC]</w:t>
      </w:r>
      <w:r w:rsidR="002B4C39" w:rsidRPr="003B2EFF">
        <w:rPr>
          <w:rFonts w:ascii="Times New Roman" w:hAnsi="Times New Roman" w:cs="Times New Roman"/>
          <w:sz w:val="24"/>
          <w:szCs w:val="24"/>
        </w:rPr>
        <w:t xml:space="preserve">), </w:t>
      </w:r>
      <w:r w:rsidR="007258B8">
        <w:rPr>
          <w:rFonts w:ascii="Times New Roman" w:hAnsi="Times New Roman" w:cs="Times New Roman"/>
          <w:sz w:val="24"/>
          <w:szCs w:val="24"/>
        </w:rPr>
        <w:t xml:space="preserve">with the remaining </w:t>
      </w:r>
      <w:r w:rsidR="007258B8" w:rsidRPr="003B2EFF">
        <w:rPr>
          <w:rFonts w:ascii="Times New Roman" w:hAnsi="Times New Roman" w:cs="Times New Roman"/>
          <w:sz w:val="24"/>
          <w:szCs w:val="24"/>
        </w:rPr>
        <w:t>(&lt;</w:t>
      </w:r>
      <w:r w:rsidR="007258B8">
        <w:rPr>
          <w:rFonts w:ascii="Times New Roman" w:hAnsi="Times New Roman" w:cs="Times New Roman"/>
          <w:sz w:val="24"/>
          <w:szCs w:val="24"/>
        </w:rPr>
        <w:t xml:space="preserve"> </w:t>
      </w:r>
      <w:r w:rsidR="007258B8" w:rsidRPr="003B2EFF">
        <w:rPr>
          <w:rFonts w:ascii="Times New Roman" w:hAnsi="Times New Roman" w:cs="Times New Roman"/>
          <w:sz w:val="24"/>
          <w:szCs w:val="24"/>
        </w:rPr>
        <w:t xml:space="preserve">5% of total soybean </w:t>
      </w:r>
      <w:r w:rsidR="007258B8">
        <w:rPr>
          <w:rFonts w:ascii="Times New Roman" w:hAnsi="Times New Roman" w:cs="Times New Roman"/>
          <w:sz w:val="24"/>
          <w:szCs w:val="24"/>
        </w:rPr>
        <w:t>ha</w:t>
      </w:r>
      <w:r w:rsidR="007258B8" w:rsidRPr="003B2EFF">
        <w:rPr>
          <w:rFonts w:ascii="Times New Roman" w:hAnsi="Times New Roman" w:cs="Times New Roman"/>
          <w:sz w:val="24"/>
          <w:szCs w:val="24"/>
        </w:rPr>
        <w:t>)</w:t>
      </w:r>
      <w:r w:rsidR="007258B8">
        <w:rPr>
          <w:rFonts w:ascii="Times New Roman" w:hAnsi="Times New Roman" w:cs="Times New Roman"/>
          <w:sz w:val="24"/>
          <w:szCs w:val="24"/>
        </w:rPr>
        <w:t xml:space="preserve"> ha consisting of</w:t>
      </w:r>
      <w:r w:rsidR="007258B8"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w:t>
      </w:r>
      <w:r w:rsidR="00A122F5" w:rsidRPr="00801D8B">
        <w:rPr>
          <w:rFonts w:ascii="Times New Roman" w:hAnsi="Times New Roman" w:cs="Times New Roman"/>
          <w:sz w:val="24"/>
          <w:szCs w:val="24"/>
        </w:rPr>
        <w:t>s</w:t>
      </w:r>
      <w:r w:rsidR="002B4C39" w:rsidRPr="00801D8B">
        <w:rPr>
          <w:rFonts w:ascii="Times New Roman" w:hAnsi="Times New Roman" w:cs="Times New Roman"/>
          <w:sz w:val="24"/>
          <w:szCs w:val="24"/>
        </w:rPr>
        <w:t xml:space="preserve">. </w:t>
      </w:r>
      <w:r w:rsidR="00E40E35" w:rsidRPr="00801D8B">
        <w:rPr>
          <w:rFonts w:ascii="Times New Roman" w:hAnsi="Times New Roman" w:cs="Times New Roman"/>
          <w:sz w:val="24"/>
          <w:szCs w:val="24"/>
        </w:rPr>
        <w:t>Nearly 200,000 ha of DR soybean</w:t>
      </w:r>
      <w:r w:rsidR="00BB6FC9">
        <w:rPr>
          <w:rFonts w:ascii="Times New Roman" w:hAnsi="Times New Roman" w:cs="Times New Roman"/>
          <w:sz w:val="24"/>
          <w:szCs w:val="24"/>
        </w:rPr>
        <w:t>s</w:t>
      </w:r>
      <w:r w:rsidR="00E40E35" w:rsidRPr="00801D8B">
        <w:rPr>
          <w:rFonts w:ascii="Times New Roman" w:hAnsi="Times New Roman" w:cs="Times New Roman"/>
          <w:sz w:val="24"/>
          <w:szCs w:val="24"/>
        </w:rPr>
        <w:t xml:space="preserve"> were planted in Nebraska in 2017 (Jhala, personal communication). Therefore, </w:t>
      </w:r>
      <w:r w:rsidR="0028510D" w:rsidRPr="00801D8B">
        <w:rPr>
          <w:rFonts w:ascii="Times New Roman" w:hAnsi="Times New Roman" w:cs="Times New Roman"/>
          <w:sz w:val="24"/>
          <w:szCs w:val="24"/>
        </w:rPr>
        <w:t>documenting the perception</w:t>
      </w:r>
      <w:r w:rsidR="00D564C0" w:rsidRPr="00801D8B">
        <w:rPr>
          <w:rFonts w:ascii="Times New Roman" w:hAnsi="Times New Roman" w:cs="Times New Roman"/>
          <w:sz w:val="24"/>
          <w:szCs w:val="24"/>
        </w:rPr>
        <w:t>s and experiences</w:t>
      </w:r>
      <w:r w:rsidR="0028510D" w:rsidRPr="00801D8B">
        <w:rPr>
          <w:rFonts w:ascii="Times New Roman" w:hAnsi="Times New Roman" w:cs="Times New Roman"/>
          <w:sz w:val="24"/>
          <w:szCs w:val="24"/>
        </w:rPr>
        <w:t xml:space="preserve"> of </w:t>
      </w:r>
      <w:r w:rsidR="00801D8B" w:rsidRPr="00801D8B">
        <w:rPr>
          <w:rFonts w:ascii="Times New Roman" w:hAnsi="Times New Roman" w:cs="Times New Roman"/>
          <w:sz w:val="24"/>
          <w:szCs w:val="24"/>
        </w:rPr>
        <w:t xml:space="preserve">Nebraska </w:t>
      </w:r>
      <w:r w:rsidR="0028510D" w:rsidRPr="00801D8B">
        <w:rPr>
          <w:rFonts w:ascii="Times New Roman" w:hAnsi="Times New Roman" w:cs="Times New Roman"/>
          <w:sz w:val="24"/>
          <w:szCs w:val="24"/>
        </w:rPr>
        <w:t xml:space="preserve">soybean farmers regarding the </w:t>
      </w:r>
      <w:r w:rsidR="00611179" w:rsidRPr="00801D8B">
        <w:rPr>
          <w:rFonts w:ascii="Times New Roman" w:hAnsi="Times New Roman" w:cs="Times New Roman"/>
          <w:sz w:val="24"/>
          <w:szCs w:val="24"/>
        </w:rPr>
        <w:t>adoption</w:t>
      </w:r>
      <w:r w:rsidR="0028510D" w:rsidRPr="00801D8B">
        <w:rPr>
          <w:rFonts w:ascii="Times New Roman" w:hAnsi="Times New Roman" w:cs="Times New Roman"/>
          <w:sz w:val="24"/>
          <w:szCs w:val="24"/>
        </w:rPr>
        <w:t xml:space="preserve"> of this new technology is </w:t>
      </w:r>
      <w:r w:rsidR="00D564C0" w:rsidRPr="00801D8B">
        <w:rPr>
          <w:rFonts w:ascii="Times New Roman" w:hAnsi="Times New Roman" w:cs="Times New Roman"/>
          <w:sz w:val="24"/>
          <w:szCs w:val="24"/>
        </w:rPr>
        <w:t>essential</w:t>
      </w:r>
      <w:r w:rsidR="001F0514" w:rsidRPr="00801D8B">
        <w:rPr>
          <w:rFonts w:ascii="Times New Roman" w:hAnsi="Times New Roman" w:cs="Times New Roman"/>
          <w:sz w:val="24"/>
          <w:szCs w:val="24"/>
        </w:rPr>
        <w:t>.</w:t>
      </w:r>
      <w:r w:rsidR="00801D8B" w:rsidRPr="00801D8B">
        <w:rPr>
          <w:rFonts w:ascii="Times New Roman" w:hAnsi="Times New Roman" w:cs="Times New Roman"/>
          <w:sz w:val="24"/>
          <w:szCs w:val="24"/>
        </w:rPr>
        <w:t xml:space="preserve"> The dicamba off-target movement was controversial </w:t>
      </w:r>
      <w:r w:rsidR="00BB6FC9">
        <w:rPr>
          <w:rFonts w:ascii="Times New Roman" w:hAnsi="Times New Roman" w:cs="Times New Roman"/>
          <w:sz w:val="24"/>
          <w:szCs w:val="24"/>
        </w:rPr>
        <w:t xml:space="preserve">in 2017 </w:t>
      </w:r>
      <w:r w:rsidR="00801D8B" w:rsidRPr="00801D8B">
        <w:rPr>
          <w:rFonts w:ascii="Times New Roman" w:hAnsi="Times New Roman" w:cs="Times New Roman"/>
          <w:sz w:val="24"/>
          <w:szCs w:val="24"/>
        </w:rPr>
        <w:t xml:space="preserve">and </w:t>
      </w:r>
      <w:r w:rsidR="00DC4714">
        <w:rPr>
          <w:rFonts w:ascii="Times New Roman" w:hAnsi="Times New Roman" w:cs="Times New Roman"/>
          <w:sz w:val="24"/>
          <w:szCs w:val="24"/>
        </w:rPr>
        <w:t>it</w:t>
      </w:r>
      <w:r w:rsidR="00801D8B" w:rsidRPr="00801D8B">
        <w:rPr>
          <w:rFonts w:ascii="Times New Roman" w:hAnsi="Times New Roman" w:cs="Times New Roman"/>
          <w:sz w:val="24"/>
          <w:szCs w:val="24"/>
        </w:rPr>
        <w:t xml:space="preserve"> </w:t>
      </w:r>
      <w:r w:rsidR="00BB6FC9">
        <w:rPr>
          <w:rFonts w:ascii="Times New Roman" w:hAnsi="Times New Roman" w:cs="Times New Roman"/>
          <w:sz w:val="24"/>
          <w:szCs w:val="24"/>
        </w:rPr>
        <w:t xml:space="preserve">will likely be a </w:t>
      </w:r>
      <w:r w:rsidR="00801D8B" w:rsidRPr="00801D8B">
        <w:rPr>
          <w:rFonts w:ascii="Times New Roman" w:hAnsi="Times New Roman" w:cs="Times New Roman"/>
          <w:sz w:val="24"/>
          <w:szCs w:val="24"/>
        </w:rPr>
        <w:t>trending topic in 2018 across the United States.</w:t>
      </w:r>
    </w:p>
    <w:p w14:paraId="50C61007" w14:textId="62517FE5"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007813D4">
        <w:rPr>
          <w:rFonts w:ascii="Times New Roman" w:hAnsi="Times New Roman" w:cs="Times New Roman"/>
          <w:sz w:val="24"/>
          <w:szCs w:val="24"/>
        </w:rPr>
        <w:t>for</w:t>
      </w:r>
      <w:r w:rsidRPr="003B2EFF">
        <w:rPr>
          <w:rFonts w:ascii="Times New Roman" w:hAnsi="Times New Roman" w:cs="Times New Roman"/>
          <w:sz w:val="24"/>
          <w:szCs w:val="24"/>
        </w:rPr>
        <w:t xml:space="preserve"> obtain</w:t>
      </w:r>
      <w:r w:rsidR="007813D4">
        <w:rPr>
          <w:rFonts w:ascii="Times New Roman" w:hAnsi="Times New Roman" w:cs="Times New Roman"/>
          <w:sz w:val="24"/>
          <w:szCs w:val="24"/>
        </w:rPr>
        <w:t>ing</w:t>
      </w:r>
      <w:r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knowledge or perception </w:t>
      </w:r>
      <w:r w:rsidR="007813D4">
        <w:rPr>
          <w:rFonts w:ascii="Times New Roman" w:hAnsi="Times New Roman" w:cs="Times New Roman"/>
          <w:sz w:val="24"/>
          <w:szCs w:val="24"/>
        </w:rPr>
        <w:t>regarding</w:t>
      </w:r>
      <w:r w:rsidR="007813D4" w:rsidRPr="003B2EFF">
        <w:rPr>
          <w:rFonts w:ascii="Times New Roman" w:hAnsi="Times New Roman" w:cs="Times New Roman"/>
          <w:sz w:val="24"/>
          <w:szCs w:val="24"/>
        </w:rPr>
        <w:t xml:space="preserve"> </w:t>
      </w:r>
      <w:r w:rsidR="00133631" w:rsidRPr="003B2EFF">
        <w:rPr>
          <w:rFonts w:ascii="Times New Roman" w:hAnsi="Times New Roman" w:cs="Times New Roman"/>
          <w:sz w:val="24"/>
          <w:szCs w:val="24"/>
        </w:rPr>
        <w:t xml:space="preserve">a situation or </w:t>
      </w:r>
      <w:r w:rsidR="00D30ABC">
        <w:rPr>
          <w:rFonts w:ascii="Times New Roman" w:hAnsi="Times New Roman" w:cs="Times New Roman"/>
          <w:sz w:val="24"/>
          <w:szCs w:val="24"/>
        </w:rPr>
        <w:t>issue</w:t>
      </w:r>
      <w:r w:rsidR="00D30ABC" w:rsidRPr="003B2EFF">
        <w:rPr>
          <w:rFonts w:ascii="Times New Roman" w:hAnsi="Times New Roman" w:cs="Times New Roman"/>
          <w:sz w:val="24"/>
          <w:szCs w:val="24"/>
        </w:rPr>
        <w:t xml:space="preserve"> </w:t>
      </w:r>
      <w:r w:rsidR="00BF296C" w:rsidRPr="003B2EFF">
        <w:rPr>
          <w:rFonts w:ascii="Times New Roman" w:hAnsi="Times New Roman" w:cs="Times New Roman"/>
          <w:sz w:val="24"/>
          <w:szCs w:val="24"/>
        </w:rPr>
        <w:t xml:space="preserve">and </w:t>
      </w:r>
      <w:r w:rsidR="007813D4">
        <w:rPr>
          <w:rFonts w:ascii="Times New Roman" w:hAnsi="Times New Roman" w:cs="Times New Roman"/>
          <w:sz w:val="24"/>
          <w:szCs w:val="24"/>
        </w:rPr>
        <w:t xml:space="preserve">can </w:t>
      </w:r>
      <w:r w:rsidR="00BF296C" w:rsidRPr="003B2EFF">
        <w:rPr>
          <w:rFonts w:ascii="Times New Roman" w:hAnsi="Times New Roman" w:cs="Times New Roman"/>
          <w:sz w:val="24"/>
          <w:szCs w:val="24"/>
        </w:rPr>
        <w:t xml:space="preserve">assist with </w:t>
      </w:r>
      <w:r w:rsidR="007813D4">
        <w:rPr>
          <w:rFonts w:ascii="Times New Roman" w:hAnsi="Times New Roman" w:cs="Times New Roman"/>
          <w:sz w:val="24"/>
          <w:szCs w:val="24"/>
        </w:rPr>
        <w:t xml:space="preserve">determining </w:t>
      </w:r>
      <w:r w:rsidR="00BF296C" w:rsidRPr="003B2EFF">
        <w:rPr>
          <w:rFonts w:ascii="Times New Roman" w:hAnsi="Times New Roman" w:cs="Times New Roman"/>
          <w:sz w:val="24"/>
          <w:szCs w:val="24"/>
        </w:rPr>
        <w:t>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28081F" w:rsidRPr="003B2EFF">
        <w:rPr>
          <w:rFonts w:ascii="Times New Roman" w:hAnsi="Times New Roman" w:cs="Times New Roman"/>
          <w:noProof/>
          <w:sz w:val="24"/>
          <w:szCs w:val="24"/>
        </w:rPr>
        <w:t>Rankins et al. 2005</w:t>
      </w:r>
      <w:r w:rsidR="00983D24">
        <w:rPr>
          <w:rFonts w:ascii="Times New Roman" w:hAnsi="Times New Roman" w:cs="Times New Roman"/>
          <w:noProof/>
          <w:sz w:val="24"/>
          <w:szCs w:val="24"/>
        </w:rPr>
        <w:t>;</w:t>
      </w:r>
      <w:r w:rsidR="00983D24" w:rsidRPr="003B2EFF">
        <w:rPr>
          <w:rFonts w:ascii="Times New Roman" w:hAnsi="Times New Roman" w:cs="Times New Roman"/>
          <w:noProof/>
          <w:sz w:val="24"/>
          <w:szCs w:val="24"/>
        </w:rPr>
        <w:t xml:space="preserve"> </w:t>
      </w:r>
      <w:r w:rsidR="0028081F" w:rsidRPr="003B2EFF">
        <w:rPr>
          <w:rFonts w:ascii="Times New Roman" w:hAnsi="Times New Roman" w:cs="Times New Roman"/>
          <w:noProof/>
          <w:sz w:val="24"/>
          <w:szCs w:val="24"/>
        </w:rPr>
        <w:t xml:space="preserve">Webster and </w:t>
      </w:r>
      <w:r w:rsidR="00983D24" w:rsidRPr="003B2EFF">
        <w:rPr>
          <w:rFonts w:ascii="Times New Roman" w:hAnsi="Times New Roman" w:cs="Times New Roman"/>
          <w:noProof/>
          <w:sz w:val="24"/>
          <w:szCs w:val="24"/>
        </w:rPr>
        <w:t>Mac</w:t>
      </w:r>
      <w:r w:rsidR="00983D24">
        <w:rPr>
          <w:rFonts w:ascii="Times New Roman" w:hAnsi="Times New Roman" w:cs="Times New Roman"/>
          <w:noProof/>
          <w:sz w:val="24"/>
          <w:szCs w:val="24"/>
        </w:rPr>
        <w:t>D</w:t>
      </w:r>
      <w:r w:rsidR="00983D24" w:rsidRPr="003B2EFF">
        <w:rPr>
          <w:rFonts w:ascii="Times New Roman" w:hAnsi="Times New Roman" w:cs="Times New Roman"/>
          <w:noProof/>
          <w:sz w:val="24"/>
          <w:szCs w:val="24"/>
        </w:rPr>
        <w:t xml:space="preserve">onald </w:t>
      </w:r>
      <w:r w:rsidR="0028081F" w:rsidRPr="003B2EFF">
        <w:rPr>
          <w:rFonts w:ascii="Times New Roman" w:hAnsi="Times New Roman" w:cs="Times New Roman"/>
          <w:noProof/>
          <w:sz w:val="24"/>
          <w:szCs w:val="24"/>
        </w:rPr>
        <w:t>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w:t>
      </w:r>
      <w:r w:rsidR="007813D4">
        <w:rPr>
          <w:rFonts w:ascii="Times New Roman" w:hAnsi="Times New Roman" w:cs="Times New Roman"/>
          <w:sz w:val="24"/>
          <w:szCs w:val="24"/>
        </w:rPr>
        <w:t xml:space="preserve">2016 Missouri </w:t>
      </w:r>
      <w:r w:rsidR="00356A41" w:rsidRPr="003B2EFF">
        <w:rPr>
          <w:rFonts w:ascii="Times New Roman" w:hAnsi="Times New Roman" w:cs="Times New Roman"/>
          <w:sz w:val="24"/>
          <w:szCs w:val="24"/>
        </w:rPr>
        <w:t xml:space="preserve">survey </w:t>
      </w:r>
      <w:r w:rsidR="0028510D" w:rsidRPr="003B2EFF">
        <w:rPr>
          <w:rFonts w:ascii="Times New Roman" w:hAnsi="Times New Roman" w:cs="Times New Roman"/>
          <w:sz w:val="24"/>
          <w:szCs w:val="24"/>
        </w:rPr>
        <w:t xml:space="preserve">conducted 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w:t>
      </w:r>
      <w:r w:rsidR="00351B67">
        <w:rPr>
          <w:rFonts w:ascii="Times New Roman" w:hAnsi="Times New Roman" w:cs="Times New Roman"/>
          <w:sz w:val="24"/>
          <w:szCs w:val="24"/>
        </w:rPr>
        <w:t>These r</w:t>
      </w:r>
      <w:r w:rsidR="006853F0">
        <w:rPr>
          <w:rFonts w:ascii="Times New Roman" w:hAnsi="Times New Roman" w:cs="Times New Roman"/>
          <w:sz w:val="24"/>
          <w:szCs w:val="24"/>
        </w:rPr>
        <w:t>esults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to evaluate Nebraska farmers’ perspective</w:t>
      </w:r>
      <w:r w:rsidR="00262EB9">
        <w:rPr>
          <w:rFonts w:ascii="Times New Roman" w:hAnsi="Times New Roman" w:cs="Times New Roman"/>
          <w:sz w:val="24"/>
          <w:szCs w:val="24"/>
        </w:rPr>
        <w:t>s</w:t>
      </w:r>
      <w:r w:rsidR="009F62F8">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on </w:t>
      </w:r>
      <w:r w:rsidR="007258B8">
        <w:rPr>
          <w:rFonts w:ascii="Times New Roman" w:hAnsi="Times New Roman" w:cs="Times New Roman"/>
          <w:sz w:val="24"/>
          <w:szCs w:val="24"/>
        </w:rPr>
        <w:t>use</w:t>
      </w:r>
      <w:r w:rsidR="00D30ABC">
        <w:rPr>
          <w:rFonts w:ascii="Times New Roman" w:hAnsi="Times New Roman" w:cs="Times New Roman"/>
          <w:sz w:val="24"/>
          <w:szCs w:val="24"/>
        </w:rPr>
        <w:t xml:space="preserve"> </w:t>
      </w:r>
      <w:r w:rsidR="007258B8">
        <w:rPr>
          <w:rFonts w:ascii="Times New Roman" w:hAnsi="Times New Roman" w:cs="Times New Roman"/>
          <w:sz w:val="24"/>
          <w:szCs w:val="24"/>
        </w:rPr>
        <w:t xml:space="preserve">of </w:t>
      </w:r>
      <w:r w:rsidR="0028510D" w:rsidRPr="003B2EFF">
        <w:rPr>
          <w:rFonts w:ascii="Times New Roman" w:hAnsi="Times New Roman" w:cs="Times New Roman"/>
          <w:sz w:val="24"/>
          <w:szCs w:val="24"/>
        </w:rPr>
        <w:t xml:space="preserve">dicamba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 xml:space="preserve">2017 growing season, </w:t>
      </w:r>
      <w:r w:rsidR="007813D4">
        <w:rPr>
          <w:rFonts w:ascii="Times New Roman" w:hAnsi="Times New Roman" w:cs="Times New Roman"/>
          <w:sz w:val="24"/>
          <w:szCs w:val="24"/>
        </w:rPr>
        <w:t xml:space="preserve">the </w:t>
      </w:r>
      <w:r w:rsidR="00BF296C" w:rsidRPr="003B2EFF">
        <w:rPr>
          <w:rFonts w:ascii="Times New Roman" w:hAnsi="Times New Roman" w:cs="Times New Roman"/>
          <w:sz w:val="24"/>
          <w:szCs w:val="24"/>
        </w:rPr>
        <w:t>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1A7B63">
        <w:rPr>
          <w:rFonts w:ascii="Times New Roman" w:hAnsi="Times New Roman" w:cs="Times New Roman"/>
          <w:sz w:val="24"/>
          <w:szCs w:val="24"/>
        </w:rPr>
        <w:t>T</w:t>
      </w:r>
      <w:r w:rsidR="00327CBF">
        <w:rPr>
          <w:rFonts w:ascii="Times New Roman" w:hAnsi="Times New Roman" w:cs="Times New Roman"/>
          <w:sz w:val="24"/>
          <w:szCs w:val="24"/>
        </w:rPr>
        <w:t xml:space="preserve">he results </w:t>
      </w:r>
      <w:r w:rsidR="006853F0">
        <w:rPr>
          <w:rFonts w:ascii="Times New Roman" w:hAnsi="Times New Roman" w:cs="Times New Roman"/>
          <w:sz w:val="24"/>
          <w:szCs w:val="24"/>
        </w:rPr>
        <w:t>from</w:t>
      </w:r>
      <w:r w:rsidR="001A7B63">
        <w:rPr>
          <w:rFonts w:ascii="Times New Roman" w:hAnsi="Times New Roman" w:cs="Times New Roman"/>
          <w:sz w:val="24"/>
          <w:szCs w:val="24"/>
        </w:rPr>
        <w:t xml:space="preserve"> our</w:t>
      </w:r>
      <w:r w:rsidR="00DE65AA" w:rsidRPr="003B2EFF">
        <w:rPr>
          <w:rFonts w:ascii="Times New Roman" w:hAnsi="Times New Roman" w:cs="Times New Roman"/>
          <w:sz w:val="24"/>
          <w:szCs w:val="24"/>
        </w:rPr>
        <w:t xml:space="preserve"> 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w:t>
      </w:r>
      <w:r w:rsidR="00327CBF">
        <w:rPr>
          <w:rFonts w:ascii="Times New Roman" w:hAnsi="Times New Roman" w:cs="Times New Roman"/>
          <w:sz w:val="24"/>
          <w:szCs w:val="24"/>
        </w:rPr>
        <w:t xml:space="preserve"> valuable</w:t>
      </w:r>
      <w:r w:rsidR="00BF296C" w:rsidRPr="003B2EFF">
        <w:rPr>
          <w:rFonts w:ascii="Times New Roman" w:hAnsi="Times New Roman" w:cs="Times New Roman"/>
          <w:sz w:val="24"/>
          <w:szCs w:val="24"/>
        </w:rPr>
        <w:t xml:space="preserve"> </w:t>
      </w:r>
      <w:r w:rsidR="00D25709">
        <w:rPr>
          <w:rFonts w:ascii="Times New Roman" w:hAnsi="Times New Roman" w:cs="Times New Roman"/>
          <w:sz w:val="24"/>
          <w:szCs w:val="24"/>
        </w:rPr>
        <w:t xml:space="preserve">information </w:t>
      </w:r>
      <w:r w:rsidR="00327CBF">
        <w:rPr>
          <w:rFonts w:ascii="Times New Roman" w:hAnsi="Times New Roman" w:cs="Times New Roman"/>
          <w:sz w:val="24"/>
          <w:szCs w:val="24"/>
        </w:rPr>
        <w:t>to</w:t>
      </w:r>
      <w:r w:rsidR="00EB76DD" w:rsidRPr="003B2EFF">
        <w:rPr>
          <w:rFonts w:ascii="Times New Roman" w:hAnsi="Times New Roman" w:cs="Times New Roman"/>
          <w:sz w:val="24"/>
          <w:szCs w:val="24"/>
        </w:rPr>
        <w:t xml:space="preserve"> support or 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regulatory</w:t>
      </w:r>
      <w:r w:rsidR="00801D8B">
        <w:rPr>
          <w:rFonts w:ascii="Times New Roman" w:hAnsi="Times New Roman" w:cs="Times New Roman"/>
          <w:sz w:val="24"/>
          <w:szCs w:val="24"/>
        </w:rPr>
        <w:t xml:space="preserve">, extension </w:t>
      </w:r>
      <w:r w:rsidR="00801D8B">
        <w:rPr>
          <w:rFonts w:ascii="Times New Roman" w:hAnsi="Times New Roman" w:cs="Times New Roman"/>
          <w:sz w:val="24"/>
          <w:szCs w:val="24"/>
        </w:rPr>
        <w:lastRenderedPageBreak/>
        <w:t>education,</w:t>
      </w:r>
      <w:r w:rsidR="002C5379" w:rsidRPr="003B2EFF">
        <w:rPr>
          <w:rFonts w:ascii="Times New Roman" w:hAnsi="Times New Roman" w:cs="Times New Roman"/>
          <w:sz w:val="24"/>
          <w:szCs w:val="24"/>
        </w:rPr>
        <w:t xml:space="preserve"> and management </w:t>
      </w:r>
      <w:r w:rsidR="00BF296C" w:rsidRPr="003B2EFF">
        <w:rPr>
          <w:rFonts w:ascii="Times New Roman" w:hAnsi="Times New Roman" w:cs="Times New Roman"/>
          <w:sz w:val="24"/>
          <w:szCs w:val="24"/>
        </w:rPr>
        <w:t xml:space="preserve">decisions regarding </w:t>
      </w:r>
      <w:r w:rsidR="00D502E9">
        <w:rPr>
          <w:rFonts w:ascii="Times New Roman" w:hAnsi="Times New Roman" w:cs="Times New Roman"/>
          <w:sz w:val="24"/>
          <w:szCs w:val="24"/>
        </w:rPr>
        <w:t>DR soybean</w:t>
      </w:r>
      <w:r w:rsidR="00327CBF">
        <w:rPr>
          <w:rFonts w:ascii="Times New Roman" w:hAnsi="Times New Roman" w:cs="Times New Roman"/>
          <w:sz w:val="24"/>
          <w:szCs w:val="24"/>
        </w:rPr>
        <w:t xml:space="preserve"> and</w:t>
      </w:r>
      <w:r w:rsidR="001A7B63">
        <w:rPr>
          <w:rFonts w:ascii="Times New Roman" w:hAnsi="Times New Roman" w:cs="Times New Roman"/>
          <w:sz w:val="24"/>
          <w:szCs w:val="24"/>
        </w:rPr>
        <w:t xml:space="preserve"> </w:t>
      </w:r>
      <w:r w:rsidR="00327CBF">
        <w:rPr>
          <w:rFonts w:ascii="Times New Roman" w:hAnsi="Times New Roman" w:cs="Times New Roman"/>
          <w:sz w:val="24"/>
          <w:szCs w:val="24"/>
        </w:rPr>
        <w:t>upcoming</w:t>
      </w:r>
      <w:r w:rsidR="00327CBF"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HR </w:t>
      </w:r>
      <w:r w:rsidR="00D502E9">
        <w:rPr>
          <w:rFonts w:ascii="Times New Roman" w:hAnsi="Times New Roman" w:cs="Times New Roman"/>
          <w:sz w:val="24"/>
          <w:szCs w:val="24"/>
        </w:rPr>
        <w:t xml:space="preserve">crop </w:t>
      </w:r>
      <w:r w:rsidR="00BF296C" w:rsidRPr="003B2EFF">
        <w:rPr>
          <w:rFonts w:ascii="Times New Roman" w:hAnsi="Times New Roman" w:cs="Times New Roman"/>
          <w:sz w:val="24"/>
          <w:szCs w:val="24"/>
        </w:rPr>
        <w:t>technologies</w:t>
      </w:r>
      <w:r w:rsidR="000221BB" w:rsidRPr="003B2EFF">
        <w:rPr>
          <w:rFonts w:ascii="Times New Roman" w:hAnsi="Times New Roman" w:cs="Times New Roman"/>
          <w:sz w:val="24"/>
          <w:szCs w:val="24"/>
        </w:rPr>
        <w:t xml:space="preserve">. </w:t>
      </w:r>
    </w:p>
    <w:p w14:paraId="494A665D" w14:textId="77777777" w:rsidR="00327CBF" w:rsidRDefault="00327CBF" w:rsidP="003B2EFF">
      <w:pPr>
        <w:spacing w:line="480" w:lineRule="auto"/>
        <w:jc w:val="center"/>
        <w:outlineLvl w:val="0"/>
        <w:rPr>
          <w:rFonts w:ascii="Times New Roman" w:hAnsi="Times New Roman" w:cs="Times New Roman"/>
          <w:b/>
          <w:sz w:val="24"/>
          <w:szCs w:val="24"/>
        </w:rPr>
      </w:pPr>
    </w:p>
    <w:p w14:paraId="5961AE1A" w14:textId="7FD92AC3" w:rsidR="006A4D8C" w:rsidRPr="003B2EFF" w:rsidRDefault="00507F69" w:rsidP="00FB5D89">
      <w:pPr>
        <w:spacing w:line="480" w:lineRule="auto"/>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2A07965A"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perspective</w:t>
      </w:r>
      <w:r w:rsidR="00262EB9">
        <w:rPr>
          <w:rFonts w:ascii="Times New Roman" w:hAnsi="Times New Roman" w:cs="Times New Roman"/>
          <w:sz w:val="24"/>
          <w:szCs w:val="24"/>
        </w:rPr>
        <w:t>s</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w:t>
      </w:r>
      <w:proofErr w:type="spellStart"/>
      <w:r w:rsidR="00877314" w:rsidRPr="003B2EFF">
        <w:rPr>
          <w:rFonts w:ascii="Times New Roman" w:hAnsi="Times New Roman" w:cs="Times New Roman"/>
          <w:sz w:val="24"/>
          <w:szCs w:val="24"/>
        </w:rPr>
        <w:t>i</w:t>
      </w:r>
      <w:proofErr w:type="spellEnd"/>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262EB9">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copies handed out </w:t>
      </w:r>
      <w:r w:rsidR="0053587B">
        <w:rPr>
          <w:rFonts w:ascii="Times New Roman" w:hAnsi="Times New Roman" w:cs="Times New Roman"/>
          <w:sz w:val="24"/>
          <w:szCs w:val="24"/>
        </w:rPr>
        <w:t>during</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2017 Soybean Management Field Days</w:t>
      </w:r>
      <w:r w:rsidR="006375F0" w:rsidRPr="003B2EFF">
        <w:rPr>
          <w:rFonts w:ascii="Times New Roman" w:hAnsi="Times New Roman" w:cs="Times New Roman"/>
          <w:sz w:val="24"/>
          <w:szCs w:val="24"/>
        </w:rPr>
        <w:t xml:space="preserve"> (</w:t>
      </w:r>
      <w:r w:rsidR="00327CBF">
        <w:rPr>
          <w:rFonts w:ascii="Times New Roman" w:hAnsi="Times New Roman" w:cs="Times New Roman"/>
          <w:sz w:val="24"/>
          <w:szCs w:val="24"/>
        </w:rPr>
        <w:t xml:space="preserve">441 </w:t>
      </w:r>
      <w:r w:rsidR="006375F0" w:rsidRPr="003B2EFF">
        <w:rPr>
          <w:rFonts w:ascii="Times New Roman" w:hAnsi="Times New Roman" w:cs="Times New Roman"/>
          <w:sz w:val="24"/>
          <w:szCs w:val="24"/>
        </w:rPr>
        <w:t>participants</w:t>
      </w:r>
      <w:r w:rsidR="00327CBF">
        <w:rPr>
          <w:rFonts w:ascii="Times New Roman" w:hAnsi="Times New Roman" w:cs="Times New Roman"/>
          <w:sz w:val="24"/>
          <w:szCs w:val="24"/>
        </w:rPr>
        <w:t xml:space="preserve"> attended</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C23443">
        <w:rPr>
          <w:rFonts w:ascii="Times New Roman" w:hAnsi="Times New Roman" w:cs="Times New Roman"/>
          <w:sz w:val="24"/>
          <w:szCs w:val="24"/>
        </w:rPr>
        <w:t xml:space="preserve">survey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9" w:history="1">
        <w:r w:rsidR="0053587B" w:rsidRPr="0053587B">
          <w:rPr>
            <w:rStyle w:val="Hyperlink"/>
            <w:rFonts w:ascii="Times New Roman" w:hAnsi="Times New Roman" w:cs="Times New Roman"/>
            <w:sz w:val="24"/>
            <w:szCs w:val="24"/>
          </w:rPr>
          <w:t>www.surveymonkey.com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website</w:t>
      </w:r>
      <w:r w:rsidR="00877314" w:rsidRPr="003B2EFF">
        <w:rPr>
          <w:rFonts w:ascii="Times New Roman" w:hAnsi="Times New Roman" w:cs="Times New Roman"/>
          <w:sz w:val="24"/>
          <w:szCs w:val="24"/>
        </w:rPr>
        <w:t xml:space="preserve"> (</w:t>
      </w:r>
      <w:r w:rsidR="0053587B">
        <w:rPr>
          <w:rFonts w:ascii="Times New Roman" w:hAnsi="Times New Roman" w:cs="Times New Roman"/>
          <w:sz w:val="24"/>
          <w:szCs w:val="24"/>
        </w:rPr>
        <w:t xml:space="preserve">the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10"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The 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53587B">
        <w:rPr>
          <w:rFonts w:ascii="Times New Roman" w:hAnsi="Times New Roman" w:cs="Times New Roman"/>
          <w:sz w:val="24"/>
          <w:szCs w:val="24"/>
        </w:rPr>
        <w:t xml:space="preserve"> </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1A7B63">
        <w:rPr>
          <w:rFonts w:ascii="Times New Roman" w:hAnsi="Times New Roman" w:cs="Times New Roman"/>
          <w:sz w:val="24"/>
          <w:szCs w:val="24"/>
        </w:rPr>
        <w:t xml:space="preserve"> from SurveyMonkey as a Microsoft E</w:t>
      </w:r>
      <w:r w:rsidR="00970AF9" w:rsidRPr="003B2EFF">
        <w:rPr>
          <w:rFonts w:ascii="Times New Roman" w:hAnsi="Times New Roman" w:cs="Times New Roman"/>
          <w:sz w:val="24"/>
          <w:szCs w:val="24"/>
        </w:rPr>
        <w:t>xcel</w:t>
      </w:r>
      <w:r w:rsidR="001A7B63">
        <w:rPr>
          <w:rFonts w:ascii="Times New Roman" w:hAnsi="Times New Roman" w:cs="Times New Roman"/>
          <w:sz w:val="24"/>
          <w:szCs w:val="24"/>
        </w:rPr>
        <w:t xml:space="preserve"> (</w:t>
      </w:r>
      <w:r w:rsidR="001A7B63" w:rsidRPr="001A7B63">
        <w:rPr>
          <w:rFonts w:ascii="Times New Roman" w:hAnsi="Times New Roman" w:cs="Times New Roman"/>
          <w:sz w:val="24"/>
          <w:szCs w:val="24"/>
        </w:rPr>
        <w:t xml:space="preserve">Microsoft Office, </w:t>
      </w:r>
      <w:r w:rsidR="001A7B63">
        <w:rPr>
          <w:rFonts w:ascii="Times New Roman" w:hAnsi="Times New Roman" w:cs="Times New Roman"/>
          <w:sz w:val="24"/>
          <w:szCs w:val="24"/>
        </w:rPr>
        <w:t>Redmond, WA)</w:t>
      </w:r>
      <w:r w:rsidR="00970AF9" w:rsidRPr="003B2EFF">
        <w:rPr>
          <w:rFonts w:ascii="Times New Roman" w:hAnsi="Times New Roman" w:cs="Times New Roman"/>
          <w:sz w:val="24"/>
          <w:szCs w:val="24"/>
        </w:rPr>
        <w:t xml:space="preserve">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380FAEE1" w14:textId="63EEEC29" w:rsidR="00103E3F" w:rsidRPr="003B2EFF" w:rsidRDefault="00970AF9" w:rsidP="006B3442">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w:t>
      </w:r>
      <w:r w:rsidR="0053587B">
        <w:rPr>
          <w:rFonts w:ascii="Times New Roman" w:hAnsi="Times New Roman" w:cs="Times New Roman"/>
          <w:sz w:val="24"/>
          <w:szCs w:val="24"/>
        </w:rPr>
        <w:t xml:space="preserve">was </w:t>
      </w:r>
      <w:r w:rsidRPr="003B2EFF">
        <w:rPr>
          <w:rFonts w:ascii="Times New Roman" w:hAnsi="Times New Roman" w:cs="Times New Roman"/>
          <w:sz w:val="24"/>
          <w:szCs w:val="24"/>
        </w:rPr>
        <w:t xml:space="preserve">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w:t>
      </w:r>
      <w:r w:rsidR="001A7B63">
        <w:rPr>
          <w:rFonts w:ascii="Times New Roman" w:hAnsi="Times New Roman" w:cs="Times New Roman"/>
          <w:sz w:val="24"/>
          <w:szCs w:val="24"/>
        </w:rPr>
        <w:t xml:space="preserve">(Q) </w:t>
      </w:r>
      <w:r w:rsidRPr="003B2EFF">
        <w:rPr>
          <w:rFonts w:ascii="Times New Roman" w:hAnsi="Times New Roman" w:cs="Times New Roman"/>
          <w:sz w:val="24"/>
          <w:szCs w:val="24"/>
        </w:rPr>
        <w:t xml:space="preserve">in the first section focused on demographic </w:t>
      </w:r>
      <w:r w:rsidR="00F14902" w:rsidRPr="003B2EFF">
        <w:rPr>
          <w:rFonts w:ascii="Times New Roman" w:hAnsi="Times New Roman" w:cs="Times New Roman"/>
          <w:sz w:val="24"/>
          <w:szCs w:val="24"/>
        </w:rPr>
        <w:t>information</w:t>
      </w:r>
      <w:r w:rsidR="003F4A4C">
        <w:rPr>
          <w:rFonts w:ascii="Times New Roman" w:hAnsi="Times New Roman" w:cs="Times New Roman"/>
          <w:sz w:val="24"/>
          <w:szCs w:val="24"/>
        </w:rPr>
        <w:t xml:space="preserve"> (Q1-5, Table 1</w:t>
      </w:r>
      <w:r w:rsidR="005D3A7F">
        <w:rPr>
          <w:rFonts w:ascii="Times New Roman" w:hAnsi="Times New Roman" w:cs="Times New Roman"/>
          <w:sz w:val="24"/>
          <w:szCs w:val="24"/>
        </w:rPr>
        <w:t>A</w:t>
      </w:r>
      <w:r w:rsidR="003F4A4C">
        <w:rPr>
          <w:rFonts w:ascii="Times New Roman" w:hAnsi="Times New Roman" w:cs="Times New Roman"/>
          <w:sz w:val="24"/>
          <w:szCs w:val="24"/>
        </w:rPr>
        <w:t>)</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w:t>
      </w:r>
      <w:r w:rsidR="0053587B">
        <w:rPr>
          <w:rFonts w:ascii="Times New Roman" w:hAnsi="Times New Roman" w:cs="Times New Roman"/>
          <w:sz w:val="24"/>
          <w:szCs w:val="24"/>
        </w:rPr>
        <w:t xml:space="preserve">had </w:t>
      </w:r>
      <w:r w:rsidR="00F14902" w:rsidRPr="003B2EFF">
        <w:rPr>
          <w:rFonts w:ascii="Times New Roman" w:hAnsi="Times New Roman" w:cs="Times New Roman"/>
          <w:sz w:val="24"/>
          <w:szCs w:val="24"/>
        </w:rPr>
        <w:t xml:space="preserve">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w:t>
      </w:r>
      <w:r w:rsidR="00C23443">
        <w:rPr>
          <w:rFonts w:ascii="Times New Roman" w:hAnsi="Times New Roman" w:cs="Times New Roman"/>
          <w:sz w:val="24"/>
          <w:szCs w:val="24"/>
        </w:rPr>
        <w:t xml:space="preserve">soybean </w:t>
      </w:r>
      <w:r w:rsidR="00F14902" w:rsidRPr="003B2EFF">
        <w:rPr>
          <w:rFonts w:ascii="Times New Roman" w:hAnsi="Times New Roman" w:cs="Times New Roman"/>
          <w:sz w:val="24"/>
          <w:szCs w:val="24"/>
        </w:rPr>
        <w:t>and sprayed dicamba during the 2017 growing season</w:t>
      </w:r>
      <w:r w:rsidR="003F4A4C">
        <w:rPr>
          <w:rFonts w:ascii="Times New Roman" w:hAnsi="Times New Roman" w:cs="Times New Roman"/>
          <w:sz w:val="24"/>
          <w:szCs w:val="24"/>
        </w:rPr>
        <w:t xml:space="preserve"> (Q6-10</w:t>
      </w:r>
      <w:r w:rsidR="005D3A7F">
        <w:rPr>
          <w:rFonts w:ascii="Times New Roman" w:hAnsi="Times New Roman" w:cs="Times New Roman"/>
          <w:sz w:val="24"/>
          <w:szCs w:val="24"/>
        </w:rPr>
        <w:t>, Table 1B</w:t>
      </w:r>
      <w:r w:rsidR="003F4A4C">
        <w:rPr>
          <w:rFonts w:ascii="Times New Roman" w:hAnsi="Times New Roman" w:cs="Times New Roman"/>
          <w:sz w:val="24"/>
          <w:szCs w:val="24"/>
        </w:rPr>
        <w:t>)</w:t>
      </w:r>
      <w:r w:rsidR="00327CBF">
        <w:rPr>
          <w:rFonts w:ascii="Times New Roman" w:hAnsi="Times New Roman" w:cs="Times New Roman"/>
          <w:sz w:val="24"/>
          <w:szCs w:val="24"/>
        </w:rPr>
        <w:t>.</w:t>
      </w:r>
      <w:r w:rsidR="003878A9">
        <w:rPr>
          <w:rFonts w:ascii="Times New Roman" w:hAnsi="Times New Roman" w:cs="Times New Roman"/>
          <w:sz w:val="24"/>
          <w:szCs w:val="24"/>
        </w:rPr>
        <w:t xml:space="preserve">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C23443">
        <w:rPr>
          <w:rFonts w:ascii="Times New Roman" w:hAnsi="Times New Roman" w:cs="Times New Roman"/>
          <w:sz w:val="24"/>
          <w:szCs w:val="24"/>
        </w:rPr>
        <w:t xml:space="preserve">dicamba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3F4A4C">
        <w:rPr>
          <w:rFonts w:ascii="Times New Roman" w:hAnsi="Times New Roman" w:cs="Times New Roman"/>
          <w:sz w:val="24"/>
          <w:szCs w:val="24"/>
        </w:rPr>
        <w:t xml:space="preserve"> (Q11-16</w:t>
      </w:r>
      <w:r w:rsidR="005D3A7F">
        <w:rPr>
          <w:rFonts w:ascii="Times New Roman" w:hAnsi="Times New Roman" w:cs="Times New Roman"/>
          <w:sz w:val="24"/>
          <w:szCs w:val="24"/>
        </w:rPr>
        <w:t>, Table 1C</w:t>
      </w:r>
      <w:r w:rsidR="003F4A4C">
        <w:rPr>
          <w:rFonts w:ascii="Times New Roman" w:hAnsi="Times New Roman" w:cs="Times New Roman"/>
          <w:sz w:val="24"/>
          <w:szCs w:val="24"/>
        </w:rPr>
        <w:t>)</w:t>
      </w:r>
      <w:r w:rsidR="002937A4" w:rsidRPr="003B2EFF">
        <w:rPr>
          <w:rFonts w:ascii="Times New Roman" w:hAnsi="Times New Roman" w:cs="Times New Roman"/>
          <w:sz w:val="24"/>
          <w:szCs w:val="24"/>
        </w:rPr>
        <w:t>.</w:t>
      </w:r>
      <w:r w:rsidR="001A7B63">
        <w:rPr>
          <w:rFonts w:ascii="Times New Roman" w:hAnsi="Times New Roman" w:cs="Times New Roman"/>
          <w:sz w:val="24"/>
          <w:szCs w:val="24"/>
        </w:rPr>
        <w:t xml:space="preserve"> </w:t>
      </w:r>
      <w:r w:rsidR="00AB4746" w:rsidRPr="003B2EFF">
        <w:rPr>
          <w:rFonts w:ascii="Times New Roman" w:hAnsi="Times New Roman" w:cs="Times New Roman"/>
          <w:sz w:val="24"/>
          <w:szCs w:val="24"/>
        </w:rPr>
        <w:t xml:space="preserve">Survey data were sorted and analyzed using the </w:t>
      </w:r>
      <w:r w:rsidR="00AB4746" w:rsidRPr="003B2EFF">
        <w:rPr>
          <w:rFonts w:ascii="Times New Roman" w:hAnsi="Times New Roman" w:cs="Times New Roman"/>
          <w:i/>
          <w:sz w:val="24"/>
          <w:szCs w:val="24"/>
        </w:rPr>
        <w:t>sort</w:t>
      </w:r>
      <w:r w:rsidR="00AB4746" w:rsidRPr="003B2EFF">
        <w:rPr>
          <w:rFonts w:ascii="Times New Roman" w:hAnsi="Times New Roman" w:cs="Times New Roman"/>
          <w:sz w:val="24"/>
          <w:szCs w:val="24"/>
        </w:rPr>
        <w:t xml:space="preserve">, </w:t>
      </w:r>
      <w:r w:rsidR="00AB4746" w:rsidRPr="003B2EFF">
        <w:rPr>
          <w:rFonts w:ascii="Times New Roman" w:hAnsi="Times New Roman" w:cs="Times New Roman"/>
          <w:i/>
          <w:sz w:val="24"/>
          <w:szCs w:val="24"/>
        </w:rPr>
        <w:t>filter</w:t>
      </w:r>
      <w:r w:rsidR="00AB4746" w:rsidRPr="003B2EFF">
        <w:rPr>
          <w:rFonts w:ascii="Times New Roman" w:hAnsi="Times New Roman" w:cs="Times New Roman"/>
          <w:sz w:val="24"/>
          <w:szCs w:val="24"/>
        </w:rPr>
        <w:t xml:space="preserve">, and </w:t>
      </w:r>
      <w:r w:rsidR="00AB4746" w:rsidRPr="003B2EFF">
        <w:rPr>
          <w:rFonts w:ascii="Times New Roman" w:hAnsi="Times New Roman" w:cs="Times New Roman"/>
          <w:i/>
          <w:sz w:val="24"/>
          <w:szCs w:val="24"/>
        </w:rPr>
        <w:t>count</w:t>
      </w:r>
      <w:r w:rsidR="00AB4746"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00AB4746" w:rsidRPr="003B2EFF">
        <w:rPr>
          <w:rFonts w:ascii="Times New Roman" w:hAnsi="Times New Roman" w:cs="Times New Roman"/>
          <w:sz w:val="24"/>
          <w:szCs w:val="24"/>
        </w:rPr>
        <w:t xml:space="preserve"> </w:t>
      </w:r>
      <w:r w:rsidR="00262EB9">
        <w:rPr>
          <w:rFonts w:ascii="Times New Roman" w:hAnsi="Times New Roman" w:cs="Times New Roman"/>
          <w:sz w:val="24"/>
          <w:szCs w:val="24"/>
        </w:rPr>
        <w:t>in</w:t>
      </w:r>
      <w:r w:rsidR="00F15E83">
        <w:rPr>
          <w:rFonts w:ascii="Times New Roman" w:hAnsi="Times New Roman" w:cs="Times New Roman"/>
          <w:sz w:val="24"/>
          <w:szCs w:val="24"/>
        </w:rPr>
        <w:t xml:space="preserve"> Microsoft </w:t>
      </w:r>
      <w:r w:rsidR="009216A4">
        <w:rPr>
          <w:rFonts w:ascii="Times New Roman" w:hAnsi="Times New Roman" w:cs="Times New Roman"/>
          <w:sz w:val="24"/>
          <w:szCs w:val="24"/>
        </w:rPr>
        <w:t>E</w:t>
      </w:r>
      <w:r w:rsidR="00AB4746" w:rsidRPr="003B2EFF">
        <w:rPr>
          <w:rFonts w:ascii="Times New Roman" w:hAnsi="Times New Roman" w:cs="Times New Roman"/>
          <w:sz w:val="24"/>
          <w:szCs w:val="24"/>
        </w:rPr>
        <w:t xml:space="preserve">xcel. </w:t>
      </w:r>
      <w:r w:rsidR="00BA2F34" w:rsidRPr="003B2EFF">
        <w:rPr>
          <w:rFonts w:ascii="Times New Roman" w:hAnsi="Times New Roman" w:cs="Times New Roman"/>
          <w:sz w:val="24"/>
          <w:szCs w:val="24"/>
        </w:rPr>
        <w:t>For most questions, r</w:t>
      </w:r>
      <w:r w:rsidR="00AB4746"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w:t>
      </w:r>
      <w:proofErr w:type="spellStart"/>
      <w:r w:rsidR="006F44A9" w:rsidRPr="003B2EFF">
        <w:rPr>
          <w:rFonts w:ascii="Times New Roman" w:hAnsi="Times New Roman" w:cs="Times New Roman"/>
          <w:sz w:val="24"/>
          <w:szCs w:val="24"/>
        </w:rPr>
        <w:t>i</w:t>
      </w:r>
      <w:proofErr w:type="spellEnd"/>
      <w:r w:rsidR="006F44A9"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r w:rsidR="009447ED">
        <w:rPr>
          <w:rFonts w:ascii="Times New Roman" w:hAnsi="Times New Roman" w:cs="Times New Roman"/>
          <w:sz w:val="24"/>
          <w:szCs w:val="24"/>
        </w:rPr>
        <w:t xml:space="preserve"> (respondents)</w:t>
      </w:r>
      <w:r w:rsidR="00CE11CB">
        <w:rPr>
          <w:rFonts w:ascii="Times New Roman" w:hAnsi="Times New Roman" w:cs="Times New Roman"/>
          <w:sz w:val="24"/>
          <w:szCs w:val="24"/>
        </w:rPr>
        <w:t>,</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lastRenderedPageBreak/>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00AB4746" w:rsidRPr="003B2EFF">
        <w:rPr>
          <w:rFonts w:ascii="Times New Roman" w:hAnsi="Times New Roman" w:cs="Times New Roman"/>
          <w:sz w:val="24"/>
          <w:szCs w:val="24"/>
        </w:rPr>
        <w:t xml:space="preserve"> Not every respondent answered every question. </w:t>
      </w:r>
      <w:r w:rsidR="00412639">
        <w:rPr>
          <w:rFonts w:ascii="Times New Roman" w:hAnsi="Times New Roman" w:cs="Times New Roman"/>
          <w:sz w:val="24"/>
          <w:szCs w:val="24"/>
        </w:rPr>
        <w:t>Therefore, r</w:t>
      </w:r>
      <w:r w:rsidR="00BA2F34" w:rsidRPr="003B2EFF">
        <w:rPr>
          <w:rFonts w:ascii="Times New Roman" w:hAnsi="Times New Roman" w:cs="Times New Roman"/>
          <w:sz w:val="24"/>
          <w:szCs w:val="24"/>
        </w:rPr>
        <w:t xml:space="preserve">esults 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w:t>
      </w:r>
      <w:r w:rsidR="00CE11CB">
        <w:rPr>
          <w:rFonts w:ascii="Times New Roman" w:hAnsi="Times New Roman" w:cs="Times New Roman"/>
          <w:sz w:val="24"/>
          <w:szCs w:val="24"/>
        </w:rPr>
        <w:t>who</w:t>
      </w:r>
      <w:r w:rsidR="00CE11CB" w:rsidRPr="003B2EFF">
        <w:rPr>
          <w:rFonts w:ascii="Times New Roman" w:hAnsi="Times New Roman" w:cs="Times New Roman"/>
          <w:sz w:val="24"/>
          <w:szCs w:val="24"/>
        </w:rPr>
        <w:t xml:space="preserve"> </w:t>
      </w:r>
      <w:r w:rsidR="00BA2F34" w:rsidRPr="003B2EFF">
        <w:rPr>
          <w:rFonts w:ascii="Times New Roman" w:hAnsi="Times New Roman" w:cs="Times New Roman"/>
          <w:sz w:val="24"/>
          <w:szCs w:val="24"/>
        </w:rPr>
        <w:t xml:space="preserve">completely answered survey </w:t>
      </w:r>
      <w:r w:rsidR="001A7B63">
        <w:rPr>
          <w:rFonts w:ascii="Times New Roman" w:hAnsi="Times New Roman" w:cs="Times New Roman"/>
          <w:sz w:val="24"/>
          <w:szCs w:val="24"/>
        </w:rPr>
        <w:t>Q-</w:t>
      </w:r>
      <w:r w:rsidR="00BA2F34" w:rsidRPr="003B2EFF">
        <w:rPr>
          <w:rFonts w:ascii="Times New Roman" w:hAnsi="Times New Roman" w:cs="Times New Roman"/>
          <w:sz w:val="24"/>
          <w:szCs w:val="24"/>
        </w:rPr>
        <w:t>2 and 3 were used</w:t>
      </w:r>
      <w:r w:rsidR="00C56E8F" w:rsidRPr="003B2EFF">
        <w:rPr>
          <w:rFonts w:ascii="Times New Roman" w:hAnsi="Times New Roman" w:cs="Times New Roman"/>
          <w:sz w:val="24"/>
          <w:szCs w:val="24"/>
        </w:rPr>
        <w:t xml:space="preserve"> (Table 1</w:t>
      </w:r>
      <w:r w:rsidR="00025059">
        <w:rPr>
          <w:rFonts w:ascii="Times New Roman" w:hAnsi="Times New Roman" w:cs="Times New Roman"/>
          <w:sz w:val="24"/>
          <w:szCs w:val="24"/>
        </w:rPr>
        <w:t>A</w:t>
      </w:r>
      <w:r w:rsidR="00C56E8F" w:rsidRPr="003B2EFF">
        <w:rPr>
          <w:rFonts w:ascii="Times New Roman" w:hAnsi="Times New Roman" w:cs="Times New Roman"/>
          <w:sz w:val="24"/>
          <w:szCs w:val="24"/>
        </w:rPr>
        <w:t>)</w:t>
      </w:r>
      <w:r w:rsidR="00BA2F34" w:rsidRPr="003B2EFF">
        <w:rPr>
          <w:rFonts w:ascii="Times New Roman" w:hAnsi="Times New Roman" w:cs="Times New Roman"/>
          <w:sz w:val="24"/>
          <w:szCs w:val="24"/>
        </w:rPr>
        <w:t xml:space="preserve">. </w:t>
      </w:r>
      <w:r w:rsidR="00412639">
        <w:rPr>
          <w:rFonts w:ascii="Times New Roman" w:hAnsi="Times New Roman" w:cs="Times New Roman"/>
          <w:sz w:val="24"/>
          <w:szCs w:val="24"/>
        </w:rPr>
        <w:t>In addition, a</w:t>
      </w:r>
      <w:r w:rsidR="00103E3F" w:rsidRPr="003B2EFF">
        <w:rPr>
          <w:rFonts w:ascii="Times New Roman" w:hAnsi="Times New Roman" w:cs="Times New Roman"/>
          <w:sz w:val="24"/>
          <w:szCs w:val="24"/>
        </w:rPr>
        <w:t xml:space="preserve"> logistic model was fit to the farmers’ responses </w:t>
      </w:r>
      <w:r w:rsidR="00412639">
        <w:rPr>
          <w:rFonts w:ascii="Times New Roman" w:hAnsi="Times New Roman" w:cs="Times New Roman"/>
          <w:sz w:val="24"/>
          <w:szCs w:val="24"/>
        </w:rPr>
        <w:t xml:space="preserve">to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resulted in </w:t>
      </w:r>
      <w:r w:rsidR="002F345D">
        <w:rPr>
          <w:rFonts w:ascii="Times New Roman" w:hAnsi="Times New Roman" w:cs="Times New Roman"/>
          <w:sz w:val="24"/>
          <w:szCs w:val="24"/>
        </w:rPr>
        <w:t xml:space="preserve">off-target </w:t>
      </w:r>
      <w:r w:rsidR="00C56E8F" w:rsidRPr="003B2EFF">
        <w:rPr>
          <w:rFonts w:ascii="Times New Roman" w:hAnsi="Times New Roman" w:cs="Times New Roman"/>
          <w:sz w:val="24"/>
          <w:szCs w:val="24"/>
        </w:rPr>
        <w:t>injury to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C56E8F" w:rsidRPr="003B2EFF">
        <w:rPr>
          <w:rFonts w:ascii="Times New Roman" w:hAnsi="Times New Roman" w:cs="Times New Roman"/>
          <w:sz w:val="24"/>
          <w:szCs w:val="24"/>
        </w:rPr>
        <w:t xml:space="preserve">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proofErr w:type="gramStart"/>
      <w:r w:rsidR="00C56E8F" w:rsidRPr="003B2EFF">
        <w:rPr>
          <w:rFonts w:ascii="Times New Roman" w:hAnsi="Times New Roman" w:cs="Times New Roman"/>
          <w:i/>
          <w:sz w:val="24"/>
          <w:szCs w:val="24"/>
        </w:rPr>
        <w:t>logi.hist</w:t>
      </w:r>
      <w:proofErr w:type="gramEnd"/>
      <w:r w:rsidR="00C56E8F" w:rsidRPr="003B2EFF">
        <w:rPr>
          <w:rFonts w:ascii="Times New Roman" w:hAnsi="Times New Roman" w:cs="Times New Roman"/>
          <w:i/>
          <w:sz w:val="24"/>
          <w:szCs w:val="24"/>
        </w:rPr>
        <w: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w:t>
      </w:r>
      <w:r w:rsidR="002F345D">
        <w:rPr>
          <w:rFonts w:ascii="Times New Roman" w:hAnsi="Times New Roman" w:cs="Times New Roman"/>
          <w:sz w:val="24"/>
          <w:szCs w:val="24"/>
        </w:rPr>
        <w:t>was</w:t>
      </w:r>
      <w:r w:rsidR="00C56E8F" w:rsidRPr="003B2EFF">
        <w:rPr>
          <w:rFonts w:ascii="Times New Roman" w:hAnsi="Times New Roman" w:cs="Times New Roman"/>
          <w:sz w:val="24"/>
          <w:szCs w:val="24"/>
        </w:rPr>
        <w:t xml:space="preserve">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t>application time</w:t>
      </w:r>
      <w:r w:rsidR="00103E3F" w:rsidRPr="003B2EFF">
        <w:rPr>
          <w:rFonts w:ascii="Times New Roman" w:hAnsi="Times New Roman" w:cs="Times New Roman"/>
          <w:sz w:val="24"/>
          <w:szCs w:val="24"/>
        </w:rPr>
        <w:t xml:space="preserve"> </w:t>
      </w:r>
      <w:r w:rsidR="00CE11CB">
        <w:rPr>
          <w:rFonts w:ascii="Times New Roman" w:hAnsi="Times New Roman" w:cs="Times New Roman"/>
          <w:sz w:val="24"/>
          <w:szCs w:val="24"/>
        </w:rPr>
        <w:t xml:space="preserve">of </w:t>
      </w:r>
      <w:r w:rsidR="00103E3F" w:rsidRPr="003B2EFF">
        <w:rPr>
          <w:rFonts w:ascii="Times New Roman" w:hAnsi="Times New Roman" w:cs="Times New Roman"/>
          <w:sz w:val="24"/>
          <w:szCs w:val="24"/>
        </w:rPr>
        <w:t xml:space="preserve">year </w:t>
      </w:r>
      <w:r w:rsidR="002F345D">
        <w:rPr>
          <w:rFonts w:ascii="Times New Roman" w:hAnsi="Times New Roman" w:cs="Times New Roman"/>
          <w:sz w:val="24"/>
          <w:szCs w:val="24"/>
        </w:rPr>
        <w:t>was</w:t>
      </w:r>
      <w:r w:rsidR="00103E3F" w:rsidRPr="003B2EFF">
        <w:rPr>
          <w:rFonts w:ascii="Times New Roman" w:hAnsi="Times New Roman" w:cs="Times New Roman"/>
          <w:sz w:val="24"/>
          <w:szCs w:val="24"/>
        </w:rPr>
        <w:t xml:space="preserve">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r w:rsidR="00025059">
        <w:rPr>
          <w:rFonts w:ascii="Times New Roman" w:hAnsi="Times New Roman" w:cs="Times New Roman"/>
          <w:sz w:val="24"/>
          <w:szCs w:val="24"/>
        </w:rPr>
        <w:t>C</w:t>
      </w:r>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60CFC135" w14:textId="77777777" w:rsidR="00327CBF" w:rsidRDefault="00327CBF" w:rsidP="00600AF6">
      <w:pPr>
        <w:spacing w:line="480" w:lineRule="auto"/>
        <w:rPr>
          <w:rFonts w:ascii="Times New Roman" w:hAnsi="Times New Roman" w:cs="Times New Roman"/>
          <w:b/>
          <w:sz w:val="24"/>
          <w:szCs w:val="24"/>
        </w:rPr>
      </w:pPr>
    </w:p>
    <w:p w14:paraId="2735A85A" w14:textId="5C952596" w:rsidR="006F44A9" w:rsidRPr="003B2EFF" w:rsidRDefault="006F44A9" w:rsidP="006B3442">
      <w:pPr>
        <w:spacing w:line="480" w:lineRule="auto"/>
        <w:rPr>
          <w:rFonts w:ascii="Times New Roman" w:hAnsi="Times New Roman" w:cs="Times New Roman"/>
          <w:b/>
          <w:sz w:val="24"/>
          <w:szCs w:val="24"/>
        </w:rPr>
      </w:pPr>
      <w:r w:rsidRPr="003B2EFF">
        <w:rPr>
          <w:rFonts w:ascii="Times New Roman" w:hAnsi="Times New Roman" w:cs="Times New Roman"/>
          <w:b/>
          <w:sz w:val="24"/>
          <w:szCs w:val="24"/>
        </w:rPr>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6B3442">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5F4EF922" w:rsidR="00062E33" w:rsidRPr="003B2EFF" w:rsidRDefault="00666EB2" w:rsidP="00600AF6">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1A7B63">
        <w:rPr>
          <w:rFonts w:ascii="Times New Roman" w:hAnsi="Times New Roman" w:cs="Times New Roman"/>
          <w:sz w:val="24"/>
          <w:szCs w:val="24"/>
        </w:rPr>
        <w:t>s</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r w:rsidR="00025059">
        <w:rPr>
          <w:rFonts w:ascii="Times New Roman" w:hAnsi="Times New Roman" w:cs="Times New Roman"/>
          <w:sz w:val="24"/>
          <w:szCs w:val="24"/>
        </w:rPr>
        <w:t>A</w:t>
      </w:r>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 xml:space="preserve">the </w:t>
      </w:r>
      <w:r w:rsidR="009447ED">
        <w:rPr>
          <w:rFonts w:ascii="Times New Roman" w:hAnsi="Times New Roman" w:cs="Times New Roman"/>
          <w:sz w:val="24"/>
          <w:szCs w:val="24"/>
        </w:rPr>
        <w:t>respondents</w:t>
      </w:r>
      <w:r w:rsidR="009447ED"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w:t>
      </w:r>
      <w:r w:rsidR="009447ED">
        <w:rPr>
          <w:rFonts w:ascii="Times New Roman" w:hAnsi="Times New Roman" w:cs="Times New Roman"/>
          <w:sz w:val="24"/>
          <w:szCs w:val="24"/>
        </w:rPr>
        <w:t>respondents</w:t>
      </w:r>
      <w:r w:rsidR="002255E4" w:rsidRPr="003B2EFF">
        <w:rPr>
          <w:rFonts w:ascii="Times New Roman" w:hAnsi="Times New Roman" w:cs="Times New Roman"/>
          <w:sz w:val="24"/>
          <w:szCs w:val="24"/>
        </w:rPr>
        <w:t xml:space="preserve"> (</w:t>
      </w:r>
      <w:r w:rsidR="00A9547E" w:rsidRPr="003B2EFF">
        <w:rPr>
          <w:rFonts w:ascii="Times New Roman" w:hAnsi="Times New Roman" w:cs="Times New Roman"/>
          <w:sz w:val="24"/>
          <w:szCs w:val="24"/>
        </w:rPr>
        <w:t xml:space="preserve">43% of total </w:t>
      </w:r>
      <w:r w:rsidR="00283D00">
        <w:rPr>
          <w:rFonts w:ascii="Times New Roman" w:hAnsi="Times New Roman" w:cs="Times New Roman"/>
          <w:sz w:val="24"/>
          <w:szCs w:val="24"/>
        </w:rPr>
        <w:t>ha</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w:t>
      </w:r>
      <w:r w:rsidR="001A7B63">
        <w:rPr>
          <w:rFonts w:ascii="Times New Roman" w:hAnsi="Times New Roman" w:cs="Times New Roman"/>
          <w:sz w:val="24"/>
          <w:szCs w:val="24"/>
        </w:rPr>
        <w:t>s</w:t>
      </w:r>
      <w:r w:rsidR="00062E33" w:rsidRPr="003B2EFF">
        <w:rPr>
          <w:rFonts w:ascii="Times New Roman" w:hAnsi="Times New Roman" w:cs="Times New Roman"/>
          <w:sz w:val="24"/>
          <w:szCs w:val="24"/>
        </w:rPr>
        <w:t xml:space="preserve">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04CD9836"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w:t>
      </w:r>
      <w:r w:rsidR="008335AC" w:rsidRPr="003B2EFF">
        <w:rPr>
          <w:rFonts w:ascii="Times New Roman" w:hAnsi="Times New Roman" w:cs="Times New Roman"/>
          <w:sz w:val="24"/>
          <w:szCs w:val="24"/>
        </w:rPr>
        <w:t>respondents</w:t>
      </w:r>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w:t>
      </w:r>
      <w:r w:rsidR="009A5920">
        <w:rPr>
          <w:rFonts w:ascii="Times New Roman" w:hAnsi="Times New Roman" w:cs="Times New Roman"/>
          <w:sz w:val="24"/>
          <w:szCs w:val="24"/>
        </w:rPr>
        <w:t xml:space="preserve">ha of </w:t>
      </w:r>
      <w:r w:rsidR="009D3DA7" w:rsidRPr="003B2EFF">
        <w:rPr>
          <w:rFonts w:ascii="Times New Roman" w:hAnsi="Times New Roman" w:cs="Times New Roman"/>
          <w:sz w:val="24"/>
          <w:szCs w:val="24"/>
        </w:rPr>
        <w:t>soybean</w:t>
      </w:r>
      <w:r w:rsidR="0020494E"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 xml:space="preserve">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w:t>
      </w:r>
      <w:r w:rsidR="00327CB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1A7B63">
        <w:rPr>
          <w:rFonts w:ascii="Times New Roman" w:hAnsi="Times New Roman" w:cs="Times New Roman"/>
          <w:sz w:val="24"/>
          <w:szCs w:val="24"/>
        </w:rPr>
        <w:t>s</w:t>
      </w:r>
      <w:r w:rsidR="00DB7C74">
        <w:rPr>
          <w:rFonts w:ascii="Times New Roman" w:hAnsi="Times New Roman" w:cs="Times New Roman"/>
          <w:sz w:val="24"/>
          <w:szCs w:val="24"/>
        </w:rPr>
        <w:t>)</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r w:rsidR="00025059">
        <w:rPr>
          <w:rFonts w:ascii="Times New Roman" w:hAnsi="Times New Roman" w:cs="Times New Roman"/>
          <w:sz w:val="24"/>
          <w:szCs w:val="24"/>
        </w:rPr>
        <w:t>A</w:t>
      </w:r>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 xml:space="preserve">ding to 299 </w:t>
      </w:r>
      <w:r w:rsidR="008335AC" w:rsidRPr="003B2EFF">
        <w:rPr>
          <w:rFonts w:ascii="Times New Roman" w:hAnsi="Times New Roman" w:cs="Times New Roman"/>
          <w:sz w:val="24"/>
          <w:szCs w:val="24"/>
        </w:rPr>
        <w:t>respondents</w:t>
      </w:r>
      <w:r w:rsidR="002255E4" w:rsidRPr="003B2EFF">
        <w:rPr>
          <w:rFonts w:ascii="Times New Roman" w:hAnsi="Times New Roman" w:cs="Times New Roman"/>
          <w:sz w:val="24"/>
          <w:szCs w:val="24"/>
        </w:rPr>
        <w:t>,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soybean</w:t>
      </w:r>
      <w:r w:rsidR="001A7B63">
        <w:rPr>
          <w:rFonts w:ascii="Times New Roman" w:hAnsi="Times New Roman" w:cs="Times New Roman"/>
          <w:sz w:val="24"/>
          <w:szCs w:val="24"/>
        </w:rPr>
        <w:t>s</w:t>
      </w:r>
      <w:r w:rsidR="0020494E" w:rsidRPr="003B2EFF">
        <w:rPr>
          <w:rFonts w:ascii="Times New Roman" w:hAnsi="Times New Roman" w:cs="Times New Roman"/>
          <w:sz w:val="24"/>
          <w:szCs w:val="24"/>
        </w:rPr>
        <w:t xml:space="preserve">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r w:rsidR="00025059">
        <w:rPr>
          <w:rFonts w:ascii="Times New Roman" w:hAnsi="Times New Roman" w:cs="Times New Roman"/>
          <w:sz w:val="24"/>
          <w:szCs w:val="24"/>
        </w:rPr>
        <w:t>A</w:t>
      </w:r>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When evaluated on a per</w:t>
      </w:r>
      <w:r w:rsidR="00710036">
        <w:rPr>
          <w:rFonts w:ascii="Times New Roman" w:hAnsi="Times New Roman" w:cs="Times New Roman"/>
          <w:sz w:val="24"/>
          <w:szCs w:val="24"/>
        </w:rPr>
        <w:t>-</w:t>
      </w:r>
      <w:r w:rsidR="00D01DB5">
        <w:rPr>
          <w:rFonts w:ascii="Times New Roman" w:hAnsi="Times New Roman" w:cs="Times New Roman"/>
          <w:sz w:val="24"/>
          <w:szCs w:val="24"/>
        </w:rPr>
        <w:t>respondent</w:t>
      </w:r>
      <w:r w:rsidR="00D01DB5"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basis, </w:t>
      </w:r>
      <w:r w:rsidR="00756279">
        <w:rPr>
          <w:rFonts w:ascii="Times New Roman" w:hAnsi="Times New Roman" w:cs="Times New Roman"/>
          <w:sz w:val="24"/>
          <w:szCs w:val="24"/>
        </w:rPr>
        <w:t xml:space="preserve">DR soybean were planted on </w:t>
      </w:r>
      <w:r w:rsidR="0020494E" w:rsidRPr="003B2EFF">
        <w:rPr>
          <w:rFonts w:ascii="Times New Roman" w:hAnsi="Times New Roman" w:cs="Times New Roman"/>
          <w:sz w:val="24"/>
          <w:szCs w:val="24"/>
        </w:rPr>
        <w:t xml:space="preserve">20%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in 2017. According to 210 </w:t>
      </w:r>
      <w:r w:rsidR="008335AC" w:rsidRPr="003B2EFF">
        <w:rPr>
          <w:rFonts w:ascii="Times New Roman" w:hAnsi="Times New Roman" w:cs="Times New Roman"/>
          <w:sz w:val="24"/>
          <w:szCs w:val="24"/>
        </w:rPr>
        <w:t>respondents</w:t>
      </w:r>
      <w:r w:rsidR="0020494E" w:rsidRPr="003B2EFF">
        <w:rPr>
          <w:rFonts w:ascii="Times New Roman" w:hAnsi="Times New Roman" w:cs="Times New Roman"/>
          <w:sz w:val="24"/>
          <w:szCs w:val="24"/>
        </w:rPr>
        <w:t xml:space="preserve">, the </w:t>
      </w:r>
      <w:r w:rsidR="00A434C9">
        <w:rPr>
          <w:rFonts w:ascii="Times New Roman" w:hAnsi="Times New Roman" w:cs="Times New Roman"/>
          <w:sz w:val="24"/>
          <w:szCs w:val="24"/>
        </w:rPr>
        <w:t>number</w:t>
      </w:r>
      <w:r w:rsidR="0020494E" w:rsidRPr="003B2EFF">
        <w:rPr>
          <w:rFonts w:ascii="Times New Roman" w:hAnsi="Times New Roman" w:cs="Times New Roman"/>
          <w:sz w:val="24"/>
          <w:szCs w:val="24"/>
        </w:rPr>
        <w:t xml:space="preserve">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1A7B63">
        <w:rPr>
          <w:rFonts w:ascii="Times New Roman" w:hAnsi="Times New Roman" w:cs="Times New Roman"/>
          <w:sz w:val="24"/>
          <w:szCs w:val="24"/>
        </w:rPr>
        <w:t>s</w:t>
      </w:r>
      <w:r w:rsidR="00024CFC" w:rsidRPr="003B2EFF">
        <w:rPr>
          <w:rFonts w:ascii="Times New Roman" w:hAnsi="Times New Roman" w:cs="Times New Roman"/>
          <w:sz w:val="24"/>
          <w:szCs w:val="24"/>
        </w:rPr>
        <w:t xml:space="preserve"> (50%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On a per</w:t>
      </w:r>
      <w:r w:rsidR="00710036">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 xml:space="preserve">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5E0A9F" w:rsidRPr="003B2EFF">
        <w:rPr>
          <w:rFonts w:ascii="Times New Roman" w:hAnsi="Times New Roman" w:cs="Times New Roman"/>
          <w:sz w:val="24"/>
          <w:szCs w:val="24"/>
        </w:rPr>
        <w:t>D</w:t>
      </w:r>
      <w:r w:rsidR="005E0A9F">
        <w:rPr>
          <w:rFonts w:ascii="Times New Roman" w:hAnsi="Times New Roman" w:cs="Times New Roman"/>
          <w:sz w:val="24"/>
          <w:szCs w:val="24"/>
        </w:rPr>
        <w:t>R</w:t>
      </w:r>
      <w:r w:rsidR="005E0A9F"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soybean</w:t>
      </w:r>
      <w:r w:rsidR="00D53B40">
        <w:rPr>
          <w:rFonts w:ascii="Times New Roman" w:hAnsi="Times New Roman" w:cs="Times New Roman"/>
          <w:sz w:val="24"/>
          <w:szCs w:val="24"/>
        </w:rPr>
        <w:t>s</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w:t>
      </w:r>
      <w:r w:rsidR="00606163">
        <w:rPr>
          <w:rFonts w:ascii="Times New Roman" w:hAnsi="Times New Roman" w:cs="Times New Roman"/>
          <w:sz w:val="24"/>
          <w:szCs w:val="24"/>
        </w:rPr>
        <w:t>about the number of</w:t>
      </w:r>
      <w:r w:rsidR="00870293"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treated with dicamba in 2017, 109 farmers indicated </w:t>
      </w:r>
      <w:r w:rsidR="00606163">
        <w:rPr>
          <w:rFonts w:ascii="Times New Roman" w:hAnsi="Times New Roman" w:cs="Times New Roman"/>
          <w:sz w:val="24"/>
          <w:szCs w:val="24"/>
        </w:rPr>
        <w:t>a total of</w:t>
      </w:r>
      <w:r w:rsidR="00606163" w:rsidRPr="003B2EFF">
        <w:rPr>
          <w:rFonts w:ascii="Times New Roman" w:hAnsi="Times New Roman" w:cs="Times New Roman"/>
          <w:sz w:val="24"/>
          <w:szCs w:val="24"/>
        </w:rPr>
        <w:t xml:space="preserve">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ha </w:t>
      </w:r>
      <w:r w:rsidR="00870293" w:rsidRPr="003B2EFF">
        <w:rPr>
          <w:rFonts w:ascii="Times New Roman" w:hAnsi="Times New Roman" w:cs="Times New Roman"/>
          <w:sz w:val="24"/>
          <w:szCs w:val="24"/>
        </w:rPr>
        <w:t xml:space="preserve">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t>
      </w:r>
      <w:r w:rsidR="00606163">
        <w:rPr>
          <w:rFonts w:ascii="Times New Roman" w:hAnsi="Times New Roman" w:cs="Times New Roman"/>
          <w:sz w:val="24"/>
          <w:szCs w:val="24"/>
        </w:rPr>
        <w:t>ha treated</w:t>
      </w:r>
      <w:r w:rsidR="0060616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r w:rsidR="00025059">
        <w:rPr>
          <w:rFonts w:ascii="Times New Roman" w:hAnsi="Times New Roman" w:cs="Times New Roman"/>
          <w:sz w:val="24"/>
          <w:szCs w:val="24"/>
        </w:rPr>
        <w:t>A</w:t>
      </w:r>
      <w:r w:rsidR="00870293" w:rsidRPr="003B2EFF">
        <w:rPr>
          <w:rFonts w:ascii="Times New Roman" w:hAnsi="Times New Roman" w:cs="Times New Roman"/>
          <w:sz w:val="24"/>
          <w:szCs w:val="24"/>
        </w:rPr>
        <w:t>). On a</w:t>
      </w:r>
      <w:r w:rsidR="00262EB9">
        <w:rPr>
          <w:rFonts w:ascii="Times New Roman" w:hAnsi="Times New Roman" w:cs="Times New Roman"/>
          <w:sz w:val="24"/>
          <w:szCs w:val="24"/>
        </w:rPr>
        <w:t>n average</w:t>
      </w:r>
      <w:r w:rsidR="00870293" w:rsidRPr="003B2EFF">
        <w:rPr>
          <w:rFonts w:ascii="Times New Roman" w:hAnsi="Times New Roman" w:cs="Times New Roman"/>
          <w:sz w:val="24"/>
          <w:szCs w:val="24"/>
        </w:rPr>
        <w:t xml:space="preserve"> per</w:t>
      </w:r>
      <w:r w:rsidR="00262EB9">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basis, 73% of the</w:t>
      </w:r>
      <w:r w:rsidR="00606163">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w:t>
      </w:r>
      <w:r w:rsidR="00606163">
        <w:rPr>
          <w:rFonts w:ascii="Times New Roman" w:hAnsi="Times New Roman" w:cs="Times New Roman"/>
          <w:sz w:val="24"/>
          <w:szCs w:val="24"/>
        </w:rPr>
        <w:t xml:space="preserve">total, </w:t>
      </w:r>
      <w:r w:rsidR="00B004FF" w:rsidRPr="003B2EFF">
        <w:rPr>
          <w:rFonts w:ascii="Times New Roman" w:hAnsi="Times New Roman" w:cs="Times New Roman"/>
          <w:sz w:val="24"/>
          <w:szCs w:val="24"/>
        </w:rPr>
        <w:t xml:space="preserve">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w:t>
      </w:r>
      <w:r w:rsidR="00A434C9">
        <w:rPr>
          <w:rFonts w:ascii="Times New Roman" w:hAnsi="Times New Roman" w:cs="Times New Roman"/>
          <w:sz w:val="24"/>
          <w:szCs w:val="24"/>
        </w:rPr>
        <w:t xml:space="preserve">to </w:t>
      </w:r>
      <w:r w:rsidR="00B004FF" w:rsidRPr="003B2EFF">
        <w:rPr>
          <w:rFonts w:ascii="Times New Roman" w:hAnsi="Times New Roman" w:cs="Times New Roman"/>
          <w:sz w:val="24"/>
          <w:szCs w:val="24"/>
        </w:rPr>
        <w:t xml:space="preserve">be sprayed with dicamba </w:t>
      </w:r>
      <w:r w:rsidR="00606163">
        <w:rPr>
          <w:rFonts w:ascii="Times New Roman" w:hAnsi="Times New Roman" w:cs="Times New Roman"/>
          <w:sz w:val="24"/>
          <w:szCs w:val="24"/>
        </w:rPr>
        <w:t xml:space="preserve">in 2018 </w:t>
      </w:r>
      <w:r w:rsidR="00B004FF" w:rsidRPr="003B2EFF">
        <w:rPr>
          <w:rFonts w:ascii="Times New Roman" w:hAnsi="Times New Roman" w:cs="Times New Roman"/>
          <w:sz w:val="24"/>
          <w:szCs w:val="24"/>
        </w:rPr>
        <w:t xml:space="preserve">(89%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with an average of 8</w:t>
      </w:r>
      <w:r w:rsidR="00983D24">
        <w:rPr>
          <w:rFonts w:ascii="Times New Roman" w:hAnsi="Times New Roman" w:cs="Times New Roman"/>
          <w:sz w:val="24"/>
          <w:szCs w:val="24"/>
        </w:rPr>
        <w:t>8</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per</w:t>
      </w:r>
      <w:r w:rsidR="00262EB9">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w:t>
      </w:r>
      <w:r w:rsidR="00606163">
        <w:rPr>
          <w:rFonts w:ascii="Times New Roman" w:hAnsi="Times New Roman" w:cs="Times New Roman"/>
          <w:sz w:val="24"/>
          <w:szCs w:val="24"/>
        </w:rPr>
        <w:t xml:space="preserve">the number of </w:t>
      </w:r>
      <w:r w:rsidR="00E90B08" w:rsidRPr="003B2EFF">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dicamba</w:t>
      </w:r>
      <w:r w:rsidR="00CB00C6">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will </w:t>
      </w:r>
      <w:r w:rsidR="00D53B40">
        <w:rPr>
          <w:rFonts w:ascii="Times New Roman" w:hAnsi="Times New Roman" w:cs="Times New Roman"/>
          <w:sz w:val="24"/>
          <w:szCs w:val="24"/>
        </w:rPr>
        <w:t xml:space="preserve">substantially </w:t>
      </w:r>
      <w:r w:rsidR="00E90B08" w:rsidRPr="003B2EFF">
        <w:rPr>
          <w:rFonts w:ascii="Times New Roman" w:hAnsi="Times New Roman" w:cs="Times New Roman"/>
          <w:sz w:val="24"/>
          <w:szCs w:val="24"/>
        </w:rPr>
        <w:t xml:space="preserve">increase in 2018. </w:t>
      </w:r>
    </w:p>
    <w:p w14:paraId="0F824D31" w14:textId="030844C7"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 xml:space="preserve">soybean </w:t>
      </w:r>
      <w:r w:rsidR="001370E4" w:rsidRPr="003B2EFF">
        <w:rPr>
          <w:rFonts w:ascii="Times New Roman" w:hAnsi="Times New Roman" w:cs="Times New Roman"/>
          <w:sz w:val="24"/>
          <w:szCs w:val="24"/>
        </w:rPr>
        <w:t>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w:t>
      </w:r>
      <w:r w:rsidR="0048321E">
        <w:rPr>
          <w:rFonts w:ascii="Times New Roman" w:hAnsi="Times New Roman" w:cs="Times New Roman"/>
          <w:sz w:val="24"/>
          <w:szCs w:val="24"/>
        </w:rPr>
        <w:t>HR</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3E5C5A">
        <w:rPr>
          <w:rFonts w:ascii="Times New Roman" w:hAnsi="Times New Roman" w:cs="Times New Roman"/>
          <w:sz w:val="24"/>
          <w:szCs w:val="24"/>
        </w:rPr>
        <w:t>-</w:t>
      </w:r>
      <w:r w:rsidR="00E00225" w:rsidRPr="003B2EFF">
        <w:rPr>
          <w:rFonts w:ascii="Times New Roman" w:hAnsi="Times New Roman" w:cs="Times New Roman"/>
          <w:sz w:val="24"/>
          <w:szCs w:val="24"/>
        </w:rPr>
        <w:t xml:space="preserve"> and disease</w:t>
      </w:r>
      <w:r w:rsidR="003E5C5A">
        <w:rPr>
          <w:rFonts w:ascii="Times New Roman" w:hAnsi="Times New Roman" w:cs="Times New Roman"/>
          <w:sz w:val="24"/>
          <w:szCs w:val="24"/>
        </w:rPr>
        <w:t>-</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w:t>
      </w:r>
      <w:r w:rsidR="008B08E6">
        <w:rPr>
          <w:rFonts w:ascii="Times New Roman" w:hAnsi="Times New Roman" w:cs="Times New Roman"/>
          <w:noProof/>
          <w:sz w:val="24"/>
          <w:szCs w:val="24"/>
        </w:rPr>
        <w:t>;</w:t>
      </w:r>
      <w:r w:rsidR="00177144" w:rsidRPr="003B2EFF">
        <w:rPr>
          <w:rFonts w:ascii="Times New Roman" w:hAnsi="Times New Roman" w:cs="Times New Roman"/>
          <w:noProof/>
          <w:sz w:val="24"/>
          <w:szCs w:val="24"/>
        </w:rPr>
        <w:t xml:space="preserve"> Perry et al. 2016</w:t>
      </w:r>
      <w:r w:rsidR="008B08E6">
        <w:rPr>
          <w:rFonts w:ascii="Times New Roman" w:hAnsi="Times New Roman" w:cs="Times New Roman"/>
          <w:noProof/>
          <w:sz w:val="24"/>
          <w:szCs w:val="24"/>
        </w:rPr>
        <w:t>;</w:t>
      </w:r>
      <w:r w:rsidR="00177144" w:rsidRPr="003B2EFF">
        <w:rPr>
          <w:rFonts w:ascii="Times New Roman" w:hAnsi="Times New Roman" w:cs="Times New Roman"/>
          <w:noProof/>
          <w:sz w:val="24"/>
          <w:szCs w:val="24"/>
        </w:rPr>
        <w:t xml:space="preserve">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48321E">
        <w:rPr>
          <w:rFonts w:ascii="Times New Roman" w:hAnsi="Times New Roman" w:cs="Times New Roman"/>
          <w:sz w:val="24"/>
          <w:szCs w:val="24"/>
        </w:rPr>
        <w:t xml:space="preserve">HR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w:t>
      </w:r>
      <w:r w:rsidR="00E259D3" w:rsidRPr="003B2EFF">
        <w:rPr>
          <w:rFonts w:ascii="Times New Roman" w:hAnsi="Times New Roman" w:cs="Times New Roman"/>
          <w:sz w:val="24"/>
          <w:szCs w:val="24"/>
        </w:rPr>
        <w:t xml:space="preserve"> and increase</w:t>
      </w:r>
      <w:r w:rsidR="003E5C5A">
        <w:rPr>
          <w:rFonts w:ascii="Times New Roman" w:hAnsi="Times New Roman" w:cs="Times New Roman"/>
          <w:sz w:val="24"/>
          <w:szCs w:val="24"/>
        </w:rPr>
        <w:t>d</w:t>
      </w:r>
      <w:r w:rsidR="00E259D3" w:rsidRPr="003B2EFF">
        <w:rPr>
          <w:rFonts w:ascii="Times New Roman" w:hAnsi="Times New Roman" w:cs="Times New Roman"/>
          <w:sz w:val="24"/>
          <w:szCs w:val="24"/>
        </w:rPr>
        <w:t xml:space="preserv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For example,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w</w:t>
      </w:r>
      <w:r w:rsidR="003E5C5A">
        <w:rPr>
          <w:rFonts w:ascii="Times New Roman" w:hAnsi="Times New Roman" w:cs="Times New Roman"/>
          <w:sz w:val="24"/>
          <w:szCs w:val="24"/>
        </w:rPr>
        <w:t>ere</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3E5C5A">
        <w:rPr>
          <w:rFonts w:ascii="Times New Roman" w:hAnsi="Times New Roman" w:cs="Times New Roman"/>
          <w:sz w:val="24"/>
          <w:szCs w:val="24"/>
        </w:rPr>
        <w:t>,</w:t>
      </w:r>
      <w:r w:rsidR="006D18C0">
        <w:rPr>
          <w:rFonts w:ascii="Times New Roman" w:hAnsi="Times New Roman" w:cs="Times New Roman"/>
          <w:sz w:val="24"/>
          <w:szCs w:val="24"/>
        </w:rPr>
        <w:t xml:space="preserve"> and glyphosate is often referred to as a “once-in-a-century herbicide”</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w:t>
      </w:r>
      <w:r w:rsidR="008B08E6">
        <w:rPr>
          <w:rFonts w:ascii="Times New Roman" w:hAnsi="Times New Roman" w:cs="Times New Roman"/>
          <w:noProof/>
          <w:sz w:val="24"/>
          <w:szCs w:val="24"/>
        </w:rPr>
        <w:t>;</w:t>
      </w:r>
      <w:r w:rsidR="00F63F4A" w:rsidRPr="003B2EFF">
        <w:rPr>
          <w:rFonts w:ascii="Times New Roman" w:hAnsi="Times New Roman" w:cs="Times New Roman"/>
          <w:noProof/>
          <w:sz w:val="24"/>
          <w:szCs w:val="24"/>
        </w:rPr>
        <w:t xml:space="preserve">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w:t>
      </w:r>
      <w:r w:rsidR="00C76241" w:rsidRPr="003B2EFF">
        <w:rPr>
          <w:rFonts w:ascii="Times New Roman" w:hAnsi="Times New Roman" w:cs="Times New Roman"/>
          <w:sz w:val="24"/>
          <w:szCs w:val="24"/>
        </w:rPr>
        <w:lastRenderedPageBreak/>
        <w:t xml:space="preserve">years after </w:t>
      </w:r>
      <w:r w:rsidR="00262EB9">
        <w:rPr>
          <w:rFonts w:ascii="Times New Roman" w:hAnsi="Times New Roman" w:cs="Times New Roman"/>
          <w:sz w:val="24"/>
          <w:szCs w:val="24"/>
        </w:rPr>
        <w:t xml:space="preserve">the </w:t>
      </w:r>
      <w:r w:rsidR="00C76241" w:rsidRPr="003B2EFF">
        <w:rPr>
          <w:rFonts w:ascii="Times New Roman" w:hAnsi="Times New Roman" w:cs="Times New Roman"/>
          <w:sz w:val="24"/>
          <w:szCs w:val="24"/>
        </w:rPr>
        <w:t xml:space="preserve">introduction of </w:t>
      </w:r>
      <w:r w:rsidR="0048321E" w:rsidRPr="003B2EFF">
        <w:rPr>
          <w:rFonts w:ascii="Times New Roman" w:hAnsi="Times New Roman" w:cs="Times New Roman"/>
          <w:sz w:val="24"/>
          <w:szCs w:val="24"/>
        </w:rPr>
        <w:t>G</w:t>
      </w:r>
      <w:r w:rsidR="0048321E">
        <w:rPr>
          <w:rFonts w:ascii="Times New Roman" w:hAnsi="Times New Roman" w:cs="Times New Roman"/>
          <w:sz w:val="24"/>
          <w:szCs w:val="24"/>
        </w:rPr>
        <w:t>R</w:t>
      </w:r>
      <w:r w:rsidR="0048321E"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w:t>
      </w:r>
      <w:r w:rsidR="00A434C9">
        <w:rPr>
          <w:rFonts w:ascii="Times New Roman" w:hAnsi="Times New Roman" w:cs="Times New Roman"/>
          <w:sz w:val="24"/>
          <w:szCs w:val="24"/>
        </w:rPr>
        <w:t xml:space="preserve"> in 1996</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w:t>
      </w:r>
      <w:r w:rsidR="00A434C9">
        <w:rPr>
          <w:rFonts w:ascii="Times New Roman" w:hAnsi="Times New Roman" w:cs="Times New Roman"/>
          <w:sz w:val="24"/>
          <w:szCs w:val="24"/>
        </w:rPr>
        <w:t xml:space="preserve">nited </w:t>
      </w:r>
      <w:r w:rsidR="00C76241" w:rsidRPr="003B2EFF">
        <w:rPr>
          <w:rFonts w:ascii="Times New Roman" w:hAnsi="Times New Roman" w:cs="Times New Roman"/>
          <w:sz w:val="24"/>
          <w:szCs w:val="24"/>
        </w:rPr>
        <w:t>S</w:t>
      </w:r>
      <w:r w:rsidR="00A434C9">
        <w:rPr>
          <w:rFonts w:ascii="Times New Roman" w:hAnsi="Times New Roman" w:cs="Times New Roman"/>
          <w:sz w:val="24"/>
          <w:szCs w:val="24"/>
        </w:rPr>
        <w:t>tates</w:t>
      </w:r>
      <w:r w:rsidR="00C76241" w:rsidRPr="003B2EFF">
        <w:rPr>
          <w:rFonts w:ascii="Times New Roman" w:hAnsi="Times New Roman" w:cs="Times New Roman"/>
          <w:sz w:val="24"/>
          <w:szCs w:val="24"/>
        </w:rPr>
        <w:t xml:space="preserve">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w:t>
      </w:r>
      <w:r w:rsidR="008B08E6">
        <w:rPr>
          <w:rFonts w:ascii="Times New Roman" w:hAnsi="Times New Roman" w:cs="Times New Roman"/>
          <w:noProof/>
          <w:sz w:val="24"/>
          <w:szCs w:val="24"/>
        </w:rPr>
        <w:t>;</w:t>
      </w:r>
      <w:r w:rsidR="00F63F4A" w:rsidRPr="003B2EFF">
        <w:rPr>
          <w:rFonts w:ascii="Times New Roman" w:hAnsi="Times New Roman" w:cs="Times New Roman"/>
          <w:noProof/>
          <w:sz w:val="24"/>
          <w:szCs w:val="24"/>
        </w:rPr>
        <w:t xml:space="preserve">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D53B40">
        <w:rPr>
          <w:rFonts w:ascii="Times New Roman" w:hAnsi="Times New Roman" w:cs="Times New Roman"/>
          <w:sz w:val="24"/>
          <w:szCs w:val="24"/>
        </w:rPr>
        <w:t>;</w:t>
      </w:r>
      <w:r w:rsidR="00A5148D" w:rsidRPr="003B2EFF">
        <w:rPr>
          <w:rFonts w:ascii="Times New Roman" w:hAnsi="Times New Roman" w:cs="Times New Roman"/>
          <w:sz w:val="24"/>
          <w:szCs w:val="24"/>
        </w:rPr>
        <w:t xml:space="preserve">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 xml:space="preserve">has </w:t>
      </w:r>
      <w:r w:rsidR="006D18C0" w:rsidRPr="004A6F90">
        <w:rPr>
          <w:rFonts w:ascii="Times New Roman" w:hAnsi="Times New Roman" w:cs="Times New Roman"/>
          <w:sz w:val="24"/>
          <w:szCs w:val="24"/>
        </w:rPr>
        <w:t>greater potential for</w:t>
      </w:r>
      <w:r w:rsidR="00210558" w:rsidRPr="004A6F90">
        <w:rPr>
          <w:rFonts w:ascii="Times New Roman" w:hAnsi="Times New Roman" w:cs="Times New Roman"/>
          <w:sz w:val="24"/>
          <w:szCs w:val="24"/>
        </w:rPr>
        <w:t xml:space="preserve"> off-target movement</w:t>
      </w:r>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w:t>
      </w:r>
      <w:r w:rsidR="003E76E1">
        <w:rPr>
          <w:rFonts w:ascii="Times New Roman" w:hAnsi="Times New Roman" w:cs="Times New Roman"/>
          <w:sz w:val="24"/>
          <w:szCs w:val="24"/>
        </w:rPr>
        <w:t xml:space="preserve">s widely adopted </w:t>
      </w:r>
      <w:r w:rsidR="00A5148D" w:rsidRPr="003B2EFF">
        <w:rPr>
          <w:rFonts w:ascii="Times New Roman" w:hAnsi="Times New Roman" w:cs="Times New Roman"/>
          <w:sz w:val="24"/>
          <w:szCs w:val="24"/>
        </w:rPr>
        <w:t xml:space="preserve">for </w:t>
      </w:r>
      <w:r w:rsidR="00262EB9">
        <w:rPr>
          <w:rFonts w:ascii="Times New Roman" w:hAnsi="Times New Roman" w:cs="Times New Roman"/>
          <w:sz w:val="24"/>
          <w:szCs w:val="24"/>
        </w:rPr>
        <w:t xml:space="preserve">the </w:t>
      </w:r>
      <w:r w:rsidR="00A5148D" w:rsidRPr="003B2EFF">
        <w:rPr>
          <w:rFonts w:ascii="Times New Roman" w:hAnsi="Times New Roman" w:cs="Times New Roman"/>
          <w:sz w:val="24"/>
          <w:szCs w:val="24"/>
        </w:rPr>
        <w:t xml:space="preserve">management of GR </w:t>
      </w:r>
      <w:r w:rsidR="00DE50DC" w:rsidRPr="003B2EFF">
        <w:rPr>
          <w:rFonts w:ascii="Times New Roman" w:hAnsi="Times New Roman" w:cs="Times New Roman"/>
          <w:sz w:val="24"/>
          <w:szCs w:val="24"/>
        </w:rPr>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w:t>
      </w:r>
      <w:r w:rsidR="0048321E">
        <w:rPr>
          <w:rFonts w:ascii="Times New Roman" w:hAnsi="Times New Roman" w:cs="Times New Roman"/>
          <w:sz w:val="24"/>
          <w:szCs w:val="24"/>
        </w:rPr>
        <w:t>comply with strict</w:t>
      </w:r>
      <w:r w:rsidR="0048321E" w:rsidRPr="003B2EFF">
        <w:rPr>
          <w:rFonts w:ascii="Times New Roman" w:hAnsi="Times New Roman" w:cs="Times New Roman"/>
          <w:sz w:val="24"/>
          <w:szCs w:val="24"/>
        </w:rPr>
        <w:t xml:space="preserve">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 xml:space="preserve">and potential risks </w:t>
      </w:r>
      <w:r w:rsidR="00262EB9">
        <w:rPr>
          <w:rFonts w:ascii="Times New Roman" w:hAnsi="Times New Roman" w:cs="Times New Roman"/>
          <w:sz w:val="24"/>
          <w:szCs w:val="24"/>
        </w:rPr>
        <w:t xml:space="preserve">such as </w:t>
      </w:r>
      <w:r w:rsidR="00D86AD7" w:rsidRPr="003B2EFF">
        <w:rPr>
          <w:rFonts w:ascii="Times New Roman" w:hAnsi="Times New Roman" w:cs="Times New Roman"/>
          <w:sz w:val="24"/>
          <w:szCs w:val="24"/>
        </w:rPr>
        <w:t>off-target movement</w:t>
      </w:r>
      <w:r w:rsidR="006D18C0">
        <w:rPr>
          <w:rFonts w:ascii="Times New Roman" w:hAnsi="Times New Roman" w:cs="Times New Roman"/>
          <w:sz w:val="24"/>
          <w:szCs w:val="24"/>
        </w:rPr>
        <w:t xml:space="preserve"> and </w:t>
      </w:r>
      <w:r w:rsidR="0048321E">
        <w:rPr>
          <w:rFonts w:ascii="Times New Roman" w:hAnsi="Times New Roman" w:cs="Times New Roman"/>
          <w:sz w:val="24"/>
          <w:szCs w:val="24"/>
        </w:rPr>
        <w:t xml:space="preserve">crop </w:t>
      </w:r>
      <w:r w:rsidR="006D18C0">
        <w:rPr>
          <w:rFonts w:ascii="Times New Roman" w:hAnsi="Times New Roman" w:cs="Times New Roman"/>
          <w:sz w:val="24"/>
          <w:szCs w:val="24"/>
        </w:rPr>
        <w:t>injury</w:t>
      </w:r>
      <w:r w:rsidR="00173333" w:rsidRPr="003B2EFF">
        <w:rPr>
          <w:rFonts w:ascii="Times New Roman" w:hAnsi="Times New Roman" w:cs="Times New Roman"/>
          <w:sz w:val="24"/>
          <w:szCs w:val="24"/>
        </w:rPr>
        <w:t>.</w:t>
      </w:r>
    </w:p>
    <w:p w14:paraId="10EE9B32" w14:textId="4F8B11CE"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w:t>
      </w:r>
      <w:r w:rsidR="008E5E54">
        <w:rPr>
          <w:rFonts w:ascii="Times New Roman" w:hAnsi="Times New Roman" w:cs="Times New Roman"/>
          <w:sz w:val="24"/>
          <w:szCs w:val="24"/>
        </w:rPr>
        <w:t xml:space="preserve">that </w:t>
      </w:r>
      <w:r w:rsidR="0057498E" w:rsidRPr="003B2EFF">
        <w:rPr>
          <w:rFonts w:ascii="Times New Roman" w:hAnsi="Times New Roman" w:cs="Times New Roman"/>
          <w:sz w:val="24"/>
          <w:szCs w:val="24"/>
        </w:rPr>
        <w:t xml:space="preserve">they </w:t>
      </w:r>
      <w:r w:rsidR="006D18C0" w:rsidRPr="003B2EFF">
        <w:rPr>
          <w:rFonts w:ascii="Times New Roman" w:hAnsi="Times New Roman" w:cs="Times New Roman"/>
          <w:sz w:val="24"/>
          <w:szCs w:val="24"/>
        </w:rPr>
        <w:t xml:space="preserve">own a sprayer and spray their </w:t>
      </w:r>
      <w:r w:rsidR="008E5E54">
        <w:rPr>
          <w:rFonts w:ascii="Times New Roman" w:hAnsi="Times New Roman" w:cs="Times New Roman"/>
          <w:sz w:val="24"/>
          <w:szCs w:val="24"/>
        </w:rPr>
        <w:t xml:space="preserve">own </w:t>
      </w:r>
      <w:r w:rsidR="006D18C0" w:rsidRPr="003B2EFF">
        <w:rPr>
          <w:rFonts w:ascii="Times New Roman" w:hAnsi="Times New Roman" w:cs="Times New Roman"/>
          <w:sz w:val="24"/>
          <w:szCs w:val="24"/>
        </w:rPr>
        <w:t>herbicide</w:t>
      </w:r>
      <w:r w:rsidR="003E76E1">
        <w:rPr>
          <w:rFonts w:ascii="Times New Roman" w:hAnsi="Times New Roman" w:cs="Times New Roman"/>
          <w:sz w:val="24"/>
          <w:szCs w:val="24"/>
        </w:rPr>
        <w:t xml:space="preserve">s </w:t>
      </w:r>
      <w:r w:rsidR="006D18C0">
        <w:rPr>
          <w:rFonts w:ascii="Times New Roman" w:hAnsi="Times New Roman" w:cs="Times New Roman"/>
          <w:sz w:val="24"/>
          <w:szCs w:val="24"/>
        </w:rPr>
        <w:t>(Q5, Table 1</w:t>
      </w:r>
      <w:r w:rsidR="00025059">
        <w:rPr>
          <w:rFonts w:ascii="Times New Roman" w:hAnsi="Times New Roman" w:cs="Times New Roman"/>
          <w:sz w:val="24"/>
          <w:szCs w:val="24"/>
        </w:rPr>
        <w:t>A</w:t>
      </w:r>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B7AF3" w:rsidRPr="003B2EFF">
        <w:rPr>
          <w:rFonts w:ascii="Times New Roman" w:hAnsi="Times New Roman" w:cs="Times New Roman"/>
          <w:sz w:val="24"/>
          <w:szCs w:val="24"/>
        </w:rPr>
        <w:t xml:space="preserve">(out of a total of 51,950 </w:t>
      </w:r>
      <w:r w:rsidR="000B7AF3">
        <w:rPr>
          <w:rFonts w:ascii="Times New Roman" w:hAnsi="Times New Roman" w:cs="Times New Roman"/>
          <w:sz w:val="24"/>
          <w:szCs w:val="24"/>
        </w:rPr>
        <w:t>ha</w:t>
      </w:r>
      <w:r w:rsidR="000B7AF3" w:rsidRPr="003B2EFF">
        <w:rPr>
          <w:rFonts w:ascii="Times New Roman" w:hAnsi="Times New Roman" w:cs="Times New Roman"/>
          <w:sz w:val="24"/>
          <w:szCs w:val="24"/>
        </w:rPr>
        <w:t>)</w:t>
      </w:r>
      <w:r w:rsidR="000B7AF3">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w:t>
      </w:r>
      <w:r w:rsidR="00A90CAF">
        <w:rPr>
          <w:rFonts w:ascii="Times New Roman" w:hAnsi="Times New Roman" w:cs="Times New Roman"/>
          <w:sz w:val="24"/>
          <w:szCs w:val="24"/>
        </w:rPr>
        <w:t xml:space="preserve">respondents </w:t>
      </w:r>
      <w:r w:rsidR="001A028F">
        <w:rPr>
          <w:rFonts w:ascii="Times New Roman" w:hAnsi="Times New Roman" w:cs="Times New Roman"/>
          <w:sz w:val="24"/>
          <w:szCs w:val="24"/>
        </w:rPr>
        <w:t>themselves</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C70226">
        <w:rPr>
          <w:rFonts w:ascii="Times New Roman" w:hAnsi="Times New Roman" w:cs="Times New Roman"/>
          <w:sz w:val="24"/>
          <w:szCs w:val="24"/>
        </w:rPr>
        <w:t xml:space="preserve">out of 90 respondents, </w:t>
      </w:r>
      <w:r w:rsidR="00622981" w:rsidRPr="003B2EFF">
        <w:rPr>
          <w:rFonts w:ascii="Times New Roman" w:hAnsi="Times New Roman" w:cs="Times New Roman"/>
          <w:sz w:val="24"/>
          <w:szCs w:val="24"/>
        </w:rPr>
        <w:t xml:space="preserve">71% </w:t>
      </w:r>
      <w:r w:rsidR="0021032A" w:rsidRPr="003B2EFF">
        <w:rPr>
          <w:rFonts w:ascii="Times New Roman" w:hAnsi="Times New Roman" w:cs="Times New Roman"/>
          <w:sz w:val="24"/>
          <w:szCs w:val="24"/>
        </w:rPr>
        <w:t xml:space="preserve">reported </w:t>
      </w:r>
      <w:r w:rsidR="008E5E54">
        <w:rPr>
          <w:rFonts w:ascii="Times New Roman" w:hAnsi="Times New Roman" w:cs="Times New Roman"/>
          <w:sz w:val="24"/>
          <w:szCs w:val="24"/>
        </w:rPr>
        <w:t xml:space="preserve">that </w:t>
      </w:r>
      <w:r w:rsidR="0021032A" w:rsidRPr="003B2EFF">
        <w:rPr>
          <w:rFonts w:ascii="Times New Roman" w:hAnsi="Times New Roman" w:cs="Times New Roman"/>
          <w:sz w:val="24"/>
          <w:szCs w:val="24"/>
        </w:rPr>
        <w:t>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D53B40">
        <w:rPr>
          <w:rFonts w:ascii="Times New Roman" w:hAnsi="Times New Roman" w:cs="Times New Roman"/>
          <w:sz w:val="24"/>
          <w:szCs w:val="24"/>
        </w:rPr>
        <w:t>highlights</w:t>
      </w:r>
      <w:r w:rsidR="00E55716" w:rsidRPr="003B2EFF">
        <w:rPr>
          <w:rFonts w:ascii="Times New Roman" w:hAnsi="Times New Roman" w:cs="Times New Roman"/>
          <w:sz w:val="24"/>
          <w:szCs w:val="24"/>
        </w:rPr>
        <w:t xml:space="preserv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w:t>
      </w:r>
      <w:r w:rsidR="008E5E54">
        <w:rPr>
          <w:rFonts w:ascii="Times New Roman" w:hAnsi="Times New Roman" w:cs="Times New Roman"/>
          <w:sz w:val="24"/>
          <w:szCs w:val="24"/>
        </w:rPr>
        <w:t>,</w:t>
      </w:r>
      <w:r w:rsidR="00377FD5"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w:t>
      </w:r>
      <w:r w:rsidR="00983D24">
        <w:rPr>
          <w:rFonts w:ascii="Times New Roman" w:hAnsi="Times New Roman" w:cs="Times New Roman"/>
          <w:sz w:val="24"/>
          <w:szCs w:val="24"/>
        </w:rPr>
        <w:t xml:space="preserve"> et al.</w:t>
      </w:r>
      <w:r w:rsidR="00983D24" w:rsidRPr="003B2EFF">
        <w:rPr>
          <w:rFonts w:ascii="Times New Roman" w:hAnsi="Times New Roman" w:cs="Times New Roman"/>
          <w:sz w:val="24"/>
          <w:szCs w:val="24"/>
        </w:rPr>
        <w:t xml:space="preserve"> </w:t>
      </w:r>
      <w:r w:rsidR="00DD2BAB" w:rsidRPr="003B2EFF">
        <w:rPr>
          <w:rFonts w:ascii="Times New Roman" w:hAnsi="Times New Roman" w:cs="Times New Roman"/>
          <w:sz w:val="24"/>
          <w:szCs w:val="24"/>
        </w:rPr>
        <w:t>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E5C1A">
        <w:rPr>
          <w:rFonts w:ascii="Times New Roman" w:hAnsi="Times New Roman" w:cs="Times New Roman"/>
          <w:sz w:val="24"/>
          <w:szCs w:val="24"/>
        </w:rPr>
        <w:t>Following</w:t>
      </w:r>
      <w:r w:rsidR="008201BF">
        <w:rPr>
          <w:rFonts w:ascii="Times New Roman" w:hAnsi="Times New Roman" w:cs="Times New Roman"/>
          <w:sz w:val="24"/>
          <w:szCs w:val="24"/>
        </w:rPr>
        <w:t xml:space="preserve">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r w:rsidR="008E5C1A">
        <w:rPr>
          <w:rFonts w:ascii="Times New Roman" w:hAnsi="Times New Roman" w:cs="Times New Roman"/>
          <w:sz w:val="24"/>
          <w:szCs w:val="24"/>
        </w:rPr>
        <w:t xml:space="preserve"> during 2017</w:t>
      </w:r>
      <w:r w:rsidR="008201B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w:t>
      </w:r>
      <w:r w:rsidR="00D53B40">
        <w:rPr>
          <w:rFonts w:ascii="Times New Roman" w:hAnsi="Times New Roman" w:cs="Times New Roman"/>
          <w:sz w:val="24"/>
          <w:szCs w:val="24"/>
        </w:rPr>
        <w:t>ironmental Protection Agency (</w:t>
      </w:r>
      <w:r w:rsidR="008201BF">
        <w:rPr>
          <w:rFonts w:ascii="Times New Roman" w:hAnsi="Times New Roman" w:cs="Times New Roman"/>
          <w:sz w:val="24"/>
          <w:szCs w:val="24"/>
        </w:rPr>
        <w:t>EPA) declared</w:t>
      </w:r>
      <w:r w:rsidR="006E0F61">
        <w:rPr>
          <w:rFonts w:ascii="Times New Roman" w:hAnsi="Times New Roman" w:cs="Times New Roman"/>
          <w:sz w:val="24"/>
          <w:szCs w:val="24"/>
        </w:rPr>
        <w:t xml:space="preserve"> the</w:t>
      </w:r>
      <w:r w:rsidR="008201BF">
        <w:rPr>
          <w:rFonts w:ascii="Times New Roman" w:hAnsi="Times New Roman" w:cs="Times New Roman"/>
          <w:sz w:val="24"/>
          <w:szCs w:val="24"/>
        </w:rPr>
        <w:t xml:space="preserve"> three new dicamba </w:t>
      </w:r>
      <w:r w:rsidR="006E0F61">
        <w:rPr>
          <w:rFonts w:ascii="Times New Roman" w:hAnsi="Times New Roman" w:cs="Times New Roman"/>
          <w:sz w:val="24"/>
          <w:szCs w:val="24"/>
        </w:rPr>
        <w:t xml:space="preserve">products approved for use </w:t>
      </w:r>
      <w:r w:rsidR="00A90CAF">
        <w:rPr>
          <w:rFonts w:ascii="Times New Roman" w:hAnsi="Times New Roman" w:cs="Times New Roman"/>
          <w:sz w:val="24"/>
          <w:szCs w:val="24"/>
        </w:rPr>
        <w:t>i</w:t>
      </w:r>
      <w:r w:rsidR="006E0F61">
        <w:rPr>
          <w:rFonts w:ascii="Times New Roman" w:hAnsi="Times New Roman" w:cs="Times New Roman"/>
          <w:sz w:val="24"/>
          <w:szCs w:val="24"/>
        </w:rPr>
        <w:t xml:space="preserve">n DR soybeans as </w:t>
      </w:r>
      <w:r w:rsidR="00D86AD7" w:rsidRPr="003B2EFF">
        <w:rPr>
          <w:rFonts w:ascii="Times New Roman" w:hAnsi="Times New Roman" w:cs="Times New Roman"/>
          <w:sz w:val="24"/>
          <w:szCs w:val="24"/>
        </w:rPr>
        <w:t xml:space="preserve">restricted </w:t>
      </w:r>
      <w:r w:rsidR="00A434C9">
        <w:rPr>
          <w:rFonts w:ascii="Times New Roman" w:hAnsi="Times New Roman" w:cs="Times New Roman"/>
          <w:sz w:val="24"/>
          <w:szCs w:val="24"/>
        </w:rPr>
        <w:t xml:space="preserve">use </w:t>
      </w:r>
      <w:r w:rsidR="00D86AD7" w:rsidRPr="003B2EFF">
        <w:rPr>
          <w:rFonts w:ascii="Times New Roman" w:hAnsi="Times New Roman" w:cs="Times New Roman"/>
          <w:sz w:val="24"/>
          <w:szCs w:val="24"/>
        </w:rPr>
        <w:t>pesticide</w:t>
      </w:r>
      <w:r w:rsidR="00A434C9">
        <w:rPr>
          <w:rFonts w:ascii="Times New Roman" w:hAnsi="Times New Roman" w:cs="Times New Roman"/>
          <w:sz w:val="24"/>
          <w:szCs w:val="24"/>
        </w:rPr>
        <w:t>s</w:t>
      </w:r>
      <w:r w:rsidR="00A75D72">
        <w:rPr>
          <w:rFonts w:ascii="Times New Roman" w:hAnsi="Times New Roman" w:cs="Times New Roman"/>
          <w:sz w:val="24"/>
          <w:szCs w:val="24"/>
        </w:rPr>
        <w:t xml:space="preserve"> </w:t>
      </w:r>
      <w:r w:rsidR="00A434C9">
        <w:rPr>
          <w:rFonts w:ascii="Times New Roman" w:hAnsi="Times New Roman" w:cs="Times New Roman"/>
          <w:sz w:val="24"/>
          <w:szCs w:val="24"/>
        </w:rPr>
        <w:t>(RUP)</w:t>
      </w:r>
      <w:r w:rsidR="00A75D72">
        <w:rPr>
          <w:rFonts w:ascii="Times New Roman" w:hAnsi="Times New Roman" w:cs="Times New Roman"/>
          <w:sz w:val="24"/>
          <w:szCs w:val="24"/>
        </w:rPr>
        <w:t>,</w:t>
      </w:r>
      <w:r w:rsidR="00D86AD7" w:rsidRPr="003B2EFF">
        <w:rPr>
          <w:rFonts w:ascii="Times New Roman" w:hAnsi="Times New Roman" w:cs="Times New Roman"/>
          <w:sz w:val="24"/>
          <w:szCs w:val="24"/>
        </w:rPr>
        <w:t xml:space="preserve"> and </w:t>
      </w:r>
      <w:r w:rsidR="00A75D72">
        <w:rPr>
          <w:rFonts w:ascii="Times New Roman" w:hAnsi="Times New Roman" w:cs="Times New Roman"/>
          <w:sz w:val="24"/>
          <w:szCs w:val="24"/>
        </w:rPr>
        <w:t xml:space="preserve">mandated </w:t>
      </w:r>
      <w:r w:rsidR="00D86AD7" w:rsidRPr="003B2EFF">
        <w:rPr>
          <w:rFonts w:ascii="Times New Roman" w:hAnsi="Times New Roman" w:cs="Times New Roman"/>
          <w:sz w:val="24"/>
          <w:szCs w:val="24"/>
        </w:rPr>
        <w:t xml:space="preserve">training </w:t>
      </w:r>
      <w:r w:rsidR="00A75D72">
        <w:rPr>
          <w:rFonts w:ascii="Times New Roman" w:hAnsi="Times New Roman" w:cs="Times New Roman"/>
          <w:sz w:val="24"/>
          <w:szCs w:val="24"/>
        </w:rPr>
        <w:t xml:space="preserve">for growers wishing </w:t>
      </w:r>
      <w:r w:rsidR="00D86AD7" w:rsidRPr="003B2EFF">
        <w:rPr>
          <w:rFonts w:ascii="Times New Roman" w:hAnsi="Times New Roman" w:cs="Times New Roman"/>
          <w:sz w:val="24"/>
          <w:szCs w:val="24"/>
        </w:rPr>
        <w:t xml:space="preserve">to purchase and spray </w:t>
      </w:r>
      <w:r w:rsidR="006E0F61">
        <w:rPr>
          <w:rFonts w:ascii="Times New Roman" w:hAnsi="Times New Roman" w:cs="Times New Roman"/>
          <w:sz w:val="24"/>
          <w:szCs w:val="24"/>
        </w:rPr>
        <w:t>the</w:t>
      </w:r>
      <w:r w:rsidR="00A90CAF">
        <w:rPr>
          <w:rFonts w:ascii="Times New Roman" w:hAnsi="Times New Roman" w:cs="Times New Roman"/>
          <w:sz w:val="24"/>
          <w:szCs w:val="24"/>
        </w:rPr>
        <w:t>se</w:t>
      </w:r>
      <w:r w:rsidR="006E0F61">
        <w:rPr>
          <w:rFonts w:ascii="Times New Roman" w:hAnsi="Times New Roman" w:cs="Times New Roman"/>
          <w:sz w:val="24"/>
          <w:szCs w:val="24"/>
        </w:rPr>
        <w:t xml:space="preserve"> new products </w:t>
      </w:r>
      <w:r w:rsidR="00D86AD7" w:rsidRPr="003B2EFF">
        <w:rPr>
          <w:rFonts w:ascii="Times New Roman" w:hAnsi="Times New Roman" w:cs="Times New Roman"/>
          <w:sz w:val="24"/>
          <w:szCs w:val="24"/>
        </w:rPr>
        <w:t>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r w:rsidR="008E5C1A">
        <w:rPr>
          <w:rFonts w:ascii="Times New Roman" w:hAnsi="Times New Roman" w:cs="Times New Roman"/>
          <w:sz w:val="24"/>
          <w:szCs w:val="24"/>
        </w:rPr>
        <w:t xml:space="preserve"> </w:t>
      </w:r>
      <w:r w:rsidR="000F2915">
        <w:rPr>
          <w:rFonts w:ascii="Times New Roman" w:hAnsi="Times New Roman" w:cs="Times New Roman"/>
          <w:sz w:val="24"/>
          <w:szCs w:val="24"/>
        </w:rPr>
        <w:t xml:space="preserve">starting in </w:t>
      </w:r>
      <w:r w:rsidR="008E5C1A">
        <w:rPr>
          <w:rFonts w:ascii="Times New Roman" w:hAnsi="Times New Roman" w:cs="Times New Roman"/>
          <w:sz w:val="24"/>
          <w:szCs w:val="24"/>
        </w:rPr>
        <w:t>2018</w:t>
      </w:r>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A75D72">
        <w:rPr>
          <w:rFonts w:ascii="Times New Roman" w:hAnsi="Times New Roman" w:cs="Times New Roman"/>
          <w:sz w:val="24"/>
          <w:szCs w:val="24"/>
        </w:rPr>
        <w:t xml:space="preserve"> dicamba</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 xml:space="preserve">Moreover, some states </w:t>
      </w:r>
      <w:r w:rsidR="00A75D72">
        <w:rPr>
          <w:rFonts w:ascii="Times New Roman" w:hAnsi="Times New Roman" w:cs="Times New Roman"/>
          <w:sz w:val="24"/>
          <w:szCs w:val="24"/>
        </w:rPr>
        <w:t xml:space="preserve">have </w:t>
      </w:r>
      <w:r w:rsidR="00D86AD7" w:rsidRPr="003B2EFF">
        <w:rPr>
          <w:rFonts w:ascii="Times New Roman" w:hAnsi="Times New Roman" w:cs="Times New Roman"/>
          <w:sz w:val="24"/>
          <w:szCs w:val="24"/>
        </w:rPr>
        <w:t>imposed additional restrictions</w:t>
      </w:r>
      <w:r w:rsidR="0048321E">
        <w:rPr>
          <w:rFonts w:ascii="Times New Roman" w:hAnsi="Times New Roman" w:cs="Times New Roman"/>
          <w:sz w:val="24"/>
          <w:szCs w:val="24"/>
        </w:rPr>
        <w:t xml:space="preserve"> for application</w:t>
      </w:r>
      <w:r w:rsidR="00D86AD7" w:rsidRPr="003B2EFF">
        <w:rPr>
          <w:rFonts w:ascii="Times New Roman" w:hAnsi="Times New Roman" w:cs="Times New Roman"/>
          <w:sz w:val="24"/>
          <w:szCs w:val="24"/>
        </w:rPr>
        <w:t xml:space="preserve">; for instance, in Minnesota, </w:t>
      </w:r>
      <w:r w:rsidR="00D86AD7" w:rsidRPr="003B2EFF">
        <w:rPr>
          <w:rFonts w:ascii="Times New Roman" w:hAnsi="Times New Roman" w:cs="Times New Roman"/>
          <w:sz w:val="24"/>
          <w:szCs w:val="24"/>
        </w:rPr>
        <w:lastRenderedPageBreak/>
        <w:t xml:space="preserve">dicamba can only be sprayed </w:t>
      </w:r>
      <w:r w:rsidR="00A75D72" w:rsidRPr="003B2EFF">
        <w:rPr>
          <w:rFonts w:ascii="Times New Roman" w:hAnsi="Times New Roman" w:cs="Times New Roman"/>
          <w:sz w:val="24"/>
          <w:szCs w:val="24"/>
        </w:rPr>
        <w:t>before June 20</w:t>
      </w:r>
      <w:r w:rsidR="00A75D72">
        <w:rPr>
          <w:rFonts w:ascii="Times New Roman" w:hAnsi="Times New Roman" w:cs="Times New Roman"/>
          <w:sz w:val="24"/>
          <w:szCs w:val="24"/>
        </w:rPr>
        <w:t xml:space="preserve"> and </w:t>
      </w:r>
      <w:r w:rsidR="00D86AD7" w:rsidRPr="003B2EFF">
        <w:rPr>
          <w:rFonts w:ascii="Times New Roman" w:hAnsi="Times New Roman" w:cs="Times New Roman"/>
          <w:sz w:val="24"/>
          <w:szCs w:val="24"/>
        </w:rPr>
        <w:t>if temperatures are below 29</w:t>
      </w:r>
      <w:r w:rsidR="008C0062" w:rsidRPr="003B2EFF">
        <w:rPr>
          <w:rFonts w:ascii="Times New Roman" w:hAnsi="Times New Roman" w:cs="Times New Roman"/>
          <w:sz w:val="24"/>
          <w:szCs w:val="24"/>
        </w:rPr>
        <w:t xml:space="preserve"> C. In the state of Arkansas, </w:t>
      </w:r>
      <w:r w:rsidR="006E0F61">
        <w:rPr>
          <w:rFonts w:ascii="Times New Roman" w:hAnsi="Times New Roman" w:cs="Times New Roman"/>
          <w:sz w:val="24"/>
          <w:szCs w:val="24"/>
        </w:rPr>
        <w:t xml:space="preserve">no </w:t>
      </w:r>
      <w:r w:rsidR="008C0062" w:rsidRPr="003B2EFF">
        <w:rPr>
          <w:rFonts w:ascii="Times New Roman" w:hAnsi="Times New Roman" w:cs="Times New Roman"/>
          <w:sz w:val="24"/>
          <w:szCs w:val="24"/>
        </w:rPr>
        <w:t>dicamba</w:t>
      </w:r>
      <w:r w:rsidR="006E0F61">
        <w:rPr>
          <w:rFonts w:ascii="Times New Roman" w:hAnsi="Times New Roman" w:cs="Times New Roman"/>
          <w:sz w:val="24"/>
          <w:szCs w:val="24"/>
        </w:rPr>
        <w:t xml:space="preserve"> agricultural products can be applied from</w:t>
      </w:r>
      <w:r w:rsidR="008C0062" w:rsidRPr="003B2EFF">
        <w:rPr>
          <w:rFonts w:ascii="Times New Roman" w:hAnsi="Times New Roman" w:cs="Times New Roman"/>
          <w:sz w:val="24"/>
          <w:szCs w:val="24"/>
        </w:rPr>
        <w:t xml:space="preserve"> April 1</w:t>
      </w:r>
      <w:r w:rsidR="006E0F61">
        <w:rPr>
          <w:rFonts w:ascii="Times New Roman" w:hAnsi="Times New Roman" w:cs="Times New Roman"/>
          <w:sz w:val="24"/>
          <w:szCs w:val="24"/>
        </w:rPr>
        <w:t>6 through October 31</w:t>
      </w:r>
      <w:r w:rsidR="008C0062" w:rsidRPr="003B2EFF">
        <w:rPr>
          <w:rFonts w:ascii="Times New Roman" w:hAnsi="Times New Roman" w:cs="Times New Roman"/>
          <w:sz w:val="24"/>
          <w:szCs w:val="24"/>
        </w:rPr>
        <w:t xml:space="preserve">. </w:t>
      </w:r>
    </w:p>
    <w:p w14:paraId="7C351F5B" w14:textId="77777777" w:rsidR="003B2EFF" w:rsidRPr="00CC70C2" w:rsidRDefault="003B2EFF" w:rsidP="00436134">
      <w:pPr>
        <w:spacing w:line="480" w:lineRule="auto"/>
        <w:outlineLvl w:val="0"/>
        <w:rPr>
          <w:rFonts w:ascii="Times New Roman" w:hAnsi="Times New Roman" w:cs="Times New Roman"/>
          <w:b/>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1C09CF59" w14:textId="6FFCD39B" w:rsidR="000B6E49" w:rsidRPr="003B2EFF" w:rsidRDefault="00E55716"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Regarding dicamba formulation</w:t>
      </w:r>
      <w:r w:rsidR="003B2EFF">
        <w:rPr>
          <w:rFonts w:ascii="Times New Roman" w:hAnsi="Times New Roman" w:cs="Times New Roman"/>
          <w:sz w:val="24"/>
          <w:szCs w:val="24"/>
        </w:rPr>
        <w:t xml:space="preserve"> (Q6, Table 1</w:t>
      </w:r>
      <w:r w:rsidR="00025059">
        <w:rPr>
          <w:rFonts w:ascii="Times New Roman" w:hAnsi="Times New Roman" w:cs="Times New Roman"/>
          <w:sz w:val="24"/>
          <w:szCs w:val="24"/>
        </w:rPr>
        <w:t>B</w:t>
      </w:r>
      <w:r w:rsidR="003B2EFF">
        <w:rPr>
          <w:rFonts w:ascii="Times New Roman" w:hAnsi="Times New Roman" w:cs="Times New Roman"/>
          <w:sz w:val="24"/>
          <w:szCs w:val="24"/>
        </w:rPr>
        <w:t>)</w:t>
      </w:r>
      <w:r w:rsidRPr="003B2EFF">
        <w:rPr>
          <w:rFonts w:ascii="Times New Roman" w:hAnsi="Times New Roman" w:cs="Times New Roman"/>
          <w:sz w:val="24"/>
          <w:szCs w:val="24"/>
        </w:rPr>
        <w:t>, 55, 38</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7% of total </w:t>
      </w:r>
      <w:proofErr w:type="spellStart"/>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proofErr w:type="spellEnd"/>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86 </w:t>
      </w:r>
      <w:r w:rsidR="008335AC">
        <w:rPr>
          <w:rFonts w:ascii="Times New Roman" w:hAnsi="Times New Roman" w:cs="Times New Roman"/>
          <w:sz w:val="24"/>
          <w:szCs w:val="24"/>
        </w:rPr>
        <w:t>respondents</w:t>
      </w:r>
      <w:r w:rsidRPr="003B2EFF">
        <w:rPr>
          <w:rFonts w:ascii="Times New Roman" w:hAnsi="Times New Roman" w:cs="Times New Roman"/>
          <w:sz w:val="24"/>
          <w:szCs w:val="24"/>
        </w:rPr>
        <w:t>) were treated with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respectively. On a per</w:t>
      </w:r>
      <w:r w:rsidR="000B7AF3">
        <w:rPr>
          <w:rFonts w:ascii="Times New Roman" w:hAnsi="Times New Roman" w:cs="Times New Roman"/>
          <w:sz w:val="24"/>
          <w:szCs w:val="24"/>
        </w:rPr>
        <w:t>-</w:t>
      </w:r>
      <w:r w:rsidR="003946E3">
        <w:rPr>
          <w:rFonts w:ascii="Times New Roman" w:hAnsi="Times New Roman" w:cs="Times New Roman"/>
          <w:sz w:val="24"/>
          <w:szCs w:val="24"/>
        </w:rPr>
        <w:t>respondent</w:t>
      </w:r>
      <w:r w:rsidR="003946E3" w:rsidRPr="003B2EFF">
        <w:rPr>
          <w:rFonts w:ascii="Times New Roman" w:hAnsi="Times New Roman" w:cs="Times New Roman"/>
          <w:sz w:val="24"/>
          <w:szCs w:val="24"/>
        </w:rPr>
        <w:t xml:space="preserve"> </w:t>
      </w:r>
      <w:r w:rsidRPr="003B2EFF">
        <w:rPr>
          <w:rFonts w:ascii="Times New Roman" w:hAnsi="Times New Roman" w:cs="Times New Roman"/>
          <w:sz w:val="24"/>
          <w:szCs w:val="24"/>
        </w:rPr>
        <w:t>basis, 58%, 37%, and 5% of respondents used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Engenia</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00333A0E">
        <w:rPr>
          <w:rFonts w:ascii="Times New Roman" w:hAnsi="Times New Roman" w:cs="Times New Roman"/>
          <w:sz w:val="24"/>
          <w:szCs w:val="24"/>
        </w:rPr>
        <w:t>,</w:t>
      </w:r>
      <w:r w:rsidRPr="003B2EFF">
        <w:rPr>
          <w:rFonts w:ascii="Times New Roman" w:hAnsi="Times New Roman" w:cs="Times New Roman"/>
          <w:sz w:val="24"/>
          <w:szCs w:val="24"/>
        </w:rPr>
        <w:t xml:space="preserve">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No farmer </w:t>
      </w:r>
      <w:r w:rsidR="008E5C1A">
        <w:rPr>
          <w:rFonts w:ascii="Times New Roman" w:hAnsi="Times New Roman" w:cs="Times New Roman"/>
          <w:sz w:val="24"/>
          <w:szCs w:val="24"/>
        </w:rPr>
        <w:t xml:space="preserve">who responded the survey </w:t>
      </w:r>
      <w:r w:rsidRPr="003B2EFF">
        <w:rPr>
          <w:rFonts w:ascii="Times New Roman" w:hAnsi="Times New Roman" w:cs="Times New Roman"/>
          <w:sz w:val="24"/>
          <w:szCs w:val="24"/>
        </w:rPr>
        <w:t>indicated the use of a non-labeled dicamba formulation (e.g., Banvel</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Arysta LifeScience, Cary, NC; </w:t>
      </w:r>
      <w:r w:rsidRPr="003B2EFF">
        <w:rPr>
          <w:rFonts w:ascii="Times New Roman" w:hAnsi="Times New Roman" w:cs="Times New Roman"/>
          <w:sz w:val="24"/>
          <w:szCs w:val="24"/>
        </w:rPr>
        <w:t>Clarity</w:t>
      </w:r>
      <w:r w:rsidR="004B2BFC" w:rsidRPr="003B2EFF">
        <w:rPr>
          <w:rFonts w:ascii="Times New Roman" w:hAnsi="Times New Roman" w:cs="Times New Roman"/>
          <w:sz w:val="24"/>
          <w:szCs w:val="24"/>
          <w:vertAlign w:val="superscript"/>
        </w:rPr>
        <w:t>®</w:t>
      </w:r>
      <w:r w:rsidR="00D763FB">
        <w:rPr>
          <w:rFonts w:ascii="Times New Roman" w:hAnsi="Times New Roman" w:cs="Times New Roman"/>
          <w:sz w:val="24"/>
          <w:szCs w:val="24"/>
        </w:rPr>
        <w:t>,</w:t>
      </w:r>
      <w:r w:rsidR="00281E97" w:rsidRPr="003B2EFF">
        <w:rPr>
          <w:rFonts w:ascii="Times New Roman" w:hAnsi="Times New Roman" w:cs="Times New Roman"/>
          <w:sz w:val="24"/>
          <w:szCs w:val="24"/>
        </w:rPr>
        <w:t xml:space="preserve"> </w:t>
      </w:r>
      <w:r w:rsidR="004B2BFC">
        <w:rPr>
          <w:rFonts w:ascii="Times New Roman" w:hAnsi="Times New Roman" w:cs="Times New Roman"/>
          <w:sz w:val="24"/>
          <w:szCs w:val="24"/>
        </w:rPr>
        <w:t xml:space="preserve">BASF; </w:t>
      </w:r>
      <w:r w:rsidR="00281E97" w:rsidRPr="003B2EFF">
        <w:rPr>
          <w:rFonts w:ascii="Times New Roman" w:hAnsi="Times New Roman" w:cs="Times New Roman"/>
          <w:sz w:val="24"/>
          <w:szCs w:val="24"/>
        </w:rPr>
        <w:t>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0B7AF3">
        <w:rPr>
          <w:rFonts w:ascii="Times New Roman" w:hAnsi="Times New Roman" w:cs="Times New Roman"/>
          <w:sz w:val="24"/>
          <w:szCs w:val="24"/>
        </w:rPr>
        <w:t>during</w:t>
      </w:r>
      <w:r w:rsidR="00C17593">
        <w:rPr>
          <w:rFonts w:ascii="Times New Roman" w:hAnsi="Times New Roman" w:cs="Times New Roman"/>
          <w:sz w:val="24"/>
          <w:szCs w:val="24"/>
        </w:rPr>
        <w:t xml:space="preserve">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444ECE7A" w14:textId="1BE60639" w:rsidR="00D53B40" w:rsidRDefault="00B16699"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410680" w:rsidRPr="003B2EFF">
        <w:rPr>
          <w:rFonts w:ascii="Times New Roman" w:hAnsi="Times New Roman" w:cs="Times New Roman"/>
          <w:sz w:val="24"/>
          <w:szCs w:val="24"/>
        </w:rPr>
        <w:t xml:space="preserve">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00410680"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00410680"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00410680"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00410680"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00410680"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10680" w:rsidRPr="003B2EFF">
        <w:rPr>
          <w:rFonts w:ascii="Times New Roman" w:hAnsi="Times New Roman" w:cs="Times New Roman"/>
          <w:sz w:val="24"/>
          <w:szCs w:val="24"/>
        </w:rPr>
        <w:t xml:space="preserve">soybean. </w:t>
      </w:r>
      <w:r w:rsidR="00E55716" w:rsidRPr="003B2EFF">
        <w:rPr>
          <w:rFonts w:ascii="Times New Roman" w:hAnsi="Times New Roman" w:cs="Times New Roman"/>
          <w:sz w:val="24"/>
          <w:szCs w:val="24"/>
        </w:rPr>
        <w:t xml:space="preserve">When asked </w:t>
      </w:r>
      <w:r w:rsidR="00D763FB">
        <w:rPr>
          <w:rFonts w:ascii="Times New Roman" w:hAnsi="Times New Roman" w:cs="Times New Roman"/>
          <w:sz w:val="24"/>
          <w:szCs w:val="24"/>
        </w:rPr>
        <w:t>whether</w:t>
      </w:r>
      <w:r w:rsidR="00E55716" w:rsidRPr="003B2EFF">
        <w:rPr>
          <w:rFonts w:ascii="Times New Roman" w:hAnsi="Times New Roman" w:cs="Times New Roman"/>
          <w:sz w:val="24"/>
          <w:szCs w:val="24"/>
        </w:rPr>
        <w:t xml:space="preserve"> glyphosate was tank-mixed with dicamba</w:t>
      </w:r>
      <w:r w:rsidR="00B30421">
        <w:rPr>
          <w:rFonts w:ascii="Times New Roman" w:hAnsi="Times New Roman" w:cs="Times New Roman"/>
          <w:sz w:val="24"/>
          <w:szCs w:val="24"/>
        </w:rPr>
        <w:t xml:space="preserve"> (Q7,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E55716" w:rsidRPr="003B2EFF">
        <w:rPr>
          <w:rFonts w:ascii="Times New Roman" w:hAnsi="Times New Roman" w:cs="Times New Roman"/>
          <w:sz w:val="24"/>
          <w:szCs w:val="24"/>
        </w:rPr>
        <w:t>, 82%, 15%</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3% of respondents</w:t>
      </w:r>
      <w:r w:rsidR="00410680"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reported yes, no</w:t>
      </w:r>
      <w:r w:rsidR="00D763FB">
        <w:rPr>
          <w:rFonts w:ascii="Times New Roman" w:hAnsi="Times New Roman" w:cs="Times New Roman"/>
          <w:sz w:val="24"/>
          <w:szCs w:val="24"/>
        </w:rPr>
        <w:t>,</w:t>
      </w:r>
      <w:r w:rsidR="00E55716" w:rsidRPr="003B2EFF">
        <w:rPr>
          <w:rFonts w:ascii="Times New Roman" w:hAnsi="Times New Roman" w:cs="Times New Roman"/>
          <w:sz w:val="24"/>
          <w:szCs w:val="24"/>
        </w:rPr>
        <w:t xml:space="preserve"> and not sure, respectively, which represented </w:t>
      </w:r>
      <w:r w:rsidR="00C50D37" w:rsidRPr="003B2EFF">
        <w:rPr>
          <w:rFonts w:ascii="Times New Roman" w:hAnsi="Times New Roman" w:cs="Times New Roman"/>
          <w:sz w:val="24"/>
          <w:szCs w:val="24"/>
        </w:rPr>
        <w:t>84%, 15%</w:t>
      </w:r>
      <w:r w:rsidR="00D763FB">
        <w:rPr>
          <w:rFonts w:ascii="Times New Roman" w:hAnsi="Times New Roman" w:cs="Times New Roman"/>
          <w:sz w:val="24"/>
          <w:szCs w:val="24"/>
        </w:rPr>
        <w:t>,</w:t>
      </w:r>
      <w:r w:rsidR="00C50D37" w:rsidRPr="003B2EFF">
        <w:rPr>
          <w:rFonts w:ascii="Times New Roman" w:hAnsi="Times New Roman" w:cs="Times New Roman"/>
          <w:sz w:val="24"/>
          <w:szCs w:val="24"/>
        </w:rPr>
        <w:t xml:space="preserve"> and 1% of </w:t>
      </w:r>
      <w:r w:rsidR="00410680"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00410680" w:rsidRPr="003B2EFF">
        <w:rPr>
          <w:rFonts w:ascii="Times New Roman" w:hAnsi="Times New Roman" w:cs="Times New Roman"/>
          <w:sz w:val="24"/>
          <w:szCs w:val="24"/>
        </w:rPr>
        <w:t>When asked whether a POST herbicide other than glyphosate was tank-mixed with dicamba</w:t>
      </w:r>
      <w:r w:rsidR="00B30421">
        <w:rPr>
          <w:rFonts w:ascii="Times New Roman" w:hAnsi="Times New Roman" w:cs="Times New Roman"/>
          <w:sz w:val="24"/>
          <w:szCs w:val="24"/>
        </w:rPr>
        <w:t xml:space="preserve"> (Q8,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410680" w:rsidRPr="003B2EFF">
        <w:rPr>
          <w:rFonts w:ascii="Times New Roman" w:hAnsi="Times New Roman" w:cs="Times New Roman"/>
          <w:sz w:val="24"/>
          <w:szCs w:val="24"/>
        </w:rPr>
        <w:t>, 28%, 57%, and 15% said yes, no</w:t>
      </w:r>
      <w:r w:rsidR="0004426E">
        <w:rPr>
          <w:rFonts w:ascii="Times New Roman" w:hAnsi="Times New Roman" w:cs="Times New Roman"/>
          <w:sz w:val="24"/>
          <w:szCs w:val="24"/>
        </w:rPr>
        <w:t>,</w:t>
      </w:r>
      <w:r w:rsidR="00410680"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a</w:t>
      </w:r>
      <w:r w:rsidR="00536AAA">
        <w:rPr>
          <w:rFonts w:ascii="Times New Roman" w:hAnsi="Times New Roman" w:cs="Times New Roman"/>
          <w:sz w:val="24"/>
          <w:szCs w:val="24"/>
        </w:rPr>
        <w:t xml:space="preserve">. </w:t>
      </w:r>
      <w:r w:rsidR="00536AAA" w:rsidRPr="003B2EFF">
        <w:rPr>
          <w:rFonts w:ascii="Times New Roman" w:hAnsi="Times New Roman" w:cs="Times New Roman"/>
          <w:sz w:val="24"/>
          <w:szCs w:val="24"/>
        </w:rPr>
        <w:t>ACCase inhibitor (WSSA group 1; e.g., clethodim) followed by PPO inhibitor</w:t>
      </w:r>
      <w:r w:rsidR="00D53B40">
        <w:rPr>
          <w:rFonts w:ascii="Times New Roman" w:hAnsi="Times New Roman" w:cs="Times New Roman"/>
          <w:sz w:val="24"/>
          <w:szCs w:val="24"/>
        </w:rPr>
        <w:t>s</w:t>
      </w:r>
      <w:r w:rsidR="00536AAA" w:rsidRPr="003B2EFF">
        <w:rPr>
          <w:rFonts w:ascii="Times New Roman" w:hAnsi="Times New Roman" w:cs="Times New Roman"/>
          <w:sz w:val="24"/>
          <w:szCs w:val="24"/>
        </w:rPr>
        <w:t xml:space="preserve"> (group 14; e.g., fomesafen) were the </w:t>
      </w:r>
      <w:r w:rsidR="00186837">
        <w:rPr>
          <w:rFonts w:ascii="Times New Roman" w:hAnsi="Times New Roman" w:cs="Times New Roman"/>
          <w:sz w:val="24"/>
          <w:szCs w:val="24"/>
        </w:rPr>
        <w:t>primary</w:t>
      </w:r>
      <w:r w:rsidR="00536AAA" w:rsidRPr="003B2EFF">
        <w:rPr>
          <w:rFonts w:ascii="Times New Roman" w:hAnsi="Times New Roman" w:cs="Times New Roman"/>
          <w:sz w:val="24"/>
          <w:szCs w:val="24"/>
        </w:rPr>
        <w:t xml:space="preserve"> </w:t>
      </w:r>
      <w:r w:rsidR="00D763FB">
        <w:rPr>
          <w:rFonts w:ascii="Times New Roman" w:hAnsi="Times New Roman" w:cs="Times New Roman"/>
          <w:sz w:val="24"/>
          <w:szCs w:val="24"/>
        </w:rPr>
        <w:t>herbicides used in tank-mixture</w:t>
      </w:r>
      <w:r w:rsidR="00D763FB" w:rsidRPr="003B2EFF">
        <w:rPr>
          <w:rFonts w:ascii="Times New Roman" w:hAnsi="Times New Roman" w:cs="Times New Roman"/>
          <w:sz w:val="24"/>
          <w:szCs w:val="24"/>
        </w:rPr>
        <w:t xml:space="preserve"> </w:t>
      </w:r>
      <w:r w:rsidR="00186837">
        <w:rPr>
          <w:rFonts w:ascii="Times New Roman" w:hAnsi="Times New Roman" w:cs="Times New Roman"/>
          <w:sz w:val="24"/>
          <w:szCs w:val="24"/>
        </w:rPr>
        <w:t xml:space="preserve">with dicamba </w:t>
      </w:r>
      <w:r w:rsidR="00536AAA" w:rsidRPr="003B2EFF">
        <w:rPr>
          <w:rFonts w:ascii="Times New Roman" w:hAnsi="Times New Roman" w:cs="Times New Roman"/>
          <w:sz w:val="24"/>
          <w:szCs w:val="24"/>
        </w:rPr>
        <w:t>(data not shown).</w:t>
      </w:r>
      <w:r w:rsidR="0004426E">
        <w:rPr>
          <w:rFonts w:ascii="Times New Roman" w:hAnsi="Times New Roman" w:cs="Times New Roman"/>
          <w:sz w:val="24"/>
          <w:szCs w:val="24"/>
        </w:rPr>
        <w:t xml:space="preserve"> </w:t>
      </w:r>
      <w:r w:rsidR="00410680"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00254D76">
        <w:rPr>
          <w:rFonts w:ascii="Times New Roman" w:hAnsi="Times New Roman" w:cs="Times New Roman"/>
          <w:sz w:val="24"/>
          <w:szCs w:val="24"/>
        </w:rPr>
        <w:t>n</w:t>
      </w:r>
      <w:r w:rsidR="00410680" w:rsidRPr="003B2EFF">
        <w:rPr>
          <w:rFonts w:ascii="Times New Roman" w:hAnsi="Times New Roman" w:cs="Times New Roman"/>
          <w:sz w:val="24"/>
          <w:szCs w:val="24"/>
        </w:rPr>
        <w:t xml:space="preserve"> herbicide with soil residual activity was added to the tank</w:t>
      </w:r>
      <w:r w:rsidR="00186837">
        <w:rPr>
          <w:rFonts w:ascii="Times New Roman" w:hAnsi="Times New Roman" w:cs="Times New Roman"/>
          <w:sz w:val="24"/>
          <w:szCs w:val="24"/>
        </w:rPr>
        <w:t>-</w:t>
      </w:r>
      <w:r w:rsidR="00410680" w:rsidRPr="003B2EFF">
        <w:rPr>
          <w:rFonts w:ascii="Times New Roman" w:hAnsi="Times New Roman" w:cs="Times New Roman"/>
          <w:sz w:val="24"/>
          <w:szCs w:val="24"/>
        </w:rPr>
        <w:t>mix with dicamba</w:t>
      </w:r>
      <w:r w:rsidR="00B30421">
        <w:rPr>
          <w:rFonts w:ascii="Times New Roman" w:hAnsi="Times New Roman" w:cs="Times New Roman"/>
          <w:sz w:val="24"/>
          <w:szCs w:val="24"/>
        </w:rPr>
        <w:t xml:space="preserve"> (Q9,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00410680" w:rsidRPr="003B2EFF">
        <w:rPr>
          <w:rFonts w:ascii="Times New Roman" w:hAnsi="Times New Roman" w:cs="Times New Roman"/>
          <w:sz w:val="24"/>
          <w:szCs w:val="24"/>
        </w:rPr>
        <w:t>, 25%, 53%</w:t>
      </w:r>
      <w:r w:rsidR="00254D76">
        <w:rPr>
          <w:rFonts w:ascii="Times New Roman" w:hAnsi="Times New Roman" w:cs="Times New Roman"/>
          <w:sz w:val="24"/>
          <w:szCs w:val="24"/>
        </w:rPr>
        <w:t>,</w:t>
      </w:r>
      <w:r w:rsidR="00410680" w:rsidRPr="003B2EFF">
        <w:rPr>
          <w:rFonts w:ascii="Times New Roman" w:hAnsi="Times New Roman" w:cs="Times New Roman"/>
          <w:sz w:val="24"/>
          <w:szCs w:val="24"/>
        </w:rPr>
        <w:t xml:space="preserve">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27%, 52%</w:t>
      </w:r>
      <w:r w:rsidR="00254D76">
        <w:rPr>
          <w:rFonts w:ascii="Times New Roman" w:hAnsi="Times New Roman" w:cs="Times New Roman"/>
          <w:sz w:val="24"/>
          <w:szCs w:val="24"/>
        </w:rPr>
        <w:t>,</w:t>
      </w:r>
      <w:r w:rsidR="003079C1" w:rsidRPr="003B2EFF">
        <w:rPr>
          <w:rFonts w:ascii="Times New Roman" w:hAnsi="Times New Roman" w:cs="Times New Roman"/>
          <w:sz w:val="24"/>
          <w:szCs w:val="24"/>
        </w:rPr>
        <w:t xml:space="preserve">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w:t>
      </w:r>
      <w:r w:rsidR="00D53B40">
        <w:rPr>
          <w:rFonts w:ascii="Times New Roman" w:hAnsi="Times New Roman" w:cs="Times New Roman"/>
          <w:sz w:val="24"/>
          <w:szCs w:val="24"/>
        </w:rPr>
        <w:t>s</w:t>
      </w:r>
      <w:r w:rsidR="001923B1" w:rsidRPr="003B2EFF">
        <w:rPr>
          <w:rFonts w:ascii="Times New Roman" w:hAnsi="Times New Roman" w:cs="Times New Roman"/>
          <w:sz w:val="24"/>
          <w:szCs w:val="24"/>
        </w:rPr>
        <w:t xml:space="preserve">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 were the predominant answer</w:t>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p>
    <w:p w14:paraId="2AF39E79" w14:textId="01D0736E" w:rsidR="00220AB3" w:rsidRPr="003B2EFF" w:rsidRDefault="00F172CE" w:rsidP="00AD5F85">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Complete responses</w:t>
      </w:r>
      <w:r w:rsidR="00B30421">
        <w:rPr>
          <w:rFonts w:ascii="Times New Roman" w:hAnsi="Times New Roman" w:cs="Times New Roman"/>
          <w:sz w:val="24"/>
          <w:szCs w:val="24"/>
        </w:rPr>
        <w:t xml:space="preserve"> (Q7-9; Table 1</w:t>
      </w:r>
      <w:r w:rsidR="00025059">
        <w:rPr>
          <w:rFonts w:ascii="Times New Roman" w:hAnsi="Times New Roman" w:cs="Times New Roman"/>
          <w:sz w:val="24"/>
          <w:szCs w:val="24"/>
        </w:rPr>
        <w:t>B</w:t>
      </w:r>
      <w:r w:rsidR="00B30421">
        <w:rPr>
          <w:rFonts w:ascii="Times New Roman" w:hAnsi="Times New Roman" w:cs="Times New Roman"/>
          <w:sz w:val="24"/>
          <w:szCs w:val="24"/>
        </w:rPr>
        <w:t>)</w:t>
      </w:r>
      <w:r w:rsidRPr="003B2EFF">
        <w:rPr>
          <w:rFonts w:ascii="Times New Roman" w:hAnsi="Times New Roman" w:cs="Times New Roman"/>
          <w:sz w:val="24"/>
          <w:szCs w:val="24"/>
        </w:rPr>
        <w:t xml:space="preserve"> from 63 farmers representing a total of </w:t>
      </w:r>
      <w:r w:rsidR="00EF29D2" w:rsidRPr="003B2EFF">
        <w:rPr>
          <w:rFonts w:ascii="Times New Roman" w:hAnsi="Times New Roman" w:cs="Times New Roman"/>
          <w:sz w:val="24"/>
          <w:szCs w:val="24"/>
        </w:rPr>
        <w:t>9,098</w:t>
      </w:r>
      <w:r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AD5F85">
        <w:rPr>
          <w:rFonts w:ascii="Times New Roman" w:hAnsi="Times New Roman" w:cs="Times New Roman"/>
          <w:sz w:val="24"/>
          <w:szCs w:val="24"/>
        </w:rPr>
        <w:t xml:space="preserve"> </w:t>
      </w:r>
      <w:r w:rsidR="00AD5F85" w:rsidRPr="003B2EFF">
        <w:rPr>
          <w:rFonts w:ascii="Times New Roman" w:hAnsi="Times New Roman" w:cs="Times New Roman"/>
          <w:sz w:val="24"/>
          <w:szCs w:val="24"/>
        </w:rPr>
        <w:t>indicated that</w:t>
      </w:r>
      <w:r w:rsidRPr="003B2EFF">
        <w:rPr>
          <w:rFonts w:ascii="Times New Roman" w:hAnsi="Times New Roman" w:cs="Times New Roman"/>
          <w:sz w:val="24"/>
          <w:szCs w:val="24"/>
        </w:rPr>
        <w:t xml:space="preserve"> </w:t>
      </w:r>
      <w:r w:rsidR="00275260">
        <w:rPr>
          <w:rFonts w:ascii="Times New Roman" w:eastAsia="Times New Roman" w:hAnsi="Times New Roman" w:cs="Times New Roman"/>
          <w:sz w:val="24"/>
          <w:szCs w:val="24"/>
        </w:rPr>
        <w:t>n</w:t>
      </w:r>
      <w:r w:rsidR="00275260" w:rsidRPr="003B2EFF">
        <w:rPr>
          <w:rFonts w:ascii="Times New Roman" w:eastAsia="Times New Roman" w:hAnsi="Times New Roman" w:cs="Times New Roman"/>
          <w:sz w:val="24"/>
          <w:szCs w:val="24"/>
        </w:rPr>
        <w:t xml:space="preserve">early 60% of respondents used dicamba alone or glyphosate + dicamba for POST weed control in </w:t>
      </w:r>
      <w:r w:rsidR="00275260">
        <w:rPr>
          <w:rFonts w:ascii="Times New Roman" w:eastAsia="Times New Roman" w:hAnsi="Times New Roman" w:cs="Times New Roman"/>
          <w:sz w:val="24"/>
          <w:szCs w:val="24"/>
        </w:rPr>
        <w:t xml:space="preserve">DR </w:t>
      </w:r>
      <w:r w:rsidR="00275260" w:rsidRPr="003B2EFF">
        <w:rPr>
          <w:rFonts w:ascii="Times New Roman" w:eastAsia="Times New Roman" w:hAnsi="Times New Roman" w:cs="Times New Roman"/>
          <w:sz w:val="24"/>
          <w:szCs w:val="24"/>
        </w:rPr>
        <w:t xml:space="preserve">soybean; the remaining 40% added an additional </w:t>
      </w:r>
      <w:r w:rsidR="00275260">
        <w:rPr>
          <w:rFonts w:ascii="Times New Roman" w:eastAsia="Times New Roman" w:hAnsi="Times New Roman" w:cs="Times New Roman"/>
          <w:sz w:val="24"/>
          <w:szCs w:val="24"/>
        </w:rPr>
        <w:t>herbicide with an alternative S</w:t>
      </w:r>
      <w:r w:rsidR="00275260" w:rsidRPr="003B2EFF">
        <w:rPr>
          <w:rFonts w:ascii="Times New Roman" w:eastAsia="Times New Roman" w:hAnsi="Times New Roman" w:cs="Times New Roman"/>
          <w:sz w:val="24"/>
          <w:szCs w:val="24"/>
        </w:rPr>
        <w:t xml:space="preserve">OA to the POST </w:t>
      </w:r>
      <w:r w:rsidR="00275260">
        <w:rPr>
          <w:rFonts w:ascii="Times New Roman" w:eastAsia="Times New Roman" w:hAnsi="Times New Roman" w:cs="Times New Roman"/>
          <w:sz w:val="24"/>
          <w:szCs w:val="24"/>
        </w:rPr>
        <w:t>application</w:t>
      </w:r>
      <w:r w:rsidR="00547982">
        <w:rPr>
          <w:rFonts w:ascii="Times New Roman" w:hAnsi="Times New Roman" w:cs="Times New Roman"/>
          <w:sz w:val="24"/>
          <w:szCs w:val="24"/>
        </w:rPr>
        <w:t xml:space="preserve"> (Figure 2)</w:t>
      </w:r>
      <w:r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w:t>
      </w:r>
      <w:r w:rsidR="003B2EFF">
        <w:rPr>
          <w:rFonts w:ascii="Times New Roman" w:hAnsi="Times New Roman" w:cs="Times New Roman"/>
          <w:sz w:val="24"/>
          <w:szCs w:val="24"/>
        </w:rPr>
        <w:t xml:space="preserve"> (Q10, Table 1</w:t>
      </w:r>
      <w:r w:rsidR="00025059">
        <w:rPr>
          <w:rFonts w:ascii="Times New Roman" w:hAnsi="Times New Roman" w:cs="Times New Roman"/>
          <w:sz w:val="24"/>
          <w:szCs w:val="24"/>
        </w:rPr>
        <w:t>B</w:t>
      </w:r>
      <w:r w:rsidR="003B2EFF">
        <w:rPr>
          <w:rFonts w:ascii="Times New Roman" w:hAnsi="Times New Roman" w:cs="Times New Roman"/>
          <w:sz w:val="24"/>
          <w:szCs w:val="24"/>
        </w:rPr>
        <w:t>)</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6EE5434F"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4B2BFC">
        <w:rPr>
          <w:rFonts w:ascii="Times New Roman" w:hAnsi="Times New Roman" w:cs="Times New Roman"/>
          <w:sz w:val="24"/>
          <w:szCs w:val="24"/>
        </w:rPr>
        <w:t>(</w:t>
      </w:r>
      <w:r w:rsidR="00A82CDC" w:rsidRPr="003B2EFF">
        <w:rPr>
          <w:rFonts w:ascii="Times New Roman" w:hAnsi="Times New Roman" w:cs="Times New Roman"/>
          <w:sz w:val="24"/>
          <w:szCs w:val="24"/>
        </w:rPr>
        <w:t xml:space="preserve">e.g., waterhemp, Palmer amaranth, horseweed, giant ragweed,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r w:rsidR="00F853CB">
        <w:rPr>
          <w:rFonts w:ascii="Times New Roman" w:hAnsi="Times New Roman" w:cs="Times New Roman"/>
          <w:sz w:val="24"/>
          <w:szCs w:val="24"/>
        </w:rPr>
        <w:t>; Figure 2</w:t>
      </w:r>
      <w:r w:rsidR="004B2BFC">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254D76">
        <w:rPr>
          <w:rFonts w:ascii="Times New Roman" w:hAnsi="Times New Roman" w:cs="Times New Roman"/>
          <w:sz w:val="24"/>
          <w:szCs w:val="24"/>
        </w:rPr>
        <w:t>The 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and cotton</w:t>
      </w:r>
      <w:r w:rsidR="00381BF1" w:rsidRPr="003B2EFF">
        <w:rPr>
          <w:rFonts w:ascii="Times New Roman" w:hAnsi="Times New Roman" w:cs="Times New Roman"/>
          <w:sz w:val="24"/>
          <w:szCs w:val="24"/>
        </w:rPr>
        <w:t xml:space="preserve"> </w:t>
      </w:r>
      <w:r w:rsidR="000B7AF3">
        <w:rPr>
          <w:rFonts w:ascii="Times New Roman" w:hAnsi="Times New Roman" w:cs="Times New Roman"/>
          <w:sz w:val="24"/>
          <w:szCs w:val="24"/>
        </w:rPr>
        <w:t xml:space="preserve">over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w:t>
      </w:r>
      <w:r w:rsidR="00F853CB">
        <w:rPr>
          <w:rFonts w:ascii="Times New Roman" w:hAnsi="Times New Roman" w:cs="Times New Roman"/>
          <w:sz w:val="24"/>
          <w:szCs w:val="24"/>
        </w:rPr>
        <w:t xml:space="preserve">. </w:t>
      </w:r>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r w:rsidR="00F853CB">
        <w:rPr>
          <w:rFonts w:ascii="Times New Roman" w:hAnsi="Times New Roman" w:cs="Times New Roman"/>
          <w:sz w:val="24"/>
          <w:szCs w:val="24"/>
        </w:rPr>
        <w:t xml:space="preserve"> were developed </w:t>
      </w:r>
      <w:r w:rsidR="005B3904">
        <w:rPr>
          <w:rFonts w:ascii="Times New Roman" w:hAnsi="Times New Roman" w:cs="Times New Roman"/>
          <w:sz w:val="24"/>
          <w:szCs w:val="24"/>
        </w:rPr>
        <w:t xml:space="preserve">as a way to </w:t>
      </w:r>
      <w:r w:rsidR="00536AAA">
        <w:rPr>
          <w:rFonts w:ascii="Times New Roman" w:hAnsi="Times New Roman" w:cs="Times New Roman"/>
          <w:sz w:val="24"/>
          <w:szCs w:val="24"/>
        </w:rPr>
        <w:t xml:space="preserve">provide an </w:t>
      </w:r>
      <w:r w:rsidR="00B30421">
        <w:rPr>
          <w:rFonts w:ascii="Times New Roman" w:hAnsi="Times New Roman" w:cs="Times New Roman"/>
          <w:sz w:val="24"/>
          <w:szCs w:val="24"/>
        </w:rPr>
        <w:t xml:space="preserve">additional </w:t>
      </w:r>
      <w:r w:rsidR="00536AAA">
        <w:rPr>
          <w:rFonts w:ascii="Times New Roman" w:hAnsi="Times New Roman" w:cs="Times New Roman"/>
          <w:sz w:val="24"/>
          <w:szCs w:val="24"/>
        </w:rPr>
        <w:t>effective</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option</w:t>
      </w:r>
      <w:r w:rsidR="00743127" w:rsidRPr="003B2EFF">
        <w:rPr>
          <w:rFonts w:ascii="Times New Roman" w:hAnsi="Times New Roman" w:cs="Times New Roman"/>
          <w:sz w:val="24"/>
          <w:szCs w:val="24"/>
        </w:rPr>
        <w:t xml:space="preserve"> </w:t>
      </w:r>
      <w:r w:rsidR="00536AAA">
        <w:rPr>
          <w:rFonts w:ascii="Times New Roman" w:hAnsi="Times New Roman" w:cs="Times New Roman"/>
          <w:sz w:val="24"/>
          <w:szCs w:val="24"/>
        </w:rPr>
        <w:t>to control</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w:t>
      </w:r>
      <w:r w:rsidR="00F853CB" w:rsidRPr="003B2EFF">
        <w:rPr>
          <w:rFonts w:ascii="Times New Roman" w:hAnsi="Times New Roman" w:cs="Times New Roman"/>
          <w:sz w:val="24"/>
          <w:szCs w:val="24"/>
        </w:rPr>
        <w:t>ha</w:t>
      </w:r>
      <w:r w:rsidR="00F853CB">
        <w:rPr>
          <w:rFonts w:ascii="Times New Roman" w:hAnsi="Times New Roman" w:cs="Times New Roman"/>
          <w:sz w:val="24"/>
          <w:szCs w:val="24"/>
        </w:rPr>
        <w:t>d</w:t>
      </w:r>
      <w:r w:rsidR="00F853CB"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 xml:space="preserve">(Busi et al. </w:t>
      </w:r>
      <w:r w:rsidR="006576E5" w:rsidRPr="003B2EFF">
        <w:rPr>
          <w:rFonts w:ascii="Times New Roman" w:hAnsi="Times New Roman" w:cs="Times New Roman"/>
          <w:noProof/>
          <w:sz w:val="24"/>
          <w:szCs w:val="24"/>
        </w:rPr>
        <w:t>201</w:t>
      </w:r>
      <w:r w:rsidR="006576E5">
        <w:rPr>
          <w:rFonts w:ascii="Times New Roman" w:hAnsi="Times New Roman" w:cs="Times New Roman"/>
          <w:noProof/>
          <w:sz w:val="24"/>
          <w:szCs w:val="24"/>
        </w:rPr>
        <w:t>8</w:t>
      </w:r>
      <w:r w:rsidR="00381BF1" w:rsidRPr="003B2EFF">
        <w:rPr>
          <w:rFonts w:ascii="Times New Roman" w:hAnsi="Times New Roman" w:cs="Times New Roman"/>
          <w:noProof/>
          <w:sz w:val="24"/>
          <w:szCs w:val="24"/>
        </w:rPr>
        <w:t>)</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186837">
        <w:rPr>
          <w:rFonts w:ascii="Times New Roman" w:hAnsi="Times New Roman" w:cs="Times New Roman"/>
          <w:sz w:val="24"/>
          <w:szCs w:val="24"/>
        </w:rPr>
        <w:t xml:space="preserve">DR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r w:rsidR="008E5C1A">
        <w:rPr>
          <w:rFonts w:ascii="Times New Roman" w:hAnsi="Times New Roman" w:cs="Times New Roman"/>
          <w:sz w:val="24"/>
          <w:szCs w:val="24"/>
        </w:rPr>
        <w:t>) (</w:t>
      </w:r>
      <w:r w:rsidR="00220AB3"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536AAA">
        <w:rPr>
          <w:rFonts w:ascii="Times New Roman" w:hAnsi="Times New Roman" w:cs="Times New Roman"/>
          <w:sz w:val="24"/>
          <w:szCs w:val="24"/>
        </w:rPr>
        <w:t>I</w:t>
      </w:r>
      <w:r w:rsidR="006A079F">
        <w:rPr>
          <w:rFonts w:ascii="Times New Roman" w:hAnsi="Times New Roman" w:cs="Times New Roman"/>
          <w:sz w:val="24"/>
          <w:szCs w:val="24"/>
        </w:rPr>
        <w:t xml:space="preserve">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w:t>
      </w:r>
      <w:r w:rsidR="00536AAA">
        <w:rPr>
          <w:rFonts w:ascii="Times New Roman" w:hAnsi="Times New Roman" w:cs="Times New Roman"/>
          <w:sz w:val="24"/>
          <w:szCs w:val="24"/>
        </w:rPr>
        <w:t>,</w:t>
      </w:r>
      <w:r w:rsidR="006A079F">
        <w:rPr>
          <w:rFonts w:ascii="Times New Roman" w:hAnsi="Times New Roman" w:cs="Times New Roman"/>
          <w:sz w:val="24"/>
          <w:szCs w:val="24"/>
        </w:rPr>
        <w:t xml:space="preserve"> </w:t>
      </w:r>
      <w:r w:rsidR="00FB1ABB">
        <w:rPr>
          <w:rFonts w:ascii="Times New Roman" w:hAnsi="Times New Roman" w:cs="Times New Roman"/>
          <w:sz w:val="24"/>
          <w:szCs w:val="24"/>
        </w:rPr>
        <w:t xml:space="preserve">it is likely that </w:t>
      </w:r>
      <w:r w:rsidR="006A079F">
        <w:rPr>
          <w:rFonts w:ascii="Times New Roman" w:hAnsi="Times New Roman" w:cs="Times New Roman"/>
          <w:sz w:val="24"/>
          <w:szCs w:val="24"/>
        </w:rPr>
        <w:t xml:space="preserve">dicamba and DR soybean will quickly become </w:t>
      </w:r>
      <w:r w:rsidR="00F64130">
        <w:rPr>
          <w:rFonts w:ascii="Times New Roman" w:hAnsi="Times New Roman" w:cs="Times New Roman"/>
          <w:sz w:val="24"/>
          <w:szCs w:val="24"/>
        </w:rPr>
        <w:t xml:space="preserve">an </w:t>
      </w:r>
      <w:r w:rsidR="006A079F">
        <w:rPr>
          <w:rFonts w:ascii="Times New Roman" w:hAnsi="Times New Roman" w:cs="Times New Roman"/>
          <w:sz w:val="24"/>
          <w:szCs w:val="24"/>
        </w:rPr>
        <w:t xml:space="preserve">ineffective tool </w:t>
      </w:r>
      <w:r w:rsidR="00254D76">
        <w:rPr>
          <w:rFonts w:ascii="Times New Roman" w:hAnsi="Times New Roman" w:cs="Times New Roman"/>
          <w:sz w:val="24"/>
          <w:szCs w:val="24"/>
        </w:rPr>
        <w:t xml:space="preserve">for </w:t>
      </w:r>
      <w:r w:rsidR="006A079F">
        <w:rPr>
          <w:rFonts w:ascii="Times New Roman" w:hAnsi="Times New Roman" w:cs="Times New Roman"/>
          <w:sz w:val="24"/>
          <w:szCs w:val="24"/>
        </w:rPr>
        <w:t>manag</w:t>
      </w:r>
      <w:r w:rsidR="00254D76">
        <w:rPr>
          <w:rFonts w:ascii="Times New Roman" w:hAnsi="Times New Roman" w:cs="Times New Roman"/>
          <w:sz w:val="24"/>
          <w:szCs w:val="24"/>
        </w:rPr>
        <w:t>ing</w:t>
      </w:r>
      <w:r w:rsidR="006A079F">
        <w:rPr>
          <w:rFonts w:ascii="Times New Roman" w:hAnsi="Times New Roman" w:cs="Times New Roman"/>
          <w:sz w:val="24"/>
          <w:szCs w:val="24"/>
        </w:rPr>
        <w:t xml:space="preserve"> </w:t>
      </w:r>
      <w:r w:rsidR="00536AAA">
        <w:rPr>
          <w:rFonts w:ascii="Times New Roman" w:hAnsi="Times New Roman" w:cs="Times New Roman"/>
          <w:sz w:val="24"/>
          <w:szCs w:val="24"/>
        </w:rPr>
        <w:t>HR</w:t>
      </w:r>
      <w:r w:rsidR="006A079F">
        <w:rPr>
          <w:rFonts w:ascii="Times New Roman" w:hAnsi="Times New Roman" w:cs="Times New Roman"/>
          <w:sz w:val="24"/>
          <w:szCs w:val="24"/>
        </w:rPr>
        <w:t xml:space="preserve"> weed</w:t>
      </w:r>
      <w:r w:rsidR="00186837">
        <w:rPr>
          <w:rFonts w:ascii="Times New Roman" w:hAnsi="Times New Roman" w:cs="Times New Roman"/>
          <w:sz w:val="24"/>
          <w:szCs w:val="24"/>
        </w:rPr>
        <w:t>s</w:t>
      </w:r>
      <w:r w:rsidR="006A079F">
        <w:rPr>
          <w:rFonts w:ascii="Times New Roman" w:hAnsi="Times New Roman" w:cs="Times New Roman"/>
          <w:sz w:val="24"/>
          <w:szCs w:val="24"/>
        </w:rPr>
        <w:t xml:space="preserve">. </w:t>
      </w:r>
    </w:p>
    <w:p w14:paraId="1B1AD5C7" w14:textId="77777777" w:rsidR="00536AAA" w:rsidRDefault="00536AAA" w:rsidP="006A079F">
      <w:pPr>
        <w:spacing w:line="480" w:lineRule="auto"/>
        <w:rPr>
          <w:rFonts w:ascii="Times New Roman" w:hAnsi="Times New Roman" w:cs="Times New Roman"/>
          <w:b/>
          <w:i/>
          <w:sz w:val="24"/>
          <w:szCs w:val="24"/>
        </w:rPr>
      </w:pPr>
    </w:p>
    <w:p w14:paraId="1BDAD268" w14:textId="381F12A3"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6C5E1D35" w:rsidR="003B2EFF" w:rsidRDefault="00254D76" w:rsidP="003B2EFF">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f</w:t>
      </w:r>
      <w:r w:rsidR="003B2EFF" w:rsidRPr="003B2EFF">
        <w:rPr>
          <w:rFonts w:ascii="Times New Roman" w:hAnsi="Times New Roman" w:cs="Times New Roman"/>
          <w:sz w:val="24"/>
          <w:szCs w:val="24"/>
        </w:rPr>
        <w:t xml:space="preserve">armers were asked whether their dicamba application </w:t>
      </w:r>
      <w:r w:rsidR="00536AAA">
        <w:rPr>
          <w:rFonts w:ascii="Times New Roman" w:hAnsi="Times New Roman" w:cs="Times New Roman"/>
          <w:sz w:val="24"/>
          <w:szCs w:val="24"/>
        </w:rPr>
        <w:t>i</w:t>
      </w:r>
      <w:r w:rsidR="003B2EFF" w:rsidRPr="003B2EFF">
        <w:rPr>
          <w:rFonts w:ascii="Times New Roman" w:hAnsi="Times New Roman" w:cs="Times New Roman"/>
          <w:sz w:val="24"/>
          <w:szCs w:val="24"/>
        </w:rPr>
        <w:t>n 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injured </w:t>
      </w:r>
      <w:r w:rsidR="00FC4CF6">
        <w:rPr>
          <w:rFonts w:ascii="Times New Roman" w:hAnsi="Times New Roman" w:cs="Times New Roman"/>
          <w:sz w:val="24"/>
          <w:szCs w:val="24"/>
        </w:rPr>
        <w:t xml:space="preserve">neighboring </w:t>
      </w:r>
      <w:r w:rsidR="003B2EFF" w:rsidRPr="003B2EFF">
        <w:rPr>
          <w:rFonts w:ascii="Times New Roman" w:hAnsi="Times New Roman" w:cs="Times New Roman"/>
          <w:sz w:val="24"/>
          <w:szCs w:val="24"/>
        </w:rPr>
        <w:t>non-D</w:t>
      </w:r>
      <w:r w:rsidR="0004736B">
        <w:rPr>
          <w:rFonts w:ascii="Times New Roman" w:hAnsi="Times New Roman" w:cs="Times New Roman"/>
          <w:sz w:val="24"/>
          <w:szCs w:val="24"/>
        </w:rPr>
        <w:t>R</w:t>
      </w:r>
      <w:r w:rsidR="003B2EFF" w:rsidRPr="003B2EFF">
        <w:rPr>
          <w:rFonts w:ascii="Times New Roman" w:hAnsi="Times New Roman" w:cs="Times New Roman"/>
          <w:sz w:val="24"/>
          <w:szCs w:val="24"/>
        </w:rPr>
        <w:t xml:space="preserve"> soybean fields</w:t>
      </w:r>
      <w:r w:rsidR="003B2EFF">
        <w:rPr>
          <w:rFonts w:ascii="Times New Roman" w:hAnsi="Times New Roman" w:cs="Times New Roman"/>
          <w:sz w:val="24"/>
          <w:szCs w:val="24"/>
        </w:rPr>
        <w:t xml:space="preserve"> (Q11, Table 1</w:t>
      </w:r>
      <w:r w:rsidR="00025059">
        <w:rPr>
          <w:rFonts w:ascii="Times New Roman" w:hAnsi="Times New Roman" w:cs="Times New Roman"/>
          <w:sz w:val="24"/>
          <w:szCs w:val="24"/>
        </w:rPr>
        <w:t>C</w:t>
      </w:r>
      <w:r w:rsidR="003B2EFF">
        <w:rPr>
          <w:rFonts w:ascii="Times New Roman" w:hAnsi="Times New Roman" w:cs="Times New Roman"/>
          <w:sz w:val="24"/>
          <w:szCs w:val="24"/>
        </w:rPr>
        <w:t>)</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18%, 73%</w:t>
      </w:r>
      <w:r>
        <w:rPr>
          <w:rFonts w:ascii="Times New Roman" w:hAnsi="Times New Roman" w:cs="Times New Roman"/>
          <w:sz w:val="24"/>
          <w:szCs w:val="24"/>
        </w:rPr>
        <w:t>,</w:t>
      </w:r>
      <w:r w:rsidR="003B2EFF" w:rsidRPr="003B2EFF">
        <w:rPr>
          <w:rFonts w:ascii="Times New Roman" w:hAnsi="Times New Roman" w:cs="Times New Roman"/>
          <w:sz w:val="24"/>
          <w:szCs w:val="24"/>
        </w:rPr>
        <w:t xml:space="preserve"> and 9% responded yes, no, and not sure, respectively (total of 92 </w:t>
      </w:r>
      <w:r w:rsidR="00804FAE">
        <w:rPr>
          <w:rFonts w:ascii="Times New Roman" w:hAnsi="Times New Roman" w:cs="Times New Roman"/>
          <w:sz w:val="24"/>
          <w:szCs w:val="24"/>
        </w:rPr>
        <w:t>respondents</w:t>
      </w:r>
      <w:r w:rsidR="003B2EFF" w:rsidRPr="003B2EFF">
        <w:rPr>
          <w:rFonts w:ascii="Times New Roman" w:hAnsi="Times New Roman" w:cs="Times New Roman"/>
          <w:sz w:val="24"/>
          <w:szCs w:val="24"/>
        </w:rPr>
        <w:t>). Those who confirmed injury in</w:t>
      </w:r>
      <w:r w:rsidR="00035624">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003B2EFF" w:rsidRPr="003B2EFF">
        <w:rPr>
          <w:rFonts w:ascii="Times New Roman" w:hAnsi="Times New Roman" w:cs="Times New Roman"/>
          <w:sz w:val="24"/>
          <w:szCs w:val="24"/>
        </w:rPr>
        <w:t xml:space="preserve">soybean </w:t>
      </w:r>
      <w:r w:rsidR="003B2EFF" w:rsidRPr="003B2EFF">
        <w:rPr>
          <w:rFonts w:ascii="Times New Roman" w:hAnsi="Times New Roman" w:cs="Times New Roman"/>
          <w:sz w:val="24"/>
          <w:szCs w:val="24"/>
        </w:rPr>
        <w:lastRenderedPageBreak/>
        <w:t xml:space="preserve">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003B2EFF" w:rsidRPr="003B2EFF">
        <w:rPr>
          <w:rFonts w:ascii="Times New Roman" w:hAnsi="Times New Roman" w:cs="Times New Roman"/>
          <w:sz w:val="24"/>
          <w:szCs w:val="24"/>
        </w:rPr>
        <w:t>believe</w:t>
      </w:r>
      <w:r w:rsidR="0004736B">
        <w:rPr>
          <w:rFonts w:ascii="Times New Roman" w:hAnsi="Times New Roman" w:cs="Times New Roman"/>
          <w:sz w:val="24"/>
          <w:szCs w:val="24"/>
        </w:rPr>
        <w:t>d</w:t>
      </w:r>
      <w:r>
        <w:rPr>
          <w:rFonts w:ascii="Times New Roman" w:hAnsi="Times New Roman" w:cs="Times New Roman"/>
          <w:sz w:val="24"/>
          <w:szCs w:val="24"/>
        </w:rPr>
        <w:t xml:space="preserve"> that</w:t>
      </w:r>
      <w:r w:rsidR="003B2EFF"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cause was volatilization (69%), physical drift (23%), and temperature inversion</w:t>
      </w:r>
      <w:r w:rsidR="005B3904">
        <w:rPr>
          <w:rFonts w:ascii="Times New Roman" w:hAnsi="Times New Roman" w:cs="Times New Roman"/>
          <w:sz w:val="24"/>
          <w:szCs w:val="24"/>
        </w:rPr>
        <w:t xml:space="preserve"> (in combination with volatilization or physical drift)</w:t>
      </w:r>
      <w:r w:rsidR="003B2EFF" w:rsidRPr="003B2EFF">
        <w:rPr>
          <w:rFonts w:ascii="Times New Roman" w:hAnsi="Times New Roman" w:cs="Times New Roman"/>
          <w:sz w:val="24"/>
          <w:szCs w:val="24"/>
        </w:rPr>
        <w:t xml:space="preserve"> (8%; total of 13 </w:t>
      </w:r>
      <w:r w:rsidR="00084483">
        <w:rPr>
          <w:rFonts w:ascii="Times New Roman" w:hAnsi="Times New Roman" w:cs="Times New Roman"/>
          <w:sz w:val="24"/>
          <w:szCs w:val="24"/>
        </w:rPr>
        <w:t>respondents</w:t>
      </w:r>
      <w:r w:rsidR="003B2EFF" w:rsidRPr="003B2EFF">
        <w:rPr>
          <w:rFonts w:ascii="Times New Roman" w:hAnsi="Times New Roman" w:cs="Times New Roman"/>
          <w:sz w:val="24"/>
          <w:szCs w:val="24"/>
        </w:rPr>
        <w:t>).</w:t>
      </w:r>
    </w:p>
    <w:p w14:paraId="18F1AA4E" w14:textId="7A46B4BB" w:rsidR="00BE2864" w:rsidRPr="003B2EFF" w:rsidRDefault="00700E7E"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Conversely, </w:t>
      </w:r>
      <w:r w:rsidR="003C6406">
        <w:rPr>
          <w:rFonts w:ascii="Times New Roman" w:hAnsi="Times New Roman" w:cs="Times New Roman"/>
          <w:sz w:val="24"/>
          <w:szCs w:val="24"/>
        </w:rPr>
        <w:t xml:space="preserve">51%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r w:rsidR="00FC4CF6">
        <w:rPr>
          <w:rFonts w:ascii="Times New Roman" w:hAnsi="Times New Roman" w:cs="Times New Roman"/>
          <w:sz w:val="24"/>
          <w:szCs w:val="24"/>
        </w:rPr>
        <w:t xml:space="preserve"> their</w:t>
      </w:r>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 xml:space="preserve">soybean (total of 211 </w:t>
      </w:r>
      <w:r w:rsidR="00084483">
        <w:rPr>
          <w:rFonts w:ascii="Times New Roman" w:hAnsi="Times New Roman" w:cs="Times New Roman"/>
          <w:sz w:val="24"/>
          <w:szCs w:val="24"/>
        </w:rPr>
        <w:t>respondents</w:t>
      </w:r>
      <w:r>
        <w:rPr>
          <w:rFonts w:ascii="Times New Roman" w:hAnsi="Times New Roman" w:cs="Times New Roman"/>
          <w:sz w:val="24"/>
          <w:szCs w:val="24"/>
        </w:rPr>
        <w:t>; Q12, Table 1</w:t>
      </w:r>
      <w:r w:rsidR="00025059">
        <w:rPr>
          <w:rFonts w:ascii="Times New Roman" w:hAnsi="Times New Roman" w:cs="Times New Roman"/>
          <w:sz w:val="24"/>
          <w:szCs w:val="24"/>
        </w:rPr>
        <w:t>C</w:t>
      </w:r>
      <w:r w:rsidR="005454EA" w:rsidRPr="003B2EFF">
        <w:rPr>
          <w:rFonts w:ascii="Times New Roman" w:hAnsi="Times New Roman" w:cs="Times New Roman"/>
          <w:sz w:val="24"/>
          <w:szCs w:val="24"/>
        </w:rPr>
        <w:t>).</w:t>
      </w:r>
      <w:r w:rsidR="007F7826" w:rsidRPr="003B2EFF">
        <w:rPr>
          <w:rFonts w:ascii="Times New Roman" w:hAnsi="Times New Roman" w:cs="Times New Roman"/>
          <w:sz w:val="24"/>
          <w:szCs w:val="24"/>
        </w:rPr>
        <w:t xml:space="preserve"> </w:t>
      </w:r>
      <w:r w:rsidR="00B30421">
        <w:rPr>
          <w:rFonts w:ascii="Times New Roman" w:hAnsi="Times New Roman" w:cs="Times New Roman"/>
          <w:sz w:val="24"/>
          <w:szCs w:val="24"/>
        </w:rPr>
        <w:t>Respondents</w:t>
      </w:r>
      <w:r w:rsidR="00E23439"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reported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w:t>
      </w:r>
      <w:r w:rsidR="00B30421">
        <w:rPr>
          <w:rFonts w:ascii="Times New Roman" w:hAnsi="Times New Roman" w:cs="Times New Roman"/>
          <w:sz w:val="24"/>
          <w:szCs w:val="24"/>
        </w:rPr>
        <w:t>s</w:t>
      </w:r>
      <w:r w:rsidR="00E23439" w:rsidRPr="003B2EFF">
        <w:rPr>
          <w:rFonts w:ascii="Times New Roman" w:hAnsi="Times New Roman" w:cs="Times New Roman"/>
          <w:sz w:val="24"/>
          <w:szCs w:val="24"/>
        </w:rPr>
        <w:t xml:space="preserve"> were injured by dicamba</w:t>
      </w:r>
      <w:r w:rsidR="001A0534" w:rsidRPr="003B2EFF">
        <w:rPr>
          <w:rFonts w:ascii="Times New Roman" w:hAnsi="Times New Roman" w:cs="Times New Roman"/>
          <w:sz w:val="24"/>
          <w:szCs w:val="24"/>
        </w:rPr>
        <w:t xml:space="preserve"> (13%</w:t>
      </w:r>
      <w:r w:rsidR="004B55AF">
        <w:rPr>
          <w:rFonts w:ascii="Times New Roman" w:hAnsi="Times New Roman" w:cs="Times New Roman"/>
          <w:sz w:val="24"/>
          <w:szCs w:val="24"/>
        </w:rPr>
        <w:t xml:space="preserve"> ha according to</w:t>
      </w:r>
      <w:r w:rsidR="001A0534" w:rsidRPr="003B2EFF">
        <w:rPr>
          <w:rFonts w:ascii="Times New Roman" w:hAnsi="Times New Roman" w:cs="Times New Roman"/>
          <w:sz w:val="24"/>
          <w:szCs w:val="24"/>
        </w:rPr>
        <w:t xml:space="preserve"> 172 </w:t>
      </w:r>
      <w:r w:rsidR="006B3442">
        <w:rPr>
          <w:rFonts w:ascii="Times New Roman" w:hAnsi="Times New Roman" w:cs="Times New Roman"/>
          <w:sz w:val="24"/>
          <w:szCs w:val="24"/>
        </w:rPr>
        <w:t>respondents</w:t>
      </w:r>
      <w:r w:rsidR="001A0534" w:rsidRPr="003B2EFF">
        <w:rPr>
          <w:rFonts w:ascii="Times New Roman" w:hAnsi="Times New Roman" w:cs="Times New Roman"/>
          <w:sz w:val="24"/>
          <w:szCs w:val="24"/>
        </w:rPr>
        <w:t xml:space="preserve">).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soybean</w:t>
      </w:r>
      <w:r w:rsidR="00B30421">
        <w:rPr>
          <w:rFonts w:ascii="Times New Roman" w:hAnsi="Times New Roman" w:cs="Times New Roman"/>
          <w:sz w:val="24"/>
          <w:szCs w:val="24"/>
        </w:rPr>
        <w:t>s</w:t>
      </w:r>
      <w:r w:rsidR="001A0534" w:rsidRPr="003B2EFF">
        <w:rPr>
          <w:rFonts w:ascii="Times New Roman" w:hAnsi="Times New Roman" w:cs="Times New Roman"/>
          <w:sz w:val="24"/>
          <w:szCs w:val="24"/>
        </w:rPr>
        <w:t xml:space="preserve">,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the entire field whereas 47% reported injury </w:t>
      </w:r>
      <w:r w:rsidR="00254D76">
        <w:rPr>
          <w:rFonts w:ascii="Times New Roman" w:hAnsi="Times New Roman" w:cs="Times New Roman"/>
          <w:sz w:val="24"/>
          <w:szCs w:val="24"/>
        </w:rPr>
        <w:t xml:space="preserve">only </w:t>
      </w:r>
      <w:r w:rsidR="001A0534" w:rsidRPr="003B2EFF">
        <w:rPr>
          <w:rFonts w:ascii="Times New Roman" w:hAnsi="Times New Roman" w:cs="Times New Roman"/>
          <w:sz w:val="24"/>
          <w:szCs w:val="24"/>
        </w:rPr>
        <w:t>on the edges of the field</w:t>
      </w:r>
      <w:r w:rsidR="00BE2864" w:rsidRPr="003B2EFF">
        <w:rPr>
          <w:rFonts w:ascii="Times New Roman" w:hAnsi="Times New Roman" w:cs="Times New Roman"/>
          <w:sz w:val="24"/>
          <w:szCs w:val="24"/>
        </w:rPr>
        <w:t xml:space="preserve"> (total of 85 </w:t>
      </w:r>
      <w:r w:rsidR="003A26DB">
        <w:rPr>
          <w:rFonts w:ascii="Times New Roman" w:hAnsi="Times New Roman" w:cs="Times New Roman"/>
          <w:sz w:val="24"/>
          <w:szCs w:val="24"/>
        </w:rPr>
        <w:t>respondents</w:t>
      </w:r>
      <w:r>
        <w:rPr>
          <w:rFonts w:ascii="Times New Roman" w:hAnsi="Times New Roman" w:cs="Times New Roman"/>
          <w:sz w:val="24"/>
          <w:szCs w:val="24"/>
        </w:rPr>
        <w:t>; Q13, Table 1</w:t>
      </w:r>
      <w:r w:rsidR="00025059">
        <w:rPr>
          <w:rFonts w:ascii="Times New Roman" w:hAnsi="Times New Roman" w:cs="Times New Roman"/>
          <w:sz w:val="24"/>
          <w:szCs w:val="24"/>
        </w:rPr>
        <w:t>C</w:t>
      </w:r>
      <w:r w:rsidR="00BE2864" w:rsidRPr="003B2EFF">
        <w:rPr>
          <w:rFonts w:ascii="Times New Roman" w:hAnsi="Times New Roman" w:cs="Times New Roman"/>
          <w:sz w:val="24"/>
          <w:szCs w:val="24"/>
        </w:rPr>
        <w:t>)</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 xml:space="preserve">hose who observed injury on the edges of the fields, </w:t>
      </w:r>
      <w:r w:rsidR="007376D3">
        <w:rPr>
          <w:rFonts w:ascii="Times New Roman" w:hAnsi="Times New Roman" w:cs="Times New Roman"/>
          <w:sz w:val="24"/>
          <w:szCs w:val="24"/>
        </w:rPr>
        <w:t xml:space="preserve">28%, 39%, and </w:t>
      </w:r>
      <w:r w:rsidR="00BE2864" w:rsidRPr="003B2EFF">
        <w:rPr>
          <w:rFonts w:ascii="Times New Roman" w:hAnsi="Times New Roman" w:cs="Times New Roman"/>
          <w:sz w:val="24"/>
          <w:szCs w:val="24"/>
        </w:rPr>
        <w:t>33% reported the injury pattern to be uniform</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 xml:space="preserve">severe near </w:t>
      </w:r>
      <w:r w:rsidR="007376D3">
        <w:rPr>
          <w:rFonts w:ascii="Times New Roman" w:hAnsi="Times New Roman" w:cs="Times New Roman"/>
          <w:sz w:val="24"/>
          <w:szCs w:val="24"/>
        </w:rPr>
        <w:t xml:space="preserve">the </w:t>
      </w:r>
      <w:r w:rsidR="007376D3" w:rsidRPr="003B2EFF">
        <w:rPr>
          <w:rFonts w:ascii="Times New Roman" w:hAnsi="Times New Roman" w:cs="Times New Roman"/>
          <w:sz w:val="24"/>
          <w:szCs w:val="24"/>
        </w:rPr>
        <w:t>edge, and</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odd-</w:t>
      </w:r>
      <w:r w:rsidR="007376D3">
        <w:rPr>
          <w:rFonts w:ascii="Times New Roman" w:hAnsi="Times New Roman" w:cs="Times New Roman"/>
          <w:sz w:val="24"/>
          <w:szCs w:val="24"/>
        </w:rPr>
        <w:t>s</w:t>
      </w:r>
      <w:r w:rsidR="007376D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xml:space="preserve"> respectively (18</w:t>
      </w:r>
      <w:r w:rsidR="00354677">
        <w:rPr>
          <w:rFonts w:ascii="Times New Roman" w:hAnsi="Times New Roman" w:cs="Times New Roman"/>
          <w:sz w:val="24"/>
          <w:szCs w:val="24"/>
        </w:rPr>
        <w:t xml:space="preserve"> </w:t>
      </w:r>
      <w:r w:rsidR="0063069A">
        <w:rPr>
          <w:rFonts w:ascii="Times New Roman" w:hAnsi="Times New Roman" w:cs="Times New Roman"/>
          <w:sz w:val="24"/>
          <w:szCs w:val="24"/>
        </w:rPr>
        <w:t>respondents</w:t>
      </w:r>
      <w:r>
        <w:rPr>
          <w:rFonts w:ascii="Times New Roman" w:hAnsi="Times New Roman" w:cs="Times New Roman"/>
          <w:sz w:val="24"/>
          <w:szCs w:val="24"/>
        </w:rPr>
        <w:t>; Q14, Table 1</w:t>
      </w:r>
      <w:r w:rsidR="00025059">
        <w:rPr>
          <w:rFonts w:ascii="Times New Roman" w:hAnsi="Times New Roman" w:cs="Times New Roman"/>
          <w:sz w:val="24"/>
          <w:szCs w:val="24"/>
        </w:rPr>
        <w:t>C</w:t>
      </w:r>
      <w:r w:rsidR="00BE2864" w:rsidRPr="003B2EFF">
        <w:rPr>
          <w:rFonts w:ascii="Times New Roman" w:hAnsi="Times New Roman" w:cs="Times New Roman"/>
          <w:sz w:val="24"/>
          <w:szCs w:val="24"/>
        </w:rPr>
        <w:t xml:space="preserve">). </w:t>
      </w:r>
      <w:r w:rsidR="00254D76">
        <w:rPr>
          <w:rFonts w:ascii="Times New Roman" w:hAnsi="Times New Roman" w:cs="Times New Roman"/>
          <w:sz w:val="24"/>
          <w:szCs w:val="24"/>
        </w:rPr>
        <w:t>Of t</w:t>
      </w:r>
      <w:r w:rsidR="00BE2864" w:rsidRPr="003B2EFF">
        <w:rPr>
          <w:rFonts w:ascii="Times New Roman" w:hAnsi="Times New Roman" w:cs="Times New Roman"/>
          <w:sz w:val="24"/>
          <w:szCs w:val="24"/>
        </w:rPr>
        <w:t xml:space="preserve">hose who observed injury </w:t>
      </w:r>
      <w:r w:rsidR="00254D76">
        <w:rPr>
          <w:rFonts w:ascii="Times New Roman" w:hAnsi="Times New Roman" w:cs="Times New Roman"/>
          <w:sz w:val="24"/>
          <w:szCs w:val="24"/>
        </w:rPr>
        <w:t>throughout</w:t>
      </w:r>
      <w:r w:rsidR="00254D76" w:rsidRPr="003B2EFF">
        <w:rPr>
          <w:rFonts w:ascii="Times New Roman" w:hAnsi="Times New Roman" w:cs="Times New Roman"/>
          <w:sz w:val="24"/>
          <w:szCs w:val="24"/>
        </w:rPr>
        <w:t xml:space="preserve"> </w:t>
      </w:r>
      <w:r w:rsidR="00BE2864" w:rsidRPr="003B2EFF">
        <w:rPr>
          <w:rFonts w:ascii="Times New Roman" w:hAnsi="Times New Roman" w:cs="Times New Roman"/>
          <w:sz w:val="24"/>
          <w:szCs w:val="24"/>
        </w:rPr>
        <w:t xml:space="preserve">the entire field, </w:t>
      </w:r>
      <w:r w:rsidR="007376D3">
        <w:rPr>
          <w:rFonts w:ascii="Times New Roman" w:hAnsi="Times New Roman" w:cs="Times New Roman"/>
          <w:sz w:val="24"/>
          <w:szCs w:val="24"/>
        </w:rPr>
        <w:t xml:space="preserve">75%, 21%, and </w:t>
      </w:r>
      <w:r w:rsidR="00BE2864" w:rsidRPr="003B2EFF">
        <w:rPr>
          <w:rFonts w:ascii="Times New Roman" w:hAnsi="Times New Roman" w:cs="Times New Roman"/>
          <w:sz w:val="24"/>
          <w:szCs w:val="24"/>
        </w:rPr>
        <w:t>4%</w:t>
      </w:r>
      <w:r w:rsidR="007376D3">
        <w:rPr>
          <w:rFonts w:ascii="Times New Roman" w:hAnsi="Times New Roman" w:cs="Times New Roman"/>
          <w:sz w:val="24"/>
          <w:szCs w:val="24"/>
        </w:rPr>
        <w:t xml:space="preserve"> </w:t>
      </w:r>
      <w:r w:rsidR="00BE2864" w:rsidRPr="003B2EFF">
        <w:rPr>
          <w:rFonts w:ascii="Times New Roman" w:hAnsi="Times New Roman" w:cs="Times New Roman"/>
          <w:sz w:val="24"/>
          <w:szCs w:val="24"/>
        </w:rPr>
        <w:t xml:space="preserve">reported the injury pattern to be </w:t>
      </w:r>
      <w:r w:rsidR="007376D3" w:rsidRPr="003B2EFF">
        <w:rPr>
          <w:rFonts w:ascii="Times New Roman" w:hAnsi="Times New Roman" w:cs="Times New Roman"/>
          <w:sz w:val="24"/>
          <w:szCs w:val="24"/>
        </w:rPr>
        <w:t>uniform</w:t>
      </w:r>
      <w:r w:rsidR="007376D3">
        <w:rPr>
          <w:rFonts w:ascii="Times New Roman" w:hAnsi="Times New Roman" w:cs="Times New Roman"/>
          <w:sz w:val="24"/>
          <w:szCs w:val="24"/>
        </w:rPr>
        <w:t xml:space="preserve">, </w:t>
      </w:r>
      <w:r w:rsidR="00BE2864" w:rsidRPr="003B2EFF">
        <w:rPr>
          <w:rFonts w:ascii="Times New Roman" w:hAnsi="Times New Roman" w:cs="Times New Roman"/>
          <w:sz w:val="24"/>
          <w:szCs w:val="24"/>
        </w:rPr>
        <w:t>severe near</w:t>
      </w:r>
      <w:r w:rsidR="00254D76">
        <w:rPr>
          <w:rFonts w:ascii="Times New Roman" w:hAnsi="Times New Roman" w:cs="Times New Roman"/>
          <w:sz w:val="24"/>
          <w:szCs w:val="24"/>
        </w:rPr>
        <w:t xml:space="preserve"> </w:t>
      </w:r>
      <w:r w:rsidR="0063069A">
        <w:rPr>
          <w:rFonts w:ascii="Times New Roman" w:hAnsi="Times New Roman" w:cs="Times New Roman"/>
          <w:sz w:val="24"/>
          <w:szCs w:val="24"/>
        </w:rPr>
        <w:t xml:space="preserve">field </w:t>
      </w:r>
      <w:r w:rsidR="00BE2864" w:rsidRPr="003B2EFF">
        <w:rPr>
          <w:rFonts w:ascii="Times New Roman" w:hAnsi="Times New Roman" w:cs="Times New Roman"/>
          <w:sz w:val="24"/>
          <w:szCs w:val="24"/>
        </w:rPr>
        <w:t>edge</w:t>
      </w:r>
      <w:r w:rsidR="0063069A">
        <w:rPr>
          <w:rFonts w:ascii="Times New Roman" w:hAnsi="Times New Roman" w:cs="Times New Roman"/>
          <w:sz w:val="24"/>
          <w:szCs w:val="24"/>
        </w:rPr>
        <w:t>s</w:t>
      </w:r>
      <w:r w:rsidR="00BE2864" w:rsidRPr="003B2EFF">
        <w:rPr>
          <w:rFonts w:ascii="Times New Roman" w:hAnsi="Times New Roman" w:cs="Times New Roman"/>
          <w:sz w:val="24"/>
          <w:szCs w:val="24"/>
        </w:rPr>
        <w:t>, and</w:t>
      </w:r>
      <w:r w:rsidR="007376D3">
        <w:rPr>
          <w:rFonts w:ascii="Times New Roman" w:hAnsi="Times New Roman" w:cs="Times New Roman"/>
          <w:sz w:val="24"/>
          <w:szCs w:val="24"/>
        </w:rPr>
        <w:t xml:space="preserve"> </w:t>
      </w:r>
      <w:r w:rsidR="007376D3" w:rsidRPr="003B2EFF">
        <w:rPr>
          <w:rFonts w:ascii="Times New Roman" w:hAnsi="Times New Roman" w:cs="Times New Roman"/>
          <w:sz w:val="24"/>
          <w:szCs w:val="24"/>
        </w:rPr>
        <w:t>odd-</w:t>
      </w:r>
      <w:r w:rsidR="007376D3">
        <w:rPr>
          <w:rFonts w:ascii="Times New Roman" w:hAnsi="Times New Roman" w:cs="Times New Roman"/>
          <w:sz w:val="24"/>
          <w:szCs w:val="24"/>
        </w:rPr>
        <w:t>shap</w:t>
      </w:r>
      <w:r w:rsidR="007376D3" w:rsidRPr="003B2EFF">
        <w:rPr>
          <w:rFonts w:ascii="Times New Roman" w:hAnsi="Times New Roman" w:cs="Times New Roman"/>
          <w:sz w:val="24"/>
          <w:szCs w:val="24"/>
        </w:rPr>
        <w:t>ed</w:t>
      </w:r>
      <w:r w:rsidR="00BE2864" w:rsidRPr="003B2EFF">
        <w:rPr>
          <w:rFonts w:ascii="Times New Roman" w:hAnsi="Times New Roman" w:cs="Times New Roman"/>
          <w:sz w:val="24"/>
          <w:szCs w:val="24"/>
        </w:rPr>
        <w:t>, respectively (28</w:t>
      </w:r>
      <w:r w:rsidR="00333A0E">
        <w:rPr>
          <w:rFonts w:ascii="Times New Roman" w:hAnsi="Times New Roman" w:cs="Times New Roman"/>
          <w:sz w:val="24"/>
          <w:szCs w:val="24"/>
        </w:rPr>
        <w:t xml:space="preserve"> </w:t>
      </w:r>
      <w:r w:rsidR="003A75AE">
        <w:rPr>
          <w:rFonts w:ascii="Times New Roman" w:hAnsi="Times New Roman" w:cs="Times New Roman"/>
          <w:sz w:val="24"/>
          <w:szCs w:val="24"/>
        </w:rPr>
        <w:t>respondents</w:t>
      </w:r>
      <w:r w:rsidR="00BE2864"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tank-contamination, volatilization</w:t>
      </w:r>
      <w:r w:rsidR="00254D76">
        <w:rPr>
          <w:rFonts w:ascii="Times New Roman" w:hAnsi="Times New Roman" w:cs="Times New Roman"/>
          <w:sz w:val="24"/>
          <w:szCs w:val="24"/>
        </w:rPr>
        <w:t>,</w:t>
      </w:r>
      <w:r w:rsidR="00E23439" w:rsidRPr="003B2EFF">
        <w:rPr>
          <w:rFonts w:ascii="Times New Roman" w:hAnsi="Times New Roman" w:cs="Times New Roman"/>
          <w:sz w:val="24"/>
          <w:szCs w:val="24"/>
        </w:rPr>
        <w:t xml:space="preserve">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 xml:space="preserve">temperature inversion. Physical drift </w:t>
      </w:r>
      <w:r w:rsidR="00650F36">
        <w:rPr>
          <w:rFonts w:ascii="Times New Roman" w:hAnsi="Times New Roman" w:cs="Times New Roman"/>
          <w:sz w:val="24"/>
          <w:szCs w:val="24"/>
        </w:rPr>
        <w:t xml:space="preserve">during application </w:t>
      </w:r>
      <w:r w:rsidR="00E23439" w:rsidRPr="003B2EFF">
        <w:rPr>
          <w:rFonts w:ascii="Times New Roman" w:hAnsi="Times New Roman" w:cs="Times New Roman"/>
          <w:sz w:val="24"/>
          <w:szCs w:val="24"/>
        </w:rPr>
        <w:t>would typically lead to higher level</w:t>
      </w:r>
      <w:r w:rsidR="00254D76">
        <w:rPr>
          <w:rFonts w:ascii="Times New Roman" w:hAnsi="Times New Roman" w:cs="Times New Roman"/>
          <w:sz w:val="24"/>
          <w:szCs w:val="24"/>
        </w:rPr>
        <w:t>s</w:t>
      </w:r>
      <w:r w:rsidR="00E23439" w:rsidRPr="003B2EFF">
        <w:rPr>
          <w:rFonts w:ascii="Times New Roman" w:hAnsi="Times New Roman" w:cs="Times New Roman"/>
          <w:sz w:val="24"/>
          <w:szCs w:val="24"/>
        </w:rPr>
        <w:t xml:space="preserve"> of injury near the treated areas</w:t>
      </w:r>
      <w:r w:rsidR="007A3E0D">
        <w:rPr>
          <w:rFonts w:ascii="Times New Roman" w:hAnsi="Times New Roman" w:cs="Times New Roman"/>
          <w:sz w:val="24"/>
          <w:szCs w:val="24"/>
        </w:rPr>
        <w:t xml:space="preserve"> </w:t>
      </w:r>
      <w:r w:rsidR="00650F36">
        <w:rPr>
          <w:rFonts w:ascii="Times New Roman" w:hAnsi="Times New Roman" w:cs="Times New Roman"/>
          <w:sz w:val="24"/>
          <w:szCs w:val="24"/>
        </w:rPr>
        <w:t xml:space="preserve">(e.g., parts of the field exposed to higher amounts of </w:t>
      </w:r>
      <w:r w:rsidR="00E87C7B">
        <w:rPr>
          <w:rFonts w:ascii="Times New Roman" w:hAnsi="Times New Roman" w:cs="Times New Roman"/>
          <w:sz w:val="24"/>
          <w:szCs w:val="24"/>
        </w:rPr>
        <w:t xml:space="preserve">off-target </w:t>
      </w:r>
      <w:r w:rsidR="00650F36">
        <w:rPr>
          <w:rFonts w:ascii="Times New Roman" w:hAnsi="Times New Roman" w:cs="Times New Roman"/>
          <w:sz w:val="24"/>
          <w:szCs w:val="24"/>
        </w:rPr>
        <w:t>spray particles)</w:t>
      </w:r>
      <w:r w:rsidR="00E23439" w:rsidRPr="003B2EFF">
        <w:rPr>
          <w:rFonts w:ascii="Times New Roman" w:hAnsi="Times New Roman" w:cs="Times New Roman"/>
          <w:sz w:val="24"/>
          <w:szCs w:val="24"/>
        </w:rPr>
        <w:t xml:space="preserve">.  </w:t>
      </w:r>
    </w:p>
    <w:p w14:paraId="5122AE24" w14:textId="03B0C406" w:rsidR="001C0C69" w:rsidRPr="003B2EFF" w:rsidRDefault="00BE2864" w:rsidP="00600AF6">
      <w:pPr>
        <w:tabs>
          <w:tab w:val="left" w:pos="5220"/>
        </w:tabs>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40112E">
        <w:rPr>
          <w:rFonts w:ascii="Times New Roman" w:hAnsi="Times New Roman" w:cs="Times New Roman"/>
          <w:sz w:val="24"/>
          <w:szCs w:val="24"/>
        </w:rPr>
        <w:t>s</w:t>
      </w:r>
      <w:r w:rsidRPr="003B2EFF">
        <w:rPr>
          <w:rFonts w:ascii="Times New Roman" w:hAnsi="Times New Roman" w:cs="Times New Roman"/>
          <w:sz w:val="24"/>
          <w:szCs w:val="24"/>
        </w:rPr>
        <w:t xml:space="preserve">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700E7E">
        <w:rPr>
          <w:rFonts w:ascii="Times New Roman" w:hAnsi="Times New Roman" w:cs="Times New Roman"/>
          <w:sz w:val="24"/>
          <w:szCs w:val="24"/>
        </w:rPr>
        <w:t>; Q15, Table 1</w:t>
      </w:r>
      <w:r w:rsidR="00025059">
        <w:rPr>
          <w:rFonts w:ascii="Times New Roman" w:hAnsi="Times New Roman" w:cs="Times New Roman"/>
          <w:sz w:val="24"/>
          <w:szCs w:val="24"/>
        </w:rPr>
        <w:t>C</w:t>
      </w:r>
      <w:r w:rsidRPr="003B2EFF">
        <w:rPr>
          <w:rFonts w:ascii="Times New Roman" w:hAnsi="Times New Roman" w:cs="Times New Roman"/>
          <w:sz w:val="24"/>
          <w:szCs w:val="24"/>
        </w:rPr>
        <w:t>)</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 xml:space="preserve">s and 93% </w:t>
      </w:r>
      <w:r w:rsidR="00510B86">
        <w:rPr>
          <w:rFonts w:ascii="Times New Roman" w:hAnsi="Times New Roman" w:cs="Times New Roman"/>
          <w:sz w:val="24"/>
          <w:szCs w:val="24"/>
        </w:rPr>
        <w:t xml:space="preserve">reported </w:t>
      </w:r>
      <w:r w:rsidR="00E23439" w:rsidRPr="003B2EFF">
        <w:rPr>
          <w:rFonts w:ascii="Times New Roman" w:hAnsi="Times New Roman" w:cs="Times New Roman"/>
          <w:sz w:val="24"/>
          <w:szCs w:val="24"/>
        </w:rPr>
        <w:t>no</w:t>
      </w:r>
      <w:r w:rsidR="0040112E">
        <w:rPr>
          <w:rFonts w:ascii="Times New Roman" w:hAnsi="Times New Roman" w:cs="Times New Roman"/>
          <w:sz w:val="24"/>
          <w:szCs w:val="24"/>
        </w:rPr>
        <w:t xml:space="preserve"> (86 </w:t>
      </w:r>
      <w:r w:rsidR="00301E65">
        <w:rPr>
          <w:rFonts w:ascii="Times New Roman" w:hAnsi="Times New Roman" w:cs="Times New Roman"/>
          <w:sz w:val="24"/>
          <w:szCs w:val="24"/>
        </w:rPr>
        <w:t>respondents</w:t>
      </w:r>
      <w:r w:rsidR="0040112E">
        <w:rPr>
          <w:rFonts w:ascii="Times New Roman" w:hAnsi="Times New Roman" w:cs="Times New Roman"/>
          <w:sz w:val="24"/>
          <w:szCs w:val="24"/>
        </w:rPr>
        <w:t>)</w:t>
      </w:r>
      <w:r w:rsidR="00E23439" w:rsidRPr="003B2EFF">
        <w:rPr>
          <w:rFonts w:ascii="Times New Roman" w:hAnsi="Times New Roman" w:cs="Times New Roman"/>
          <w:sz w:val="24"/>
          <w:szCs w:val="24"/>
        </w:rPr>
        <w:t>.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filed an official complaint with </w:t>
      </w:r>
      <w:r w:rsidR="00510B86">
        <w:rPr>
          <w:rFonts w:ascii="Times New Roman" w:hAnsi="Times New Roman" w:cs="Times New Roman"/>
          <w:sz w:val="24"/>
          <w:szCs w:val="24"/>
        </w:rPr>
        <w:t xml:space="preserve">the </w:t>
      </w:r>
      <w:r w:rsidRPr="003B2EFF">
        <w:rPr>
          <w:rFonts w:ascii="Times New Roman" w:hAnsi="Times New Roman" w:cs="Times New Roman"/>
          <w:sz w:val="24"/>
          <w:szCs w:val="24"/>
        </w:rPr>
        <w:t xml:space="preserve">NDA was </w:t>
      </w:r>
      <w:r w:rsidR="001F148B" w:rsidRPr="003B2EFF">
        <w:rPr>
          <w:rFonts w:ascii="Times New Roman" w:hAnsi="Times New Roman" w:cs="Times New Roman"/>
          <w:sz w:val="24"/>
          <w:szCs w:val="24"/>
        </w:rPr>
        <w:t>179</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510B86">
        <w:rPr>
          <w:rFonts w:ascii="Times New Roman" w:hAnsi="Times New Roman" w:cs="Times New Roman"/>
          <w:sz w:val="24"/>
          <w:szCs w:val="24"/>
        </w:rPr>
        <w:t xml:space="preserve"> </w:t>
      </w:r>
      <w:r w:rsidR="001F148B" w:rsidRPr="003B2EFF">
        <w:rPr>
          <w:rFonts w:ascii="Times New Roman" w:hAnsi="Times New Roman" w:cs="Times New Roman"/>
          <w:sz w:val="24"/>
          <w:szCs w:val="24"/>
        </w:rPr>
        <w:t>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(6</w:t>
      </w:r>
      <w:r w:rsidR="0040112E">
        <w:rPr>
          <w:rFonts w:ascii="Times New Roman" w:hAnsi="Times New Roman" w:cs="Times New Roman"/>
          <w:sz w:val="24"/>
          <w:szCs w:val="24"/>
        </w:rPr>
        <w:t xml:space="preserve"> </w:t>
      </w:r>
      <w:r w:rsidR="00F54651">
        <w:rPr>
          <w:rFonts w:ascii="Times New Roman" w:hAnsi="Times New Roman" w:cs="Times New Roman"/>
          <w:sz w:val="24"/>
          <w:szCs w:val="24"/>
        </w:rPr>
        <w:t>respondents</w:t>
      </w:r>
      <w:r w:rsidR="001F148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and </w:t>
      </w:r>
      <w:r w:rsidR="00AA0C33">
        <w:rPr>
          <w:rFonts w:ascii="Times New Roman" w:hAnsi="Times New Roman" w:cs="Times New Roman"/>
          <w:sz w:val="24"/>
          <w:szCs w:val="24"/>
        </w:rPr>
        <w:t xml:space="preserve">the average injured area </w:t>
      </w:r>
      <w:r w:rsidR="001F148B" w:rsidRPr="003B2EFF">
        <w:rPr>
          <w:rFonts w:ascii="Times New Roman" w:hAnsi="Times New Roman" w:cs="Times New Roman"/>
          <w:sz w:val="24"/>
          <w:szCs w:val="24"/>
        </w:rPr>
        <w:t>for those who did not was 135</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w:t>
      </w:r>
      <w:r w:rsidR="00AA0C33">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w:t>
      </w:r>
      <w:r w:rsidR="0040112E">
        <w:rPr>
          <w:rFonts w:ascii="Times New Roman" w:hAnsi="Times New Roman" w:cs="Times New Roman"/>
          <w:sz w:val="24"/>
          <w:szCs w:val="24"/>
        </w:rPr>
        <w:t xml:space="preserve"> </w:t>
      </w:r>
      <w:r w:rsidR="00F54651">
        <w:rPr>
          <w:rFonts w:ascii="Times New Roman" w:hAnsi="Times New Roman" w:cs="Times New Roman"/>
          <w:sz w:val="24"/>
          <w:szCs w:val="24"/>
        </w:rPr>
        <w:t>respondents</w:t>
      </w:r>
      <w:r w:rsidR="001F148B" w:rsidRPr="003B2EFF">
        <w:rPr>
          <w:rFonts w:ascii="Times New Roman" w:hAnsi="Times New Roman" w:cs="Times New Roman"/>
          <w:sz w:val="24"/>
          <w:szCs w:val="24"/>
        </w:rPr>
        <w:t>).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correlation 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w:t>
      </w:r>
      <w:r w:rsidR="000B7AF3">
        <w:rPr>
          <w:rFonts w:ascii="Times New Roman" w:hAnsi="Times New Roman" w:cs="Times New Roman"/>
          <w:sz w:val="24"/>
          <w:szCs w:val="24"/>
        </w:rPr>
        <w:t xml:space="preserve"> the</w:t>
      </w:r>
      <w:r w:rsidR="001F148B" w:rsidRPr="003B2EFF">
        <w:rPr>
          <w:rFonts w:ascii="Times New Roman" w:hAnsi="Times New Roman" w:cs="Times New Roman"/>
          <w:sz w:val="24"/>
          <w:szCs w:val="24"/>
        </w:rPr>
        <w:t xml:space="preserve">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When asked what they believed </w:t>
      </w:r>
      <w:r w:rsidR="00AA0C33">
        <w:rPr>
          <w:rFonts w:ascii="Times New Roman" w:hAnsi="Times New Roman" w:cs="Times New Roman"/>
          <w:sz w:val="24"/>
          <w:szCs w:val="24"/>
        </w:rPr>
        <w:t xml:space="preserve">to be </w:t>
      </w:r>
      <w:r w:rsidR="00200C09" w:rsidRPr="003B2EFF">
        <w:rPr>
          <w:rFonts w:ascii="Times New Roman" w:hAnsi="Times New Roman" w:cs="Times New Roman"/>
          <w:sz w:val="24"/>
          <w:szCs w:val="24"/>
        </w:rPr>
        <w:t>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soybeans</w:t>
      </w:r>
      <w:r w:rsidR="00700E7E">
        <w:rPr>
          <w:rFonts w:ascii="Times New Roman" w:hAnsi="Times New Roman" w:cs="Times New Roman"/>
          <w:sz w:val="24"/>
          <w:szCs w:val="24"/>
        </w:rPr>
        <w:t xml:space="preserve"> (Q 16, Table 1</w:t>
      </w:r>
      <w:r w:rsidR="00025059">
        <w:rPr>
          <w:rFonts w:ascii="Times New Roman" w:hAnsi="Times New Roman" w:cs="Times New Roman"/>
          <w:sz w:val="24"/>
          <w:szCs w:val="24"/>
        </w:rPr>
        <w:t>C</w:t>
      </w:r>
      <w:r w:rsidR="00700E7E">
        <w:rPr>
          <w:rFonts w:ascii="Times New Roman" w:hAnsi="Times New Roman" w:cs="Times New Roman"/>
          <w:sz w:val="24"/>
          <w:szCs w:val="24"/>
        </w:rPr>
        <w:t>)</w:t>
      </w:r>
      <w:r w:rsidR="0040112E">
        <w:rPr>
          <w:rFonts w:ascii="Times New Roman" w:hAnsi="Times New Roman" w:cs="Times New Roman"/>
          <w:sz w:val="24"/>
          <w:szCs w:val="24"/>
        </w:rPr>
        <w:t xml:space="preserve">, </w:t>
      </w:r>
      <w:r w:rsidR="0040112E">
        <w:rPr>
          <w:rFonts w:ascii="Times New Roman" w:hAnsi="Times New Roman" w:cs="Times New Roman"/>
          <w:sz w:val="24"/>
          <w:szCs w:val="24"/>
        </w:rPr>
        <w:lastRenderedPageBreak/>
        <w:t xml:space="preserve">respondents reported: </w:t>
      </w:r>
      <w:r w:rsidR="00200C09" w:rsidRPr="003B2EFF">
        <w:rPr>
          <w:rFonts w:ascii="Times New Roman" w:hAnsi="Times New Roman" w:cs="Times New Roman"/>
          <w:sz w:val="24"/>
          <w:szCs w:val="24"/>
        </w:rPr>
        <w:t>tank-contamination</w:t>
      </w:r>
      <w:r w:rsidR="0040112E">
        <w:rPr>
          <w:rFonts w:ascii="Times New Roman" w:hAnsi="Times New Roman" w:cs="Times New Roman"/>
          <w:sz w:val="24"/>
          <w:szCs w:val="24"/>
        </w:rPr>
        <w:t xml:space="preserve"> (6%)</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(19%)</w:t>
      </w:r>
      <w:r w:rsidR="00200C09" w:rsidRPr="003B2EFF">
        <w:rPr>
          <w:rFonts w:ascii="Times New Roman" w:hAnsi="Times New Roman" w:cs="Times New Roman"/>
          <w:sz w:val="24"/>
          <w:szCs w:val="24"/>
        </w:rPr>
        <w:t xml:space="preserve">,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(31%)</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 xml:space="preserve"> (14%)</w:t>
      </w:r>
      <w:r w:rsidR="00200C09" w:rsidRPr="003B2EFF">
        <w:rPr>
          <w:rFonts w:ascii="Times New Roman" w:hAnsi="Times New Roman" w:cs="Times New Roman"/>
          <w:sz w:val="24"/>
          <w:szCs w:val="24"/>
        </w:rPr>
        <w:t>, physical drift from dicamba application in corn</w:t>
      </w:r>
      <w:r w:rsidR="0040112E">
        <w:rPr>
          <w:rFonts w:ascii="Times New Roman" w:hAnsi="Times New Roman" w:cs="Times New Roman"/>
          <w:sz w:val="24"/>
          <w:szCs w:val="24"/>
        </w:rPr>
        <w:t xml:space="preserve"> (9%)</w:t>
      </w:r>
      <w:r w:rsidR="00200C09" w:rsidRPr="003B2EFF">
        <w:rPr>
          <w:rFonts w:ascii="Times New Roman" w:hAnsi="Times New Roman" w:cs="Times New Roman"/>
          <w:sz w:val="24"/>
          <w:szCs w:val="24"/>
        </w:rPr>
        <w:t>, volatilization from dicamba application in corn</w:t>
      </w:r>
      <w:r w:rsidR="0040112E">
        <w:rPr>
          <w:rFonts w:ascii="Times New Roman" w:hAnsi="Times New Roman" w:cs="Times New Roman"/>
          <w:sz w:val="24"/>
          <w:szCs w:val="24"/>
        </w:rPr>
        <w:t xml:space="preserve"> (17%)</w:t>
      </w:r>
      <w:r w:rsidR="00200C09" w:rsidRPr="003B2EFF">
        <w:rPr>
          <w:rFonts w:ascii="Times New Roman" w:hAnsi="Times New Roman" w:cs="Times New Roman"/>
          <w:sz w:val="24"/>
          <w:szCs w:val="24"/>
        </w:rPr>
        <w:t>,</w:t>
      </w:r>
      <w:r w:rsidR="0040112E">
        <w:rPr>
          <w:rFonts w:ascii="Times New Roman" w:hAnsi="Times New Roman" w:cs="Times New Roman"/>
          <w:sz w:val="24"/>
          <w:szCs w:val="24"/>
        </w:rPr>
        <w:t xml:space="preserve"> </w:t>
      </w:r>
      <w:r w:rsidR="00200C09" w:rsidRPr="003B2EFF">
        <w:rPr>
          <w:rFonts w:ascii="Times New Roman" w:hAnsi="Times New Roman" w:cs="Times New Roman"/>
          <w:sz w:val="24"/>
          <w:szCs w:val="24"/>
        </w:rPr>
        <w:t>and temperature inversion followi</w:t>
      </w:r>
      <w:r w:rsidR="0040112E">
        <w:rPr>
          <w:rFonts w:ascii="Times New Roman" w:hAnsi="Times New Roman" w:cs="Times New Roman"/>
          <w:sz w:val="24"/>
          <w:szCs w:val="24"/>
        </w:rPr>
        <w:t xml:space="preserve">ng dicamba application in corn (4%) as their believed cause for dicamba injury </w:t>
      </w:r>
      <w:r w:rsidR="00200C09" w:rsidRPr="003B2EFF">
        <w:rPr>
          <w:rFonts w:ascii="Times New Roman" w:hAnsi="Times New Roman" w:cs="Times New Roman"/>
          <w:sz w:val="24"/>
          <w:szCs w:val="24"/>
        </w:rPr>
        <w:t xml:space="preserve">(total of 85 </w:t>
      </w:r>
      <w:r w:rsidR="00301E65">
        <w:rPr>
          <w:rFonts w:ascii="Times New Roman" w:hAnsi="Times New Roman" w:cs="Times New Roman"/>
          <w:sz w:val="24"/>
          <w:szCs w:val="24"/>
        </w:rPr>
        <w:t>respondents</w:t>
      </w:r>
      <w:r w:rsidR="00200C09" w:rsidRPr="003B2EFF">
        <w:rPr>
          <w:rFonts w:ascii="Times New Roman" w:hAnsi="Times New Roman" w:cs="Times New Roman"/>
          <w:sz w:val="24"/>
          <w:szCs w:val="24"/>
        </w:rPr>
        <w:t xml:space="preserve">).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w:t>
      </w:r>
      <w:r w:rsidR="0040112E">
        <w:rPr>
          <w:rFonts w:ascii="Times New Roman" w:hAnsi="Times New Roman" w:cs="Times New Roman"/>
          <w:sz w:val="24"/>
          <w:szCs w:val="24"/>
        </w:rPr>
        <w:t>0</w:t>
      </w:r>
      <w:r w:rsidR="00200C09" w:rsidRPr="003B2EFF">
        <w:rPr>
          <w:rFonts w:ascii="Times New Roman" w:hAnsi="Times New Roman" w:cs="Times New Roman"/>
          <w:sz w:val="24"/>
          <w:szCs w:val="24"/>
        </w:rPr>
        <w:t xml:space="preserve">% of respondents believe </w:t>
      </w:r>
      <w:r w:rsidR="00AA0C33">
        <w:rPr>
          <w:rFonts w:ascii="Times New Roman" w:hAnsi="Times New Roman" w:cs="Times New Roman"/>
          <w:sz w:val="24"/>
          <w:szCs w:val="24"/>
        </w:rPr>
        <w:t xml:space="preserve">that </w:t>
      </w:r>
      <w:r w:rsidR="00200C09" w:rsidRPr="003B2EFF">
        <w:rPr>
          <w:rFonts w:ascii="Times New Roman" w:hAnsi="Times New Roman" w:cs="Times New Roman"/>
          <w:sz w:val="24"/>
          <w:szCs w:val="24"/>
        </w:rPr>
        <w:t>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soybean</w:t>
      </w:r>
      <w:r w:rsidR="0040112E">
        <w:rPr>
          <w:rFonts w:ascii="Times New Roman" w:hAnsi="Times New Roman" w:cs="Times New Roman"/>
          <w:sz w:val="24"/>
          <w:szCs w:val="24"/>
        </w:rPr>
        <w:t>s</w:t>
      </w:r>
      <w:r w:rsidR="00200C09"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from dicamba application</w:t>
      </w:r>
      <w:r w:rsidR="00700E7E">
        <w:rPr>
          <w:rFonts w:ascii="Times New Roman" w:hAnsi="Times New Roman" w:cs="Times New Roman"/>
          <w:sz w:val="24"/>
          <w:szCs w:val="24"/>
        </w:rPr>
        <w:t>s</w:t>
      </w:r>
      <w:r w:rsidR="00200C09" w:rsidRPr="003B2EFF">
        <w:rPr>
          <w:rFonts w:ascii="Times New Roman" w:hAnsi="Times New Roman" w:cs="Times New Roman"/>
          <w:sz w:val="24"/>
          <w:szCs w:val="24"/>
        </w:rPr>
        <w:t xml:space="preserve"> in corn. </w:t>
      </w:r>
      <w:r w:rsidR="00E9334D">
        <w:rPr>
          <w:rFonts w:ascii="Times New Roman" w:hAnsi="Times New Roman" w:cs="Times New Roman"/>
          <w:sz w:val="24"/>
          <w:szCs w:val="24"/>
        </w:rPr>
        <w:t>T</w:t>
      </w:r>
      <w:r w:rsidR="00AA0C33">
        <w:rPr>
          <w:rFonts w:ascii="Times New Roman" w:hAnsi="Times New Roman" w:cs="Times New Roman"/>
          <w:sz w:val="24"/>
          <w:szCs w:val="24"/>
        </w:rPr>
        <w:t xml:space="preserve">he </w:t>
      </w:r>
      <w:r w:rsidR="008078C4" w:rsidRPr="003B2EFF">
        <w:rPr>
          <w:rFonts w:ascii="Times New Roman" w:hAnsi="Times New Roman" w:cs="Times New Roman"/>
          <w:sz w:val="24"/>
          <w:szCs w:val="24"/>
        </w:rPr>
        <w:t xml:space="preserve">widespread occurrence of </w:t>
      </w:r>
      <w:r w:rsidR="00700E7E">
        <w:rPr>
          <w:rFonts w:ascii="Times New Roman" w:hAnsi="Times New Roman" w:cs="Times New Roman"/>
          <w:sz w:val="24"/>
          <w:szCs w:val="24"/>
        </w:rPr>
        <w:t xml:space="preserve">GR </w:t>
      </w:r>
      <w:r w:rsidR="0015729F">
        <w:rPr>
          <w:rFonts w:ascii="Times New Roman" w:hAnsi="Times New Roman" w:cs="Times New Roman"/>
          <w:sz w:val="24"/>
          <w:szCs w:val="24"/>
        </w:rPr>
        <w:t>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Palmer amaranth in Nebraska</w:t>
      </w:r>
      <w:r w:rsidR="00E9334D">
        <w:rPr>
          <w:rFonts w:ascii="Times New Roman" w:hAnsi="Times New Roman" w:cs="Times New Roman"/>
          <w:sz w:val="24"/>
          <w:szCs w:val="24"/>
        </w:rPr>
        <w:t xml:space="preserve"> has resulted in</w:t>
      </w:r>
      <w:r w:rsidR="008078C4" w:rsidRPr="003B2EFF">
        <w:rPr>
          <w:rFonts w:ascii="Times New Roman" w:hAnsi="Times New Roman" w:cs="Times New Roman"/>
          <w:sz w:val="24"/>
          <w:szCs w:val="24"/>
        </w:rPr>
        <w:t xml:space="preserve"> </w:t>
      </w:r>
      <w:r w:rsidR="00E20AA8">
        <w:rPr>
          <w:rFonts w:ascii="Times New Roman" w:hAnsi="Times New Roman" w:cs="Times New Roman"/>
          <w:sz w:val="24"/>
          <w:szCs w:val="24"/>
        </w:rPr>
        <w:t>farmers</w:t>
      </w:r>
      <w:r w:rsidR="00E20AA8" w:rsidRPr="003B2EFF">
        <w:rPr>
          <w:rFonts w:ascii="Times New Roman" w:hAnsi="Times New Roman" w:cs="Times New Roman"/>
          <w:sz w:val="24"/>
          <w:szCs w:val="24"/>
        </w:rPr>
        <w:t xml:space="preserve"> </w:t>
      </w:r>
      <w:r w:rsidR="008078C4" w:rsidRPr="003B2EFF">
        <w:rPr>
          <w:rFonts w:ascii="Times New Roman" w:hAnsi="Times New Roman" w:cs="Times New Roman"/>
          <w:sz w:val="24"/>
          <w:szCs w:val="24"/>
        </w:rPr>
        <w:t>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personal communication).</w:t>
      </w:r>
      <w:r w:rsidR="0015729F">
        <w:rPr>
          <w:rFonts w:ascii="Times New Roman" w:hAnsi="Times New Roman" w:cs="Times New Roman"/>
          <w:sz w:val="24"/>
          <w:szCs w:val="24"/>
        </w:rPr>
        <w:t xml:space="preserve">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AA0C33">
        <w:rPr>
          <w:rFonts w:ascii="Times New Roman" w:hAnsi="Times New Roman" w:cs="Times New Roman"/>
          <w:sz w:val="24"/>
          <w:szCs w:val="24"/>
        </w:rPr>
        <w:t xml:space="preserve">the </w:t>
      </w:r>
      <w:r w:rsidR="0015729F">
        <w:rPr>
          <w:rFonts w:ascii="Times New Roman" w:hAnsi="Times New Roman" w:cs="Times New Roman"/>
          <w:sz w:val="24"/>
          <w:szCs w:val="24"/>
        </w:rPr>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p>
    <w:p w14:paraId="370D228D" w14:textId="6E9E3CD8"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 xml:space="preserve">dicamba injury </w:t>
      </w:r>
      <w:r w:rsidR="00700E7E">
        <w:rPr>
          <w:rFonts w:ascii="Times New Roman" w:hAnsi="Times New Roman" w:cs="Times New Roman"/>
          <w:sz w:val="24"/>
          <w:szCs w:val="24"/>
        </w:rPr>
        <w:t>i</w:t>
      </w:r>
      <w:r w:rsidR="00EA56FC" w:rsidRPr="003B2EFF">
        <w:rPr>
          <w:rFonts w:ascii="Times New Roman" w:hAnsi="Times New Roman" w:cs="Times New Roman"/>
          <w:sz w:val="24"/>
          <w:szCs w:val="24"/>
        </w:rPr>
        <w:t>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w:t>
      </w:r>
      <w:r w:rsidR="0040112E">
        <w:rPr>
          <w:rFonts w:ascii="Times New Roman" w:hAnsi="Times New Roman" w:cs="Times New Roman"/>
          <w:sz w:val="24"/>
          <w:szCs w:val="24"/>
        </w:rPr>
        <w:t>s</w:t>
      </w:r>
      <w:r w:rsidR="00EA56FC" w:rsidRPr="003B2EFF">
        <w:rPr>
          <w:rFonts w:ascii="Times New Roman" w:hAnsi="Times New Roman" w:cs="Times New Roman"/>
          <w:sz w:val="24"/>
          <w:szCs w:val="24"/>
        </w:rPr>
        <w:t xml:space="preserve">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w:t>
      </w:r>
      <w:r w:rsidR="0040112E">
        <w:rPr>
          <w:rFonts w:ascii="Times New Roman" w:hAnsi="Times New Roman" w:cs="Times New Roman"/>
          <w:sz w:val="24"/>
          <w:szCs w:val="24"/>
        </w:rPr>
        <w:t>Q11, Table 1</w:t>
      </w:r>
      <w:r w:rsidR="00025059">
        <w:rPr>
          <w:rFonts w:ascii="Times New Roman" w:hAnsi="Times New Roman" w:cs="Times New Roman"/>
          <w:sz w:val="24"/>
          <w:szCs w:val="24"/>
        </w:rPr>
        <w:t>C</w:t>
      </w:r>
      <w:r w:rsidR="0040112E">
        <w:rPr>
          <w:rFonts w:ascii="Times New Roman" w:hAnsi="Times New Roman" w:cs="Times New Roman"/>
          <w:sz w:val="24"/>
          <w:szCs w:val="24"/>
        </w:rPr>
        <w:t xml:space="preserve">; </w:t>
      </w:r>
      <w:r w:rsidR="00EA56FC" w:rsidRPr="003B2EFF">
        <w:rPr>
          <w:rFonts w:ascii="Times New Roman" w:hAnsi="Times New Roman" w:cs="Times New Roman"/>
          <w:sz w:val="24"/>
          <w:szCs w:val="24"/>
        </w:rPr>
        <w:t xml:space="preserve">Figure </w:t>
      </w:r>
      <w:r w:rsidR="000403EE">
        <w:rPr>
          <w:rFonts w:ascii="Times New Roman" w:hAnsi="Times New Roman" w:cs="Times New Roman"/>
          <w:sz w:val="24"/>
          <w:szCs w:val="24"/>
        </w:rPr>
        <w:t>3</w:t>
      </w:r>
      <w:r w:rsidR="00EA56FC" w:rsidRPr="003B2EFF">
        <w:rPr>
          <w:rFonts w:ascii="Times New Roman" w:hAnsi="Times New Roman" w:cs="Times New Roman"/>
          <w:sz w:val="24"/>
          <w:szCs w:val="24"/>
        </w:rPr>
        <w:t xml:space="preserve">). </w:t>
      </w:r>
      <w:r w:rsidR="00700E7E">
        <w:rPr>
          <w:rFonts w:ascii="Times New Roman" w:hAnsi="Times New Roman" w:cs="Times New Roman"/>
          <w:sz w:val="24"/>
          <w:szCs w:val="24"/>
        </w:rPr>
        <w:t>D</w:t>
      </w:r>
      <w:r w:rsidR="00067CF6" w:rsidRPr="003B2EFF">
        <w:rPr>
          <w:rFonts w:ascii="Times New Roman" w:hAnsi="Times New Roman" w:cs="Times New Roman"/>
          <w:sz w:val="24"/>
          <w:szCs w:val="24"/>
        </w:rPr>
        <w:t>icamba applications</w:t>
      </w:r>
      <w:r w:rsidR="00CD6778">
        <w:rPr>
          <w:rFonts w:ascii="Times New Roman" w:hAnsi="Times New Roman" w:cs="Times New Roman"/>
          <w:sz w:val="24"/>
          <w:szCs w:val="24"/>
        </w:rPr>
        <w:t xml:space="preserve"> </w:t>
      </w:r>
      <w:r w:rsidR="00700E7E">
        <w:rPr>
          <w:rFonts w:ascii="Times New Roman" w:hAnsi="Times New Roman" w:cs="Times New Roman"/>
          <w:sz w:val="24"/>
          <w:szCs w:val="24"/>
        </w:rPr>
        <w:t xml:space="preserve">in </w:t>
      </w:r>
      <w:r w:rsidR="00CD6778">
        <w:rPr>
          <w:rFonts w:ascii="Times New Roman" w:hAnsi="Times New Roman" w:cs="Times New Roman"/>
          <w:sz w:val="24"/>
          <w:szCs w:val="24"/>
        </w:rPr>
        <w:t>DR soybean</w:t>
      </w:r>
      <w:r w:rsidR="00067CF6" w:rsidRPr="003B2EFF">
        <w:rPr>
          <w:rFonts w:ascii="Times New Roman" w:hAnsi="Times New Roman" w:cs="Times New Roman"/>
          <w:sz w:val="24"/>
          <w:szCs w:val="24"/>
        </w:rPr>
        <w:t xml:space="preserve"> made after late</w:t>
      </w:r>
      <w:r w:rsidR="000B7AF3">
        <w:rPr>
          <w:rFonts w:ascii="Times New Roman" w:hAnsi="Times New Roman" w:cs="Times New Roman"/>
          <w:sz w:val="24"/>
          <w:szCs w:val="24"/>
        </w:rPr>
        <w:t xml:space="preserve"> </w:t>
      </w:r>
      <w:r w:rsidR="00067CF6" w:rsidRPr="003B2EFF">
        <w:rPr>
          <w:rFonts w:ascii="Times New Roman" w:hAnsi="Times New Roman" w:cs="Times New Roman"/>
          <w:sz w:val="24"/>
          <w:szCs w:val="24"/>
        </w:rPr>
        <w:t>Jun</w:t>
      </w:r>
      <w:r w:rsidR="00E23439" w:rsidRPr="003B2EFF">
        <w:rPr>
          <w:rFonts w:ascii="Times New Roman" w:hAnsi="Times New Roman" w:cs="Times New Roman"/>
          <w:sz w:val="24"/>
          <w:szCs w:val="24"/>
        </w:rPr>
        <w:t>e/early</w:t>
      </w:r>
      <w:r w:rsidR="000B7AF3">
        <w:rPr>
          <w:rFonts w:ascii="Times New Roman" w:hAnsi="Times New Roman" w:cs="Times New Roman"/>
          <w:sz w:val="24"/>
          <w:szCs w:val="24"/>
        </w:rPr>
        <w:t xml:space="preserve"> </w:t>
      </w:r>
      <w:r w:rsidR="00E23439" w:rsidRPr="003B2EFF">
        <w:rPr>
          <w:rFonts w:ascii="Times New Roman" w:hAnsi="Times New Roman" w:cs="Times New Roman"/>
          <w:sz w:val="24"/>
          <w:szCs w:val="24"/>
        </w:rPr>
        <w:t>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w:t>
      </w:r>
      <w:r w:rsidR="00464997">
        <w:rPr>
          <w:rFonts w:ascii="Times New Roman" w:hAnsi="Times New Roman" w:cs="Times New Roman"/>
          <w:sz w:val="24"/>
          <w:szCs w:val="24"/>
        </w:rPr>
        <w:t xml:space="preserve"> </w:t>
      </w:r>
      <w:r w:rsidR="00067CF6" w:rsidRPr="003B2EFF">
        <w:rPr>
          <w:rFonts w:ascii="Times New Roman" w:hAnsi="Times New Roman" w:cs="Times New Roman"/>
          <w:sz w:val="24"/>
          <w:szCs w:val="24"/>
        </w:rPr>
        <w: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w:t>
      </w:r>
      <w:r w:rsidR="00A36713">
        <w:rPr>
          <w:rFonts w:ascii="Times New Roman" w:hAnsi="Times New Roman" w:cs="Times New Roman"/>
          <w:sz w:val="24"/>
          <w:szCs w:val="24"/>
        </w:rPr>
        <w:t xml:space="preserve">. </w:t>
      </w:r>
      <w:r w:rsidR="003954A4">
        <w:rPr>
          <w:rFonts w:ascii="Times New Roman" w:hAnsi="Times New Roman" w:cs="Times New Roman"/>
          <w:sz w:val="24"/>
          <w:szCs w:val="24"/>
        </w:rPr>
        <w:t>T</w:t>
      </w:r>
      <w:r w:rsidR="003954A4" w:rsidRPr="00333A0E">
        <w:rPr>
          <w:rFonts w:ascii="Times New Roman" w:hAnsi="Times New Roman" w:cs="Times New Roman"/>
          <w:sz w:val="24"/>
          <w:szCs w:val="24"/>
        </w:rPr>
        <w:t>he current labels allow dicamba to be sprayed up to the R1 growth stage in DR soybeans</w:t>
      </w:r>
      <w:r w:rsidR="003954A4">
        <w:rPr>
          <w:rFonts w:ascii="Times New Roman" w:hAnsi="Times New Roman" w:cs="Times New Roman"/>
          <w:sz w:val="24"/>
          <w:szCs w:val="24"/>
        </w:rPr>
        <w:t>.</w:t>
      </w:r>
      <w:r w:rsidR="003954A4" w:rsidRPr="00333A0E">
        <w:rPr>
          <w:rFonts w:ascii="Times New Roman" w:hAnsi="Times New Roman" w:cs="Times New Roman"/>
          <w:sz w:val="24"/>
          <w:szCs w:val="24"/>
        </w:rPr>
        <w:t xml:space="preserve"> </w:t>
      </w:r>
      <w:r w:rsidR="00DE170C" w:rsidRPr="00333A0E">
        <w:rPr>
          <w:rFonts w:ascii="Times New Roman" w:hAnsi="Times New Roman" w:cs="Times New Roman"/>
          <w:sz w:val="24"/>
          <w:szCs w:val="24"/>
        </w:rPr>
        <w:t>Given this increase</w:t>
      </w:r>
      <w:r w:rsidR="0040112E" w:rsidRPr="00333A0E">
        <w:rPr>
          <w:rFonts w:ascii="Times New Roman" w:hAnsi="Times New Roman" w:cs="Times New Roman"/>
          <w:sz w:val="24"/>
          <w:szCs w:val="24"/>
        </w:rPr>
        <w:t>d</w:t>
      </w:r>
      <w:r w:rsidR="00DE170C" w:rsidRPr="00333A0E">
        <w:rPr>
          <w:rFonts w:ascii="Times New Roman" w:hAnsi="Times New Roman" w:cs="Times New Roman"/>
          <w:sz w:val="24"/>
          <w:szCs w:val="24"/>
        </w:rPr>
        <w:t xml:space="preserve"> risk of off-target movement from late-season applications</w:t>
      </w:r>
      <w:r w:rsidR="00E3304A" w:rsidRPr="00333A0E">
        <w:rPr>
          <w:rFonts w:ascii="Times New Roman" w:hAnsi="Times New Roman" w:cs="Times New Roman"/>
          <w:sz w:val="24"/>
          <w:szCs w:val="24"/>
        </w:rPr>
        <w:t xml:space="preserve">, </w:t>
      </w:r>
      <w:r w:rsidR="00A36713" w:rsidRPr="00333A0E">
        <w:rPr>
          <w:rFonts w:ascii="Times New Roman" w:hAnsi="Times New Roman" w:cs="Times New Roman"/>
          <w:sz w:val="24"/>
          <w:szCs w:val="24"/>
        </w:rPr>
        <w:t xml:space="preserve">farmers should consider using this herbicide early in the season as part of a </w:t>
      </w:r>
      <w:r w:rsidR="0039655D" w:rsidRPr="00333A0E">
        <w:rPr>
          <w:rFonts w:ascii="Times New Roman" w:hAnsi="Times New Roman" w:cs="Times New Roman"/>
          <w:sz w:val="24"/>
          <w:szCs w:val="24"/>
        </w:rPr>
        <w:t xml:space="preserve">preplant, </w:t>
      </w:r>
      <w:r w:rsidR="00A36713" w:rsidRPr="00333A0E">
        <w:rPr>
          <w:rFonts w:ascii="Times New Roman" w:hAnsi="Times New Roman" w:cs="Times New Roman"/>
          <w:sz w:val="24"/>
          <w:szCs w:val="24"/>
        </w:rPr>
        <w:t>PRE and</w:t>
      </w:r>
      <w:r w:rsidR="00464997" w:rsidRPr="00333A0E">
        <w:rPr>
          <w:rFonts w:ascii="Times New Roman" w:hAnsi="Times New Roman" w:cs="Times New Roman"/>
          <w:sz w:val="24"/>
          <w:szCs w:val="24"/>
        </w:rPr>
        <w:t>/</w:t>
      </w:r>
      <w:r w:rsidR="00A36713" w:rsidRPr="00333A0E">
        <w:rPr>
          <w:rFonts w:ascii="Times New Roman" w:hAnsi="Times New Roman" w:cs="Times New Roman"/>
          <w:sz w:val="24"/>
          <w:szCs w:val="24"/>
        </w:rPr>
        <w:t>or early-POST program to minimize the risk for off-target movement.</w:t>
      </w:r>
      <w:r w:rsidR="00A36713">
        <w:rPr>
          <w:rFonts w:ascii="Times New Roman" w:hAnsi="Times New Roman" w:cs="Times New Roman"/>
          <w:sz w:val="24"/>
          <w:szCs w:val="24"/>
        </w:rPr>
        <w:t xml:space="preserve"> </w:t>
      </w:r>
      <w:r w:rsidR="00853B07" w:rsidRPr="003B2EFF">
        <w:rPr>
          <w:rFonts w:ascii="Times New Roman" w:hAnsi="Times New Roman" w:cs="Times New Roman"/>
          <w:sz w:val="24"/>
          <w:szCs w:val="24"/>
        </w:rPr>
        <w:t>Moreover</w:t>
      </w:r>
      <w:r w:rsidR="006F5F95" w:rsidRPr="003B2EFF">
        <w:rPr>
          <w:rFonts w:ascii="Times New Roman" w:hAnsi="Times New Roman" w:cs="Times New Roman"/>
          <w:sz w:val="24"/>
          <w:szCs w:val="24"/>
        </w:rPr>
        <w:t xml:space="preserve">, </w:t>
      </w:r>
      <w:r w:rsidR="00700E7E">
        <w:rPr>
          <w:rFonts w:ascii="Times New Roman" w:hAnsi="Times New Roman" w:cs="Times New Roman"/>
          <w:sz w:val="24"/>
          <w:szCs w:val="24"/>
        </w:rPr>
        <w:t xml:space="preserve">neighboring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soybean</w:t>
      </w:r>
      <w:r w:rsidR="00A36713">
        <w:rPr>
          <w:rFonts w:ascii="Times New Roman" w:hAnsi="Times New Roman" w:cs="Times New Roman"/>
          <w:sz w:val="24"/>
          <w:szCs w:val="24"/>
        </w:rPr>
        <w:t xml:space="preserve"> become</w:t>
      </w:r>
      <w:r w:rsidR="00853B07" w:rsidRPr="003B2EFF">
        <w:rPr>
          <w:rFonts w:ascii="Times New Roman" w:hAnsi="Times New Roman" w:cs="Times New Roman"/>
          <w:sz w:val="24"/>
          <w:szCs w:val="24"/>
        </w:rPr>
        <w:t xml:space="preserve"> </w:t>
      </w:r>
      <w:r w:rsidR="00A36713" w:rsidRPr="003B2EFF">
        <w:rPr>
          <w:rFonts w:ascii="Times New Roman" w:hAnsi="Times New Roman" w:cs="Times New Roman"/>
          <w:sz w:val="24"/>
          <w:szCs w:val="24"/>
        </w:rPr>
        <w:t>mo</w:t>
      </w:r>
      <w:r w:rsidR="00E3304A">
        <w:rPr>
          <w:rFonts w:ascii="Times New Roman" w:hAnsi="Times New Roman" w:cs="Times New Roman"/>
          <w:sz w:val="24"/>
          <w:szCs w:val="24"/>
        </w:rPr>
        <w:t>re</w:t>
      </w:r>
      <w:r w:rsidR="00A36713" w:rsidRPr="003B2EFF">
        <w:rPr>
          <w:rFonts w:ascii="Times New Roman" w:hAnsi="Times New Roman" w:cs="Times New Roman"/>
          <w:sz w:val="24"/>
          <w:szCs w:val="24"/>
        </w:rPr>
        <w:t xml:space="preserve"> vulnerable to dicamba </w:t>
      </w:r>
      <w:r w:rsidR="00A36713">
        <w:rPr>
          <w:rFonts w:ascii="Times New Roman" w:hAnsi="Times New Roman" w:cs="Times New Roman"/>
          <w:sz w:val="24"/>
          <w:szCs w:val="24"/>
        </w:rPr>
        <w:t>injury at</w:t>
      </w:r>
      <w:r w:rsidR="00464997">
        <w:rPr>
          <w:rFonts w:ascii="Times New Roman" w:hAnsi="Times New Roman" w:cs="Times New Roman"/>
          <w:sz w:val="24"/>
          <w:szCs w:val="24"/>
        </w:rPr>
        <w:t xml:space="preserve"> the</w:t>
      </w:r>
      <w:r w:rsidR="00A36713">
        <w:rPr>
          <w:rFonts w:ascii="Times New Roman" w:hAnsi="Times New Roman" w:cs="Times New Roman"/>
          <w:sz w:val="24"/>
          <w:szCs w:val="24"/>
        </w:rPr>
        <w:t xml:space="preserve"> late </w:t>
      </w:r>
      <w:r w:rsidR="00A36713">
        <w:rPr>
          <w:rFonts w:ascii="Times New Roman" w:hAnsi="Times New Roman" w:cs="Times New Roman"/>
          <w:sz w:val="24"/>
          <w:szCs w:val="24"/>
        </w:rPr>
        <w:lastRenderedPageBreak/>
        <w:t>vegetative to flowering</w:t>
      </w:r>
      <w:r w:rsidR="00A36713" w:rsidRPr="003B2EFF">
        <w:rPr>
          <w:rFonts w:ascii="Times New Roman" w:hAnsi="Times New Roman" w:cs="Times New Roman"/>
          <w:sz w:val="24"/>
          <w:szCs w:val="24"/>
        </w:rPr>
        <w:t xml:space="preserve"> stages</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 xml:space="preserve">flowering </w:t>
      </w:r>
      <w:r w:rsidR="0039655D">
        <w:rPr>
          <w:rFonts w:ascii="Times New Roman" w:hAnsi="Times New Roman" w:cs="Times New Roman"/>
          <w:sz w:val="24"/>
          <w:szCs w:val="24"/>
        </w:rPr>
        <w:t xml:space="preserve">stage </w:t>
      </w:r>
      <w:r w:rsidR="00162EDA" w:rsidRPr="003B2EFF">
        <w:rPr>
          <w:rFonts w:ascii="Times New Roman" w:hAnsi="Times New Roman" w:cs="Times New Roman"/>
          <w:sz w:val="24"/>
          <w:szCs w:val="24"/>
        </w:rPr>
        <w:t xml:space="preserve">than </w:t>
      </w:r>
      <w:r w:rsidR="00200BDC"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w:t>
      </w:r>
      <w:r w:rsidR="00464997">
        <w:rPr>
          <w:rFonts w:ascii="Times New Roman" w:hAnsi="Times New Roman" w:cs="Times New Roman"/>
          <w:sz w:val="24"/>
          <w:szCs w:val="24"/>
        </w:rPr>
        <w:t xml:space="preserve">the </w:t>
      </w:r>
      <w:r w:rsidR="00167F27">
        <w:rPr>
          <w:rFonts w:ascii="Times New Roman" w:hAnsi="Times New Roman" w:cs="Times New Roman"/>
          <w:sz w:val="24"/>
          <w:szCs w:val="24"/>
        </w:rPr>
        <w:t xml:space="preserve">vegetative and </w:t>
      </w:r>
      <w:r w:rsidR="00BD0CEF" w:rsidRPr="003B2EFF">
        <w:rPr>
          <w:rFonts w:ascii="Times New Roman" w:hAnsi="Times New Roman" w:cs="Times New Roman"/>
          <w:sz w:val="24"/>
          <w:szCs w:val="24"/>
        </w:rPr>
        <w:t>flowering stage</w:t>
      </w:r>
      <w:r w:rsidR="00464997">
        <w:rPr>
          <w:rFonts w:ascii="Times New Roman" w:hAnsi="Times New Roman" w:cs="Times New Roman"/>
          <w:sz w:val="24"/>
          <w:szCs w:val="24"/>
        </w:rPr>
        <w:t>s</w:t>
      </w:r>
      <w:r w:rsidR="00BD0CEF"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w:t>
      </w:r>
      <w:r w:rsidR="00167F27">
        <w:rPr>
          <w:rFonts w:ascii="Times New Roman" w:hAnsi="Times New Roman" w:cs="Times New Roman"/>
          <w:sz w:val="24"/>
          <w:szCs w:val="24"/>
        </w:rPr>
        <w:t xml:space="preserve">3.7 and </w:t>
      </w:r>
      <w:r w:rsidR="00BD0CEF" w:rsidRPr="003B2EFF">
        <w:rPr>
          <w:rFonts w:ascii="Times New Roman" w:hAnsi="Times New Roman" w:cs="Times New Roman"/>
          <w:sz w:val="24"/>
          <w:szCs w:val="24"/>
        </w:rPr>
        <w:t>8.7%</w:t>
      </w:r>
      <w:r w:rsidR="00055C18" w:rsidRPr="003B2EFF">
        <w:rPr>
          <w:rFonts w:ascii="Times New Roman" w:hAnsi="Times New Roman" w:cs="Times New Roman"/>
          <w:sz w:val="24"/>
          <w:szCs w:val="24"/>
        </w:rPr>
        <w:t xml:space="preserve"> soybean yield loss</w:t>
      </w:r>
      <w:r w:rsidR="00464997">
        <w:rPr>
          <w:rFonts w:ascii="Times New Roman" w:hAnsi="Times New Roman" w:cs="Times New Roman"/>
          <w:sz w:val="24"/>
          <w:szCs w:val="24"/>
        </w:rPr>
        <w:t xml:space="preserve">, </w:t>
      </w:r>
      <w:r w:rsidR="0039655D">
        <w:rPr>
          <w:rFonts w:ascii="Times New Roman" w:hAnsi="Times New Roman" w:cs="Times New Roman"/>
          <w:sz w:val="24"/>
          <w:szCs w:val="24"/>
        </w:rPr>
        <w:t xml:space="preserve">respectively, </w:t>
      </w:r>
      <w:r w:rsidR="00464997">
        <w:rPr>
          <w:rFonts w:ascii="Times New Roman" w:hAnsi="Times New Roman" w:cs="Times New Roman"/>
          <w:sz w:val="24"/>
          <w:szCs w:val="24"/>
        </w:rPr>
        <w:t>w</w:t>
      </w:r>
      <w:r w:rsidR="001A3D84">
        <w:rPr>
          <w:rFonts w:ascii="Times New Roman" w:hAnsi="Times New Roman" w:cs="Times New Roman"/>
          <w:sz w:val="24"/>
          <w:szCs w:val="24"/>
        </w:rPr>
        <w:t>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8% dicamba injury observed at </w:t>
      </w:r>
      <w:r w:rsidR="00464997">
        <w:rPr>
          <w:rFonts w:ascii="Times New Roman" w:hAnsi="Times New Roman" w:cs="Times New Roman"/>
          <w:sz w:val="24"/>
          <w:szCs w:val="24"/>
        </w:rPr>
        <w:t xml:space="preserve">the </w:t>
      </w:r>
      <w:r w:rsidR="00055C18" w:rsidRPr="003B2EFF">
        <w:rPr>
          <w:rFonts w:ascii="Times New Roman" w:hAnsi="Times New Roman" w:cs="Times New Roman"/>
          <w:sz w:val="24"/>
          <w:szCs w:val="24"/>
        </w:rPr>
        <w:t>flowering stage</w:t>
      </w:r>
      <w:r w:rsidR="00815444">
        <w:rPr>
          <w:rFonts w:ascii="Times New Roman" w:hAnsi="Times New Roman" w:cs="Times New Roman"/>
          <w:sz w:val="24"/>
          <w:szCs w:val="24"/>
        </w:rPr>
        <w:t xml:space="preserve"> (</w:t>
      </w:r>
      <w:r w:rsidR="00275260">
        <w:rPr>
          <w:rFonts w:ascii="Times New Roman" w:hAnsi="Times New Roman" w:cs="Times New Roman"/>
          <w:sz w:val="24"/>
          <w:szCs w:val="24"/>
        </w:rPr>
        <w:t xml:space="preserve">R1 </w:t>
      </w:r>
      <w:r w:rsidR="00815444">
        <w:rPr>
          <w:rFonts w:ascii="Times New Roman" w:hAnsi="Times New Roman" w:cs="Times New Roman"/>
          <w:sz w:val="24"/>
          <w:szCs w:val="24"/>
        </w:rPr>
        <w:t xml:space="preserve">and </w:t>
      </w:r>
      <w:r w:rsidR="00275260">
        <w:rPr>
          <w:rFonts w:ascii="Times New Roman" w:hAnsi="Times New Roman" w:cs="Times New Roman"/>
          <w:sz w:val="24"/>
          <w:szCs w:val="24"/>
        </w:rPr>
        <w:t>R2</w:t>
      </w:r>
      <w:r w:rsidR="00815444">
        <w:rPr>
          <w:rFonts w:ascii="Times New Roman" w:hAnsi="Times New Roman" w:cs="Times New Roman"/>
          <w:sz w:val="24"/>
          <w:szCs w:val="24"/>
        </w:rPr>
        <w:t>)</w:t>
      </w:r>
      <w:r w:rsidR="00055C18" w:rsidRPr="003B2EFF">
        <w:rPr>
          <w:rFonts w:ascii="Times New Roman" w:hAnsi="Times New Roman" w:cs="Times New Roman"/>
          <w:sz w:val="24"/>
          <w:szCs w:val="24"/>
        </w:rPr>
        <w:t xml:space="preserv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E3304A">
        <w:rPr>
          <w:rFonts w:ascii="Times New Roman" w:hAnsi="Times New Roman" w:cs="Times New Roman"/>
          <w:sz w:val="24"/>
          <w:szCs w:val="24"/>
        </w:rPr>
        <w:t>s</w:t>
      </w:r>
      <w:r w:rsidR="00200BDC" w:rsidRPr="003B2EFF">
        <w:rPr>
          <w:rFonts w:ascii="Times New Roman" w:hAnsi="Times New Roman" w:cs="Times New Roman"/>
          <w:sz w:val="24"/>
          <w:szCs w:val="24"/>
        </w:rPr>
        <w:t xml:space="preserve">, </w:t>
      </w:r>
      <w:r w:rsidR="00E3304A">
        <w:rPr>
          <w:rFonts w:ascii="Times New Roman" w:hAnsi="Times New Roman" w:cs="Times New Roman"/>
          <w:sz w:val="24"/>
          <w:szCs w:val="24"/>
        </w:rPr>
        <w:t xml:space="preserve">2.5% </w:t>
      </w:r>
      <w:r w:rsidR="00055C18" w:rsidRPr="003B2EFF">
        <w:rPr>
          <w:rFonts w:ascii="Times New Roman" w:hAnsi="Times New Roman" w:cs="Times New Roman"/>
          <w:sz w:val="24"/>
          <w:szCs w:val="24"/>
        </w:rPr>
        <w:t>yield loss</w:t>
      </w:r>
      <w:r w:rsidR="00DE170C">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w:t>
      </w:r>
      <w:r w:rsidR="00A36713">
        <w:rPr>
          <w:rFonts w:ascii="Times New Roman" w:hAnsi="Times New Roman" w:cs="Times New Roman"/>
          <w:sz w:val="24"/>
          <w:szCs w:val="24"/>
        </w:rPr>
        <w:t xml:space="preserve">damage (i.e., soybean yield loss) </w:t>
      </w:r>
      <w:r w:rsidR="001A3D84">
        <w:rPr>
          <w:rFonts w:ascii="Times New Roman" w:hAnsi="Times New Roman" w:cs="Times New Roman"/>
          <w:sz w:val="24"/>
          <w:szCs w:val="24"/>
        </w:rPr>
        <w:t>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w:t>
      </w:r>
      <w:r w:rsidR="00A62033">
        <w:rPr>
          <w:rFonts w:ascii="Times New Roman" w:hAnsi="Times New Roman" w:cs="Times New Roman"/>
          <w:sz w:val="24"/>
          <w:szCs w:val="24"/>
        </w:rPr>
        <w:t>.</w:t>
      </w:r>
    </w:p>
    <w:p w14:paraId="4AE11B84" w14:textId="3E8958CE" w:rsidR="006B3442" w:rsidRDefault="001A3D84" w:rsidP="00396F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w:t>
      </w:r>
      <w:r w:rsidR="003411E1">
        <w:rPr>
          <w:rFonts w:ascii="Times New Roman" w:hAnsi="Times New Roman" w:cs="Times New Roman"/>
          <w:sz w:val="24"/>
          <w:szCs w:val="24"/>
        </w:rPr>
        <w:t xml:space="preserve">that </w:t>
      </w:r>
      <w:r>
        <w:rPr>
          <w:rFonts w:ascii="Times New Roman" w:hAnsi="Times New Roman" w:cs="Times New Roman"/>
          <w:sz w:val="24"/>
          <w:szCs w:val="24"/>
        </w:rPr>
        <w:t>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w:t>
      </w:r>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t xml:space="preserve">technology </w:t>
      </w:r>
      <w:r w:rsidR="00277035" w:rsidRPr="003B2EFF">
        <w:rPr>
          <w:rFonts w:ascii="Times New Roman" w:hAnsi="Times New Roman" w:cs="Times New Roman"/>
          <w:sz w:val="24"/>
          <w:szCs w:val="24"/>
        </w:rPr>
        <w:t xml:space="preserve">and </w:t>
      </w:r>
      <w:r w:rsidR="003411E1">
        <w:rPr>
          <w:rFonts w:ascii="Times New Roman" w:hAnsi="Times New Roman" w:cs="Times New Roman"/>
          <w:sz w:val="24"/>
          <w:szCs w:val="24"/>
        </w:rPr>
        <w:t xml:space="preserve">that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w:t>
      </w:r>
      <w:r w:rsidR="00843944">
        <w:rPr>
          <w:rFonts w:ascii="Times New Roman" w:hAnsi="Times New Roman" w:cs="Times New Roman"/>
          <w:sz w:val="24"/>
          <w:szCs w:val="24"/>
        </w:rPr>
        <w:t xml:space="preserve"> DR soybean</w:t>
      </w:r>
      <w:r w:rsidR="00263CE6" w:rsidRPr="003B2EFF">
        <w:rPr>
          <w:rFonts w:ascii="Times New Roman" w:hAnsi="Times New Roman" w:cs="Times New Roman"/>
          <w:sz w:val="24"/>
          <w:szCs w:val="24"/>
        </w:rPr>
        <w:t xml:space="preserve">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w:t>
      </w:r>
      <w:proofErr w:type="gramStart"/>
      <w:r w:rsidR="00F32D00" w:rsidRPr="003B2EFF">
        <w:rPr>
          <w:rFonts w:ascii="Times New Roman" w:hAnsi="Times New Roman" w:cs="Times New Roman"/>
          <w:sz w:val="24"/>
          <w:szCs w:val="24"/>
        </w:rPr>
        <w:t>are</w:t>
      </w:r>
      <w:proofErr w:type="gramEnd"/>
      <w:r w:rsidR="00F32D00" w:rsidRPr="003B2EFF">
        <w:rPr>
          <w:rFonts w:ascii="Times New Roman" w:hAnsi="Times New Roman" w:cs="Times New Roman"/>
          <w:sz w:val="24"/>
          <w:szCs w:val="24"/>
        </w:rPr>
        <w:t xml:space="preserv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highlight</w:t>
      </w:r>
      <w:r w:rsidR="003411E1">
        <w:rPr>
          <w:rFonts w:ascii="Times New Roman" w:hAnsi="Times New Roman" w:cs="Times New Roman"/>
          <w:sz w:val="24"/>
          <w:szCs w:val="24"/>
        </w:rPr>
        <w:t>ing</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3411E1">
        <w:rPr>
          <w:rFonts w:ascii="Times New Roman" w:hAnsi="Times New Roman" w:cs="Times New Roman"/>
          <w:sz w:val="24"/>
          <w:szCs w:val="24"/>
        </w:rPr>
        <w:t>-</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training</w:t>
      </w:r>
      <w:r w:rsidR="0039655D">
        <w:rPr>
          <w:rFonts w:ascii="Times New Roman" w:hAnsi="Times New Roman" w:cs="Times New Roman"/>
          <w:sz w:val="24"/>
          <w:szCs w:val="24"/>
        </w:rPr>
        <w:t xml:space="preserve"> programs</w:t>
      </w:r>
      <w:r w:rsidR="00F32D00" w:rsidRPr="003B2EFF">
        <w:rPr>
          <w:rFonts w:ascii="Times New Roman" w:hAnsi="Times New Roman" w:cs="Times New Roman"/>
          <w:sz w:val="24"/>
          <w:szCs w:val="24"/>
        </w:rPr>
        <w:t xml:space="preserve">.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w:t>
      </w:r>
      <w:r w:rsidR="003411E1">
        <w:rPr>
          <w:rFonts w:ascii="Times New Roman" w:hAnsi="Times New Roman" w:cs="Times New Roman"/>
          <w:sz w:val="24"/>
          <w:szCs w:val="24"/>
        </w:rPr>
        <w:t xml:space="preserve">the </w:t>
      </w:r>
      <w:r w:rsidR="00B71B07">
        <w:rPr>
          <w:rFonts w:ascii="Times New Roman" w:hAnsi="Times New Roman" w:cs="Times New Roman"/>
          <w:sz w:val="24"/>
          <w:szCs w:val="24"/>
        </w:rPr>
        <w:t xml:space="preserve">adoption of </w:t>
      </w:r>
      <w:r w:rsidR="00E3304A">
        <w:rPr>
          <w:rFonts w:ascii="Times New Roman" w:hAnsi="Times New Roman" w:cs="Times New Roman"/>
          <w:sz w:val="24"/>
          <w:szCs w:val="24"/>
        </w:rPr>
        <w:t>resistance</w:t>
      </w:r>
      <w:r w:rsidR="0039655D">
        <w:rPr>
          <w:rFonts w:ascii="Times New Roman" w:hAnsi="Times New Roman" w:cs="Times New Roman"/>
          <w:sz w:val="24"/>
          <w:szCs w:val="24"/>
        </w:rPr>
        <w:t xml:space="preserve"> </w:t>
      </w:r>
      <w:r w:rsidR="007F3ACC">
        <w:rPr>
          <w:rFonts w:ascii="Times New Roman" w:hAnsi="Times New Roman" w:cs="Times New Roman"/>
          <w:sz w:val="24"/>
          <w:szCs w:val="24"/>
        </w:rPr>
        <w:t xml:space="preserve">management </w:t>
      </w:r>
      <w:r w:rsidR="00B71B07">
        <w:rPr>
          <w:rFonts w:ascii="Times New Roman" w:hAnsi="Times New Roman" w:cs="Times New Roman"/>
          <w:sz w:val="24"/>
          <w:szCs w:val="24"/>
        </w:rPr>
        <w:t xml:space="preserve">strategies </w:t>
      </w:r>
      <w:r w:rsidR="007F3ACC">
        <w:rPr>
          <w:rFonts w:ascii="Times New Roman" w:hAnsi="Times New Roman" w:cs="Times New Roman"/>
          <w:sz w:val="24"/>
          <w:szCs w:val="24"/>
        </w:rPr>
        <w:t xml:space="preserve">is critical to maintain dicamba as an effective tool for controlling </w:t>
      </w:r>
      <w:r w:rsidR="00B71B07">
        <w:rPr>
          <w:rFonts w:ascii="Times New Roman" w:hAnsi="Times New Roman" w:cs="Times New Roman"/>
          <w:sz w:val="24"/>
          <w:szCs w:val="24"/>
        </w:rPr>
        <w:t xml:space="preserve">troublesome </w:t>
      </w:r>
      <w:r w:rsidR="007F3ACC">
        <w:rPr>
          <w:rFonts w:ascii="Times New Roman" w:hAnsi="Times New Roman" w:cs="Times New Roman"/>
          <w:sz w:val="24"/>
          <w:szCs w:val="24"/>
        </w:rPr>
        <w:t>GR</w:t>
      </w:r>
      <w:r w:rsidR="00B71B07">
        <w:rPr>
          <w:rFonts w:ascii="Times New Roman" w:hAnsi="Times New Roman" w:cs="Times New Roman"/>
          <w:sz w:val="24"/>
          <w:szCs w:val="24"/>
        </w:rPr>
        <w:t>-</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w:t>
      </w:r>
      <w:r w:rsidR="00CE7986" w:rsidRPr="00D64E9A">
        <w:rPr>
          <w:rFonts w:ascii="Times New Roman" w:hAnsi="Times New Roman" w:cs="Times New Roman"/>
          <w:sz w:val="24"/>
          <w:szCs w:val="24"/>
        </w:rPr>
        <w:t xml:space="preserve">y. </w:t>
      </w:r>
      <w:r w:rsidR="007A3E0D">
        <w:rPr>
          <w:rFonts w:ascii="Times New Roman" w:hAnsi="Times New Roman" w:cs="Times New Roman"/>
          <w:sz w:val="24"/>
          <w:szCs w:val="24"/>
        </w:rPr>
        <w:t>W</w:t>
      </w:r>
      <w:r w:rsidR="007F3ACC" w:rsidRPr="00D64E9A">
        <w:rPr>
          <w:rFonts w:ascii="Times New Roman" w:hAnsi="Times New Roman" w:cs="Times New Roman"/>
          <w:sz w:val="24"/>
          <w:szCs w:val="24"/>
        </w:rPr>
        <w:t>ith</w:t>
      </w:r>
      <w:r w:rsidR="00CE7986" w:rsidRPr="00D64E9A">
        <w:rPr>
          <w:rFonts w:ascii="Times New Roman" w:hAnsi="Times New Roman" w:cs="Times New Roman"/>
          <w:sz w:val="24"/>
          <w:szCs w:val="24"/>
        </w:rPr>
        <w:t xml:space="preserve"> </w:t>
      </w:r>
      <w:r w:rsidR="007A3E0D">
        <w:rPr>
          <w:rFonts w:ascii="Times New Roman" w:hAnsi="Times New Roman" w:cs="Times New Roman"/>
          <w:sz w:val="24"/>
          <w:szCs w:val="24"/>
        </w:rPr>
        <w:t xml:space="preserve">the new </w:t>
      </w:r>
      <w:r w:rsidR="00B71B07" w:rsidRPr="00D64E9A">
        <w:rPr>
          <w:rFonts w:ascii="Times New Roman" w:hAnsi="Times New Roman" w:cs="Times New Roman"/>
          <w:sz w:val="24"/>
          <w:szCs w:val="24"/>
        </w:rPr>
        <w:t>stricter</w:t>
      </w:r>
      <w:r w:rsidR="00CE7986" w:rsidRPr="00D64E9A">
        <w:rPr>
          <w:rFonts w:ascii="Times New Roman" w:hAnsi="Times New Roman" w:cs="Times New Roman"/>
          <w:sz w:val="24"/>
          <w:szCs w:val="24"/>
        </w:rPr>
        <w:t xml:space="preserve"> </w:t>
      </w:r>
      <w:r w:rsidR="0039655D" w:rsidRPr="00D64E9A">
        <w:rPr>
          <w:rFonts w:ascii="Times New Roman" w:hAnsi="Times New Roman" w:cs="Times New Roman"/>
          <w:sz w:val="24"/>
          <w:szCs w:val="24"/>
        </w:rPr>
        <w:t xml:space="preserve">dicamba </w:t>
      </w:r>
      <w:r w:rsidR="007A3E0D">
        <w:rPr>
          <w:rFonts w:ascii="Times New Roman" w:hAnsi="Times New Roman" w:cs="Times New Roman"/>
          <w:sz w:val="24"/>
          <w:szCs w:val="24"/>
        </w:rPr>
        <w:t>application requirements</w:t>
      </w:r>
      <w:r w:rsidR="00CE7986" w:rsidRPr="00D64E9A">
        <w:rPr>
          <w:rFonts w:ascii="Times New Roman" w:hAnsi="Times New Roman" w:cs="Times New Roman"/>
          <w:sz w:val="24"/>
          <w:szCs w:val="24"/>
        </w:rPr>
        <w:t>, increase</w:t>
      </w:r>
      <w:r w:rsidR="00B71B07" w:rsidRPr="00D64E9A">
        <w:rPr>
          <w:rFonts w:ascii="Times New Roman" w:hAnsi="Times New Roman" w:cs="Times New Roman"/>
          <w:sz w:val="24"/>
          <w:szCs w:val="24"/>
        </w:rPr>
        <w:t>d</w:t>
      </w:r>
      <w:r w:rsidR="00CE7986" w:rsidRPr="00D64E9A">
        <w:rPr>
          <w:rFonts w:ascii="Times New Roman" w:hAnsi="Times New Roman" w:cs="Times New Roman"/>
          <w:sz w:val="24"/>
          <w:szCs w:val="24"/>
        </w:rPr>
        <w:t xml:space="preserve"> training,</w:t>
      </w:r>
      <w:r w:rsidR="00283D00" w:rsidRPr="00D64E9A">
        <w:rPr>
          <w:rFonts w:ascii="Times New Roman" w:hAnsi="Times New Roman" w:cs="Times New Roman"/>
          <w:sz w:val="24"/>
          <w:szCs w:val="24"/>
        </w:rPr>
        <w:t xml:space="preserve"> and additional ha</w:t>
      </w:r>
      <w:r w:rsidR="00E6423D" w:rsidRPr="00D64E9A">
        <w:rPr>
          <w:rFonts w:ascii="Times New Roman" w:hAnsi="Times New Roman" w:cs="Times New Roman"/>
          <w:sz w:val="24"/>
          <w:szCs w:val="24"/>
        </w:rPr>
        <w:t xml:space="preserve"> to be planted with DR soybean, the hope is</w:t>
      </w:r>
      <w:r w:rsidR="00CE7986" w:rsidRPr="00D64E9A">
        <w:rPr>
          <w:rFonts w:ascii="Times New Roman" w:hAnsi="Times New Roman" w:cs="Times New Roman"/>
          <w:sz w:val="24"/>
          <w:szCs w:val="24"/>
        </w:rPr>
        <w:t xml:space="preserve"> </w:t>
      </w:r>
      <w:r w:rsidR="00B71B07" w:rsidRPr="00D64E9A">
        <w:rPr>
          <w:rFonts w:ascii="Times New Roman" w:hAnsi="Times New Roman" w:cs="Times New Roman"/>
          <w:sz w:val="24"/>
          <w:szCs w:val="24"/>
        </w:rPr>
        <w:t xml:space="preserve">that </w:t>
      </w:r>
      <w:r w:rsidR="00E6423D" w:rsidRPr="00D64E9A">
        <w:rPr>
          <w:rFonts w:ascii="Times New Roman" w:hAnsi="Times New Roman" w:cs="Times New Roman"/>
          <w:sz w:val="24"/>
          <w:szCs w:val="24"/>
        </w:rPr>
        <w:t xml:space="preserve">off-target injury </w:t>
      </w:r>
      <w:r w:rsidR="00B71B07" w:rsidRPr="00D64E9A">
        <w:rPr>
          <w:rFonts w:ascii="Times New Roman" w:hAnsi="Times New Roman" w:cs="Times New Roman"/>
          <w:sz w:val="24"/>
          <w:szCs w:val="24"/>
        </w:rPr>
        <w:t>in non-</w:t>
      </w:r>
      <w:r w:rsidR="005E0A9F" w:rsidRPr="00D64E9A">
        <w:rPr>
          <w:rFonts w:ascii="Times New Roman" w:hAnsi="Times New Roman" w:cs="Times New Roman"/>
          <w:sz w:val="24"/>
          <w:szCs w:val="24"/>
        </w:rPr>
        <w:t xml:space="preserve">DR </w:t>
      </w:r>
      <w:r w:rsidR="00E6423D" w:rsidRPr="00D64E9A">
        <w:rPr>
          <w:rFonts w:ascii="Times New Roman" w:hAnsi="Times New Roman" w:cs="Times New Roman"/>
          <w:sz w:val="24"/>
          <w:szCs w:val="24"/>
        </w:rPr>
        <w:t xml:space="preserve">soybean </w:t>
      </w:r>
      <w:r w:rsidR="00B71B07" w:rsidRPr="00D64E9A">
        <w:rPr>
          <w:rFonts w:ascii="Times New Roman" w:hAnsi="Times New Roman" w:cs="Times New Roman"/>
          <w:sz w:val="24"/>
          <w:szCs w:val="24"/>
        </w:rPr>
        <w:t>will</w:t>
      </w:r>
      <w:r w:rsidR="00E6423D" w:rsidRPr="00D64E9A">
        <w:rPr>
          <w:rFonts w:ascii="Times New Roman" w:hAnsi="Times New Roman" w:cs="Times New Roman"/>
          <w:sz w:val="24"/>
          <w:szCs w:val="24"/>
        </w:rPr>
        <w:t xml:space="preserve"> decrease in 2018</w:t>
      </w:r>
      <w:r w:rsidR="003411E1" w:rsidRPr="00D64E9A">
        <w:rPr>
          <w:rFonts w:ascii="Times New Roman" w:hAnsi="Times New Roman" w:cs="Times New Roman"/>
          <w:sz w:val="24"/>
          <w:szCs w:val="24"/>
        </w:rPr>
        <w:t>, though</w:t>
      </w:r>
      <w:r w:rsidR="00E6423D" w:rsidRPr="00D64E9A">
        <w:rPr>
          <w:rFonts w:ascii="Times New Roman" w:hAnsi="Times New Roman" w:cs="Times New Roman"/>
          <w:sz w:val="24"/>
          <w:szCs w:val="24"/>
        </w:rPr>
        <w:t xml:space="preserve"> preliminary</w:t>
      </w:r>
      <w:r w:rsidR="00CE7986" w:rsidRPr="00D64E9A">
        <w:rPr>
          <w:rFonts w:ascii="Times New Roman" w:hAnsi="Times New Roman" w:cs="Times New Roman"/>
          <w:sz w:val="24"/>
          <w:szCs w:val="24"/>
        </w:rPr>
        <w:t xml:space="preserve"> research suggest</w:t>
      </w:r>
      <w:r w:rsidR="00E6423D" w:rsidRPr="00D64E9A">
        <w:rPr>
          <w:rFonts w:ascii="Times New Roman" w:hAnsi="Times New Roman" w:cs="Times New Roman"/>
          <w:sz w:val="24"/>
          <w:szCs w:val="24"/>
        </w:rPr>
        <w:t>s</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that </w:t>
      </w:r>
      <w:r w:rsidR="003411E1" w:rsidRPr="00D64E9A">
        <w:rPr>
          <w:rFonts w:ascii="Times New Roman" w:hAnsi="Times New Roman" w:cs="Times New Roman"/>
          <w:sz w:val="24"/>
          <w:szCs w:val="24"/>
        </w:rPr>
        <w:t xml:space="preserve">the </w:t>
      </w:r>
      <w:r w:rsidR="00CE7986" w:rsidRPr="00D64E9A">
        <w:rPr>
          <w:rFonts w:ascii="Times New Roman" w:hAnsi="Times New Roman" w:cs="Times New Roman"/>
          <w:sz w:val="24"/>
          <w:szCs w:val="24"/>
        </w:rPr>
        <w:t>new</w:t>
      </w:r>
      <w:r w:rsidR="003954A4">
        <w:rPr>
          <w:rFonts w:ascii="Times New Roman" w:hAnsi="Times New Roman" w:cs="Times New Roman"/>
          <w:sz w:val="24"/>
          <w:szCs w:val="24"/>
        </w:rPr>
        <w:t>er</w:t>
      </w:r>
      <w:r w:rsidR="00CE7986" w:rsidRPr="00D64E9A">
        <w:rPr>
          <w:rFonts w:ascii="Times New Roman" w:hAnsi="Times New Roman" w:cs="Times New Roman"/>
          <w:sz w:val="24"/>
          <w:szCs w:val="24"/>
        </w:rPr>
        <w:t xml:space="preserve"> </w:t>
      </w:r>
      <w:r w:rsidR="00E3304A" w:rsidRPr="00D64E9A">
        <w:rPr>
          <w:rFonts w:ascii="Times New Roman" w:hAnsi="Times New Roman" w:cs="Times New Roman"/>
          <w:sz w:val="24"/>
          <w:szCs w:val="24"/>
        </w:rPr>
        <w:t xml:space="preserve">low-volatility </w:t>
      </w:r>
      <w:r w:rsidR="00CE7986" w:rsidRPr="00D64E9A">
        <w:rPr>
          <w:rFonts w:ascii="Times New Roman" w:hAnsi="Times New Roman" w:cs="Times New Roman"/>
          <w:sz w:val="24"/>
          <w:szCs w:val="24"/>
        </w:rPr>
        <w:t>restricted</w:t>
      </w:r>
      <w:r w:rsidR="003411E1" w:rsidRPr="00D64E9A">
        <w:rPr>
          <w:rFonts w:ascii="Times New Roman" w:hAnsi="Times New Roman" w:cs="Times New Roman"/>
          <w:sz w:val="24"/>
          <w:szCs w:val="24"/>
        </w:rPr>
        <w:t>-</w:t>
      </w:r>
      <w:r w:rsidR="00CE7986" w:rsidRPr="00D64E9A">
        <w:rPr>
          <w:rFonts w:ascii="Times New Roman" w:hAnsi="Times New Roman" w:cs="Times New Roman"/>
          <w:sz w:val="24"/>
          <w:szCs w:val="24"/>
        </w:rPr>
        <w:t>use dica</w:t>
      </w:r>
      <w:r w:rsidR="00E6423D" w:rsidRPr="00D64E9A">
        <w:rPr>
          <w:rFonts w:ascii="Times New Roman" w:hAnsi="Times New Roman" w:cs="Times New Roman"/>
          <w:sz w:val="24"/>
          <w:szCs w:val="24"/>
        </w:rPr>
        <w:t xml:space="preserve">mba formulations </w:t>
      </w:r>
      <w:r w:rsidR="00E3304A" w:rsidRPr="00D64E9A">
        <w:rPr>
          <w:rFonts w:ascii="Times New Roman" w:hAnsi="Times New Roman" w:cs="Times New Roman"/>
          <w:sz w:val="24"/>
          <w:szCs w:val="24"/>
        </w:rPr>
        <w:t xml:space="preserve">can volatilize </w:t>
      </w:r>
      <w:r w:rsidR="00E6423D" w:rsidRPr="00D64E9A">
        <w:rPr>
          <w:rFonts w:ascii="Times New Roman" w:hAnsi="Times New Roman" w:cs="Times New Roman"/>
          <w:sz w:val="24"/>
          <w:szCs w:val="24"/>
        </w:rPr>
        <w:t>(</w:t>
      </w:r>
      <w:r w:rsidR="00BA6E51" w:rsidRPr="00D64E9A">
        <w:rPr>
          <w:rFonts w:ascii="Times New Roman" w:hAnsi="Times New Roman" w:cs="Times New Roman"/>
          <w:sz w:val="24"/>
          <w:szCs w:val="24"/>
        </w:rPr>
        <w:t xml:space="preserve">Mueller, 2017; </w:t>
      </w:r>
      <w:r w:rsidR="00E6423D" w:rsidRPr="00D64E9A">
        <w:rPr>
          <w:rFonts w:ascii="Times New Roman" w:hAnsi="Times New Roman" w:cs="Times New Roman"/>
          <w:sz w:val="24"/>
          <w:szCs w:val="24"/>
        </w:rPr>
        <w:t>Young, 2017)</w:t>
      </w:r>
      <w:r w:rsidR="00D64E9A" w:rsidRPr="00D64E9A">
        <w:rPr>
          <w:rFonts w:ascii="Times New Roman" w:hAnsi="Times New Roman" w:cs="Times New Roman"/>
          <w:sz w:val="24"/>
          <w:szCs w:val="24"/>
        </w:rPr>
        <w:t>. Also,</w:t>
      </w:r>
      <w:r w:rsidR="003411E1" w:rsidRPr="00D64E9A">
        <w:rPr>
          <w:rFonts w:ascii="Times New Roman" w:hAnsi="Times New Roman" w:cs="Times New Roman"/>
          <w:sz w:val="24"/>
          <w:szCs w:val="24"/>
        </w:rPr>
        <w:t xml:space="preserve"> </w:t>
      </w:r>
      <w:r w:rsidR="00E6423D" w:rsidRPr="00D64E9A">
        <w:rPr>
          <w:rFonts w:ascii="Times New Roman" w:hAnsi="Times New Roman" w:cs="Times New Roman"/>
          <w:sz w:val="24"/>
          <w:szCs w:val="24"/>
        </w:rPr>
        <w:t>late-season application with older formulations of dicamba in corn may also contribut</w:t>
      </w:r>
      <w:r w:rsidR="003411E1" w:rsidRPr="00D64E9A">
        <w:rPr>
          <w:rFonts w:ascii="Times New Roman" w:hAnsi="Times New Roman" w:cs="Times New Roman"/>
          <w:sz w:val="24"/>
          <w:szCs w:val="24"/>
        </w:rPr>
        <w:t>e</w:t>
      </w:r>
      <w:r w:rsidR="00E6423D" w:rsidRPr="00D64E9A">
        <w:rPr>
          <w:rFonts w:ascii="Times New Roman" w:hAnsi="Times New Roman" w:cs="Times New Roman"/>
          <w:sz w:val="24"/>
          <w:szCs w:val="24"/>
        </w:rPr>
        <w:t xml:space="preserve"> to off-</w:t>
      </w:r>
      <w:r w:rsidR="00E6423D" w:rsidRPr="00D64E9A">
        <w:rPr>
          <w:rFonts w:ascii="Times New Roman" w:hAnsi="Times New Roman" w:cs="Times New Roman"/>
          <w:sz w:val="24"/>
          <w:szCs w:val="24"/>
        </w:rPr>
        <w:lastRenderedPageBreak/>
        <w:t xml:space="preserve">target movement and injury. </w:t>
      </w:r>
      <w:r w:rsidR="00040AD5" w:rsidRPr="00D64E9A">
        <w:rPr>
          <w:rFonts w:ascii="Times New Roman" w:hAnsi="Times New Roman" w:cs="Times New Roman"/>
          <w:sz w:val="24"/>
          <w:szCs w:val="24"/>
        </w:rPr>
        <w:t>Given</w:t>
      </w:r>
      <w:r w:rsidR="00E6423D" w:rsidRPr="00D64E9A">
        <w:rPr>
          <w:rFonts w:ascii="Times New Roman" w:hAnsi="Times New Roman" w:cs="Times New Roman"/>
          <w:sz w:val="24"/>
          <w:szCs w:val="24"/>
        </w:rPr>
        <w:t xml:space="preserve"> these factors, the use of surveys to understand </w:t>
      </w:r>
      <w:r w:rsidR="00040AD5" w:rsidRPr="00D64E9A">
        <w:rPr>
          <w:rFonts w:ascii="Times New Roman" w:hAnsi="Times New Roman" w:cs="Times New Roman"/>
          <w:sz w:val="24"/>
          <w:szCs w:val="24"/>
        </w:rPr>
        <w:t>farmers’</w:t>
      </w:r>
      <w:r w:rsidR="00E6423D" w:rsidRPr="00D64E9A">
        <w:rPr>
          <w:rFonts w:ascii="Times New Roman" w:hAnsi="Times New Roman" w:cs="Times New Roman"/>
          <w:sz w:val="24"/>
          <w:szCs w:val="24"/>
        </w:rPr>
        <w:t xml:space="preserve"> experience</w:t>
      </w:r>
      <w:r w:rsidR="00040AD5" w:rsidRPr="00D64E9A">
        <w:rPr>
          <w:rFonts w:ascii="Times New Roman" w:hAnsi="Times New Roman" w:cs="Times New Roman"/>
          <w:sz w:val="24"/>
          <w:szCs w:val="24"/>
        </w:rPr>
        <w:t>s</w:t>
      </w:r>
      <w:r w:rsidR="00E6423D" w:rsidRPr="00D64E9A">
        <w:rPr>
          <w:rFonts w:ascii="Times New Roman" w:hAnsi="Times New Roman" w:cs="Times New Roman"/>
          <w:sz w:val="24"/>
          <w:szCs w:val="24"/>
        </w:rPr>
        <w:t xml:space="preserve"> and perceptions is </w:t>
      </w:r>
      <w:r w:rsidR="003411E1" w:rsidRPr="00D64E9A">
        <w:rPr>
          <w:rFonts w:ascii="Times New Roman" w:hAnsi="Times New Roman" w:cs="Times New Roman"/>
          <w:sz w:val="24"/>
          <w:szCs w:val="24"/>
        </w:rPr>
        <w:t>vital</w:t>
      </w:r>
      <w:r w:rsidR="003411E1">
        <w:rPr>
          <w:rFonts w:ascii="Times New Roman" w:hAnsi="Times New Roman" w:cs="Times New Roman"/>
          <w:sz w:val="24"/>
          <w:szCs w:val="24"/>
        </w:rPr>
        <w:t xml:space="preserve"> to assist</w:t>
      </w:r>
      <w:r w:rsidR="00E6423D">
        <w:rPr>
          <w:rFonts w:ascii="Times New Roman" w:hAnsi="Times New Roman" w:cs="Times New Roman"/>
          <w:sz w:val="24"/>
          <w:szCs w:val="24"/>
        </w:rPr>
        <w:t xml:space="preserve"> scientists </w:t>
      </w:r>
      <w:r w:rsidR="003411E1">
        <w:rPr>
          <w:rFonts w:ascii="Times New Roman" w:hAnsi="Times New Roman" w:cs="Times New Roman"/>
          <w:sz w:val="24"/>
          <w:szCs w:val="24"/>
        </w:rPr>
        <w:t xml:space="preserve">in </w:t>
      </w:r>
      <w:r w:rsidR="00B71B07">
        <w:rPr>
          <w:rFonts w:ascii="Times New Roman" w:hAnsi="Times New Roman" w:cs="Times New Roman"/>
          <w:sz w:val="24"/>
          <w:szCs w:val="24"/>
        </w:rPr>
        <w:t>develop</w:t>
      </w:r>
      <w:r w:rsidR="003411E1">
        <w:rPr>
          <w:rFonts w:ascii="Times New Roman" w:hAnsi="Times New Roman" w:cs="Times New Roman"/>
          <w:sz w:val="24"/>
          <w:szCs w:val="24"/>
        </w:rPr>
        <w:t>ing</w:t>
      </w:r>
      <w:r w:rsidR="00B71B07">
        <w:rPr>
          <w:rFonts w:ascii="Times New Roman" w:hAnsi="Times New Roman" w:cs="Times New Roman"/>
          <w:sz w:val="24"/>
          <w:szCs w:val="24"/>
        </w:rPr>
        <w:t xml:space="preserve"> </w:t>
      </w:r>
      <w:r w:rsidR="00E6423D">
        <w:rPr>
          <w:rFonts w:ascii="Times New Roman" w:hAnsi="Times New Roman" w:cs="Times New Roman"/>
          <w:sz w:val="24"/>
          <w:szCs w:val="24"/>
        </w:rPr>
        <w:t xml:space="preserve">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w:t>
      </w:r>
      <w:r w:rsidR="003411E1">
        <w:rPr>
          <w:rFonts w:ascii="Times New Roman" w:hAnsi="Times New Roman" w:cs="Times New Roman"/>
          <w:sz w:val="24"/>
          <w:szCs w:val="24"/>
        </w:rPr>
        <w:t xml:space="preserve">that </w:t>
      </w:r>
      <w:r w:rsidR="00E6423D">
        <w:rPr>
          <w:rFonts w:ascii="Times New Roman" w:hAnsi="Times New Roman" w:cs="Times New Roman"/>
          <w:sz w:val="24"/>
          <w:szCs w:val="24"/>
        </w:rPr>
        <w:t xml:space="preserve">farmers can more effectively utilize and protect </w:t>
      </w:r>
      <w:r w:rsidR="003411E1">
        <w:rPr>
          <w:rFonts w:ascii="Times New Roman" w:hAnsi="Times New Roman" w:cs="Times New Roman"/>
          <w:sz w:val="24"/>
          <w:szCs w:val="24"/>
        </w:rPr>
        <w:t xml:space="preserve">the </w:t>
      </w:r>
      <w:r w:rsidR="00E6423D">
        <w:rPr>
          <w:rFonts w:ascii="Times New Roman" w:hAnsi="Times New Roman" w:cs="Times New Roman"/>
          <w:sz w:val="24"/>
          <w:szCs w:val="24"/>
        </w:rPr>
        <w:t xml:space="preserve">weed management tools available to them. </w:t>
      </w:r>
      <w:r w:rsidR="00296486">
        <w:rPr>
          <w:rFonts w:ascii="Times New Roman" w:hAnsi="Times New Roman" w:cs="Times New Roman"/>
          <w:sz w:val="24"/>
          <w:szCs w:val="24"/>
        </w:rPr>
        <w:t>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w:t>
      </w:r>
      <w:r w:rsidR="003411E1">
        <w:rPr>
          <w:rFonts w:ascii="Times New Roman" w:hAnsi="Times New Roman" w:cs="Times New Roman"/>
          <w:sz w:val="24"/>
          <w:szCs w:val="24"/>
        </w:rPr>
        <w:t>also aid researchers</w:t>
      </w:r>
      <w:r w:rsidR="00C45E50">
        <w:rPr>
          <w:rFonts w:ascii="Times New Roman" w:hAnsi="Times New Roman" w:cs="Times New Roman"/>
          <w:sz w:val="24"/>
          <w:szCs w:val="24"/>
        </w:rPr>
        <w:t>, extension educators,</w:t>
      </w:r>
      <w:r w:rsidR="00023037">
        <w:rPr>
          <w:rFonts w:ascii="Times New Roman" w:hAnsi="Times New Roman" w:cs="Times New Roman"/>
          <w:sz w:val="24"/>
          <w:szCs w:val="24"/>
        </w:rPr>
        <w:t xml:space="preserve"> industry,</w:t>
      </w:r>
      <w:r w:rsidR="00136916" w:rsidRPr="003B2EFF">
        <w:rPr>
          <w:rFonts w:ascii="Times New Roman" w:hAnsi="Times New Roman" w:cs="Times New Roman"/>
          <w:sz w:val="24"/>
          <w:szCs w:val="24"/>
        </w:rPr>
        <w:t xml:space="preserve"> </w:t>
      </w:r>
      <w:r w:rsidR="003954A4">
        <w:rPr>
          <w:rFonts w:ascii="Times New Roman" w:hAnsi="Times New Roman" w:cs="Times New Roman"/>
          <w:sz w:val="24"/>
          <w:szCs w:val="24"/>
        </w:rPr>
        <w:t xml:space="preserve">and policy makers </w:t>
      </w:r>
      <w:r w:rsidR="003411E1">
        <w:rPr>
          <w:rFonts w:ascii="Times New Roman" w:hAnsi="Times New Roman" w:cs="Times New Roman"/>
          <w:sz w:val="24"/>
          <w:szCs w:val="24"/>
        </w:rPr>
        <w:t>in</w:t>
      </w:r>
      <w:r w:rsidR="00136916" w:rsidRPr="003B2EFF">
        <w:rPr>
          <w:rFonts w:ascii="Times New Roman" w:hAnsi="Times New Roman" w:cs="Times New Roman"/>
          <w:sz w:val="24"/>
          <w:szCs w:val="24"/>
        </w:rPr>
        <w:t xml:space="preserve"> monitor</w:t>
      </w:r>
      <w:r w:rsidR="003411E1">
        <w:rPr>
          <w:rFonts w:ascii="Times New Roman" w:hAnsi="Times New Roman" w:cs="Times New Roman"/>
          <w:sz w:val="24"/>
          <w:szCs w:val="24"/>
        </w:rPr>
        <w:t>ing</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r w:rsidR="008E5C1A">
        <w:rPr>
          <w:rFonts w:ascii="Times New Roman" w:hAnsi="Times New Roman" w:cs="Times New Roman"/>
          <w:sz w:val="24"/>
          <w:szCs w:val="24"/>
        </w:rPr>
        <w:t>other geographies</w:t>
      </w:r>
      <w:r w:rsidR="003220B3" w:rsidRPr="003B2EFF">
        <w:rPr>
          <w:rFonts w:ascii="Times New Roman" w:hAnsi="Times New Roman" w:cs="Times New Roman"/>
          <w:sz w:val="24"/>
          <w:szCs w:val="24"/>
        </w:rPr>
        <w:t xml:space="preserve">. </w:t>
      </w:r>
    </w:p>
    <w:p w14:paraId="3B65F58A" w14:textId="77777777" w:rsidR="006B3442" w:rsidRDefault="006B3442" w:rsidP="00396F86">
      <w:pPr>
        <w:spacing w:line="480" w:lineRule="auto"/>
        <w:ind w:firstLine="720"/>
        <w:rPr>
          <w:rFonts w:ascii="Times New Roman" w:hAnsi="Times New Roman" w:cs="Times New Roman"/>
          <w:sz w:val="24"/>
          <w:szCs w:val="24"/>
        </w:rPr>
      </w:pPr>
    </w:p>
    <w:p w14:paraId="2AB1EB0B" w14:textId="77777777" w:rsidR="006B3442" w:rsidRPr="00600AF6" w:rsidRDefault="006B3442" w:rsidP="006B3442">
      <w:pPr>
        <w:spacing w:line="480" w:lineRule="auto"/>
        <w:outlineLvl w:val="0"/>
        <w:rPr>
          <w:rFonts w:ascii="Times New Roman" w:hAnsi="Times New Roman" w:cs="Times New Roman"/>
          <w:b/>
          <w:color w:val="000000" w:themeColor="text1"/>
          <w:sz w:val="24"/>
          <w:szCs w:val="24"/>
          <w:lang w:val="en-GB"/>
        </w:rPr>
      </w:pPr>
      <w:r w:rsidRPr="00600AF6">
        <w:rPr>
          <w:rFonts w:ascii="Times New Roman" w:hAnsi="Times New Roman" w:cs="Times New Roman"/>
          <w:b/>
          <w:color w:val="000000" w:themeColor="text1"/>
          <w:sz w:val="24"/>
          <w:szCs w:val="24"/>
          <w:lang w:val="en-GB"/>
        </w:rPr>
        <w:t>Acknowledgments</w:t>
      </w:r>
    </w:p>
    <w:p w14:paraId="3F268BF7" w14:textId="1699E7E8" w:rsidR="000179E0" w:rsidRPr="00600AF6" w:rsidRDefault="006B3442" w:rsidP="006B3442">
      <w:pPr>
        <w:spacing w:line="480" w:lineRule="auto"/>
        <w:ind w:firstLine="720"/>
        <w:rPr>
          <w:rFonts w:ascii="Times New Roman" w:hAnsi="Times New Roman" w:cs="Times New Roman"/>
          <w:color w:val="000000" w:themeColor="text1"/>
          <w:sz w:val="24"/>
          <w:szCs w:val="24"/>
        </w:rPr>
      </w:pPr>
      <w:r w:rsidRPr="00600AF6">
        <w:rPr>
          <w:rFonts w:ascii="Times New Roman" w:hAnsi="Times New Roman" w:cs="Times New Roman"/>
          <w:color w:val="000000" w:themeColor="text1"/>
          <w:sz w:val="24"/>
          <w:szCs w:val="24"/>
          <w:shd w:val="clear" w:color="auto" w:fill="FEFDFA"/>
        </w:rPr>
        <w:t>We would like to acknowledge Keith Glewen (UNL Extension Educator), Lisa Jasa (</w:t>
      </w:r>
      <w:r w:rsidR="003334CC">
        <w:rPr>
          <w:rFonts w:ascii="Times New Roman" w:hAnsi="Times New Roman" w:cs="Times New Roman"/>
          <w:color w:val="000000" w:themeColor="text1"/>
          <w:sz w:val="24"/>
          <w:szCs w:val="24"/>
          <w:shd w:val="clear" w:color="auto" w:fill="FEFDFA"/>
        </w:rPr>
        <w:t xml:space="preserve">UNL </w:t>
      </w:r>
      <w:r w:rsidRPr="00600AF6">
        <w:rPr>
          <w:rFonts w:ascii="Times New Roman" w:hAnsi="Times New Roman" w:cs="Times New Roman"/>
          <w:color w:val="000000" w:themeColor="text1"/>
          <w:sz w:val="24"/>
          <w:szCs w:val="24"/>
          <w:shd w:val="clear" w:color="auto" w:fill="FEFDFA"/>
        </w:rPr>
        <w:t>CropWatch Editor), Gustavo Vieira (UNL Visiting Undergraduate Student)</w:t>
      </w:r>
      <w:r w:rsidR="003334CC">
        <w:rPr>
          <w:rFonts w:ascii="Times New Roman" w:hAnsi="Times New Roman" w:cs="Times New Roman"/>
          <w:color w:val="000000" w:themeColor="text1"/>
          <w:sz w:val="24"/>
          <w:szCs w:val="24"/>
          <w:shd w:val="clear" w:color="auto" w:fill="FEFDFA"/>
        </w:rPr>
        <w:t>, and Liberty Butts (UNL Research Technologist)</w:t>
      </w:r>
      <w:r w:rsidRPr="00600AF6">
        <w:rPr>
          <w:rFonts w:ascii="Times New Roman" w:hAnsi="Times New Roman" w:cs="Times New Roman"/>
          <w:color w:val="000000" w:themeColor="text1"/>
          <w:sz w:val="24"/>
          <w:szCs w:val="24"/>
          <w:shd w:val="clear" w:color="auto" w:fill="FEFDFA"/>
        </w:rPr>
        <w:t xml:space="preserve"> for their assistance with the survey. A special thanks to all survey participants for their time answering the questions and providing valuable feedback. </w:t>
      </w:r>
      <w:r w:rsidR="000179E0">
        <w:rPr>
          <w:rFonts w:ascii="Times New Roman" w:hAnsi="Times New Roman" w:cs="Times New Roman"/>
          <w:sz w:val="24"/>
          <w:szCs w:val="24"/>
        </w:rPr>
        <w:br w:type="page"/>
      </w:r>
    </w:p>
    <w:p w14:paraId="44D44771" w14:textId="76A3ED8A" w:rsidR="000179E0" w:rsidRPr="003B2EFF" w:rsidRDefault="000179E0" w:rsidP="00FB5D8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47F0268B" w:rsidR="000179E0" w:rsidRPr="00C1296E" w:rsidRDefault="000179E0" w:rsidP="00396F86">
      <w:pPr>
        <w:widowControl w:val="0"/>
        <w:autoSpaceDE w:val="0"/>
        <w:autoSpaceDN w:val="0"/>
        <w:adjustRightInd w:val="0"/>
        <w:spacing w:line="480" w:lineRule="auto"/>
        <w:ind w:left="480" w:hanging="480"/>
        <w:rPr>
          <w:rFonts w:ascii="Times New Roman" w:hAnsi="Times New Roman" w:cs="Times New Roman"/>
          <w:noProof/>
          <w:color w:val="FF0000"/>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w:t>
      </w:r>
      <w:r w:rsidR="000D063B" w:rsidRPr="003B2EFF">
        <w:rPr>
          <w:rFonts w:ascii="Times New Roman" w:hAnsi="Times New Roman" w:cs="Times New Roman"/>
          <w:noProof/>
          <w:sz w:val="24"/>
          <w:szCs w:val="24"/>
        </w:rPr>
        <w:t>201</w:t>
      </w:r>
      <w:r w:rsidR="000D063B">
        <w:rPr>
          <w:rFonts w:ascii="Times New Roman" w:hAnsi="Times New Roman" w:cs="Times New Roman"/>
          <w:noProof/>
          <w:sz w:val="24"/>
          <w:szCs w:val="24"/>
        </w:rPr>
        <w:t>8</w:t>
      </w:r>
      <w:r w:rsidRPr="003B2EFF">
        <w:rPr>
          <w:rFonts w:ascii="Times New Roman" w:hAnsi="Times New Roman" w:cs="Times New Roman"/>
          <w:noProof/>
          <w:sz w:val="24"/>
          <w:szCs w:val="24"/>
        </w:rPr>
        <w:t xml:space="preserve">) Weed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esistance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ynthetic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uxin </w:t>
      </w:r>
      <w:r w:rsidR="005B4EF7">
        <w:rPr>
          <w:rFonts w:ascii="Times New Roman" w:hAnsi="Times New Roman" w:cs="Times New Roman"/>
          <w:noProof/>
          <w:sz w:val="24"/>
          <w:szCs w:val="24"/>
        </w:rPr>
        <w:t>h</w:t>
      </w:r>
      <w:r w:rsidRPr="003B2EFF">
        <w:rPr>
          <w:rFonts w:ascii="Times New Roman" w:hAnsi="Times New Roman" w:cs="Times New Roman"/>
          <w:noProof/>
          <w:sz w:val="24"/>
          <w:szCs w:val="24"/>
        </w:rPr>
        <w:t>erbicides. Pest Manag S</w:t>
      </w:r>
      <w:r w:rsidRPr="000D063B">
        <w:rPr>
          <w:rFonts w:ascii="Times New Roman" w:hAnsi="Times New Roman" w:cs="Times New Roman"/>
          <w:noProof/>
          <w:color w:val="000000" w:themeColor="text1"/>
          <w:sz w:val="24"/>
          <w:szCs w:val="24"/>
        </w:rPr>
        <w:t>ci</w:t>
      </w:r>
      <w:r w:rsidR="00333A0E">
        <w:rPr>
          <w:rFonts w:ascii="Times New Roman" w:hAnsi="Times New Roman" w:cs="Times New Roman"/>
          <w:noProof/>
          <w:color w:val="000000" w:themeColor="text1"/>
          <w:sz w:val="24"/>
          <w:szCs w:val="24"/>
        </w:rPr>
        <w:t xml:space="preserve">, </w:t>
      </w:r>
      <w:r w:rsidR="00333A0E">
        <w:rPr>
          <w:rFonts w:ascii="Times New Roman" w:hAnsi="Times New Roman" w:cs="Times New Roman"/>
          <w:i/>
          <w:noProof/>
          <w:color w:val="000000" w:themeColor="text1"/>
          <w:sz w:val="24"/>
          <w:szCs w:val="24"/>
        </w:rPr>
        <w:t>i</w:t>
      </w:r>
      <w:r w:rsidR="000D063B" w:rsidRPr="00333A0E">
        <w:rPr>
          <w:rFonts w:ascii="Times New Roman" w:hAnsi="Times New Roman" w:cs="Times New Roman"/>
          <w:i/>
          <w:noProof/>
          <w:color w:val="000000" w:themeColor="text1"/>
          <w:sz w:val="24"/>
          <w:szCs w:val="24"/>
        </w:rPr>
        <w:t>n press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4024B021"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Givens WA, Shaw DR, Kruger GR, Johnson WG, Weller SC, Young BG, Wilson RG, Owen MDK, Jordan D (2009) Survey of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illage </w:t>
      </w:r>
      <w:r w:rsidR="005B4EF7">
        <w:rPr>
          <w:rFonts w:ascii="Times New Roman" w:hAnsi="Times New Roman" w:cs="Times New Roman"/>
          <w:noProof/>
          <w:sz w:val="24"/>
          <w:szCs w:val="24"/>
        </w:rPr>
        <w:t>t</w:t>
      </w:r>
      <w:r w:rsidRPr="003B2EFF">
        <w:rPr>
          <w:rFonts w:ascii="Times New Roman" w:hAnsi="Times New Roman" w:cs="Times New Roman"/>
          <w:noProof/>
          <w:sz w:val="24"/>
          <w:szCs w:val="24"/>
        </w:rPr>
        <w:t xml:space="preserve">rends </w:t>
      </w:r>
      <w:r w:rsidR="005B4EF7">
        <w:rPr>
          <w:rFonts w:ascii="Times New Roman" w:hAnsi="Times New Roman" w:cs="Times New Roman"/>
          <w:noProof/>
          <w:sz w:val="24"/>
          <w:szCs w:val="24"/>
        </w:rPr>
        <w:t>f</w:t>
      </w:r>
      <w:r w:rsidRPr="003B2EFF">
        <w:rPr>
          <w:rFonts w:ascii="Times New Roman" w:hAnsi="Times New Roman" w:cs="Times New Roman"/>
          <w:noProof/>
          <w:sz w:val="24"/>
          <w:szCs w:val="24"/>
        </w:rPr>
        <w:t xml:space="preserve">ollowing the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doption of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esistant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rops. Weed Technol 23:150–155</w:t>
      </w:r>
    </w:p>
    <w:p w14:paraId="55B7330F" w14:textId="72BF4F3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Griffin JL, Bauerle MJ, Stephenson DO, Miller DK, Boudreaux JM (2013) Soybean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a</w:t>
      </w:r>
      <w:r w:rsidRPr="003B2EFF">
        <w:rPr>
          <w:rFonts w:ascii="Times New Roman" w:hAnsi="Times New Roman" w:cs="Times New Roman"/>
          <w:noProof/>
          <w:sz w:val="24"/>
          <w:szCs w:val="24"/>
        </w:rPr>
        <w:t xml:space="preserve">pplied at </w:t>
      </w:r>
      <w:r w:rsidR="005B4EF7">
        <w:rPr>
          <w:rFonts w:ascii="Times New Roman" w:hAnsi="Times New Roman" w:cs="Times New Roman"/>
          <w:noProof/>
          <w:sz w:val="24"/>
          <w:szCs w:val="24"/>
        </w:rPr>
        <w:t>v</w:t>
      </w:r>
      <w:r w:rsidRPr="003B2EFF">
        <w:rPr>
          <w:rFonts w:ascii="Times New Roman" w:hAnsi="Times New Roman" w:cs="Times New Roman"/>
          <w:noProof/>
          <w:sz w:val="24"/>
          <w:szCs w:val="24"/>
        </w:rPr>
        <w:t xml:space="preserve">egetative and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eproductive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rowth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Hager A (2017) O</w:t>
      </w:r>
      <w:r w:rsidRPr="003A75AE">
        <w:rPr>
          <w:rFonts w:ascii="Times New Roman" w:hAnsi="Times New Roman" w:cs="Times New Roman"/>
          <w:sz w:val="24"/>
          <w:szCs w:val="24"/>
        </w:rPr>
        <w:t>bservations of</w:t>
      </w:r>
      <w:r w:rsidRPr="003B2EFF">
        <w:rPr>
          <w:rFonts w:ascii="Times New Roman" w:hAnsi="Times New Roman" w:cs="Times New Roman"/>
          <w:sz w:val="24"/>
          <w:szCs w:val="24"/>
        </w:rPr>
        <w:t xml:space="preserve">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lastRenderedPageBreak/>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4E7A0E3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w:t>
      </w:r>
      <w:r w:rsidR="008E5C1A">
        <w:rPr>
          <w:rFonts w:ascii="Times New Roman" w:hAnsi="Times New Roman" w:cs="Times New Roman"/>
          <w:noProof/>
          <w:sz w:val="24"/>
          <w:szCs w:val="24"/>
        </w:rPr>
        <w:t>(1)</w:t>
      </w:r>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4C8C524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w:t>
      </w:r>
      <w:r w:rsidR="003804AA">
        <w:rPr>
          <w:rFonts w:ascii="Times New Roman" w:hAnsi="Times New Roman" w:cs="Times New Roman"/>
          <w:sz w:val="24"/>
          <w:szCs w:val="24"/>
        </w:rPr>
        <w:t xml:space="preserve">Abstract 29, </w:t>
      </w:r>
      <w:r w:rsidRPr="003B2EFF">
        <w:rPr>
          <w:rFonts w:ascii="Times New Roman" w:hAnsi="Times New Roman" w:cs="Times New Roman"/>
          <w:sz w:val="24"/>
          <w:szCs w:val="24"/>
        </w:rPr>
        <w:t>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34AE5272"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Doohan D (2015) Response of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ell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epper and </w:t>
      </w:r>
      <w:r w:rsidR="005B4EF7">
        <w:rPr>
          <w:rFonts w:ascii="Times New Roman" w:hAnsi="Times New Roman" w:cs="Times New Roman"/>
          <w:noProof/>
          <w:sz w:val="24"/>
          <w:szCs w:val="24"/>
        </w:rPr>
        <w:t>b</w:t>
      </w:r>
      <w:r w:rsidRPr="003B2EFF">
        <w:rPr>
          <w:rFonts w:ascii="Times New Roman" w:hAnsi="Times New Roman" w:cs="Times New Roman"/>
          <w:noProof/>
          <w:sz w:val="24"/>
          <w:szCs w:val="24"/>
        </w:rPr>
        <w:t xml:space="preserve">roccoli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icamba. Weed Technol 29:226–232</w:t>
      </w:r>
    </w:p>
    <w:p w14:paraId="6FA0347D" w14:textId="4C6789BD" w:rsidR="000179E0"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Mohseni-Moghadam M, Wolfe S, Dami I, Doohan D (2016) Response of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ine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rape </w:t>
      </w:r>
      <w:r w:rsidR="005B4EF7">
        <w:rPr>
          <w:rFonts w:ascii="Times New Roman" w:hAnsi="Times New Roman" w:cs="Times New Roman"/>
          <w:noProof/>
          <w:sz w:val="24"/>
          <w:szCs w:val="24"/>
        </w:rPr>
        <w:t>c</w:t>
      </w:r>
      <w:r w:rsidRPr="003B2EFF">
        <w:rPr>
          <w:rFonts w:ascii="Times New Roman" w:hAnsi="Times New Roman" w:cs="Times New Roman"/>
          <w:noProof/>
          <w:sz w:val="24"/>
          <w:szCs w:val="24"/>
        </w:rPr>
        <w:t xml:space="preserve">ultivars to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imulated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rift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ates of 2,4-D,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 xml:space="preserve">lyphosate, and 2,4-D or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w:t>
      </w:r>
      <w:r w:rsidRPr="003B2EFF">
        <w:rPr>
          <w:rFonts w:ascii="Times New Roman" w:hAnsi="Times New Roman" w:cs="Times New Roman"/>
          <w:noProof/>
          <w:sz w:val="24"/>
          <w:szCs w:val="24"/>
        </w:rPr>
        <w:t xml:space="preserve">lus </w:t>
      </w:r>
      <w:r w:rsidR="005B4EF7">
        <w:rPr>
          <w:rFonts w:ascii="Times New Roman" w:hAnsi="Times New Roman" w:cs="Times New Roman"/>
          <w:noProof/>
          <w:sz w:val="24"/>
          <w:szCs w:val="24"/>
        </w:rPr>
        <w:t>g</w:t>
      </w:r>
      <w:r w:rsidRPr="003B2EFF">
        <w:rPr>
          <w:rFonts w:ascii="Times New Roman" w:hAnsi="Times New Roman" w:cs="Times New Roman"/>
          <w:noProof/>
          <w:sz w:val="24"/>
          <w:szCs w:val="24"/>
        </w:rPr>
        <w:t>lyphosate. Weed Technol 30:807–814</w:t>
      </w:r>
    </w:p>
    <w:p w14:paraId="7198792C" w14:textId="3E3DDDB7" w:rsidR="00BA6E51" w:rsidRPr="003B2EFF" w:rsidRDefault="00BA6E51"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t>Mueller T</w:t>
      </w:r>
      <w:r w:rsidRPr="003B2EFF">
        <w:rPr>
          <w:rFonts w:ascii="Times New Roman" w:hAnsi="Times New Roman" w:cs="Times New Roman"/>
          <w:sz w:val="24"/>
          <w:szCs w:val="24"/>
        </w:rPr>
        <w:t xml:space="preserve"> (2017) </w:t>
      </w:r>
      <w:r>
        <w:rPr>
          <w:rFonts w:ascii="Times New Roman" w:hAnsi="Times New Roman" w:cs="Times New Roman"/>
          <w:sz w:val="24"/>
          <w:szCs w:val="24"/>
        </w:rPr>
        <w:t xml:space="preserve">Dicamba </w:t>
      </w:r>
      <w:r w:rsidR="008E5C1A">
        <w:rPr>
          <w:rFonts w:ascii="Times New Roman" w:hAnsi="Times New Roman" w:cs="Times New Roman"/>
          <w:sz w:val="24"/>
          <w:szCs w:val="24"/>
        </w:rPr>
        <w:t xml:space="preserve">votalization </w:t>
      </w:r>
      <w:r>
        <w:rPr>
          <w:rFonts w:ascii="Times New Roman" w:hAnsi="Times New Roman" w:cs="Times New Roman"/>
          <w:sz w:val="24"/>
          <w:szCs w:val="24"/>
        </w:rPr>
        <w:t>from field surfaces</w:t>
      </w:r>
      <w:r w:rsidRPr="003B2EFF">
        <w:rPr>
          <w:rFonts w:ascii="Times New Roman" w:hAnsi="Times New Roman" w:cs="Times New Roman"/>
          <w:sz w:val="24"/>
          <w:szCs w:val="24"/>
        </w:rPr>
        <w:t xml:space="preserve">. Pages </w:t>
      </w:r>
      <w:r>
        <w:rPr>
          <w:rFonts w:ascii="Times New Roman" w:hAnsi="Times New Roman" w:cs="Times New Roman"/>
          <w:sz w:val="24"/>
          <w:szCs w:val="24"/>
        </w:rPr>
        <w:t>95</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Perry ED, Ciliberto F, Hennessy DA, Moschini G (2016) Genetically engineered crops and </w:t>
      </w:r>
      <w:r w:rsidRPr="003B2EFF">
        <w:rPr>
          <w:rFonts w:ascii="Times New Roman" w:hAnsi="Times New Roman" w:cs="Times New Roman"/>
          <w:noProof/>
          <w:sz w:val="24"/>
          <w:szCs w:val="24"/>
        </w:rPr>
        <w:lastRenderedPageBreak/>
        <w:t>pesticide use in U.S. maize and soybeans. Sci Adv 2:e1600850</w:t>
      </w:r>
    </w:p>
    <w:p w14:paraId="5E4D2D3D" w14:textId="3CD28D3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Rankins AJ, Byrd Jr JD, Mask DB, Barnett JW, Gerard PD (2005) Survey of </w:t>
      </w:r>
      <w:r w:rsidR="005B4EF7">
        <w:rPr>
          <w:rFonts w:ascii="Times New Roman" w:hAnsi="Times New Roman" w:cs="Times New Roman"/>
          <w:noProof/>
          <w:sz w:val="24"/>
          <w:szCs w:val="24"/>
        </w:rPr>
        <w:t>s</w:t>
      </w:r>
      <w:r w:rsidRPr="003B2EFF">
        <w:rPr>
          <w:rFonts w:ascii="Times New Roman" w:hAnsi="Times New Roman" w:cs="Times New Roman"/>
          <w:noProof/>
          <w:sz w:val="24"/>
          <w:szCs w:val="24"/>
        </w:rPr>
        <w:t xml:space="preserve">oybean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eeds in Mississippi. Weed Technol 19:492–498</w:t>
      </w:r>
    </w:p>
    <w:p w14:paraId="51CD5C18" w14:textId="08B10924"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Schroeder J, Banks PA (1989) Soft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ed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 xml:space="preserve">inter </w:t>
      </w:r>
      <w:r w:rsidR="005B4EF7">
        <w:rPr>
          <w:rFonts w:ascii="Times New Roman" w:hAnsi="Times New Roman" w:cs="Times New Roman"/>
          <w:noProof/>
          <w:sz w:val="24"/>
          <w:szCs w:val="24"/>
        </w:rPr>
        <w:t>w</w:t>
      </w:r>
      <w:r w:rsidRPr="003B2EFF">
        <w:rPr>
          <w:rFonts w:ascii="Times New Roman" w:hAnsi="Times New Roman" w:cs="Times New Roman"/>
          <w:noProof/>
          <w:sz w:val="24"/>
          <w:szCs w:val="24"/>
        </w:rPr>
        <w:t>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xml:space="preserve">) </w:t>
      </w:r>
      <w:r w:rsidR="005B4EF7">
        <w:rPr>
          <w:rFonts w:ascii="Times New Roman" w:hAnsi="Times New Roman" w:cs="Times New Roman"/>
          <w:noProof/>
          <w:sz w:val="24"/>
          <w:szCs w:val="24"/>
        </w:rPr>
        <w:t>r</w:t>
      </w:r>
      <w:r w:rsidRPr="003B2EFF">
        <w:rPr>
          <w:rFonts w:ascii="Times New Roman" w:hAnsi="Times New Roman" w:cs="Times New Roman"/>
          <w:noProof/>
          <w:sz w:val="24"/>
          <w:szCs w:val="24"/>
        </w:rPr>
        <w:t xml:space="preserve">esponse to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and </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xml:space="preserve">icamba </w:t>
      </w:r>
      <w:r w:rsidR="005B4EF7">
        <w:rPr>
          <w:rFonts w:ascii="Times New Roman" w:hAnsi="Times New Roman" w:cs="Times New Roman"/>
          <w:noProof/>
          <w:sz w:val="24"/>
          <w:szCs w:val="24"/>
        </w:rPr>
        <w:t>plus</w:t>
      </w:r>
      <w:r w:rsidRPr="003B2EFF">
        <w:rPr>
          <w:rFonts w:ascii="Times New Roman" w:hAnsi="Times New Roman" w:cs="Times New Roman"/>
          <w:noProof/>
          <w:sz w:val="24"/>
          <w:szCs w:val="24"/>
        </w:rPr>
        <w:t xml:space="preserve"> 2,4</w:t>
      </w:r>
      <w:r w:rsidR="005B4EF7">
        <w:rPr>
          <w:rFonts w:ascii="Times New Roman" w:hAnsi="Times New Roman" w:cs="Times New Roman"/>
          <w:noProof/>
          <w:sz w:val="24"/>
          <w:szCs w:val="24"/>
        </w:rPr>
        <w:t>-D</w:t>
      </w:r>
      <w:r w:rsidRPr="003B2EFF">
        <w:rPr>
          <w:rFonts w:ascii="Times New Roman" w:hAnsi="Times New Roman" w:cs="Times New Roman"/>
          <w:noProof/>
          <w:sz w:val="24"/>
          <w:szCs w:val="24"/>
        </w:rPr>
        <w:t>.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5F27CF10" w:rsidR="000179E0" w:rsidRPr="003B2EFF" w:rsidRDefault="000179E0" w:rsidP="00F66228">
      <w:pPr>
        <w:spacing w:line="480" w:lineRule="auto"/>
        <w:ind w:left="720" w:hanging="720"/>
        <w:rPr>
          <w:rFonts w:ascii="Times New Roman" w:hAnsi="Times New Roman" w:cs="Times New Roman"/>
          <w:sz w:val="24"/>
          <w:szCs w:val="24"/>
        </w:rPr>
      </w:pPr>
      <w:r w:rsidRPr="003B2EFF">
        <w:rPr>
          <w:rFonts w:ascii="Times New Roman" w:hAnsi="Times New Roman" w:cs="Times New Roman"/>
          <w:sz w:val="24"/>
          <w:szCs w:val="24"/>
        </w:rPr>
        <w:t>Steckel L, Bond J, Ducar J, York A, Scott B, Dotray P, Barber T, Bradley K</w:t>
      </w:r>
      <w:r w:rsidR="00F66228">
        <w:rPr>
          <w:rFonts w:ascii="Times New Roman" w:hAnsi="Times New Roman" w:cs="Times New Roman"/>
          <w:sz w:val="24"/>
          <w:szCs w:val="24"/>
        </w:rPr>
        <w:t xml:space="preserve"> (2017) The good and the bad and the ugly: dicamba observations of southern weed extension scientists. </w:t>
      </w:r>
      <w:r w:rsidRPr="003B2EFF">
        <w:rPr>
          <w:rFonts w:ascii="Times New Roman" w:hAnsi="Times New Roman" w:cs="Times New Roman"/>
          <w:sz w:val="24"/>
          <w:szCs w:val="24"/>
        </w:rPr>
        <w:t xml:space="preserve">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F66228">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Stubben CJ and Milligan BG (2007) Estimating and analyzing demographic models using the popbio package in R. J of Stat Soft 22:1-23. </w:t>
      </w:r>
    </w:p>
    <w:p w14:paraId="6416719E" w14:textId="5AE69B37" w:rsidR="000179E0" w:rsidRDefault="00E60E29" w:rsidP="00396F86">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t>
      </w:r>
      <w:r w:rsidR="00F66228" w:rsidRPr="003B2EFF">
        <w:rPr>
          <w:rFonts w:ascii="Times New Roman" w:hAnsi="Times New Roman" w:cs="Times New Roman"/>
          <w:sz w:val="24"/>
          <w:szCs w:val="24"/>
        </w:rPr>
        <w:t>USDA</w:t>
      </w:r>
      <w:r>
        <w:rPr>
          <w:rFonts w:ascii="Times New Roman" w:hAnsi="Times New Roman" w:cs="Times New Roman"/>
          <w:sz w:val="24"/>
          <w:szCs w:val="24"/>
        </w:rPr>
        <w:t>]</w:t>
      </w:r>
      <w:r w:rsidR="00F66228" w:rsidRPr="003B2EFF">
        <w:rPr>
          <w:rFonts w:ascii="Times New Roman" w:hAnsi="Times New Roman" w:cs="Times New Roman"/>
          <w:sz w:val="24"/>
          <w:szCs w:val="24"/>
        </w:rPr>
        <w:t xml:space="preserve"> </w:t>
      </w:r>
      <w:r w:rsidR="000179E0" w:rsidRPr="003B2EFF">
        <w:rPr>
          <w:rFonts w:ascii="Times New Roman" w:hAnsi="Times New Roman" w:cs="Times New Roman"/>
          <w:sz w:val="24"/>
          <w:szCs w:val="24"/>
        </w:rPr>
        <w:t>U</w:t>
      </w:r>
      <w:r>
        <w:rPr>
          <w:rFonts w:ascii="Times New Roman" w:hAnsi="Times New Roman" w:cs="Times New Roman"/>
          <w:sz w:val="24"/>
          <w:szCs w:val="24"/>
        </w:rPr>
        <w:t xml:space="preserve">S Department of Agriculture (2017) </w:t>
      </w:r>
      <w:r w:rsidR="000179E0" w:rsidRPr="003B2EFF">
        <w:rPr>
          <w:rFonts w:ascii="Times New Roman" w:hAnsi="Times New Roman" w:cs="Times New Roman"/>
          <w:sz w:val="24"/>
          <w:szCs w:val="24"/>
        </w:rPr>
        <w:t>National Agr</w:t>
      </w:r>
      <w:r>
        <w:rPr>
          <w:rFonts w:ascii="Times New Roman" w:hAnsi="Times New Roman" w:cs="Times New Roman"/>
          <w:sz w:val="24"/>
          <w:szCs w:val="24"/>
        </w:rPr>
        <w:t xml:space="preserve">icultural Statistics Service </w:t>
      </w:r>
      <w:r w:rsidR="000179E0" w:rsidRPr="003B2EFF">
        <w:rPr>
          <w:rFonts w:ascii="Times New Roman" w:hAnsi="Times New Roman" w:cs="Times New Roman"/>
          <w:sz w:val="24"/>
          <w:szCs w:val="24"/>
        </w:rPr>
        <w:t>2017</w:t>
      </w:r>
      <w:r>
        <w:rPr>
          <w:rFonts w:ascii="Times New Roman" w:hAnsi="Times New Roman" w:cs="Times New Roman"/>
          <w:sz w:val="24"/>
          <w:szCs w:val="24"/>
        </w:rPr>
        <w:t>. Washington, DC: US. Department of Agriculture.</w:t>
      </w:r>
    </w:p>
    <w:p w14:paraId="33220447" w14:textId="67642F8E" w:rsidR="00C1296E" w:rsidRPr="003B2EFF" w:rsidRDefault="00C1296E" w:rsidP="00C1296E">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Vieira G, Oliveira MC, Giacomini D, Arsenijevic N, Tranel P, Werle R (2017</w:t>
      </w:r>
      <w:r w:rsidR="000D063B">
        <w:rPr>
          <w:rFonts w:ascii="Times New Roman" w:hAnsi="Times New Roman" w:cs="Times New Roman"/>
          <w:sz w:val="24"/>
          <w:szCs w:val="24"/>
        </w:rPr>
        <w:t>a</w:t>
      </w:r>
      <w:r w:rsidRPr="003B2EFF">
        <w:rPr>
          <w:rFonts w:ascii="Times New Roman" w:hAnsi="Times New Roman" w:cs="Times New Roman"/>
          <w:sz w:val="24"/>
          <w:szCs w:val="24"/>
        </w:rPr>
        <w:t xml:space="preserve">) Molecular screening of PPO and glyphosate resistance in Palmer amaranth populations from 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w:t>
      </w:r>
    </w:p>
    <w:p w14:paraId="4C11A911" w14:textId="666A739F"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Vieira BC, Samuelson SL, Alves GS, Gaines TA, Werle R, Kruger GR (2017</w:t>
      </w:r>
      <w:r w:rsidR="000D063B">
        <w:rPr>
          <w:rFonts w:ascii="Times New Roman" w:hAnsi="Times New Roman" w:cs="Times New Roman"/>
          <w:noProof/>
          <w:sz w:val="24"/>
          <w:szCs w:val="24"/>
        </w:rPr>
        <w:t>b</w:t>
      </w:r>
      <w:r w:rsidRPr="003B2EFF">
        <w:rPr>
          <w:rFonts w:ascii="Times New Roman" w:hAnsi="Times New Roman" w:cs="Times New Roman"/>
          <w:noProof/>
          <w:sz w:val="24"/>
          <w:szCs w:val="24"/>
        </w:rPr>
        <w:t xml:space="preserve">) Distribution of 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666F807B"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Webster TM, </w:t>
      </w:r>
      <w:r w:rsidR="008E5C1A" w:rsidRPr="003B2EFF">
        <w:rPr>
          <w:rFonts w:ascii="Times New Roman" w:hAnsi="Times New Roman" w:cs="Times New Roman"/>
          <w:noProof/>
          <w:sz w:val="24"/>
          <w:szCs w:val="24"/>
        </w:rPr>
        <w:t>Mac</w:t>
      </w:r>
      <w:r w:rsidR="008E5C1A">
        <w:rPr>
          <w:rFonts w:ascii="Times New Roman" w:hAnsi="Times New Roman" w:cs="Times New Roman"/>
          <w:noProof/>
          <w:sz w:val="24"/>
          <w:szCs w:val="24"/>
        </w:rPr>
        <w:t>D</w:t>
      </w:r>
      <w:r w:rsidR="008E5C1A" w:rsidRPr="003B2EFF">
        <w:rPr>
          <w:rFonts w:ascii="Times New Roman" w:hAnsi="Times New Roman" w:cs="Times New Roman"/>
          <w:noProof/>
          <w:sz w:val="24"/>
          <w:szCs w:val="24"/>
        </w:rPr>
        <w:t xml:space="preserve">onald </w:t>
      </w:r>
      <w:r w:rsidRPr="003B2EFF">
        <w:rPr>
          <w:rFonts w:ascii="Times New Roman" w:hAnsi="Times New Roman" w:cs="Times New Roman"/>
          <w:noProof/>
          <w:sz w:val="24"/>
          <w:szCs w:val="24"/>
        </w:rPr>
        <w:t>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048A4C68" w14:textId="690F7B8D" w:rsidR="00933787" w:rsidRPr="003B2EFF" w:rsidRDefault="000179E0" w:rsidP="006B3442">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933787" w:rsidRPr="003B2EFF">
        <w:rPr>
          <w:rFonts w:ascii="Times New Roman" w:hAnsi="Times New Roman" w:cs="Times New Roman"/>
          <w:sz w:val="24"/>
          <w:szCs w:val="24"/>
        </w:rPr>
        <w:br w:type="page"/>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1980"/>
        <w:gridCol w:w="1800"/>
      </w:tblGrid>
      <w:tr w:rsidR="00992F86" w:rsidRPr="003B2EFF" w14:paraId="56520D3F" w14:textId="30CB9AC0" w:rsidTr="00600AF6">
        <w:tc>
          <w:tcPr>
            <w:tcW w:w="9450" w:type="dxa"/>
            <w:gridSpan w:val="3"/>
            <w:tcBorders>
              <w:bottom w:val="single" w:sz="4" w:space="0" w:color="auto"/>
            </w:tcBorders>
          </w:tcPr>
          <w:p w14:paraId="0DFC85E7" w14:textId="21D5BA81" w:rsidR="00992F86" w:rsidRPr="003B2EFF" w:rsidRDefault="00992F86" w:rsidP="003D10D1">
            <w:pPr>
              <w:rPr>
                <w:rFonts w:ascii="Times New Roman" w:hAnsi="Times New Roman" w:cs="Times New Roman"/>
                <w:sz w:val="24"/>
                <w:szCs w:val="24"/>
              </w:rPr>
            </w:pPr>
            <w:r w:rsidRPr="003B2EFF">
              <w:rPr>
                <w:rFonts w:ascii="Times New Roman" w:hAnsi="Times New Roman" w:cs="Times New Roman"/>
                <w:sz w:val="24"/>
                <w:szCs w:val="24"/>
              </w:rPr>
              <w:lastRenderedPageBreak/>
              <w:t xml:space="preserve">Table 1. </w:t>
            </w:r>
            <w:r w:rsidR="007376D3">
              <w:rPr>
                <w:rFonts w:ascii="Times New Roman" w:hAnsi="Times New Roman" w:cs="Times New Roman"/>
                <w:sz w:val="24"/>
                <w:szCs w:val="24"/>
              </w:rPr>
              <w:t>Adoption of dicamba-resistant (DR) soybean technology and dicamba off-target movement s</w:t>
            </w:r>
            <w:r w:rsidRPr="003B2EFF">
              <w:rPr>
                <w:rFonts w:ascii="Times New Roman" w:hAnsi="Times New Roman" w:cs="Times New Roman"/>
                <w:sz w:val="24"/>
                <w:szCs w:val="24"/>
              </w:rPr>
              <w:t xml:space="preserve">urvey questionnaire conducted with </w:t>
            </w:r>
            <w:r w:rsidR="007B1DFA">
              <w:rPr>
                <w:rFonts w:ascii="Times New Roman" w:hAnsi="Times New Roman" w:cs="Times New Roman"/>
                <w:sz w:val="24"/>
                <w:szCs w:val="24"/>
              </w:rPr>
              <w:t xml:space="preserve">Nebraska farmers </w:t>
            </w:r>
            <w:r w:rsidRPr="003B2EFF">
              <w:rPr>
                <w:rFonts w:ascii="Times New Roman" w:hAnsi="Times New Roman" w:cs="Times New Roman"/>
                <w:sz w:val="24"/>
                <w:szCs w:val="24"/>
              </w:rPr>
              <w:t>in 2017</w:t>
            </w:r>
            <w:r w:rsidR="003D10D1">
              <w:rPr>
                <w:rFonts w:ascii="Times New Roman" w:hAnsi="Times New Roman" w:cs="Times New Roman"/>
                <w:sz w:val="24"/>
                <w:szCs w:val="24"/>
              </w:rPr>
              <w:t xml:space="preserve"> and summary of </w:t>
            </w:r>
            <w:r w:rsidR="00CE3B2C">
              <w:rPr>
                <w:rFonts w:ascii="Times New Roman" w:hAnsi="Times New Roman" w:cs="Times New Roman"/>
                <w:sz w:val="24"/>
                <w:szCs w:val="24"/>
              </w:rPr>
              <w:t>respondents’</w:t>
            </w:r>
            <w:r w:rsidR="003D10D1">
              <w:rPr>
                <w:rFonts w:ascii="Times New Roman" w:hAnsi="Times New Roman" w:cs="Times New Roman"/>
                <w:sz w:val="24"/>
                <w:szCs w:val="24"/>
              </w:rPr>
              <w:t xml:space="preserve"> answers </w:t>
            </w:r>
            <w:r w:rsidRPr="003B2EFF">
              <w:rPr>
                <w:rFonts w:ascii="Times New Roman" w:hAnsi="Times New Roman" w:cs="Times New Roman"/>
                <w:sz w:val="24"/>
                <w:szCs w:val="24"/>
                <w:vertAlign w:val="superscript"/>
              </w:rPr>
              <w:t>a</w:t>
            </w:r>
          </w:p>
        </w:tc>
      </w:tr>
      <w:tr w:rsidR="00992F86" w:rsidRPr="00CD4B1F" w14:paraId="4ECFA1E8" w14:textId="2BA9B3B4" w:rsidTr="00600AF6">
        <w:tc>
          <w:tcPr>
            <w:tcW w:w="5670" w:type="dxa"/>
            <w:tcBorders>
              <w:top w:val="single" w:sz="4" w:space="0" w:color="auto"/>
              <w:bottom w:val="single" w:sz="4" w:space="0" w:color="auto"/>
            </w:tcBorders>
          </w:tcPr>
          <w:p w14:paraId="24D30766" w14:textId="549019CD" w:rsidR="00992F86" w:rsidRPr="00600AF6" w:rsidRDefault="005A26C4">
            <w:pPr>
              <w:rPr>
                <w:rFonts w:ascii="Times New Roman" w:hAnsi="Times New Roman" w:cs="Times New Roman"/>
                <w:b/>
                <w:sz w:val="20"/>
                <w:szCs w:val="20"/>
              </w:rPr>
            </w:pPr>
            <w:r w:rsidRPr="00600AF6">
              <w:rPr>
                <w:rFonts w:ascii="Times New Roman" w:hAnsi="Times New Roman" w:cs="Times New Roman"/>
                <w:b/>
                <w:sz w:val="20"/>
                <w:szCs w:val="20"/>
              </w:rPr>
              <w:t xml:space="preserve">A) </w:t>
            </w:r>
            <w:r w:rsidR="00992F86" w:rsidRPr="00600AF6">
              <w:rPr>
                <w:rFonts w:ascii="Times New Roman" w:hAnsi="Times New Roman" w:cs="Times New Roman"/>
                <w:b/>
                <w:sz w:val="20"/>
                <w:szCs w:val="20"/>
              </w:rPr>
              <w:t>Demographics</w:t>
            </w:r>
          </w:p>
        </w:tc>
        <w:tc>
          <w:tcPr>
            <w:tcW w:w="3780" w:type="dxa"/>
            <w:gridSpan w:val="2"/>
            <w:tcBorders>
              <w:top w:val="single" w:sz="4" w:space="0" w:color="auto"/>
              <w:bottom w:val="single" w:sz="4" w:space="0" w:color="auto"/>
            </w:tcBorders>
          </w:tcPr>
          <w:p w14:paraId="285FD07E" w14:textId="24BA3A2E" w:rsidR="00992F86" w:rsidRPr="00600AF6" w:rsidRDefault="00992F86">
            <w:pPr>
              <w:rPr>
                <w:rFonts w:ascii="Times New Roman" w:hAnsi="Times New Roman" w:cs="Times New Roman"/>
                <w:b/>
                <w:i/>
                <w:sz w:val="20"/>
                <w:szCs w:val="20"/>
              </w:rPr>
            </w:pPr>
            <w:r w:rsidRPr="00600AF6">
              <w:rPr>
                <w:rFonts w:ascii="Times New Roman" w:hAnsi="Times New Roman" w:cs="Times New Roman"/>
                <w:b/>
                <w:i/>
                <w:sz w:val="20"/>
                <w:szCs w:val="20"/>
              </w:rPr>
              <w:t>Answers</w:t>
            </w:r>
          </w:p>
        </w:tc>
      </w:tr>
      <w:tr w:rsidR="005E7450" w:rsidRPr="00CD4B1F" w14:paraId="551EF82B" w14:textId="7ECE2BEA" w:rsidTr="00600AF6">
        <w:tc>
          <w:tcPr>
            <w:tcW w:w="5670" w:type="dxa"/>
            <w:tcBorders>
              <w:top w:val="single" w:sz="4" w:space="0" w:color="auto"/>
              <w:bottom w:val="single" w:sz="4" w:space="0" w:color="auto"/>
              <w:right w:val="single" w:sz="4" w:space="0" w:color="auto"/>
            </w:tcBorders>
          </w:tcPr>
          <w:p w14:paraId="0E83108F" w14:textId="294665AF" w:rsidR="005E7450" w:rsidRPr="00600AF6" w:rsidRDefault="005E7450" w:rsidP="005E7450">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County </w:t>
            </w:r>
          </w:p>
        </w:tc>
        <w:tc>
          <w:tcPr>
            <w:tcW w:w="3780" w:type="dxa"/>
            <w:gridSpan w:val="2"/>
            <w:tcBorders>
              <w:top w:val="single" w:sz="4" w:space="0" w:color="auto"/>
              <w:left w:val="single" w:sz="4" w:space="0" w:color="auto"/>
              <w:bottom w:val="single" w:sz="4" w:space="0" w:color="auto"/>
            </w:tcBorders>
          </w:tcPr>
          <w:p w14:paraId="4677AE69" w14:textId="1F609FD0" w:rsidR="005E7450" w:rsidRPr="00600AF6" w:rsidRDefault="005E7450" w:rsidP="003946E3">
            <w:pPr>
              <w:rPr>
                <w:rFonts w:ascii="Times New Roman" w:hAnsi="Times New Roman" w:cs="Times New Roman"/>
                <w:i/>
                <w:sz w:val="20"/>
                <w:szCs w:val="20"/>
              </w:rPr>
            </w:pPr>
            <w:r w:rsidRPr="00600AF6">
              <w:rPr>
                <w:rFonts w:ascii="Times New Roman" w:hAnsi="Times New Roman" w:cs="Times New Roman"/>
                <w:i/>
                <w:sz w:val="20"/>
                <w:szCs w:val="20"/>
              </w:rPr>
              <w:t>60 counties; 77,855 ha</w:t>
            </w:r>
            <w:r w:rsidR="00724F3F">
              <w:rPr>
                <w:rFonts w:ascii="Times New Roman" w:hAnsi="Times New Roman" w:cs="Times New Roman"/>
                <w:i/>
                <w:sz w:val="20"/>
                <w:szCs w:val="20"/>
              </w:rPr>
              <w:t xml:space="preserve"> (</w:t>
            </w:r>
            <w:r w:rsidR="003946E3">
              <w:rPr>
                <w:rFonts w:ascii="Times New Roman" w:hAnsi="Times New Roman" w:cs="Times New Roman"/>
                <w:i/>
                <w:sz w:val="20"/>
                <w:szCs w:val="20"/>
              </w:rPr>
              <w:t>n=</w:t>
            </w:r>
            <w:r w:rsidR="00724F3F" w:rsidRPr="00372F10">
              <w:rPr>
                <w:rFonts w:ascii="Times New Roman" w:hAnsi="Times New Roman" w:cs="Times New Roman"/>
                <w:i/>
                <w:sz w:val="20"/>
                <w:szCs w:val="20"/>
              </w:rPr>
              <w:t>312</w:t>
            </w:r>
            <w:r w:rsidR="00724F3F" w:rsidRPr="00600AF6">
              <w:rPr>
                <w:rFonts w:ascii="Times New Roman" w:hAnsi="Times New Roman" w:cs="Times New Roman"/>
                <w:i/>
                <w:sz w:val="20"/>
                <w:szCs w:val="20"/>
              </w:rPr>
              <w:t>)</w:t>
            </w:r>
          </w:p>
        </w:tc>
      </w:tr>
      <w:tr w:rsidR="005E7450" w:rsidRPr="00CD4B1F" w14:paraId="0971CE9F" w14:textId="786ADC77" w:rsidTr="00600AF6">
        <w:tc>
          <w:tcPr>
            <w:tcW w:w="5670" w:type="dxa"/>
            <w:tcBorders>
              <w:top w:val="single" w:sz="4" w:space="0" w:color="auto"/>
              <w:bottom w:val="single" w:sz="4" w:space="0" w:color="auto"/>
              <w:right w:val="single" w:sz="4" w:space="0" w:color="auto"/>
            </w:tcBorders>
          </w:tcPr>
          <w:p w14:paraId="202368A2" w14:textId="292B5A3B" w:rsidR="005E7450" w:rsidRPr="00600AF6" w:rsidRDefault="005E7450" w:rsidP="005E7450">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Total soybean ha managed in 2017 and expected for 2018? </w:t>
            </w:r>
          </w:p>
        </w:tc>
        <w:tc>
          <w:tcPr>
            <w:tcW w:w="3780" w:type="dxa"/>
            <w:gridSpan w:val="2"/>
            <w:tcBorders>
              <w:top w:val="single" w:sz="4" w:space="0" w:color="auto"/>
              <w:left w:val="single" w:sz="4" w:space="0" w:color="auto"/>
              <w:bottom w:val="single" w:sz="4" w:space="0" w:color="auto"/>
            </w:tcBorders>
          </w:tcPr>
          <w:p w14:paraId="3AE976EC" w14:textId="4892409A" w:rsidR="005E7450" w:rsidRPr="00600AF6" w:rsidRDefault="005E7450" w:rsidP="00D613A2">
            <w:pPr>
              <w:rPr>
                <w:rFonts w:ascii="Times New Roman" w:hAnsi="Times New Roman" w:cs="Times New Roman"/>
                <w:i/>
                <w:sz w:val="20"/>
                <w:szCs w:val="20"/>
              </w:rPr>
            </w:pPr>
            <w:r w:rsidRPr="00600AF6">
              <w:rPr>
                <w:rFonts w:ascii="Times New Roman" w:hAnsi="Times New Roman" w:cs="Times New Roman"/>
                <w:i/>
                <w:sz w:val="20"/>
                <w:szCs w:val="20"/>
              </w:rPr>
              <w:t>2017 = 68,796 ha</w:t>
            </w:r>
            <w:r w:rsidR="003D10D1" w:rsidRPr="00600AF6">
              <w:rPr>
                <w:rFonts w:ascii="Times New Roman" w:hAnsi="Times New Roman" w:cs="Times New Roman"/>
                <w:i/>
                <w:sz w:val="20"/>
                <w:szCs w:val="20"/>
              </w:rPr>
              <w:t xml:space="preserve"> (</w:t>
            </w:r>
            <w:r w:rsidR="0065759F">
              <w:rPr>
                <w:rFonts w:ascii="Times New Roman" w:hAnsi="Times New Roman" w:cs="Times New Roman"/>
                <w:i/>
                <w:sz w:val="20"/>
                <w:szCs w:val="20"/>
              </w:rPr>
              <w:t>n=</w:t>
            </w:r>
            <w:r w:rsidR="003D10D1" w:rsidRPr="00600AF6">
              <w:rPr>
                <w:rFonts w:ascii="Times New Roman" w:hAnsi="Times New Roman" w:cs="Times New Roman"/>
                <w:i/>
                <w:sz w:val="20"/>
                <w:szCs w:val="20"/>
              </w:rPr>
              <w:t>227)</w:t>
            </w:r>
          </w:p>
          <w:p w14:paraId="3698B7C5" w14:textId="7FBF7218" w:rsidR="005E7450" w:rsidRPr="00600AF6" w:rsidRDefault="005E7450" w:rsidP="00D01DB5">
            <w:pPr>
              <w:rPr>
                <w:rFonts w:ascii="Times New Roman" w:hAnsi="Times New Roman" w:cs="Times New Roman"/>
                <w:i/>
                <w:sz w:val="20"/>
                <w:szCs w:val="20"/>
              </w:rPr>
            </w:pPr>
            <w:r w:rsidRPr="00600AF6">
              <w:rPr>
                <w:rFonts w:ascii="Times New Roman" w:hAnsi="Times New Roman" w:cs="Times New Roman"/>
                <w:i/>
                <w:sz w:val="20"/>
                <w:szCs w:val="20"/>
              </w:rPr>
              <w:t>2018 = 63,</w:t>
            </w:r>
            <w:r w:rsidR="00D01DB5" w:rsidRPr="00600AF6">
              <w:rPr>
                <w:rFonts w:ascii="Times New Roman" w:hAnsi="Times New Roman" w:cs="Times New Roman"/>
                <w:i/>
                <w:sz w:val="20"/>
                <w:szCs w:val="20"/>
              </w:rPr>
              <w:t>76</w:t>
            </w:r>
            <w:r w:rsidR="00D01DB5">
              <w:rPr>
                <w:rFonts w:ascii="Times New Roman" w:hAnsi="Times New Roman" w:cs="Times New Roman"/>
                <w:i/>
                <w:sz w:val="20"/>
                <w:szCs w:val="20"/>
              </w:rPr>
              <w:t>8</w:t>
            </w:r>
            <w:r w:rsidR="00D01DB5" w:rsidRPr="00600AF6">
              <w:rPr>
                <w:rFonts w:ascii="Times New Roman" w:hAnsi="Times New Roman" w:cs="Times New Roman"/>
                <w:i/>
                <w:sz w:val="20"/>
                <w:szCs w:val="20"/>
              </w:rPr>
              <w:t xml:space="preserve"> </w:t>
            </w:r>
            <w:r w:rsidRPr="00600AF6">
              <w:rPr>
                <w:rFonts w:ascii="Times New Roman" w:hAnsi="Times New Roman" w:cs="Times New Roman"/>
                <w:i/>
                <w:sz w:val="20"/>
                <w:szCs w:val="20"/>
              </w:rPr>
              <w:t>ha</w:t>
            </w:r>
            <w:r w:rsidR="003D10D1" w:rsidRPr="00600AF6">
              <w:rPr>
                <w:rFonts w:ascii="Times New Roman" w:hAnsi="Times New Roman" w:cs="Times New Roman"/>
                <w:i/>
                <w:sz w:val="20"/>
                <w:szCs w:val="20"/>
              </w:rPr>
              <w:t xml:space="preserve"> (</w:t>
            </w:r>
            <w:r w:rsidR="0065759F">
              <w:rPr>
                <w:rFonts w:ascii="Times New Roman" w:hAnsi="Times New Roman" w:cs="Times New Roman"/>
                <w:i/>
                <w:sz w:val="20"/>
                <w:szCs w:val="20"/>
              </w:rPr>
              <w:t>n=</w:t>
            </w:r>
            <w:r w:rsidR="003D10D1" w:rsidRPr="00600AF6">
              <w:rPr>
                <w:rFonts w:ascii="Times New Roman" w:hAnsi="Times New Roman" w:cs="Times New Roman"/>
                <w:i/>
                <w:sz w:val="20"/>
                <w:szCs w:val="20"/>
              </w:rPr>
              <w:t>227)</w:t>
            </w:r>
            <w:r w:rsidRPr="00600AF6">
              <w:rPr>
                <w:rFonts w:ascii="Times New Roman" w:hAnsi="Times New Roman" w:cs="Times New Roman"/>
                <w:i/>
                <w:sz w:val="20"/>
                <w:szCs w:val="20"/>
              </w:rPr>
              <w:t xml:space="preserve"> </w:t>
            </w:r>
          </w:p>
        </w:tc>
      </w:tr>
      <w:tr w:rsidR="003D10D1" w:rsidRPr="00CD4B1F" w14:paraId="0265FAE6" w14:textId="1BCEC1D5" w:rsidTr="00600AF6">
        <w:tc>
          <w:tcPr>
            <w:tcW w:w="5670" w:type="dxa"/>
            <w:tcBorders>
              <w:top w:val="single" w:sz="4" w:space="0" w:color="auto"/>
              <w:bottom w:val="single" w:sz="4" w:space="0" w:color="auto"/>
              <w:right w:val="single" w:sz="4" w:space="0" w:color="auto"/>
            </w:tcBorders>
          </w:tcPr>
          <w:p w14:paraId="6E104CFA" w14:textId="4FC7841F" w:rsidR="003D10D1" w:rsidRPr="00600AF6" w:rsidRDefault="003D10D1" w:rsidP="007376D3">
            <w:pPr>
              <w:pStyle w:val="ListParagraph"/>
              <w:numPr>
                <w:ilvl w:val="0"/>
                <w:numId w:val="1"/>
              </w:numPr>
              <w:rPr>
                <w:sz w:val="20"/>
                <w:szCs w:val="20"/>
              </w:rPr>
            </w:pPr>
            <w:r w:rsidRPr="00600AF6">
              <w:rPr>
                <w:rFonts w:ascii="Times New Roman" w:hAnsi="Times New Roman" w:cs="Times New Roman"/>
                <w:sz w:val="20"/>
                <w:szCs w:val="20"/>
              </w:rPr>
              <w:t xml:space="preserve">Total DR soybean ha managed in 2017 and expected for 2018? </w:t>
            </w:r>
          </w:p>
        </w:tc>
        <w:tc>
          <w:tcPr>
            <w:tcW w:w="3780" w:type="dxa"/>
            <w:gridSpan w:val="2"/>
            <w:tcBorders>
              <w:top w:val="single" w:sz="4" w:space="0" w:color="auto"/>
              <w:left w:val="single" w:sz="4" w:space="0" w:color="auto"/>
              <w:bottom w:val="single" w:sz="4" w:space="0" w:color="auto"/>
            </w:tcBorders>
          </w:tcPr>
          <w:p w14:paraId="064BBAC9" w14:textId="2307D808" w:rsidR="003D10D1" w:rsidRPr="00600AF6" w:rsidRDefault="003D10D1">
            <w:pPr>
              <w:rPr>
                <w:rFonts w:ascii="Times New Roman" w:hAnsi="Times New Roman" w:cs="Times New Roman"/>
                <w:i/>
                <w:sz w:val="20"/>
                <w:szCs w:val="20"/>
              </w:rPr>
            </w:pPr>
            <w:r w:rsidRPr="00600AF6">
              <w:rPr>
                <w:rFonts w:ascii="Times New Roman" w:hAnsi="Times New Roman" w:cs="Times New Roman"/>
                <w:i/>
                <w:sz w:val="20"/>
                <w:szCs w:val="20"/>
              </w:rPr>
              <w:t>2017 = 13,994 out of 74,948 ha (</w:t>
            </w:r>
            <w:r w:rsidR="0065759F">
              <w:rPr>
                <w:rFonts w:ascii="Times New Roman" w:hAnsi="Times New Roman" w:cs="Times New Roman"/>
                <w:i/>
                <w:sz w:val="20"/>
                <w:szCs w:val="20"/>
              </w:rPr>
              <w:t>n=299</w:t>
            </w:r>
            <w:r w:rsidRPr="00600AF6">
              <w:rPr>
                <w:rFonts w:ascii="Times New Roman" w:hAnsi="Times New Roman" w:cs="Times New Roman"/>
                <w:i/>
                <w:sz w:val="20"/>
                <w:szCs w:val="20"/>
              </w:rPr>
              <w:t>)</w:t>
            </w:r>
          </w:p>
          <w:p w14:paraId="65EEC3DF" w14:textId="5AAAD488" w:rsidR="003D10D1" w:rsidRPr="00600AF6" w:rsidRDefault="003D10D1" w:rsidP="00600AF6">
            <w:pPr>
              <w:rPr>
                <w:rFonts w:ascii="Times New Roman" w:hAnsi="Times New Roman" w:cs="Times New Roman"/>
                <w:i/>
                <w:sz w:val="20"/>
                <w:szCs w:val="20"/>
              </w:rPr>
            </w:pPr>
            <w:r w:rsidRPr="00600AF6">
              <w:rPr>
                <w:rFonts w:ascii="Times New Roman" w:hAnsi="Times New Roman" w:cs="Times New Roman"/>
                <w:i/>
                <w:sz w:val="20"/>
                <w:szCs w:val="20"/>
              </w:rPr>
              <w:t>2018 = 27,813 o</w:t>
            </w:r>
            <w:r w:rsidR="0065759F">
              <w:rPr>
                <w:rFonts w:ascii="Times New Roman" w:hAnsi="Times New Roman" w:cs="Times New Roman"/>
                <w:i/>
                <w:sz w:val="20"/>
                <w:szCs w:val="20"/>
              </w:rPr>
              <w:t>ut of 55,154 ha (n=210</w:t>
            </w:r>
            <w:r w:rsidRPr="00600AF6">
              <w:rPr>
                <w:rFonts w:ascii="Times New Roman" w:hAnsi="Times New Roman" w:cs="Times New Roman"/>
                <w:i/>
                <w:sz w:val="20"/>
                <w:szCs w:val="20"/>
              </w:rPr>
              <w:t>)</w:t>
            </w:r>
          </w:p>
        </w:tc>
      </w:tr>
      <w:tr w:rsidR="003D10D1" w:rsidRPr="00CD4B1F" w14:paraId="2EF099AA" w14:textId="13DD2465" w:rsidTr="00600AF6">
        <w:tc>
          <w:tcPr>
            <w:tcW w:w="5670" w:type="dxa"/>
            <w:tcBorders>
              <w:top w:val="single" w:sz="4" w:space="0" w:color="auto"/>
              <w:bottom w:val="single" w:sz="4" w:space="0" w:color="auto"/>
              <w:right w:val="single" w:sz="4" w:space="0" w:color="auto"/>
            </w:tcBorders>
          </w:tcPr>
          <w:p w14:paraId="1D570892" w14:textId="6D6699A0" w:rsidR="003D10D1" w:rsidRPr="00600AF6" w:rsidRDefault="003D10D1" w:rsidP="00C8046D">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Total DR soybean ha sprayed with dicamba in 2017 and expected for 2018?</w:t>
            </w:r>
            <w:r w:rsidRPr="00600AF6">
              <w:rPr>
                <w:rFonts w:ascii="Times New Roman" w:hAnsi="Times New Roman" w:cs="Times New Roman"/>
                <w:i/>
                <w:sz w:val="20"/>
                <w:szCs w:val="20"/>
              </w:rPr>
              <w:t xml:space="preserve"> </w:t>
            </w:r>
          </w:p>
        </w:tc>
        <w:tc>
          <w:tcPr>
            <w:tcW w:w="3780" w:type="dxa"/>
            <w:gridSpan w:val="2"/>
            <w:tcBorders>
              <w:top w:val="single" w:sz="4" w:space="0" w:color="auto"/>
              <w:left w:val="single" w:sz="4" w:space="0" w:color="auto"/>
              <w:bottom w:val="single" w:sz="4" w:space="0" w:color="auto"/>
            </w:tcBorders>
          </w:tcPr>
          <w:p w14:paraId="30DB9339" w14:textId="77777777"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2017 = 11,113 out of 13,817 ha</w:t>
            </w:r>
          </w:p>
          <w:p w14:paraId="7DC73A1C" w14:textId="5F8685F2"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w:t>
            </w:r>
            <w:r w:rsidR="0065759F">
              <w:rPr>
                <w:rFonts w:ascii="Times New Roman" w:hAnsi="Times New Roman" w:cs="Times New Roman"/>
                <w:i/>
                <w:sz w:val="20"/>
                <w:szCs w:val="20"/>
              </w:rPr>
              <w:t>n=</w:t>
            </w:r>
            <w:r w:rsidRPr="00600AF6">
              <w:rPr>
                <w:rFonts w:ascii="Times New Roman" w:hAnsi="Times New Roman" w:cs="Times New Roman"/>
                <w:i/>
                <w:sz w:val="20"/>
                <w:szCs w:val="20"/>
              </w:rPr>
              <w:t>109)</w:t>
            </w:r>
          </w:p>
          <w:p w14:paraId="25C9FD20" w14:textId="2E92C319" w:rsidR="003D10D1" w:rsidRPr="00600AF6" w:rsidRDefault="003D10D1" w:rsidP="00D8433B">
            <w:pPr>
              <w:rPr>
                <w:rFonts w:ascii="Times New Roman" w:hAnsi="Times New Roman" w:cs="Times New Roman"/>
                <w:i/>
                <w:sz w:val="20"/>
                <w:szCs w:val="20"/>
              </w:rPr>
            </w:pPr>
            <w:r w:rsidRPr="00600AF6">
              <w:rPr>
                <w:rFonts w:ascii="Times New Roman" w:hAnsi="Times New Roman" w:cs="Times New Roman"/>
                <w:i/>
                <w:sz w:val="20"/>
                <w:szCs w:val="20"/>
              </w:rPr>
              <w:t>2018 = 17,375 out of 19,169 ha (</w:t>
            </w:r>
            <w:r w:rsidR="0065759F">
              <w:rPr>
                <w:rFonts w:ascii="Times New Roman" w:hAnsi="Times New Roman" w:cs="Times New Roman"/>
                <w:i/>
                <w:sz w:val="20"/>
                <w:szCs w:val="20"/>
              </w:rPr>
              <w:t>n=86</w:t>
            </w:r>
            <w:r w:rsidRPr="00600AF6">
              <w:rPr>
                <w:rFonts w:ascii="Times New Roman" w:hAnsi="Times New Roman" w:cs="Times New Roman"/>
                <w:i/>
                <w:sz w:val="20"/>
                <w:szCs w:val="20"/>
              </w:rPr>
              <w:t>)</w:t>
            </w:r>
          </w:p>
        </w:tc>
      </w:tr>
      <w:tr w:rsidR="00E0358F" w:rsidRPr="00CD4B1F" w14:paraId="4B812447" w14:textId="51008493" w:rsidTr="00600AF6">
        <w:tc>
          <w:tcPr>
            <w:tcW w:w="5670" w:type="dxa"/>
            <w:tcBorders>
              <w:top w:val="single" w:sz="4" w:space="0" w:color="auto"/>
              <w:bottom w:val="single" w:sz="4" w:space="0" w:color="auto"/>
              <w:right w:val="single" w:sz="4" w:space="0" w:color="auto"/>
            </w:tcBorders>
          </w:tcPr>
          <w:p w14:paraId="32B1444A" w14:textId="142090D4" w:rsidR="00E0358F" w:rsidRPr="00600AF6" w:rsidRDefault="00E0358F"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Do you own a sprayer and apply your herbicide programs? </w:t>
            </w:r>
          </w:p>
          <w:p w14:paraId="5F43EA52" w14:textId="49B9C764" w:rsidR="00E0358F" w:rsidRPr="00600AF6" w:rsidRDefault="00E0358F" w:rsidP="00600AF6">
            <w:pPr>
              <w:pStyle w:val="ListParagraph"/>
              <w:rPr>
                <w:rFonts w:ascii="Times New Roman" w:hAnsi="Times New Roman" w:cs="Times New Roman"/>
                <w:sz w:val="20"/>
                <w:szCs w:val="20"/>
              </w:rPr>
            </w:pPr>
          </w:p>
        </w:tc>
        <w:tc>
          <w:tcPr>
            <w:tcW w:w="3780" w:type="dxa"/>
            <w:gridSpan w:val="2"/>
            <w:tcBorders>
              <w:top w:val="single" w:sz="4" w:space="0" w:color="auto"/>
              <w:left w:val="single" w:sz="4" w:space="0" w:color="auto"/>
              <w:bottom w:val="single" w:sz="4" w:space="0" w:color="auto"/>
            </w:tcBorders>
          </w:tcPr>
          <w:p w14:paraId="1BEACDFA" w14:textId="6C434BE2" w:rsidR="00E0358F" w:rsidRPr="00600AF6" w:rsidRDefault="00E0358F" w:rsidP="003946E3">
            <w:pPr>
              <w:rPr>
                <w:rFonts w:ascii="Times New Roman" w:hAnsi="Times New Roman" w:cs="Times New Roman"/>
                <w:i/>
                <w:sz w:val="20"/>
                <w:szCs w:val="20"/>
              </w:rPr>
            </w:pPr>
            <w:r w:rsidRPr="00600AF6">
              <w:rPr>
                <w:rFonts w:ascii="Times New Roman" w:hAnsi="Times New Roman" w:cs="Times New Roman"/>
                <w:i/>
                <w:sz w:val="20"/>
                <w:szCs w:val="20"/>
              </w:rPr>
              <w:t>Yes: 65 %; 36,885 out of 51,950 ha</w:t>
            </w:r>
            <w:r w:rsidR="0065759F">
              <w:rPr>
                <w:rFonts w:ascii="Times New Roman" w:hAnsi="Times New Roman" w:cs="Times New Roman"/>
                <w:i/>
                <w:sz w:val="20"/>
                <w:szCs w:val="20"/>
              </w:rPr>
              <w:t xml:space="preserve"> </w:t>
            </w:r>
            <w:r w:rsidR="0065759F" w:rsidRPr="00600AF6">
              <w:rPr>
                <w:rFonts w:ascii="Times New Roman" w:hAnsi="Times New Roman" w:cs="Times New Roman"/>
                <w:sz w:val="20"/>
                <w:szCs w:val="20"/>
              </w:rPr>
              <w:t>(</w:t>
            </w:r>
            <w:r w:rsidR="0065759F" w:rsidRPr="0065759F">
              <w:rPr>
                <w:rFonts w:ascii="Times New Roman" w:hAnsi="Times New Roman" w:cs="Times New Roman"/>
                <w:i/>
                <w:sz w:val="20"/>
                <w:szCs w:val="20"/>
              </w:rPr>
              <w:t>n=218</w:t>
            </w:r>
            <w:r w:rsidR="0065759F" w:rsidRPr="00600AF6">
              <w:rPr>
                <w:rFonts w:ascii="Times New Roman" w:hAnsi="Times New Roman" w:cs="Times New Roman"/>
                <w:i/>
                <w:sz w:val="20"/>
                <w:szCs w:val="20"/>
              </w:rPr>
              <w:t>)</w:t>
            </w:r>
          </w:p>
        </w:tc>
      </w:tr>
      <w:tr w:rsidR="00E0358F" w:rsidRPr="00CD4B1F" w14:paraId="6038A9A5" w14:textId="428B7225" w:rsidTr="00600AF6">
        <w:tc>
          <w:tcPr>
            <w:tcW w:w="5670" w:type="dxa"/>
            <w:tcBorders>
              <w:top w:val="single" w:sz="4" w:space="0" w:color="auto"/>
              <w:bottom w:val="single" w:sz="4" w:space="0" w:color="auto"/>
            </w:tcBorders>
          </w:tcPr>
          <w:p w14:paraId="096E1C19" w14:textId="56786744" w:rsidR="00956656" w:rsidRPr="00600AF6" w:rsidRDefault="005A26C4">
            <w:pPr>
              <w:rPr>
                <w:rFonts w:ascii="Times New Roman" w:hAnsi="Times New Roman" w:cs="Times New Roman"/>
                <w:b/>
                <w:sz w:val="20"/>
                <w:szCs w:val="20"/>
              </w:rPr>
            </w:pPr>
            <w:r w:rsidRPr="00600AF6">
              <w:rPr>
                <w:rFonts w:ascii="Times New Roman" w:hAnsi="Times New Roman" w:cs="Times New Roman"/>
                <w:b/>
                <w:sz w:val="20"/>
                <w:szCs w:val="20"/>
              </w:rPr>
              <w:t xml:space="preserve">B) </w:t>
            </w:r>
            <w:r w:rsidR="00956656" w:rsidRPr="00600AF6">
              <w:rPr>
                <w:rFonts w:ascii="Times New Roman" w:hAnsi="Times New Roman" w:cs="Times New Roman"/>
                <w:b/>
                <w:sz w:val="20"/>
                <w:szCs w:val="20"/>
              </w:rPr>
              <w:t xml:space="preserve">Dicamba application in </w:t>
            </w:r>
            <w:r w:rsidR="003A26DB" w:rsidRPr="00600AF6">
              <w:rPr>
                <w:rFonts w:ascii="Times New Roman" w:hAnsi="Times New Roman" w:cs="Times New Roman"/>
                <w:b/>
                <w:sz w:val="20"/>
                <w:szCs w:val="20"/>
              </w:rPr>
              <w:t xml:space="preserve">DR </w:t>
            </w:r>
            <w:r w:rsidR="00956656" w:rsidRPr="00600AF6">
              <w:rPr>
                <w:rFonts w:ascii="Times New Roman" w:hAnsi="Times New Roman" w:cs="Times New Roman"/>
                <w:b/>
                <w:sz w:val="20"/>
                <w:szCs w:val="20"/>
              </w:rPr>
              <w:t>soybeans</w:t>
            </w:r>
          </w:p>
        </w:tc>
        <w:tc>
          <w:tcPr>
            <w:tcW w:w="1980" w:type="dxa"/>
            <w:tcBorders>
              <w:top w:val="single" w:sz="4" w:space="0" w:color="auto"/>
              <w:bottom w:val="single" w:sz="4" w:space="0" w:color="auto"/>
            </w:tcBorders>
          </w:tcPr>
          <w:p w14:paraId="79785EEF" w14:textId="77777777" w:rsidR="00956656" w:rsidRPr="00600AF6" w:rsidRDefault="00956656">
            <w:pPr>
              <w:rPr>
                <w:rFonts w:ascii="Times New Roman" w:hAnsi="Times New Roman" w:cs="Times New Roman"/>
                <w:b/>
                <w:i/>
                <w:sz w:val="20"/>
                <w:szCs w:val="20"/>
              </w:rPr>
            </w:pPr>
          </w:p>
        </w:tc>
        <w:tc>
          <w:tcPr>
            <w:tcW w:w="1800" w:type="dxa"/>
            <w:tcBorders>
              <w:top w:val="single" w:sz="4" w:space="0" w:color="auto"/>
              <w:bottom w:val="single" w:sz="4" w:space="0" w:color="auto"/>
            </w:tcBorders>
          </w:tcPr>
          <w:p w14:paraId="7AA6BD85" w14:textId="77777777" w:rsidR="00956656" w:rsidRPr="00600AF6" w:rsidRDefault="00956656">
            <w:pPr>
              <w:rPr>
                <w:rFonts w:ascii="Times New Roman" w:hAnsi="Times New Roman" w:cs="Times New Roman"/>
                <w:b/>
                <w:i/>
                <w:sz w:val="20"/>
                <w:szCs w:val="20"/>
              </w:rPr>
            </w:pPr>
          </w:p>
        </w:tc>
      </w:tr>
      <w:tr w:rsidR="00E0358F" w:rsidRPr="00CD4B1F" w14:paraId="11C51B47" w14:textId="69C18D7A" w:rsidTr="00600AF6">
        <w:tc>
          <w:tcPr>
            <w:tcW w:w="5670" w:type="dxa"/>
            <w:vMerge w:val="restart"/>
            <w:tcBorders>
              <w:top w:val="single" w:sz="4" w:space="0" w:color="auto"/>
              <w:right w:val="single" w:sz="4" w:space="0" w:color="auto"/>
            </w:tcBorders>
          </w:tcPr>
          <w:p w14:paraId="78D1127A" w14:textId="41F96922" w:rsidR="00E0358F" w:rsidRPr="00600AF6" w:rsidRDefault="00E0358F"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Which dicamba formulation was applied in your DR soybeans? </w:t>
            </w:r>
          </w:p>
          <w:p w14:paraId="07BED5F9" w14:textId="60B3DF53" w:rsidR="00E0358F" w:rsidRPr="00FF3EAE" w:rsidRDefault="00E0358F" w:rsidP="008808E3">
            <w:pPr>
              <w:pStyle w:val="ListParagraph"/>
              <w:rPr>
                <w:rFonts w:ascii="Times New Roman" w:hAnsi="Times New Roman" w:cs="Times New Roman"/>
                <w:i/>
                <w:sz w:val="20"/>
                <w:szCs w:val="20"/>
                <w:lang w:val="pt-BR"/>
              </w:rPr>
            </w:pPr>
            <w:r w:rsidRPr="00FF3EAE">
              <w:rPr>
                <w:rFonts w:ascii="Times New Roman" w:hAnsi="Times New Roman" w:cs="Times New Roman"/>
                <w:i/>
                <w:sz w:val="20"/>
                <w:szCs w:val="20"/>
                <w:lang w:val="pt-BR"/>
              </w:rPr>
              <w:t>a) XtendiMax</w:t>
            </w:r>
            <w:r w:rsidRPr="00FF3EAE">
              <w:rPr>
                <w:rFonts w:ascii="Times New Roman" w:hAnsi="Times New Roman" w:cs="Times New Roman"/>
                <w:i/>
                <w:sz w:val="20"/>
                <w:szCs w:val="20"/>
                <w:vertAlign w:val="superscript"/>
                <w:lang w:val="pt-BR"/>
              </w:rPr>
              <w:t>®</w:t>
            </w:r>
            <w:r w:rsidRPr="00FF3EAE">
              <w:rPr>
                <w:rFonts w:ascii="Times New Roman" w:hAnsi="Times New Roman" w:cs="Times New Roman"/>
                <w:i/>
                <w:sz w:val="20"/>
                <w:szCs w:val="20"/>
                <w:lang w:val="pt-BR"/>
              </w:rPr>
              <w:t xml:space="preserve"> </w:t>
            </w:r>
          </w:p>
          <w:p w14:paraId="3F236A7A" w14:textId="7647A81C" w:rsidR="00E0358F" w:rsidRPr="00FF3EAE" w:rsidRDefault="00E0358F" w:rsidP="008808E3">
            <w:pPr>
              <w:pStyle w:val="ListParagraph"/>
              <w:rPr>
                <w:rFonts w:ascii="Times New Roman" w:hAnsi="Times New Roman" w:cs="Times New Roman"/>
                <w:i/>
                <w:sz w:val="20"/>
                <w:szCs w:val="20"/>
                <w:lang w:val="pt-BR"/>
              </w:rPr>
            </w:pPr>
            <w:r w:rsidRPr="00FF3EAE">
              <w:rPr>
                <w:rFonts w:ascii="Times New Roman" w:hAnsi="Times New Roman" w:cs="Times New Roman"/>
                <w:i/>
                <w:sz w:val="20"/>
                <w:szCs w:val="20"/>
                <w:lang w:val="pt-BR"/>
              </w:rPr>
              <w:t>b) Engenia</w:t>
            </w:r>
            <w:r w:rsidRPr="00FF3EAE">
              <w:rPr>
                <w:rFonts w:ascii="Times New Roman" w:hAnsi="Times New Roman" w:cs="Times New Roman"/>
                <w:i/>
                <w:sz w:val="20"/>
                <w:szCs w:val="20"/>
                <w:vertAlign w:val="superscript"/>
                <w:lang w:val="pt-BR"/>
              </w:rPr>
              <w:t>®</w:t>
            </w:r>
            <w:r w:rsidRPr="00FF3EAE">
              <w:rPr>
                <w:rFonts w:ascii="Times New Roman" w:hAnsi="Times New Roman" w:cs="Times New Roman"/>
                <w:i/>
                <w:sz w:val="20"/>
                <w:szCs w:val="20"/>
                <w:lang w:val="pt-BR"/>
              </w:rPr>
              <w:t xml:space="preserve">  </w:t>
            </w:r>
          </w:p>
          <w:p w14:paraId="4CB8ACED" w14:textId="5859DBC9" w:rsidR="00E0358F" w:rsidRPr="00FF3EAE" w:rsidRDefault="00E0358F" w:rsidP="008808E3">
            <w:pPr>
              <w:pStyle w:val="ListParagraph"/>
              <w:rPr>
                <w:rFonts w:ascii="Times New Roman" w:hAnsi="Times New Roman" w:cs="Times New Roman"/>
                <w:i/>
                <w:sz w:val="20"/>
                <w:szCs w:val="20"/>
                <w:lang w:val="pt-BR"/>
              </w:rPr>
            </w:pPr>
            <w:r w:rsidRPr="00FF3EAE">
              <w:rPr>
                <w:rFonts w:ascii="Times New Roman" w:hAnsi="Times New Roman" w:cs="Times New Roman"/>
                <w:i/>
                <w:sz w:val="20"/>
                <w:szCs w:val="20"/>
                <w:lang w:val="pt-BR"/>
              </w:rPr>
              <w:t>c) FeXapan</w:t>
            </w:r>
            <w:r w:rsidRPr="00FF3EAE">
              <w:rPr>
                <w:rFonts w:ascii="Times New Roman" w:hAnsi="Times New Roman" w:cs="Times New Roman"/>
                <w:i/>
                <w:sz w:val="20"/>
                <w:szCs w:val="20"/>
                <w:vertAlign w:val="superscript"/>
                <w:lang w:val="pt-BR"/>
              </w:rPr>
              <w:t>®</w:t>
            </w:r>
            <w:r w:rsidRPr="00FF3EAE">
              <w:rPr>
                <w:rFonts w:ascii="Times New Roman" w:hAnsi="Times New Roman" w:cs="Times New Roman"/>
                <w:i/>
                <w:sz w:val="20"/>
                <w:szCs w:val="20"/>
                <w:lang w:val="pt-BR"/>
              </w:rPr>
              <w:t xml:space="preserve">  </w:t>
            </w:r>
          </w:p>
          <w:p w14:paraId="63CEDB6F" w14:textId="3BF4F59F" w:rsidR="00E0358F" w:rsidRPr="00600AF6" w:rsidRDefault="00E0358F" w:rsidP="00E0358F">
            <w:pPr>
              <w:pStyle w:val="ListParagraph"/>
              <w:rPr>
                <w:rFonts w:ascii="Times New Roman" w:hAnsi="Times New Roman" w:cs="Times New Roman"/>
                <w:i/>
                <w:sz w:val="20"/>
                <w:szCs w:val="20"/>
              </w:rPr>
            </w:pPr>
            <w:r w:rsidRPr="00600AF6">
              <w:rPr>
                <w:rFonts w:ascii="Times New Roman" w:hAnsi="Times New Roman" w:cs="Times New Roman"/>
                <w:i/>
                <w:sz w:val="20"/>
                <w:szCs w:val="20"/>
              </w:rPr>
              <w:t>d) Other</w:t>
            </w:r>
          </w:p>
        </w:tc>
        <w:tc>
          <w:tcPr>
            <w:tcW w:w="1980" w:type="dxa"/>
            <w:tcBorders>
              <w:top w:val="single" w:sz="4" w:space="0" w:color="auto"/>
              <w:left w:val="single" w:sz="4" w:space="0" w:color="auto"/>
            </w:tcBorders>
          </w:tcPr>
          <w:p w14:paraId="25692583" w14:textId="563AB224"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4DD0C850" w14:textId="77777777" w:rsidR="00E0358F" w:rsidRPr="00600AF6" w:rsidRDefault="00E0358F" w:rsidP="00600AF6">
            <w:pPr>
              <w:rPr>
                <w:rFonts w:ascii="Times New Roman" w:hAnsi="Times New Roman" w:cs="Times New Roman"/>
                <w:i/>
                <w:sz w:val="20"/>
                <w:szCs w:val="20"/>
              </w:rPr>
            </w:pPr>
          </w:p>
          <w:p w14:paraId="75BAA68F" w14:textId="24D0E087"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a) 55</w:t>
            </w:r>
          </w:p>
          <w:p w14:paraId="51C274EB" w14:textId="7C425F86"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b) 38</w:t>
            </w:r>
          </w:p>
          <w:p w14:paraId="6EC0837D" w14:textId="195798A2"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c) 7</w:t>
            </w:r>
          </w:p>
          <w:p w14:paraId="1778B328" w14:textId="5087498E"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d) 0</w:t>
            </w:r>
          </w:p>
        </w:tc>
        <w:tc>
          <w:tcPr>
            <w:tcW w:w="1800" w:type="dxa"/>
            <w:tcBorders>
              <w:top w:val="single" w:sz="4" w:space="0" w:color="auto"/>
            </w:tcBorders>
          </w:tcPr>
          <w:p w14:paraId="5647165C" w14:textId="61D526CD" w:rsidR="00E0358F" w:rsidRPr="00600AF6" w:rsidRDefault="00286D7A" w:rsidP="00600AF6">
            <w:pPr>
              <w:rPr>
                <w:rFonts w:ascii="Times New Roman" w:hAnsi="Times New Roman" w:cs="Times New Roman"/>
                <w:i/>
                <w:sz w:val="20"/>
                <w:szCs w:val="20"/>
              </w:rPr>
            </w:pPr>
            <w:r>
              <w:rPr>
                <w:rFonts w:ascii="Times New Roman" w:hAnsi="Times New Roman" w:cs="Times New Roman"/>
                <w:i/>
                <w:sz w:val="20"/>
                <w:szCs w:val="20"/>
              </w:rPr>
              <w:t>% per respondent</w:t>
            </w:r>
            <w:r w:rsidR="00E0358F" w:rsidRPr="00600AF6">
              <w:rPr>
                <w:rFonts w:ascii="Times New Roman" w:hAnsi="Times New Roman" w:cs="Times New Roman"/>
                <w:i/>
                <w:sz w:val="20"/>
                <w:szCs w:val="20"/>
              </w:rPr>
              <w:t xml:space="preserve"> basis</w:t>
            </w:r>
          </w:p>
          <w:p w14:paraId="753498E2" w14:textId="34488A02"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a) 58</w:t>
            </w:r>
          </w:p>
          <w:p w14:paraId="32D2DD4B" w14:textId="56AEABCE"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b) 37</w:t>
            </w:r>
          </w:p>
          <w:p w14:paraId="7C6C0F40" w14:textId="7864A400"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c)  4</w:t>
            </w:r>
          </w:p>
          <w:p w14:paraId="415D6C65" w14:textId="6697E329" w:rsidR="00E0358F" w:rsidRPr="00600AF6" w:rsidRDefault="00E0358F" w:rsidP="00600AF6">
            <w:pPr>
              <w:rPr>
                <w:rFonts w:ascii="Times New Roman" w:hAnsi="Times New Roman" w:cs="Times New Roman"/>
                <w:i/>
                <w:sz w:val="20"/>
                <w:szCs w:val="20"/>
              </w:rPr>
            </w:pPr>
            <w:r w:rsidRPr="00600AF6">
              <w:rPr>
                <w:rFonts w:ascii="Times New Roman" w:hAnsi="Times New Roman" w:cs="Times New Roman"/>
                <w:i/>
                <w:sz w:val="20"/>
                <w:szCs w:val="20"/>
              </w:rPr>
              <w:t>d) 0</w:t>
            </w:r>
          </w:p>
        </w:tc>
      </w:tr>
      <w:tr w:rsidR="00E0358F" w:rsidRPr="00CD4B1F" w14:paraId="48636AE1" w14:textId="77777777" w:rsidTr="00600AF6">
        <w:tc>
          <w:tcPr>
            <w:tcW w:w="5670" w:type="dxa"/>
            <w:vMerge/>
            <w:tcBorders>
              <w:bottom w:val="single" w:sz="4" w:space="0" w:color="auto"/>
              <w:right w:val="single" w:sz="4" w:space="0" w:color="auto"/>
            </w:tcBorders>
          </w:tcPr>
          <w:p w14:paraId="6BF5B323" w14:textId="77777777" w:rsidR="00E0358F" w:rsidRPr="00600AF6" w:rsidRDefault="00E0358F" w:rsidP="00600AF6">
            <w:pPr>
              <w:pStyle w:val="ListParagraph"/>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5B18257F" w14:textId="11B008E3"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65759F" w:rsidRPr="00600AF6">
              <w:rPr>
                <w:rFonts w:ascii="Times New Roman" w:hAnsi="Times New Roman" w:cs="Times New Roman"/>
                <w:i/>
                <w:sz w:val="20"/>
                <w:szCs w:val="20"/>
              </w:rPr>
              <w:t>11,664 ha</w:t>
            </w:r>
            <w:r w:rsidR="0065759F">
              <w:rPr>
                <w:rFonts w:ascii="Times New Roman" w:hAnsi="Times New Roman" w:cs="Times New Roman"/>
                <w:i/>
                <w:sz w:val="20"/>
                <w:szCs w:val="20"/>
              </w:rPr>
              <w:t>; n=86</w:t>
            </w:r>
            <w:r>
              <w:rPr>
                <w:rFonts w:ascii="Times New Roman" w:hAnsi="Times New Roman" w:cs="Times New Roman"/>
                <w:i/>
                <w:sz w:val="20"/>
                <w:szCs w:val="20"/>
              </w:rPr>
              <w:t>)</w:t>
            </w:r>
          </w:p>
        </w:tc>
      </w:tr>
      <w:tr w:rsidR="00E0358F" w:rsidRPr="00835240" w14:paraId="136853C6" w14:textId="381427D2" w:rsidTr="00600AF6">
        <w:tc>
          <w:tcPr>
            <w:tcW w:w="5670" w:type="dxa"/>
            <w:tcBorders>
              <w:right w:val="single" w:sz="4" w:space="0" w:color="auto"/>
            </w:tcBorders>
          </w:tcPr>
          <w:p w14:paraId="51B42020" w14:textId="0601F247" w:rsidR="00956656" w:rsidRPr="00600AF6" w:rsidRDefault="00956656" w:rsidP="008575B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Was glyphosate included with the</w:t>
            </w:r>
            <w:r w:rsidR="00750C28">
              <w:rPr>
                <w:rFonts w:ascii="Times New Roman" w:hAnsi="Times New Roman" w:cs="Times New Roman"/>
                <w:sz w:val="20"/>
                <w:szCs w:val="20"/>
              </w:rPr>
              <w:t xml:space="preserve"> </w:t>
            </w:r>
            <w:r w:rsidRPr="00600AF6">
              <w:rPr>
                <w:rFonts w:ascii="Times New Roman" w:hAnsi="Times New Roman" w:cs="Times New Roman"/>
                <w:sz w:val="20"/>
                <w:szCs w:val="20"/>
              </w:rPr>
              <w:t xml:space="preserve">dicamba application? </w:t>
            </w:r>
          </w:p>
          <w:p w14:paraId="06414159"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 xml:space="preserve">a) Yes  </w:t>
            </w:r>
          </w:p>
          <w:p w14:paraId="10749F05"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65053252"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p>
        </w:tc>
        <w:tc>
          <w:tcPr>
            <w:tcW w:w="1980" w:type="dxa"/>
            <w:tcBorders>
              <w:left w:val="single" w:sz="4" w:space="0" w:color="auto"/>
            </w:tcBorders>
          </w:tcPr>
          <w:p w14:paraId="72791838" w14:textId="77777777" w:rsidR="00E0358F" w:rsidRPr="00600AF6" w:rsidRDefault="00975B8E"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Pr="00600AF6" w:rsidDel="00655946">
              <w:rPr>
                <w:rFonts w:ascii="Times New Roman" w:hAnsi="Times New Roman" w:cs="Times New Roman"/>
                <w:i/>
                <w:sz w:val="20"/>
                <w:szCs w:val="20"/>
              </w:rPr>
              <w:t xml:space="preserve"> </w:t>
            </w:r>
          </w:p>
          <w:p w14:paraId="6F6DF136" w14:textId="13BEBB40" w:rsidR="00655946" w:rsidRPr="00600AF6" w:rsidRDefault="00655946" w:rsidP="00600AF6">
            <w:pPr>
              <w:rPr>
                <w:rFonts w:ascii="Times New Roman" w:hAnsi="Times New Roman" w:cs="Times New Roman"/>
                <w:i/>
                <w:sz w:val="20"/>
                <w:szCs w:val="20"/>
              </w:rPr>
            </w:pPr>
          </w:p>
          <w:p w14:paraId="68EB2DD9" w14:textId="7AC6A5ED"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 82</w:t>
            </w:r>
          </w:p>
          <w:p w14:paraId="4C3E1E98" w14:textId="31D873F4"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 15</w:t>
            </w:r>
          </w:p>
          <w:p w14:paraId="51F24813" w14:textId="57E51F0C"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 3</w:t>
            </w:r>
          </w:p>
        </w:tc>
        <w:tc>
          <w:tcPr>
            <w:tcW w:w="1800" w:type="dxa"/>
          </w:tcPr>
          <w:p w14:paraId="7F11548E" w14:textId="30336A86" w:rsidR="00E752E3" w:rsidRPr="00FF3EAE" w:rsidRDefault="00E752E3" w:rsidP="00600AF6">
            <w:pPr>
              <w:rPr>
                <w:rFonts w:ascii="Times New Roman" w:hAnsi="Times New Roman" w:cs="Times New Roman"/>
                <w:i/>
                <w:sz w:val="20"/>
                <w:szCs w:val="20"/>
                <w:lang w:val="pt-BR"/>
              </w:rPr>
            </w:pPr>
            <w:r w:rsidRPr="00FF3EAE">
              <w:rPr>
                <w:rFonts w:ascii="Times New Roman" w:hAnsi="Times New Roman" w:cs="Times New Roman"/>
                <w:i/>
                <w:sz w:val="20"/>
                <w:szCs w:val="20"/>
                <w:lang w:val="pt-BR"/>
              </w:rPr>
              <w:t>% total ha</w:t>
            </w:r>
          </w:p>
          <w:p w14:paraId="65D436E2" w14:textId="77777777" w:rsidR="00E0358F" w:rsidRPr="00FF3EAE" w:rsidRDefault="00E0358F" w:rsidP="00600AF6">
            <w:pPr>
              <w:rPr>
                <w:rFonts w:ascii="Times New Roman" w:hAnsi="Times New Roman" w:cs="Times New Roman"/>
                <w:i/>
                <w:sz w:val="20"/>
                <w:szCs w:val="20"/>
                <w:lang w:val="pt-BR"/>
              </w:rPr>
            </w:pPr>
          </w:p>
          <w:p w14:paraId="057B3E83" w14:textId="686B7458" w:rsidR="0085763B" w:rsidRPr="00FF3EAE" w:rsidRDefault="0085763B" w:rsidP="00600AF6">
            <w:pPr>
              <w:rPr>
                <w:rFonts w:ascii="Times New Roman" w:hAnsi="Times New Roman" w:cs="Times New Roman"/>
                <w:i/>
                <w:sz w:val="20"/>
                <w:szCs w:val="20"/>
                <w:lang w:val="pt-BR"/>
              </w:rPr>
            </w:pPr>
            <w:r w:rsidRPr="00FF3EAE">
              <w:rPr>
                <w:rFonts w:ascii="Times New Roman" w:hAnsi="Times New Roman" w:cs="Times New Roman"/>
                <w:i/>
                <w:sz w:val="20"/>
                <w:szCs w:val="20"/>
                <w:lang w:val="pt-BR"/>
              </w:rPr>
              <w:t>a)</w:t>
            </w:r>
            <w:r w:rsidR="00655946" w:rsidRPr="00FF3EAE">
              <w:rPr>
                <w:rFonts w:ascii="Times New Roman" w:hAnsi="Times New Roman" w:cs="Times New Roman"/>
                <w:i/>
                <w:sz w:val="20"/>
                <w:szCs w:val="20"/>
                <w:lang w:val="pt-BR"/>
              </w:rPr>
              <w:t xml:space="preserve"> 84</w:t>
            </w:r>
          </w:p>
          <w:p w14:paraId="4F186B4C" w14:textId="7D5B391E" w:rsidR="0085763B" w:rsidRPr="00FF3EAE" w:rsidRDefault="0085763B" w:rsidP="00600AF6">
            <w:pPr>
              <w:rPr>
                <w:rFonts w:ascii="Times New Roman" w:hAnsi="Times New Roman" w:cs="Times New Roman"/>
                <w:i/>
                <w:sz w:val="20"/>
                <w:szCs w:val="20"/>
                <w:lang w:val="pt-BR"/>
              </w:rPr>
            </w:pPr>
            <w:r w:rsidRPr="00FF3EAE">
              <w:rPr>
                <w:rFonts w:ascii="Times New Roman" w:hAnsi="Times New Roman" w:cs="Times New Roman"/>
                <w:i/>
                <w:sz w:val="20"/>
                <w:szCs w:val="20"/>
                <w:lang w:val="pt-BR"/>
              </w:rPr>
              <w:t>b)</w:t>
            </w:r>
            <w:r w:rsidR="00655946" w:rsidRPr="00FF3EAE">
              <w:rPr>
                <w:rFonts w:ascii="Times New Roman" w:hAnsi="Times New Roman" w:cs="Times New Roman"/>
                <w:i/>
                <w:sz w:val="20"/>
                <w:szCs w:val="20"/>
                <w:lang w:val="pt-BR"/>
              </w:rPr>
              <w:t xml:space="preserve"> 15</w:t>
            </w:r>
          </w:p>
          <w:p w14:paraId="784887EA" w14:textId="2FAB3C58" w:rsidR="00655946" w:rsidRPr="00FF3EAE" w:rsidRDefault="0085763B" w:rsidP="00600AF6">
            <w:pPr>
              <w:rPr>
                <w:rFonts w:ascii="Times New Roman" w:hAnsi="Times New Roman" w:cs="Times New Roman"/>
                <w:i/>
                <w:sz w:val="20"/>
                <w:szCs w:val="20"/>
                <w:lang w:val="pt-BR"/>
              </w:rPr>
            </w:pPr>
            <w:r w:rsidRPr="00FF3EAE">
              <w:rPr>
                <w:rFonts w:ascii="Times New Roman" w:hAnsi="Times New Roman" w:cs="Times New Roman"/>
                <w:i/>
                <w:sz w:val="20"/>
                <w:szCs w:val="20"/>
                <w:lang w:val="pt-BR"/>
              </w:rPr>
              <w:t>c)</w:t>
            </w:r>
            <w:r w:rsidR="00655946" w:rsidRPr="00FF3EAE">
              <w:rPr>
                <w:rFonts w:ascii="Times New Roman" w:hAnsi="Times New Roman" w:cs="Times New Roman"/>
                <w:i/>
                <w:sz w:val="20"/>
                <w:szCs w:val="20"/>
                <w:lang w:val="pt-BR"/>
              </w:rPr>
              <w:t xml:space="preserve"> 1</w:t>
            </w:r>
          </w:p>
        </w:tc>
      </w:tr>
      <w:tr w:rsidR="00E0358F" w:rsidRPr="00CD4B1F" w14:paraId="40392D78" w14:textId="77777777" w:rsidTr="00600AF6">
        <w:tc>
          <w:tcPr>
            <w:tcW w:w="5670" w:type="dxa"/>
            <w:tcBorders>
              <w:bottom w:val="single" w:sz="4" w:space="0" w:color="auto"/>
              <w:right w:val="single" w:sz="4" w:space="0" w:color="auto"/>
            </w:tcBorders>
          </w:tcPr>
          <w:p w14:paraId="4AB82C67" w14:textId="77777777" w:rsidR="00E0358F" w:rsidRPr="00FF3EAE" w:rsidRDefault="00E0358F" w:rsidP="00600AF6">
            <w:pPr>
              <w:pStyle w:val="ListParagraph"/>
              <w:rPr>
                <w:rFonts w:ascii="Times New Roman" w:hAnsi="Times New Roman" w:cs="Times New Roman"/>
                <w:sz w:val="20"/>
                <w:szCs w:val="20"/>
                <w:lang w:val="pt-BR"/>
              </w:rPr>
            </w:pPr>
          </w:p>
        </w:tc>
        <w:tc>
          <w:tcPr>
            <w:tcW w:w="3780" w:type="dxa"/>
            <w:gridSpan w:val="2"/>
            <w:tcBorders>
              <w:left w:val="single" w:sz="4" w:space="0" w:color="auto"/>
              <w:bottom w:val="single" w:sz="4" w:space="0" w:color="auto"/>
            </w:tcBorders>
          </w:tcPr>
          <w:p w14:paraId="205D8EBA" w14:textId="29519873"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89</w:t>
            </w:r>
            <w:r>
              <w:rPr>
                <w:rFonts w:ascii="Times New Roman" w:hAnsi="Times New Roman" w:cs="Times New Roman"/>
                <w:i/>
                <w:sz w:val="20"/>
                <w:szCs w:val="20"/>
              </w:rPr>
              <w:t>)</w:t>
            </w:r>
          </w:p>
        </w:tc>
      </w:tr>
      <w:tr w:rsidR="00E0358F" w:rsidRPr="00835240" w14:paraId="43233D20" w14:textId="11931A0A" w:rsidTr="00600AF6">
        <w:tc>
          <w:tcPr>
            <w:tcW w:w="5670" w:type="dxa"/>
            <w:tcBorders>
              <w:right w:val="single" w:sz="4" w:space="0" w:color="auto"/>
            </w:tcBorders>
          </w:tcPr>
          <w:p w14:paraId="56E5B59C" w14:textId="07B8704F" w:rsidR="00E752E3" w:rsidRPr="00600AF6" w:rsidRDefault="00956656"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Was an additional POST-emergence </w:t>
            </w:r>
            <w:r w:rsidR="00750C28">
              <w:rPr>
                <w:rFonts w:ascii="Times New Roman" w:hAnsi="Times New Roman" w:cs="Times New Roman"/>
                <w:sz w:val="20"/>
                <w:szCs w:val="20"/>
              </w:rPr>
              <w:t>h</w:t>
            </w:r>
            <w:r w:rsidRPr="00600AF6">
              <w:rPr>
                <w:rFonts w:ascii="Times New Roman" w:hAnsi="Times New Roman" w:cs="Times New Roman"/>
                <w:sz w:val="20"/>
                <w:szCs w:val="20"/>
              </w:rPr>
              <w:t>erbicide other than glyphosate included wi</w:t>
            </w:r>
            <w:r w:rsidR="00750C28">
              <w:rPr>
                <w:rFonts w:ascii="Times New Roman" w:hAnsi="Times New Roman" w:cs="Times New Roman"/>
                <w:sz w:val="20"/>
                <w:szCs w:val="20"/>
              </w:rPr>
              <w:t>t</w:t>
            </w:r>
            <w:r w:rsidRPr="00600AF6">
              <w:rPr>
                <w:rFonts w:ascii="Times New Roman" w:hAnsi="Times New Roman" w:cs="Times New Roman"/>
                <w:sz w:val="20"/>
                <w:szCs w:val="20"/>
              </w:rPr>
              <w:t xml:space="preserve">h the dicamba application? </w:t>
            </w:r>
          </w:p>
          <w:p w14:paraId="2462A08F"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[which one(s)?]</w:t>
            </w:r>
            <w:r w:rsidRPr="00600AF6">
              <w:rPr>
                <w:rFonts w:ascii="Times New Roman" w:hAnsi="Times New Roman" w:cs="Times New Roman"/>
                <w:i/>
                <w:sz w:val="20"/>
                <w:szCs w:val="20"/>
              </w:rPr>
              <w:t xml:space="preserve">  </w:t>
            </w:r>
          </w:p>
          <w:p w14:paraId="4A01385F"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2BDC728C"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p>
        </w:tc>
        <w:tc>
          <w:tcPr>
            <w:tcW w:w="1980" w:type="dxa"/>
            <w:tcBorders>
              <w:left w:val="single" w:sz="4" w:space="0" w:color="auto"/>
            </w:tcBorders>
          </w:tcPr>
          <w:p w14:paraId="7F2206F5" w14:textId="50F97C92" w:rsidR="0085763B" w:rsidRPr="00600AF6" w:rsidRDefault="00975B8E"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r w:rsidRPr="00600AF6" w:rsidDel="00655946">
              <w:rPr>
                <w:rFonts w:ascii="Times New Roman" w:hAnsi="Times New Roman" w:cs="Times New Roman"/>
                <w:i/>
                <w:sz w:val="20"/>
                <w:szCs w:val="20"/>
              </w:rPr>
              <w:t xml:space="preserve"> </w:t>
            </w:r>
          </w:p>
          <w:p w14:paraId="39DD9B4A" w14:textId="77777777" w:rsidR="00975B8E" w:rsidRPr="00600AF6" w:rsidRDefault="00975B8E" w:rsidP="00600AF6">
            <w:pPr>
              <w:rPr>
                <w:rFonts w:ascii="Times New Roman" w:hAnsi="Times New Roman" w:cs="Times New Roman"/>
                <w:i/>
                <w:sz w:val="20"/>
                <w:szCs w:val="20"/>
              </w:rPr>
            </w:pPr>
          </w:p>
          <w:p w14:paraId="3A14797E" w14:textId="37F34799"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a) 28</w:t>
            </w:r>
          </w:p>
          <w:p w14:paraId="2B78F5D4" w14:textId="68C122CE"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b) 57</w:t>
            </w:r>
          </w:p>
          <w:p w14:paraId="32AE5C91" w14:textId="54612003" w:rsidR="0085763B" w:rsidRPr="00600AF6" w:rsidRDefault="0085763B" w:rsidP="00600AF6">
            <w:pPr>
              <w:rPr>
                <w:rFonts w:ascii="Times New Roman" w:hAnsi="Times New Roman" w:cs="Times New Roman"/>
                <w:i/>
                <w:sz w:val="20"/>
                <w:szCs w:val="20"/>
              </w:rPr>
            </w:pPr>
            <w:r w:rsidRPr="00600AF6">
              <w:rPr>
                <w:rFonts w:ascii="Times New Roman" w:hAnsi="Times New Roman" w:cs="Times New Roman"/>
                <w:i/>
                <w:sz w:val="20"/>
                <w:szCs w:val="20"/>
              </w:rPr>
              <w:t>c) 15</w:t>
            </w:r>
          </w:p>
        </w:tc>
        <w:tc>
          <w:tcPr>
            <w:tcW w:w="1800" w:type="dxa"/>
            <w:tcBorders>
              <w:top w:val="single" w:sz="4" w:space="0" w:color="auto"/>
            </w:tcBorders>
          </w:tcPr>
          <w:p w14:paraId="536D9959" w14:textId="2284CB8B" w:rsidR="00956656" w:rsidRPr="00FF3EAE" w:rsidRDefault="002F700F" w:rsidP="00600AF6">
            <w:pPr>
              <w:rPr>
                <w:rFonts w:ascii="Times New Roman" w:hAnsi="Times New Roman" w:cs="Times New Roman"/>
                <w:i/>
                <w:sz w:val="20"/>
                <w:szCs w:val="20"/>
                <w:lang w:val="pt-BR"/>
              </w:rPr>
            </w:pPr>
            <w:r w:rsidRPr="00FF3EAE">
              <w:rPr>
                <w:rFonts w:ascii="Times New Roman" w:hAnsi="Times New Roman" w:cs="Times New Roman"/>
                <w:i/>
                <w:sz w:val="20"/>
                <w:szCs w:val="20"/>
                <w:lang w:val="pt-BR"/>
              </w:rPr>
              <w:t>% total ha</w:t>
            </w:r>
          </w:p>
          <w:p w14:paraId="34C58B77" w14:textId="77777777" w:rsidR="00E752E3" w:rsidRPr="00FF3EAE" w:rsidRDefault="00E752E3" w:rsidP="00600AF6">
            <w:pPr>
              <w:rPr>
                <w:rFonts w:ascii="Times New Roman" w:hAnsi="Times New Roman" w:cs="Times New Roman"/>
                <w:i/>
                <w:sz w:val="20"/>
                <w:szCs w:val="20"/>
                <w:lang w:val="pt-BR"/>
              </w:rPr>
            </w:pPr>
          </w:p>
          <w:p w14:paraId="19843112" w14:textId="2D15F180" w:rsidR="00E752E3" w:rsidRPr="00FF3EAE" w:rsidRDefault="00E752E3" w:rsidP="00E752E3">
            <w:pPr>
              <w:rPr>
                <w:rFonts w:ascii="Times New Roman" w:hAnsi="Times New Roman" w:cs="Times New Roman"/>
                <w:i/>
                <w:sz w:val="20"/>
                <w:szCs w:val="20"/>
                <w:lang w:val="pt-BR"/>
              </w:rPr>
            </w:pPr>
            <w:r w:rsidRPr="00FF3EAE">
              <w:rPr>
                <w:rFonts w:ascii="Times New Roman" w:hAnsi="Times New Roman" w:cs="Times New Roman"/>
                <w:i/>
                <w:sz w:val="20"/>
                <w:szCs w:val="20"/>
                <w:lang w:val="pt-BR"/>
              </w:rPr>
              <w:t>a) 29</w:t>
            </w:r>
          </w:p>
          <w:p w14:paraId="7F5B3509" w14:textId="3DDE903F" w:rsidR="00E752E3" w:rsidRPr="00FF3EAE" w:rsidRDefault="00E752E3" w:rsidP="00E752E3">
            <w:pPr>
              <w:rPr>
                <w:rFonts w:ascii="Times New Roman" w:hAnsi="Times New Roman" w:cs="Times New Roman"/>
                <w:i/>
                <w:sz w:val="20"/>
                <w:szCs w:val="20"/>
                <w:lang w:val="pt-BR"/>
              </w:rPr>
            </w:pPr>
            <w:r w:rsidRPr="00FF3EAE">
              <w:rPr>
                <w:rFonts w:ascii="Times New Roman" w:hAnsi="Times New Roman" w:cs="Times New Roman"/>
                <w:i/>
                <w:sz w:val="20"/>
                <w:szCs w:val="20"/>
                <w:lang w:val="pt-BR"/>
              </w:rPr>
              <w:t>b) 59</w:t>
            </w:r>
          </w:p>
          <w:p w14:paraId="535AB930" w14:textId="1E508513" w:rsidR="00E752E3" w:rsidRPr="00FF3EAE" w:rsidRDefault="00E752E3" w:rsidP="00600AF6">
            <w:pPr>
              <w:rPr>
                <w:rFonts w:ascii="Times New Roman" w:hAnsi="Times New Roman" w:cs="Times New Roman"/>
                <w:i/>
                <w:sz w:val="20"/>
                <w:szCs w:val="20"/>
                <w:lang w:val="pt-BR"/>
              </w:rPr>
            </w:pPr>
            <w:r w:rsidRPr="00FF3EAE">
              <w:rPr>
                <w:rFonts w:ascii="Times New Roman" w:hAnsi="Times New Roman" w:cs="Times New Roman"/>
                <w:i/>
                <w:sz w:val="20"/>
                <w:szCs w:val="20"/>
                <w:lang w:val="pt-BR"/>
              </w:rPr>
              <w:t>c) 12</w:t>
            </w:r>
          </w:p>
        </w:tc>
      </w:tr>
      <w:tr w:rsidR="00E0358F" w:rsidRPr="00CD4B1F" w14:paraId="63A47BE0" w14:textId="77777777" w:rsidTr="00600AF6">
        <w:tc>
          <w:tcPr>
            <w:tcW w:w="5670" w:type="dxa"/>
            <w:tcBorders>
              <w:bottom w:val="single" w:sz="4" w:space="0" w:color="auto"/>
              <w:right w:val="single" w:sz="4" w:space="0" w:color="auto"/>
            </w:tcBorders>
          </w:tcPr>
          <w:p w14:paraId="74FF6CD2" w14:textId="77777777" w:rsidR="00E0358F" w:rsidRPr="00FF3EAE" w:rsidRDefault="00E0358F" w:rsidP="00600AF6">
            <w:pPr>
              <w:pStyle w:val="ListParagraph"/>
              <w:rPr>
                <w:rFonts w:ascii="Times New Roman" w:hAnsi="Times New Roman" w:cs="Times New Roman"/>
                <w:sz w:val="20"/>
                <w:szCs w:val="20"/>
                <w:lang w:val="pt-BR"/>
              </w:rPr>
            </w:pPr>
          </w:p>
        </w:tc>
        <w:tc>
          <w:tcPr>
            <w:tcW w:w="3780" w:type="dxa"/>
            <w:gridSpan w:val="2"/>
            <w:tcBorders>
              <w:left w:val="single" w:sz="4" w:space="0" w:color="auto"/>
              <w:bottom w:val="single" w:sz="4" w:space="0" w:color="auto"/>
            </w:tcBorders>
          </w:tcPr>
          <w:p w14:paraId="15B88A76" w14:textId="3A523F28" w:rsidR="00E0358F" w:rsidRPr="00600AF6" w:rsidRDefault="00724F3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n=89</w:t>
            </w:r>
            <w:r>
              <w:rPr>
                <w:rFonts w:ascii="Times New Roman" w:hAnsi="Times New Roman" w:cs="Times New Roman"/>
                <w:i/>
                <w:sz w:val="20"/>
                <w:szCs w:val="20"/>
              </w:rPr>
              <w:t>)</w:t>
            </w:r>
          </w:p>
        </w:tc>
      </w:tr>
      <w:tr w:rsidR="00E0358F" w:rsidRPr="00835240" w14:paraId="074EF7D6" w14:textId="5A7F522F" w:rsidTr="00C938F1">
        <w:tc>
          <w:tcPr>
            <w:tcW w:w="5670" w:type="dxa"/>
            <w:tcBorders>
              <w:top w:val="single" w:sz="4" w:space="0" w:color="auto"/>
              <w:right w:val="single" w:sz="4" w:space="0" w:color="auto"/>
            </w:tcBorders>
          </w:tcPr>
          <w:p w14:paraId="39ECCD6A" w14:textId="77777777" w:rsidR="00956656" w:rsidRPr="00600AF6" w:rsidRDefault="00956656"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Was a soil-residual herbicide included with the dicamba application?  </w:t>
            </w:r>
          </w:p>
          <w:p w14:paraId="4C913EB6"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[which one(s)?]</w:t>
            </w:r>
          </w:p>
          <w:p w14:paraId="7B1FB8D6" w14:textId="77777777" w:rsidR="00956656" w:rsidRPr="00600AF6" w:rsidRDefault="00956656"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0B02D917" w14:textId="77777777" w:rsidR="00956656" w:rsidRPr="00600AF6" w:rsidRDefault="00956656" w:rsidP="008808E3">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r w:rsidRPr="00600AF6">
              <w:rPr>
                <w:rFonts w:ascii="Times New Roman" w:hAnsi="Times New Roman" w:cs="Times New Roman"/>
                <w:sz w:val="20"/>
                <w:szCs w:val="20"/>
              </w:rPr>
              <w:t xml:space="preserve">   </w:t>
            </w:r>
          </w:p>
        </w:tc>
        <w:tc>
          <w:tcPr>
            <w:tcW w:w="1980" w:type="dxa"/>
            <w:tcBorders>
              <w:top w:val="single" w:sz="4" w:space="0" w:color="auto"/>
              <w:left w:val="single" w:sz="4" w:space="0" w:color="auto"/>
            </w:tcBorders>
          </w:tcPr>
          <w:p w14:paraId="51527EB8" w14:textId="2D4ADE37" w:rsidR="00956656" w:rsidRPr="00600AF6" w:rsidRDefault="00ED0005"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189BB77E" w14:textId="77777777" w:rsidR="00EF3C90" w:rsidRPr="00600AF6" w:rsidRDefault="00EF3C90" w:rsidP="00600AF6">
            <w:pPr>
              <w:rPr>
                <w:rFonts w:ascii="Times New Roman" w:hAnsi="Times New Roman" w:cs="Times New Roman"/>
                <w:i/>
                <w:sz w:val="20"/>
                <w:szCs w:val="20"/>
              </w:rPr>
            </w:pPr>
          </w:p>
          <w:p w14:paraId="3BFF715E" w14:textId="48964363"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a) 25</w:t>
            </w:r>
          </w:p>
          <w:p w14:paraId="73195719" w14:textId="47A41796"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b) 53</w:t>
            </w:r>
          </w:p>
          <w:p w14:paraId="40CB4184" w14:textId="7D29C189"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c) 22</w:t>
            </w:r>
          </w:p>
        </w:tc>
        <w:tc>
          <w:tcPr>
            <w:tcW w:w="1800" w:type="dxa"/>
            <w:tcBorders>
              <w:top w:val="single" w:sz="4" w:space="0" w:color="auto"/>
            </w:tcBorders>
          </w:tcPr>
          <w:p w14:paraId="0E6EB5EC" w14:textId="77777777" w:rsidR="002F700F" w:rsidRPr="00FF3EAE" w:rsidRDefault="002F700F" w:rsidP="002F700F">
            <w:pPr>
              <w:rPr>
                <w:rFonts w:ascii="Times New Roman" w:hAnsi="Times New Roman" w:cs="Times New Roman"/>
                <w:i/>
                <w:sz w:val="20"/>
                <w:szCs w:val="20"/>
                <w:lang w:val="pt-BR"/>
              </w:rPr>
            </w:pPr>
            <w:r w:rsidRPr="00FF3EAE">
              <w:rPr>
                <w:rFonts w:ascii="Times New Roman" w:hAnsi="Times New Roman" w:cs="Times New Roman"/>
                <w:i/>
                <w:sz w:val="20"/>
                <w:szCs w:val="20"/>
                <w:lang w:val="pt-BR"/>
              </w:rPr>
              <w:t>% total ha</w:t>
            </w:r>
          </w:p>
          <w:p w14:paraId="28DB1B91" w14:textId="77777777" w:rsidR="00EF3C90" w:rsidRPr="00FF3EAE" w:rsidRDefault="00EF3C90" w:rsidP="002F700F">
            <w:pPr>
              <w:rPr>
                <w:rFonts w:ascii="Times New Roman" w:hAnsi="Times New Roman" w:cs="Times New Roman"/>
                <w:i/>
                <w:sz w:val="20"/>
                <w:szCs w:val="20"/>
                <w:lang w:val="pt-BR"/>
              </w:rPr>
            </w:pPr>
          </w:p>
          <w:p w14:paraId="38E63B91" w14:textId="45F2A220" w:rsidR="002F700F" w:rsidRPr="00FF3EAE" w:rsidRDefault="002F700F" w:rsidP="002F700F">
            <w:pPr>
              <w:rPr>
                <w:rFonts w:ascii="Times New Roman" w:hAnsi="Times New Roman" w:cs="Times New Roman"/>
                <w:i/>
                <w:sz w:val="20"/>
                <w:szCs w:val="20"/>
                <w:lang w:val="pt-BR"/>
              </w:rPr>
            </w:pPr>
            <w:r w:rsidRPr="00FF3EAE">
              <w:rPr>
                <w:rFonts w:ascii="Times New Roman" w:hAnsi="Times New Roman" w:cs="Times New Roman"/>
                <w:i/>
                <w:sz w:val="20"/>
                <w:szCs w:val="20"/>
                <w:lang w:val="pt-BR"/>
              </w:rPr>
              <w:t>a) 27</w:t>
            </w:r>
          </w:p>
          <w:p w14:paraId="7387FE44" w14:textId="08427B1F" w:rsidR="002F700F" w:rsidRPr="00FF3EAE" w:rsidRDefault="002F700F" w:rsidP="002F700F">
            <w:pPr>
              <w:rPr>
                <w:rFonts w:ascii="Times New Roman" w:hAnsi="Times New Roman" w:cs="Times New Roman"/>
                <w:i/>
                <w:sz w:val="20"/>
                <w:szCs w:val="20"/>
                <w:lang w:val="pt-BR"/>
              </w:rPr>
            </w:pPr>
            <w:r w:rsidRPr="00FF3EAE">
              <w:rPr>
                <w:rFonts w:ascii="Times New Roman" w:hAnsi="Times New Roman" w:cs="Times New Roman"/>
                <w:i/>
                <w:sz w:val="20"/>
                <w:szCs w:val="20"/>
                <w:lang w:val="pt-BR"/>
              </w:rPr>
              <w:t>b) 5</w:t>
            </w:r>
            <w:r w:rsidR="00E76023" w:rsidRPr="00FF3EAE">
              <w:rPr>
                <w:rFonts w:ascii="Times New Roman" w:hAnsi="Times New Roman" w:cs="Times New Roman"/>
                <w:i/>
                <w:sz w:val="20"/>
                <w:szCs w:val="20"/>
                <w:lang w:val="pt-BR"/>
              </w:rPr>
              <w:t>2</w:t>
            </w:r>
          </w:p>
          <w:p w14:paraId="6180B68E" w14:textId="797A1166" w:rsidR="002F700F" w:rsidRPr="00FF3EAE" w:rsidRDefault="002F700F" w:rsidP="00600AF6">
            <w:pPr>
              <w:rPr>
                <w:rFonts w:ascii="Times New Roman" w:hAnsi="Times New Roman" w:cs="Times New Roman"/>
                <w:i/>
                <w:sz w:val="20"/>
                <w:szCs w:val="20"/>
                <w:lang w:val="pt-BR"/>
              </w:rPr>
            </w:pPr>
            <w:r w:rsidRPr="00FF3EAE">
              <w:rPr>
                <w:rFonts w:ascii="Times New Roman" w:hAnsi="Times New Roman" w:cs="Times New Roman"/>
                <w:i/>
                <w:sz w:val="20"/>
                <w:szCs w:val="20"/>
                <w:lang w:val="pt-BR"/>
              </w:rPr>
              <w:t>c) 2</w:t>
            </w:r>
            <w:r w:rsidR="00E76023" w:rsidRPr="00FF3EAE">
              <w:rPr>
                <w:rFonts w:ascii="Times New Roman" w:hAnsi="Times New Roman" w:cs="Times New Roman"/>
                <w:i/>
                <w:sz w:val="20"/>
                <w:szCs w:val="20"/>
                <w:lang w:val="pt-BR"/>
              </w:rPr>
              <w:t>1</w:t>
            </w:r>
          </w:p>
        </w:tc>
      </w:tr>
      <w:tr w:rsidR="00E0358F" w:rsidRPr="00CD4B1F" w14:paraId="2BDE54AD" w14:textId="77777777" w:rsidTr="00600AF6">
        <w:tc>
          <w:tcPr>
            <w:tcW w:w="5670" w:type="dxa"/>
            <w:tcBorders>
              <w:bottom w:val="single" w:sz="4" w:space="0" w:color="auto"/>
              <w:right w:val="single" w:sz="4" w:space="0" w:color="auto"/>
            </w:tcBorders>
          </w:tcPr>
          <w:p w14:paraId="14B7BA6C" w14:textId="77777777" w:rsidR="00E0358F" w:rsidRPr="00FF3EAE" w:rsidRDefault="00E0358F" w:rsidP="00600AF6">
            <w:pPr>
              <w:pStyle w:val="ListParagraph"/>
              <w:rPr>
                <w:rFonts w:ascii="Times New Roman" w:hAnsi="Times New Roman" w:cs="Times New Roman"/>
                <w:sz w:val="20"/>
                <w:szCs w:val="20"/>
                <w:lang w:val="pt-BR"/>
              </w:rPr>
            </w:pPr>
          </w:p>
        </w:tc>
        <w:tc>
          <w:tcPr>
            <w:tcW w:w="3780" w:type="dxa"/>
            <w:gridSpan w:val="2"/>
            <w:tcBorders>
              <w:left w:val="single" w:sz="4" w:space="0" w:color="auto"/>
              <w:bottom w:val="single" w:sz="4" w:space="0" w:color="auto"/>
            </w:tcBorders>
          </w:tcPr>
          <w:p w14:paraId="705FF246" w14:textId="004DB109" w:rsidR="00E0358F" w:rsidRPr="00600AF6" w:rsidRDefault="00724F3F" w:rsidP="002F700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11,862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89</w:t>
            </w:r>
            <w:r>
              <w:rPr>
                <w:rFonts w:ascii="Times New Roman" w:hAnsi="Times New Roman" w:cs="Times New Roman"/>
                <w:i/>
                <w:sz w:val="20"/>
                <w:szCs w:val="20"/>
              </w:rPr>
              <w:t>)</w:t>
            </w:r>
          </w:p>
        </w:tc>
      </w:tr>
      <w:tr w:rsidR="00E0358F" w:rsidRPr="00CD4B1F" w14:paraId="12BC02C8" w14:textId="21E84B7E" w:rsidTr="00600AF6">
        <w:tc>
          <w:tcPr>
            <w:tcW w:w="5670" w:type="dxa"/>
            <w:tcBorders>
              <w:top w:val="single" w:sz="4" w:space="0" w:color="auto"/>
              <w:right w:val="single" w:sz="4" w:space="0" w:color="auto"/>
            </w:tcBorders>
          </w:tcPr>
          <w:p w14:paraId="7B869438" w14:textId="6D56998F" w:rsidR="00956656" w:rsidRPr="00600AF6" w:rsidRDefault="00956656" w:rsidP="00461262">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Has weed management in soybeans significantly improved with the adoption of this technology?</w:t>
            </w:r>
          </w:p>
          <w:p w14:paraId="74F1337C" w14:textId="77777777" w:rsidR="00956656" w:rsidRPr="00600AF6" w:rsidRDefault="00956656" w:rsidP="00461262">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p>
          <w:p w14:paraId="75FAE4E7" w14:textId="77777777" w:rsidR="00956656" w:rsidRPr="00600AF6" w:rsidRDefault="00956656" w:rsidP="00461262">
            <w:pPr>
              <w:pStyle w:val="ListParagraph"/>
              <w:rPr>
                <w:rFonts w:ascii="Times New Roman" w:hAnsi="Times New Roman" w:cs="Times New Roman"/>
                <w:i/>
                <w:sz w:val="20"/>
                <w:szCs w:val="20"/>
              </w:rPr>
            </w:pPr>
            <w:r w:rsidRPr="00600AF6">
              <w:rPr>
                <w:rFonts w:ascii="Times New Roman" w:hAnsi="Times New Roman" w:cs="Times New Roman"/>
                <w:i/>
                <w:sz w:val="20"/>
                <w:szCs w:val="20"/>
              </w:rPr>
              <w:t>b) No</w:t>
            </w:r>
          </w:p>
          <w:p w14:paraId="645101B9" w14:textId="77777777" w:rsidR="00CC5822" w:rsidRPr="00600AF6" w:rsidRDefault="00CC5822" w:rsidP="00461262">
            <w:pPr>
              <w:pStyle w:val="ListParagraph"/>
              <w:rPr>
                <w:rFonts w:ascii="Times New Roman" w:hAnsi="Times New Roman" w:cs="Times New Roman"/>
                <w:sz w:val="20"/>
                <w:szCs w:val="20"/>
              </w:rPr>
            </w:pPr>
          </w:p>
        </w:tc>
        <w:tc>
          <w:tcPr>
            <w:tcW w:w="1980" w:type="dxa"/>
            <w:tcBorders>
              <w:top w:val="single" w:sz="4" w:space="0" w:color="auto"/>
              <w:left w:val="single" w:sz="4" w:space="0" w:color="auto"/>
            </w:tcBorders>
          </w:tcPr>
          <w:p w14:paraId="433AA926" w14:textId="6CE1E542" w:rsidR="00D42DD2" w:rsidRPr="00600AF6" w:rsidRDefault="008C66FB"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3C77DD50" w14:textId="77777777" w:rsidR="00D42DD2" w:rsidRPr="00600AF6" w:rsidRDefault="00D42DD2" w:rsidP="00600AF6">
            <w:pPr>
              <w:rPr>
                <w:rFonts w:ascii="Times New Roman" w:hAnsi="Times New Roman" w:cs="Times New Roman"/>
                <w:i/>
                <w:sz w:val="20"/>
                <w:szCs w:val="20"/>
              </w:rPr>
            </w:pPr>
          </w:p>
          <w:p w14:paraId="0ABB5BDD" w14:textId="71D95451" w:rsidR="007806A4"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a)</w:t>
            </w:r>
            <w:r w:rsidR="00D42DD2" w:rsidRPr="00600AF6">
              <w:rPr>
                <w:rFonts w:ascii="Times New Roman" w:hAnsi="Times New Roman" w:cs="Times New Roman"/>
                <w:i/>
                <w:sz w:val="20"/>
                <w:szCs w:val="20"/>
              </w:rPr>
              <w:t xml:space="preserve"> 93</w:t>
            </w:r>
          </w:p>
          <w:p w14:paraId="38DB41CF" w14:textId="39849B7E" w:rsidR="008C66FB"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 xml:space="preserve">b) </w:t>
            </w:r>
            <w:r w:rsidR="00D42DD2" w:rsidRPr="00600AF6">
              <w:rPr>
                <w:rFonts w:ascii="Times New Roman" w:hAnsi="Times New Roman" w:cs="Times New Roman"/>
                <w:i/>
                <w:sz w:val="20"/>
                <w:szCs w:val="20"/>
              </w:rPr>
              <w:t>7</w:t>
            </w:r>
          </w:p>
        </w:tc>
        <w:tc>
          <w:tcPr>
            <w:tcW w:w="1800" w:type="dxa"/>
            <w:tcBorders>
              <w:top w:val="single" w:sz="4" w:space="0" w:color="auto"/>
            </w:tcBorders>
          </w:tcPr>
          <w:p w14:paraId="210074EF" w14:textId="77777777"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 total ha</w:t>
            </w:r>
          </w:p>
          <w:p w14:paraId="2992BB1C" w14:textId="77777777" w:rsidR="002F700F" w:rsidRPr="00600AF6" w:rsidRDefault="002F700F" w:rsidP="002F700F">
            <w:pPr>
              <w:rPr>
                <w:rFonts w:ascii="Times New Roman" w:hAnsi="Times New Roman" w:cs="Times New Roman"/>
                <w:i/>
                <w:sz w:val="20"/>
                <w:szCs w:val="20"/>
              </w:rPr>
            </w:pPr>
          </w:p>
          <w:p w14:paraId="7D20E32E" w14:textId="2F4DF230"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a) 95</w:t>
            </w:r>
          </w:p>
          <w:p w14:paraId="71B85CE2" w14:textId="5C50E4DE" w:rsidR="002F700F" w:rsidRPr="00600AF6" w:rsidRDefault="002F700F" w:rsidP="002F700F">
            <w:pPr>
              <w:rPr>
                <w:rFonts w:ascii="Times New Roman" w:hAnsi="Times New Roman" w:cs="Times New Roman"/>
                <w:i/>
                <w:sz w:val="20"/>
                <w:szCs w:val="20"/>
              </w:rPr>
            </w:pPr>
            <w:r w:rsidRPr="00600AF6">
              <w:rPr>
                <w:rFonts w:ascii="Times New Roman" w:hAnsi="Times New Roman" w:cs="Times New Roman"/>
                <w:i/>
                <w:sz w:val="20"/>
                <w:szCs w:val="20"/>
              </w:rPr>
              <w:t>b) 5</w:t>
            </w:r>
          </w:p>
          <w:p w14:paraId="67A4D572" w14:textId="59E3E0DA" w:rsidR="007806A4" w:rsidRPr="00600AF6" w:rsidRDefault="007806A4" w:rsidP="00600AF6">
            <w:pPr>
              <w:rPr>
                <w:rFonts w:ascii="Times New Roman" w:hAnsi="Times New Roman" w:cs="Times New Roman"/>
                <w:i/>
                <w:sz w:val="20"/>
                <w:szCs w:val="20"/>
              </w:rPr>
            </w:pPr>
          </w:p>
        </w:tc>
      </w:tr>
      <w:tr w:rsidR="00E0358F" w:rsidRPr="00CD4B1F" w14:paraId="28D0420A" w14:textId="77777777" w:rsidTr="00600AF6">
        <w:tc>
          <w:tcPr>
            <w:tcW w:w="5670" w:type="dxa"/>
            <w:tcBorders>
              <w:bottom w:val="single" w:sz="4" w:space="0" w:color="auto"/>
              <w:right w:val="single" w:sz="4" w:space="0" w:color="auto"/>
            </w:tcBorders>
          </w:tcPr>
          <w:p w14:paraId="2437AA81" w14:textId="77777777" w:rsidR="00E0358F" w:rsidRPr="00600AF6" w:rsidRDefault="00E0358F" w:rsidP="00600AF6">
            <w:pPr>
              <w:rPr>
                <w:rFonts w:ascii="Times New Roman" w:hAnsi="Times New Roman" w:cs="Times New Roman"/>
                <w:sz w:val="20"/>
                <w:szCs w:val="20"/>
              </w:rPr>
            </w:pPr>
          </w:p>
        </w:tc>
        <w:tc>
          <w:tcPr>
            <w:tcW w:w="3780" w:type="dxa"/>
            <w:gridSpan w:val="2"/>
            <w:tcBorders>
              <w:left w:val="single" w:sz="4" w:space="0" w:color="auto"/>
              <w:bottom w:val="single" w:sz="4" w:space="0" w:color="auto"/>
            </w:tcBorders>
          </w:tcPr>
          <w:p w14:paraId="18705742" w14:textId="3F8D4F08" w:rsidR="00E0358F" w:rsidRPr="00600AF6" w:rsidRDefault="00724F3F" w:rsidP="002F700F">
            <w:pPr>
              <w:rPr>
                <w:rFonts w:ascii="Times New Roman" w:hAnsi="Times New Roman" w:cs="Times New Roman"/>
                <w:i/>
                <w:sz w:val="20"/>
                <w:szCs w:val="20"/>
              </w:rPr>
            </w:pPr>
            <w:r>
              <w:rPr>
                <w:rFonts w:ascii="Times New Roman" w:hAnsi="Times New Roman" w:cs="Times New Roman"/>
                <w:i/>
                <w:sz w:val="20"/>
                <w:szCs w:val="20"/>
              </w:rPr>
              <w:t>(</w:t>
            </w:r>
            <w:r w:rsidR="00E0358F" w:rsidRPr="00600AF6">
              <w:rPr>
                <w:rFonts w:ascii="Times New Roman" w:hAnsi="Times New Roman" w:cs="Times New Roman"/>
                <w:i/>
                <w:sz w:val="20"/>
                <w:szCs w:val="20"/>
              </w:rPr>
              <w:t>10,882 ha</w:t>
            </w:r>
            <w:r w:rsidR="0065759F">
              <w:rPr>
                <w:rFonts w:ascii="Times New Roman" w:hAnsi="Times New Roman" w:cs="Times New Roman"/>
                <w:i/>
                <w:sz w:val="20"/>
                <w:szCs w:val="20"/>
              </w:rPr>
              <w:t>; n=</w:t>
            </w:r>
            <w:r w:rsidR="0065759F" w:rsidRPr="00600AF6">
              <w:rPr>
                <w:rFonts w:ascii="Times New Roman" w:hAnsi="Times New Roman" w:cs="Times New Roman"/>
                <w:i/>
                <w:sz w:val="20"/>
                <w:szCs w:val="20"/>
              </w:rPr>
              <w:t>76</w:t>
            </w:r>
            <w:r>
              <w:rPr>
                <w:rFonts w:ascii="Times New Roman" w:hAnsi="Times New Roman" w:cs="Times New Roman"/>
                <w:i/>
                <w:sz w:val="20"/>
                <w:szCs w:val="20"/>
              </w:rPr>
              <w:t>)</w:t>
            </w:r>
          </w:p>
        </w:tc>
      </w:tr>
      <w:tr w:rsidR="00E0358F" w:rsidRPr="00CD4B1F" w14:paraId="3893DAFB" w14:textId="77777777" w:rsidTr="00600AF6">
        <w:tc>
          <w:tcPr>
            <w:tcW w:w="5670" w:type="dxa"/>
            <w:tcBorders>
              <w:top w:val="single" w:sz="4" w:space="0" w:color="auto"/>
              <w:bottom w:val="single" w:sz="4" w:space="0" w:color="auto"/>
            </w:tcBorders>
          </w:tcPr>
          <w:p w14:paraId="16A3B38D" w14:textId="399151CB" w:rsidR="005A26C4" w:rsidRPr="00600AF6" w:rsidRDefault="005A26C4" w:rsidP="00600AF6">
            <w:pPr>
              <w:jc w:val="both"/>
              <w:rPr>
                <w:rFonts w:ascii="Times New Roman" w:hAnsi="Times New Roman" w:cs="Times New Roman"/>
                <w:i/>
                <w:sz w:val="20"/>
                <w:szCs w:val="20"/>
              </w:rPr>
            </w:pPr>
            <w:r w:rsidRPr="00600AF6">
              <w:rPr>
                <w:rFonts w:ascii="Times New Roman" w:hAnsi="Times New Roman" w:cs="Times New Roman"/>
                <w:sz w:val="20"/>
                <w:szCs w:val="20"/>
              </w:rPr>
              <w:t xml:space="preserve">C) </w:t>
            </w:r>
            <w:r w:rsidRPr="00600AF6">
              <w:rPr>
                <w:rFonts w:ascii="Times New Roman" w:hAnsi="Times New Roman" w:cs="Times New Roman"/>
                <w:b/>
                <w:sz w:val="20"/>
                <w:szCs w:val="20"/>
              </w:rPr>
              <w:t>Dicamba injury in non-DR soybeans</w:t>
            </w:r>
          </w:p>
        </w:tc>
        <w:tc>
          <w:tcPr>
            <w:tcW w:w="1980" w:type="dxa"/>
            <w:tcBorders>
              <w:top w:val="single" w:sz="4" w:space="0" w:color="auto"/>
              <w:bottom w:val="single" w:sz="4" w:space="0" w:color="auto"/>
            </w:tcBorders>
          </w:tcPr>
          <w:p w14:paraId="212BEE6F" w14:textId="77777777" w:rsidR="005A26C4" w:rsidRPr="00600AF6" w:rsidRDefault="005A26C4" w:rsidP="00160FF4">
            <w:pPr>
              <w:rPr>
                <w:rFonts w:ascii="Times New Roman" w:hAnsi="Times New Roman" w:cs="Times New Roman"/>
                <w:i/>
                <w:sz w:val="20"/>
                <w:szCs w:val="20"/>
              </w:rPr>
            </w:pPr>
          </w:p>
        </w:tc>
        <w:tc>
          <w:tcPr>
            <w:tcW w:w="1800" w:type="dxa"/>
            <w:tcBorders>
              <w:top w:val="single" w:sz="4" w:space="0" w:color="auto"/>
              <w:bottom w:val="single" w:sz="4" w:space="0" w:color="auto"/>
            </w:tcBorders>
          </w:tcPr>
          <w:p w14:paraId="2D66D35F" w14:textId="77777777" w:rsidR="005A26C4" w:rsidRPr="00600AF6" w:rsidRDefault="005A26C4" w:rsidP="00160FF4">
            <w:pPr>
              <w:rPr>
                <w:rFonts w:ascii="Times New Roman" w:hAnsi="Times New Roman" w:cs="Times New Roman"/>
                <w:i/>
                <w:sz w:val="20"/>
                <w:szCs w:val="20"/>
              </w:rPr>
            </w:pPr>
          </w:p>
        </w:tc>
      </w:tr>
      <w:tr w:rsidR="00750C28" w:rsidRPr="00750C28" w14:paraId="53D90F4B" w14:textId="399D6ADA" w:rsidTr="00600AF6">
        <w:tc>
          <w:tcPr>
            <w:tcW w:w="5670" w:type="dxa"/>
            <w:tcBorders>
              <w:top w:val="single" w:sz="4" w:space="0" w:color="auto"/>
              <w:bottom w:val="single" w:sz="4" w:space="0" w:color="auto"/>
              <w:right w:val="single" w:sz="4" w:space="0" w:color="auto"/>
            </w:tcBorders>
          </w:tcPr>
          <w:p w14:paraId="51C36DB3" w14:textId="345C4712" w:rsidR="00750C28" w:rsidRPr="00600AF6" w:rsidRDefault="00750C28" w:rsidP="00622C4C">
            <w:pPr>
              <w:pStyle w:val="ListParagraph"/>
              <w:numPr>
                <w:ilvl w:val="0"/>
                <w:numId w:val="1"/>
              </w:numPr>
              <w:rPr>
                <w:rFonts w:ascii="Times New Roman" w:hAnsi="Times New Roman" w:cs="Times New Roman"/>
                <w:i/>
                <w:sz w:val="20"/>
                <w:szCs w:val="20"/>
              </w:rPr>
            </w:pPr>
            <w:r w:rsidRPr="00600AF6">
              <w:rPr>
                <w:rFonts w:ascii="Times New Roman" w:hAnsi="Times New Roman" w:cs="Times New Roman"/>
                <w:sz w:val="20"/>
                <w:szCs w:val="20"/>
              </w:rPr>
              <w:t xml:space="preserve">Did the dicamba application in your DR soybeans injure neighboring soybean fields? </w:t>
            </w:r>
          </w:p>
          <w:p w14:paraId="51544AF6" w14:textId="486824BC" w:rsidR="00750C28" w:rsidRPr="00600AF6" w:rsidRDefault="00750C28" w:rsidP="00622C4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Yes </w:t>
            </w:r>
            <w:r w:rsidRPr="00600AF6">
              <w:rPr>
                <w:rFonts w:ascii="Times New Roman" w:hAnsi="Times New Roman" w:cs="Times New Roman"/>
                <w:sz w:val="20"/>
                <w:szCs w:val="20"/>
              </w:rPr>
              <w:t>(how many injured ha?)</w:t>
            </w:r>
          </w:p>
          <w:p w14:paraId="29CC9E87" w14:textId="77777777" w:rsidR="00750C28" w:rsidRPr="00600AF6" w:rsidRDefault="00750C28" w:rsidP="00622C4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No  </w:t>
            </w:r>
          </w:p>
          <w:p w14:paraId="29EA6EBF" w14:textId="77777777" w:rsidR="00750C28" w:rsidRPr="00600AF6" w:rsidRDefault="00750C28" w:rsidP="00622C4C">
            <w:pPr>
              <w:pStyle w:val="ListParagraph"/>
              <w:rPr>
                <w:rFonts w:ascii="Times New Roman" w:hAnsi="Times New Roman" w:cs="Times New Roman"/>
                <w:sz w:val="20"/>
                <w:szCs w:val="20"/>
              </w:rPr>
            </w:pPr>
            <w:r w:rsidRPr="00600AF6">
              <w:rPr>
                <w:rFonts w:ascii="Times New Roman" w:hAnsi="Times New Roman" w:cs="Times New Roman"/>
                <w:i/>
                <w:sz w:val="20"/>
                <w:szCs w:val="20"/>
              </w:rPr>
              <w:t>c) Not sure</w:t>
            </w:r>
            <w:r w:rsidRPr="00600AF6">
              <w:rPr>
                <w:rFonts w:ascii="Times New Roman" w:hAnsi="Times New Roman" w:cs="Times New Roman"/>
                <w:sz w:val="20"/>
                <w:szCs w:val="20"/>
              </w:rPr>
              <w:t xml:space="preserve"> </w:t>
            </w:r>
          </w:p>
          <w:p w14:paraId="633AD485" w14:textId="2E4DE8EE" w:rsidR="00750C28" w:rsidRPr="00600AF6" w:rsidRDefault="00750C28" w:rsidP="008808E3">
            <w:pPr>
              <w:pStyle w:val="ListParagraph"/>
              <w:rPr>
                <w:rFonts w:ascii="Times New Roman" w:hAnsi="Times New Roman" w:cs="Times New Roman"/>
                <w:i/>
                <w:sz w:val="20"/>
                <w:szCs w:val="20"/>
              </w:rPr>
            </w:pPr>
            <w:r w:rsidRPr="00600AF6">
              <w:rPr>
                <w:rFonts w:ascii="Times New Roman" w:hAnsi="Times New Roman" w:cs="Times New Roman"/>
                <w:i/>
                <w:sz w:val="20"/>
                <w:szCs w:val="20"/>
              </w:rPr>
              <w:t>Provide the date of application</w:t>
            </w:r>
            <w:r w:rsidR="00B16699">
              <w:rPr>
                <w:rFonts w:ascii="Times New Roman" w:hAnsi="Times New Roman" w:cs="Times New Roman"/>
                <w:i/>
                <w:sz w:val="20"/>
                <w:szCs w:val="20"/>
              </w:rPr>
              <w:t>.</w:t>
            </w:r>
            <w:r w:rsidRPr="00600AF6">
              <w:rPr>
                <w:rFonts w:ascii="Times New Roman" w:hAnsi="Times New Roman" w:cs="Times New Roman"/>
                <w:i/>
                <w:sz w:val="20"/>
                <w:szCs w:val="20"/>
              </w:rPr>
              <w:t xml:space="preserve"> </w:t>
            </w:r>
          </w:p>
          <w:p w14:paraId="067F1F26" w14:textId="77777777" w:rsidR="00750C28" w:rsidRPr="00600AF6" w:rsidRDefault="00750C28" w:rsidP="008808E3">
            <w:pPr>
              <w:pStyle w:val="ListParagraph"/>
              <w:rPr>
                <w:rFonts w:ascii="Times New Roman" w:hAnsi="Times New Roman" w:cs="Times New Roman"/>
                <w:sz w:val="20"/>
                <w:szCs w:val="20"/>
              </w:rPr>
            </w:pPr>
          </w:p>
          <w:p w14:paraId="2BB6E009" w14:textId="531F585A"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lastRenderedPageBreak/>
              <w:t xml:space="preserve">If Yes, what do you believe was the main cause of dicamba injury: </w:t>
            </w:r>
          </w:p>
          <w:p w14:paraId="21BD712B" w14:textId="77777777" w:rsidR="00750C28" w:rsidRPr="00600AF6" w:rsidRDefault="00750C28" w:rsidP="006A4D8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a) physical drift </w:t>
            </w:r>
          </w:p>
          <w:p w14:paraId="7BAB456D" w14:textId="77777777" w:rsidR="00750C28" w:rsidRPr="00600AF6" w:rsidRDefault="00750C28" w:rsidP="006A4D8C">
            <w:pPr>
              <w:pStyle w:val="ListParagraph"/>
              <w:rPr>
                <w:rFonts w:ascii="Times New Roman" w:hAnsi="Times New Roman" w:cs="Times New Roman"/>
                <w:i/>
                <w:sz w:val="20"/>
                <w:szCs w:val="20"/>
              </w:rPr>
            </w:pPr>
            <w:r w:rsidRPr="00600AF6">
              <w:rPr>
                <w:rFonts w:ascii="Times New Roman" w:hAnsi="Times New Roman" w:cs="Times New Roman"/>
                <w:i/>
                <w:sz w:val="20"/>
                <w:szCs w:val="20"/>
              </w:rPr>
              <w:t xml:space="preserve">b) volatilization </w:t>
            </w:r>
          </w:p>
          <w:p w14:paraId="74935963" w14:textId="77777777"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i/>
                <w:sz w:val="20"/>
                <w:szCs w:val="20"/>
              </w:rPr>
              <w:t>c) temperature inversion</w:t>
            </w:r>
            <w:r w:rsidRPr="00600AF6">
              <w:rPr>
                <w:rFonts w:ascii="Times New Roman" w:hAnsi="Times New Roman" w:cs="Times New Roman"/>
                <w:sz w:val="20"/>
                <w:szCs w:val="20"/>
              </w:rPr>
              <w:t xml:space="preserve"> </w:t>
            </w:r>
          </w:p>
        </w:tc>
        <w:tc>
          <w:tcPr>
            <w:tcW w:w="3780" w:type="dxa"/>
            <w:gridSpan w:val="2"/>
            <w:tcBorders>
              <w:top w:val="single" w:sz="4" w:space="0" w:color="auto"/>
              <w:left w:val="single" w:sz="4" w:space="0" w:color="auto"/>
              <w:bottom w:val="single" w:sz="4" w:space="0" w:color="auto"/>
            </w:tcBorders>
          </w:tcPr>
          <w:p w14:paraId="00839739" w14:textId="77777777" w:rsidR="00750C28" w:rsidRPr="00CD3B85" w:rsidRDefault="00750C28" w:rsidP="00A70881">
            <w:pPr>
              <w:rPr>
                <w:rFonts w:ascii="Times New Roman" w:hAnsi="Times New Roman" w:cs="Times New Roman"/>
                <w:i/>
                <w:sz w:val="20"/>
                <w:szCs w:val="20"/>
                <w:lang w:val="pt-BR"/>
              </w:rPr>
            </w:pPr>
            <w:r w:rsidRPr="00CD3B85">
              <w:rPr>
                <w:rFonts w:ascii="Times New Roman" w:hAnsi="Times New Roman" w:cs="Times New Roman"/>
                <w:i/>
                <w:sz w:val="20"/>
                <w:szCs w:val="20"/>
                <w:lang w:val="pt-BR"/>
              </w:rPr>
              <w:lastRenderedPageBreak/>
              <w:t>% respondents</w:t>
            </w:r>
          </w:p>
          <w:p w14:paraId="534D0EC4" w14:textId="77777777" w:rsidR="00750C28" w:rsidRPr="00CD3B85" w:rsidRDefault="00750C28" w:rsidP="00600AF6">
            <w:pPr>
              <w:pBdr>
                <w:left w:val="single" w:sz="4" w:space="4" w:color="auto"/>
              </w:pBdr>
              <w:jc w:val="both"/>
              <w:rPr>
                <w:rFonts w:ascii="Times New Roman" w:hAnsi="Times New Roman" w:cs="Times New Roman"/>
                <w:b/>
                <w:i/>
                <w:sz w:val="20"/>
                <w:szCs w:val="20"/>
                <w:lang w:val="pt-BR"/>
              </w:rPr>
            </w:pPr>
          </w:p>
          <w:p w14:paraId="5F60B18C" w14:textId="748D543A" w:rsidR="00750C28" w:rsidRPr="00CD3B85" w:rsidRDefault="00750C28" w:rsidP="00600AF6">
            <w:pPr>
              <w:pBdr>
                <w:left w:val="single" w:sz="4" w:space="4" w:color="auto"/>
              </w:pBdr>
              <w:jc w:val="both"/>
              <w:rPr>
                <w:rFonts w:ascii="Times New Roman" w:hAnsi="Times New Roman" w:cs="Times New Roman"/>
                <w:i/>
                <w:sz w:val="20"/>
                <w:szCs w:val="20"/>
                <w:lang w:val="pt-BR"/>
              </w:rPr>
            </w:pPr>
            <w:r w:rsidRPr="00CD3B85">
              <w:rPr>
                <w:rFonts w:ascii="Times New Roman" w:hAnsi="Times New Roman" w:cs="Times New Roman"/>
                <w:i/>
                <w:sz w:val="20"/>
                <w:szCs w:val="20"/>
                <w:lang w:val="pt-BR"/>
              </w:rPr>
              <w:t>a) 18</w:t>
            </w:r>
          </w:p>
          <w:p w14:paraId="1B882034" w14:textId="6CE5259C" w:rsidR="00750C28" w:rsidRPr="00CD3B85" w:rsidRDefault="00750C28" w:rsidP="00600AF6">
            <w:pPr>
              <w:pBdr>
                <w:left w:val="single" w:sz="4" w:space="4" w:color="auto"/>
              </w:pBdr>
              <w:jc w:val="both"/>
              <w:rPr>
                <w:rFonts w:ascii="Times New Roman" w:hAnsi="Times New Roman" w:cs="Times New Roman"/>
                <w:i/>
                <w:sz w:val="20"/>
                <w:szCs w:val="20"/>
                <w:lang w:val="pt-BR"/>
              </w:rPr>
            </w:pPr>
            <w:r w:rsidRPr="00CD3B85">
              <w:rPr>
                <w:rFonts w:ascii="Times New Roman" w:hAnsi="Times New Roman" w:cs="Times New Roman"/>
                <w:i/>
                <w:sz w:val="20"/>
                <w:szCs w:val="20"/>
                <w:lang w:val="pt-BR"/>
              </w:rPr>
              <w:t xml:space="preserve">b) 73                    </w:t>
            </w:r>
          </w:p>
          <w:p w14:paraId="50482449" w14:textId="2DE0CB48" w:rsidR="00750C28" w:rsidRPr="00CD3B85" w:rsidRDefault="00750C28" w:rsidP="00600AF6">
            <w:pPr>
              <w:pBdr>
                <w:left w:val="single" w:sz="4" w:space="4" w:color="auto"/>
              </w:pBdr>
              <w:jc w:val="both"/>
              <w:rPr>
                <w:rFonts w:ascii="Times New Roman" w:hAnsi="Times New Roman" w:cs="Times New Roman"/>
                <w:i/>
                <w:sz w:val="20"/>
                <w:szCs w:val="20"/>
                <w:lang w:val="pt-BR"/>
              </w:rPr>
            </w:pPr>
            <w:r w:rsidRPr="00CD3B85">
              <w:rPr>
                <w:rFonts w:ascii="Times New Roman" w:hAnsi="Times New Roman" w:cs="Times New Roman"/>
                <w:i/>
                <w:sz w:val="20"/>
                <w:szCs w:val="20"/>
                <w:lang w:val="pt-BR"/>
              </w:rPr>
              <w:t>c) 9</w:t>
            </w:r>
          </w:p>
          <w:p w14:paraId="7AA4E39A" w14:textId="2E3DEEDD" w:rsidR="00750C28" w:rsidRPr="00CD3B85" w:rsidRDefault="00724F3F" w:rsidP="00600AF6">
            <w:pPr>
              <w:pBdr>
                <w:left w:val="single" w:sz="4" w:space="4" w:color="auto"/>
              </w:pBdr>
              <w:jc w:val="both"/>
              <w:rPr>
                <w:rFonts w:ascii="Times New Roman" w:hAnsi="Times New Roman" w:cs="Times New Roman"/>
                <w:b/>
                <w:i/>
                <w:sz w:val="20"/>
                <w:szCs w:val="20"/>
                <w:lang w:val="pt-BR"/>
              </w:rPr>
            </w:pPr>
            <w:r w:rsidRPr="00CD3B85">
              <w:rPr>
                <w:rFonts w:ascii="Times New Roman" w:hAnsi="Times New Roman" w:cs="Times New Roman"/>
                <w:i/>
                <w:sz w:val="20"/>
                <w:szCs w:val="20"/>
                <w:lang w:val="pt-BR"/>
              </w:rPr>
              <w:t>(</w:t>
            </w:r>
            <w:r w:rsidR="0065759F" w:rsidRPr="00CD3B85">
              <w:rPr>
                <w:rFonts w:ascii="Times New Roman" w:hAnsi="Times New Roman" w:cs="Times New Roman"/>
                <w:i/>
                <w:sz w:val="20"/>
                <w:szCs w:val="20"/>
                <w:lang w:val="pt-BR"/>
              </w:rPr>
              <w:t>n=</w:t>
            </w:r>
            <w:r w:rsidR="00CE3B2C" w:rsidRPr="00CD3B85">
              <w:rPr>
                <w:rFonts w:ascii="Times New Roman" w:hAnsi="Times New Roman" w:cs="Times New Roman"/>
                <w:i/>
                <w:sz w:val="20"/>
                <w:szCs w:val="20"/>
                <w:lang w:val="pt-BR"/>
              </w:rPr>
              <w:t>92</w:t>
            </w:r>
            <w:r w:rsidRPr="00CD3B85">
              <w:rPr>
                <w:rFonts w:ascii="Times New Roman" w:hAnsi="Times New Roman" w:cs="Times New Roman"/>
                <w:i/>
                <w:sz w:val="20"/>
                <w:szCs w:val="20"/>
                <w:lang w:val="pt-BR"/>
              </w:rPr>
              <w:t>)</w:t>
            </w:r>
          </w:p>
          <w:p w14:paraId="22BC780B" w14:textId="77777777" w:rsidR="00750C28" w:rsidRPr="00CD3B85" w:rsidRDefault="00750C28" w:rsidP="00600AF6">
            <w:pPr>
              <w:pBdr>
                <w:left w:val="single" w:sz="4" w:space="4" w:color="auto"/>
              </w:pBdr>
              <w:jc w:val="both"/>
              <w:rPr>
                <w:rFonts w:ascii="Times New Roman" w:hAnsi="Times New Roman" w:cs="Times New Roman"/>
                <w:b/>
                <w:i/>
                <w:sz w:val="20"/>
                <w:szCs w:val="20"/>
                <w:lang w:val="pt-BR"/>
              </w:rPr>
            </w:pPr>
          </w:p>
          <w:p w14:paraId="768D9254" w14:textId="77777777" w:rsidR="00CE3B2C" w:rsidRPr="00CD3B85" w:rsidRDefault="00CE3B2C" w:rsidP="00600AF6">
            <w:pPr>
              <w:pBdr>
                <w:left w:val="single" w:sz="4" w:space="4" w:color="auto"/>
              </w:pBdr>
              <w:jc w:val="both"/>
              <w:rPr>
                <w:rFonts w:ascii="Times New Roman" w:hAnsi="Times New Roman" w:cs="Times New Roman"/>
                <w:b/>
                <w:i/>
                <w:sz w:val="20"/>
                <w:szCs w:val="20"/>
                <w:lang w:val="pt-BR"/>
              </w:rPr>
            </w:pPr>
          </w:p>
          <w:p w14:paraId="6BF28AF2" w14:textId="77777777" w:rsidR="00CE3B2C" w:rsidRPr="00CD3B85" w:rsidRDefault="00CE3B2C" w:rsidP="00600AF6">
            <w:pPr>
              <w:pBdr>
                <w:left w:val="single" w:sz="4" w:space="4" w:color="auto"/>
              </w:pBdr>
              <w:jc w:val="both"/>
              <w:rPr>
                <w:rFonts w:ascii="Times New Roman" w:hAnsi="Times New Roman" w:cs="Times New Roman"/>
                <w:b/>
                <w:i/>
                <w:sz w:val="20"/>
                <w:szCs w:val="20"/>
                <w:lang w:val="pt-BR"/>
              </w:rPr>
            </w:pPr>
          </w:p>
          <w:p w14:paraId="080F1625" w14:textId="77777777" w:rsidR="0065759F" w:rsidRPr="00CD3B85" w:rsidRDefault="0065759F" w:rsidP="00600AF6">
            <w:pPr>
              <w:pBdr>
                <w:left w:val="single" w:sz="4" w:space="4" w:color="auto"/>
              </w:pBdr>
              <w:jc w:val="both"/>
              <w:rPr>
                <w:rFonts w:ascii="Times New Roman" w:hAnsi="Times New Roman" w:cs="Times New Roman"/>
                <w:b/>
                <w:i/>
                <w:sz w:val="20"/>
                <w:szCs w:val="20"/>
                <w:lang w:val="pt-BR"/>
              </w:rPr>
            </w:pPr>
          </w:p>
          <w:p w14:paraId="7FDFBFA2" w14:textId="23E35B81"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a) 23</w:t>
            </w:r>
          </w:p>
          <w:p w14:paraId="45C7ABA1" w14:textId="643A2F3D" w:rsidR="00750C28" w:rsidRPr="00600AF6"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b) 69</w:t>
            </w:r>
            <w:r>
              <w:rPr>
                <w:rFonts w:ascii="Times New Roman" w:hAnsi="Times New Roman" w:cs="Times New Roman"/>
                <w:i/>
                <w:sz w:val="20"/>
                <w:szCs w:val="20"/>
              </w:rPr>
              <w:t xml:space="preserve">                   </w:t>
            </w:r>
          </w:p>
          <w:p w14:paraId="4286E9CF" w14:textId="77777777" w:rsidR="00750C28" w:rsidRDefault="00750C28" w:rsidP="00600AF6">
            <w:pPr>
              <w:pBdr>
                <w:left w:val="single" w:sz="4" w:space="4" w:color="auto"/>
              </w:pBdr>
              <w:jc w:val="both"/>
              <w:rPr>
                <w:rFonts w:ascii="Times New Roman" w:hAnsi="Times New Roman" w:cs="Times New Roman"/>
                <w:i/>
                <w:sz w:val="20"/>
                <w:szCs w:val="20"/>
              </w:rPr>
            </w:pPr>
            <w:r w:rsidRPr="00600AF6">
              <w:rPr>
                <w:rFonts w:ascii="Times New Roman" w:hAnsi="Times New Roman" w:cs="Times New Roman"/>
                <w:i/>
                <w:sz w:val="20"/>
                <w:szCs w:val="20"/>
              </w:rPr>
              <w:t>c) 8</w:t>
            </w:r>
          </w:p>
          <w:p w14:paraId="6719115F" w14:textId="622D89DF" w:rsidR="00750C28" w:rsidRPr="00600AF6" w:rsidRDefault="00724F3F" w:rsidP="00A70881">
            <w:pPr>
              <w:jc w:val="both"/>
              <w:rPr>
                <w:rFonts w:ascii="Times New Roman" w:hAnsi="Times New Roman" w:cs="Times New Roman"/>
                <w:b/>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CE3B2C">
              <w:rPr>
                <w:rFonts w:ascii="Times New Roman" w:hAnsi="Times New Roman" w:cs="Times New Roman"/>
                <w:i/>
                <w:sz w:val="20"/>
                <w:szCs w:val="20"/>
              </w:rPr>
              <w:t>13</w:t>
            </w:r>
            <w:r>
              <w:rPr>
                <w:rFonts w:ascii="Times New Roman" w:hAnsi="Times New Roman" w:cs="Times New Roman"/>
                <w:i/>
                <w:sz w:val="20"/>
                <w:szCs w:val="20"/>
              </w:rPr>
              <w:t>)</w:t>
            </w:r>
            <w:r w:rsidR="00CE3B2C" w:rsidRPr="00CE3B2C" w:rsidDel="00A70881">
              <w:rPr>
                <w:rFonts w:ascii="Times New Roman" w:hAnsi="Times New Roman" w:cs="Times New Roman"/>
                <w:i/>
                <w:sz w:val="20"/>
                <w:szCs w:val="20"/>
              </w:rPr>
              <w:t xml:space="preserve"> </w:t>
            </w:r>
          </w:p>
        </w:tc>
      </w:tr>
      <w:tr w:rsidR="00C938F1" w:rsidRPr="00CD4B1F" w14:paraId="010FF2AD" w14:textId="48F0256D" w:rsidTr="00600AF6">
        <w:tc>
          <w:tcPr>
            <w:tcW w:w="5670" w:type="dxa"/>
            <w:tcBorders>
              <w:top w:val="single" w:sz="4" w:space="0" w:color="auto"/>
              <w:bottom w:val="single" w:sz="4" w:space="0" w:color="auto"/>
              <w:right w:val="single" w:sz="4" w:space="0" w:color="auto"/>
            </w:tcBorders>
          </w:tcPr>
          <w:p w14:paraId="45FCBC6E" w14:textId="77777777" w:rsidR="00C938F1" w:rsidRPr="00600AF6" w:rsidRDefault="00C938F1" w:rsidP="008876BB">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lastRenderedPageBreak/>
              <w:t xml:space="preserve">Was dicamba injury noticed in your non-DR soybeans? </w:t>
            </w:r>
          </w:p>
          <w:p w14:paraId="6EB138E4" w14:textId="2187ABA1" w:rsidR="00C938F1" w:rsidRPr="00600AF6" w:rsidRDefault="00C938F1"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Yes (how many ha?)   </w:t>
            </w:r>
          </w:p>
          <w:p w14:paraId="1FE075B2" w14:textId="7DEDAE2D" w:rsidR="00C938F1" w:rsidRPr="00600AF6" w:rsidRDefault="00C938F1"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b) No (the sur</w:t>
            </w:r>
            <w:r w:rsidR="00724F3F">
              <w:rPr>
                <w:rFonts w:ascii="Times New Roman" w:hAnsi="Times New Roman" w:cs="Times New Roman"/>
                <w:sz w:val="20"/>
                <w:szCs w:val="20"/>
              </w:rPr>
              <w:t>v</w:t>
            </w:r>
            <w:r w:rsidRPr="00600AF6">
              <w:rPr>
                <w:rFonts w:ascii="Times New Roman" w:hAnsi="Times New Roman" w:cs="Times New Roman"/>
                <w:sz w:val="20"/>
                <w:szCs w:val="20"/>
              </w:rPr>
              <w:t>ey end</w:t>
            </w:r>
            <w:r w:rsidR="004B55AF">
              <w:rPr>
                <w:rFonts w:ascii="Times New Roman" w:hAnsi="Times New Roman" w:cs="Times New Roman"/>
                <w:sz w:val="20"/>
                <w:szCs w:val="20"/>
              </w:rPr>
              <w:t>ed</w:t>
            </w:r>
            <w:r w:rsidRPr="00600AF6">
              <w:rPr>
                <w:rFonts w:ascii="Times New Roman" w:hAnsi="Times New Roman" w:cs="Times New Roman"/>
                <w:sz w:val="20"/>
                <w:szCs w:val="20"/>
              </w:rPr>
              <w:t xml:space="preserve"> here) </w:t>
            </w:r>
          </w:p>
        </w:tc>
        <w:tc>
          <w:tcPr>
            <w:tcW w:w="3780" w:type="dxa"/>
            <w:gridSpan w:val="2"/>
            <w:tcBorders>
              <w:top w:val="single" w:sz="4" w:space="0" w:color="auto"/>
              <w:left w:val="single" w:sz="4" w:space="0" w:color="auto"/>
              <w:bottom w:val="single" w:sz="4" w:space="0" w:color="auto"/>
            </w:tcBorders>
          </w:tcPr>
          <w:p w14:paraId="347414B0" w14:textId="049B8642" w:rsidR="00C938F1" w:rsidRPr="00600AF6" w:rsidRDefault="00C938F1" w:rsidP="009D16F4">
            <w:pPr>
              <w:rPr>
                <w:rFonts w:ascii="Times New Roman" w:hAnsi="Times New Roman" w:cs="Times New Roman"/>
                <w:i/>
                <w:sz w:val="20"/>
                <w:szCs w:val="20"/>
              </w:rPr>
            </w:pPr>
            <w:r w:rsidRPr="00600AF6">
              <w:rPr>
                <w:rFonts w:ascii="Times New Roman" w:hAnsi="Times New Roman" w:cs="Times New Roman"/>
                <w:i/>
                <w:sz w:val="20"/>
                <w:szCs w:val="20"/>
              </w:rPr>
              <w:t>% respondents</w:t>
            </w:r>
            <w:r w:rsidR="00B16699">
              <w:rPr>
                <w:rFonts w:ascii="Times New Roman" w:hAnsi="Times New Roman" w:cs="Times New Roman"/>
                <w:i/>
                <w:sz w:val="20"/>
                <w:szCs w:val="20"/>
              </w:rPr>
              <w:t xml:space="preserve"> </w:t>
            </w:r>
          </w:p>
          <w:p w14:paraId="0B0A1D3E" w14:textId="67BBD5B6" w:rsidR="00C938F1" w:rsidRPr="00600AF6" w:rsidRDefault="00C938F1" w:rsidP="00600AF6">
            <w:pPr>
              <w:rPr>
                <w:rFonts w:ascii="Times New Roman" w:hAnsi="Times New Roman" w:cs="Times New Roman"/>
                <w:i/>
                <w:sz w:val="20"/>
                <w:szCs w:val="20"/>
              </w:rPr>
            </w:pPr>
            <w:r w:rsidRPr="00600AF6">
              <w:rPr>
                <w:rFonts w:ascii="Times New Roman" w:hAnsi="Times New Roman" w:cs="Times New Roman"/>
                <w:i/>
                <w:sz w:val="20"/>
                <w:szCs w:val="20"/>
              </w:rPr>
              <w:t>a) 51 (6,164 out of 46,515 ha</w:t>
            </w:r>
            <w:r w:rsidR="004B55AF">
              <w:rPr>
                <w:rFonts w:ascii="Times New Roman" w:hAnsi="Times New Roman" w:cs="Times New Roman"/>
                <w:i/>
                <w:sz w:val="20"/>
                <w:szCs w:val="20"/>
              </w:rPr>
              <w:t xml:space="preserve"> </w:t>
            </w:r>
            <w:r w:rsidR="002569A7">
              <w:rPr>
                <w:rFonts w:ascii="Times New Roman" w:hAnsi="Times New Roman" w:cs="Times New Roman"/>
                <w:i/>
                <w:sz w:val="20"/>
                <w:szCs w:val="20"/>
              </w:rPr>
              <w:t>-</w:t>
            </w:r>
            <w:r w:rsidR="004B55AF">
              <w:rPr>
                <w:rFonts w:ascii="Times New Roman" w:hAnsi="Times New Roman" w:cs="Times New Roman"/>
                <w:i/>
                <w:sz w:val="20"/>
                <w:szCs w:val="20"/>
              </w:rPr>
              <w:t xml:space="preserve"> n=172</w:t>
            </w:r>
            <w:r w:rsidR="00547982">
              <w:rPr>
                <w:rFonts w:ascii="Times New Roman" w:hAnsi="Times New Roman" w:cs="Times New Roman"/>
                <w:i/>
                <w:sz w:val="20"/>
                <w:szCs w:val="20"/>
              </w:rPr>
              <w:t>)</w:t>
            </w:r>
          </w:p>
          <w:p w14:paraId="7BB7010D" w14:textId="77777777" w:rsidR="00C938F1" w:rsidRDefault="00C938F1" w:rsidP="00B16699">
            <w:pPr>
              <w:rPr>
                <w:rFonts w:ascii="Times New Roman" w:hAnsi="Times New Roman" w:cs="Times New Roman"/>
                <w:i/>
                <w:sz w:val="20"/>
                <w:szCs w:val="20"/>
              </w:rPr>
            </w:pPr>
            <w:r w:rsidRPr="00600AF6">
              <w:rPr>
                <w:rFonts w:ascii="Times New Roman" w:hAnsi="Times New Roman" w:cs="Times New Roman"/>
                <w:i/>
                <w:sz w:val="20"/>
                <w:szCs w:val="20"/>
              </w:rPr>
              <w:t>b) 49</w:t>
            </w:r>
          </w:p>
          <w:p w14:paraId="3FD89D71" w14:textId="21F1CBB6" w:rsidR="007938D1" w:rsidRPr="00600AF6" w:rsidRDefault="007938D1" w:rsidP="00B16699">
            <w:pPr>
              <w:rPr>
                <w:rFonts w:ascii="Times New Roman" w:hAnsi="Times New Roman" w:cs="Times New Roman"/>
                <w:i/>
                <w:sz w:val="20"/>
                <w:szCs w:val="20"/>
              </w:rPr>
            </w:pPr>
            <w:r>
              <w:rPr>
                <w:rFonts w:ascii="Times New Roman" w:hAnsi="Times New Roman" w:cs="Times New Roman"/>
                <w:i/>
                <w:sz w:val="20"/>
                <w:szCs w:val="20"/>
              </w:rPr>
              <w:t>(n= 211)</w:t>
            </w:r>
          </w:p>
        </w:tc>
      </w:tr>
      <w:tr w:rsidR="00750C28" w:rsidRPr="00CD4B1F" w14:paraId="091D41A6" w14:textId="741CBF88" w:rsidTr="00600AF6">
        <w:tc>
          <w:tcPr>
            <w:tcW w:w="5670" w:type="dxa"/>
            <w:tcBorders>
              <w:top w:val="single" w:sz="4" w:space="0" w:color="auto"/>
              <w:bottom w:val="single" w:sz="4" w:space="0" w:color="auto"/>
              <w:right w:val="single" w:sz="4" w:space="0" w:color="auto"/>
            </w:tcBorders>
          </w:tcPr>
          <w:p w14:paraId="312AF4BD" w14:textId="77777777" w:rsidR="004B55AF" w:rsidRDefault="00750C28" w:rsidP="00600AF6">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Injury was observed mainly at: </w:t>
            </w:r>
          </w:p>
          <w:p w14:paraId="5EBCB08E" w14:textId="0150B39B" w:rsidR="00750C28" w:rsidRPr="0065759F" w:rsidRDefault="001420FD" w:rsidP="0065759F">
            <w:pPr>
              <w:ind w:left="360"/>
              <w:rPr>
                <w:rFonts w:ascii="Times New Roman" w:hAnsi="Times New Roman" w:cs="Times New Roman"/>
                <w:sz w:val="20"/>
                <w:szCs w:val="20"/>
              </w:rPr>
            </w:pPr>
            <w:r>
              <w:rPr>
                <w:rFonts w:ascii="Times New Roman" w:hAnsi="Times New Roman" w:cs="Times New Roman"/>
                <w:sz w:val="20"/>
                <w:szCs w:val="20"/>
              </w:rPr>
              <w:t xml:space="preserve">       </w:t>
            </w:r>
            <w:r w:rsidR="00750C28" w:rsidRPr="0065759F">
              <w:rPr>
                <w:rFonts w:ascii="Times New Roman" w:hAnsi="Times New Roman" w:cs="Times New Roman"/>
                <w:sz w:val="20"/>
                <w:szCs w:val="20"/>
              </w:rPr>
              <w:t xml:space="preserve">a) edges of the field  </w:t>
            </w:r>
          </w:p>
          <w:p w14:paraId="07CE1C38" w14:textId="77777777" w:rsidR="00750C28" w:rsidRPr="00600AF6" w:rsidRDefault="00750C28"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b) entire field </w:t>
            </w:r>
          </w:p>
        </w:tc>
        <w:tc>
          <w:tcPr>
            <w:tcW w:w="3780" w:type="dxa"/>
            <w:gridSpan w:val="2"/>
            <w:tcBorders>
              <w:top w:val="single" w:sz="4" w:space="0" w:color="auto"/>
              <w:left w:val="single" w:sz="4" w:space="0" w:color="auto"/>
              <w:bottom w:val="single" w:sz="4" w:space="0" w:color="auto"/>
            </w:tcBorders>
          </w:tcPr>
          <w:p w14:paraId="405CF3E6" w14:textId="36025659" w:rsidR="00750C28" w:rsidRPr="00600AF6" w:rsidRDefault="00750C28" w:rsidP="009D16F4">
            <w:pPr>
              <w:rPr>
                <w:rFonts w:ascii="Times New Roman" w:hAnsi="Times New Roman" w:cs="Times New Roman"/>
                <w:i/>
                <w:sz w:val="20"/>
                <w:szCs w:val="20"/>
              </w:rPr>
            </w:pPr>
            <w:r w:rsidRPr="00600AF6">
              <w:rPr>
                <w:rFonts w:ascii="Times New Roman" w:hAnsi="Times New Roman" w:cs="Times New Roman"/>
                <w:i/>
                <w:sz w:val="20"/>
                <w:szCs w:val="20"/>
              </w:rPr>
              <w:t>% respondents</w:t>
            </w:r>
            <w:r w:rsidR="00B16699">
              <w:rPr>
                <w:rFonts w:ascii="Times New Roman" w:hAnsi="Times New Roman" w:cs="Times New Roman"/>
                <w:i/>
                <w:sz w:val="20"/>
                <w:szCs w:val="20"/>
              </w:rPr>
              <w:t xml:space="preserve"> </w:t>
            </w:r>
          </w:p>
          <w:p w14:paraId="646632C1" w14:textId="453005A2" w:rsidR="00750C28" w:rsidRPr="00600AF6" w:rsidRDefault="00750C28" w:rsidP="007806A4">
            <w:pPr>
              <w:rPr>
                <w:rFonts w:ascii="Times New Roman" w:hAnsi="Times New Roman" w:cs="Times New Roman"/>
                <w:i/>
                <w:sz w:val="20"/>
                <w:szCs w:val="20"/>
              </w:rPr>
            </w:pPr>
            <w:r w:rsidRPr="00600AF6">
              <w:rPr>
                <w:rFonts w:ascii="Times New Roman" w:hAnsi="Times New Roman" w:cs="Times New Roman"/>
                <w:i/>
                <w:sz w:val="20"/>
                <w:szCs w:val="20"/>
              </w:rPr>
              <w:t>a) 47</w:t>
            </w:r>
          </w:p>
          <w:p w14:paraId="101B85E7" w14:textId="77777777" w:rsidR="00750C28" w:rsidRPr="00600AF6" w:rsidRDefault="00750C28" w:rsidP="00600AF6">
            <w:pPr>
              <w:rPr>
                <w:rFonts w:ascii="Times New Roman" w:hAnsi="Times New Roman" w:cs="Times New Roman"/>
                <w:i/>
                <w:sz w:val="20"/>
                <w:szCs w:val="20"/>
              </w:rPr>
            </w:pPr>
            <w:r w:rsidRPr="00600AF6">
              <w:rPr>
                <w:rFonts w:ascii="Times New Roman" w:hAnsi="Times New Roman" w:cs="Times New Roman"/>
                <w:i/>
                <w:sz w:val="20"/>
                <w:szCs w:val="20"/>
              </w:rPr>
              <w:t>b) 53</w:t>
            </w:r>
          </w:p>
          <w:p w14:paraId="0DECA930" w14:textId="12B75393" w:rsidR="00750C28" w:rsidRPr="00600AF6" w:rsidRDefault="0065759F" w:rsidP="00600AF6">
            <w:pPr>
              <w:rPr>
                <w:rFonts w:ascii="Times New Roman" w:hAnsi="Times New Roman" w:cs="Times New Roman"/>
                <w:i/>
                <w:sz w:val="20"/>
                <w:szCs w:val="20"/>
              </w:rPr>
            </w:pPr>
            <w:r>
              <w:rPr>
                <w:rFonts w:ascii="Times New Roman" w:hAnsi="Times New Roman" w:cs="Times New Roman"/>
                <w:i/>
                <w:sz w:val="20"/>
                <w:szCs w:val="20"/>
              </w:rPr>
              <w:t>(n=85)</w:t>
            </w:r>
          </w:p>
        </w:tc>
      </w:tr>
      <w:tr w:rsidR="00750C28" w:rsidRPr="00CD4B1F" w14:paraId="02686223" w14:textId="4B2355C0" w:rsidTr="00600AF6">
        <w:tc>
          <w:tcPr>
            <w:tcW w:w="5670" w:type="dxa"/>
            <w:tcBorders>
              <w:top w:val="single" w:sz="4" w:space="0" w:color="auto"/>
              <w:bottom w:val="single" w:sz="4" w:space="0" w:color="auto"/>
              <w:right w:val="single" w:sz="4" w:space="0" w:color="auto"/>
            </w:tcBorders>
          </w:tcPr>
          <w:p w14:paraId="426C44B6" w14:textId="7E414884" w:rsidR="00956656" w:rsidRPr="00600AF6" w:rsidRDefault="00956656"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 xml:space="preserve">The injury pattern observed was: </w:t>
            </w:r>
          </w:p>
          <w:p w14:paraId="037EEADF" w14:textId="77777777" w:rsidR="00750C28" w:rsidRPr="00600AF6" w:rsidRDefault="00750C28" w:rsidP="00600AF6">
            <w:pPr>
              <w:pStyle w:val="ListParagraph"/>
              <w:rPr>
                <w:rFonts w:ascii="Times New Roman" w:hAnsi="Times New Roman" w:cs="Times New Roman"/>
                <w:sz w:val="20"/>
                <w:szCs w:val="20"/>
              </w:rPr>
            </w:pPr>
          </w:p>
          <w:p w14:paraId="4E94D7ED"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uniform  </w:t>
            </w:r>
          </w:p>
          <w:p w14:paraId="3F2C88D2"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b) severe near field edges  </w:t>
            </w:r>
          </w:p>
          <w:p w14:paraId="2A89C572"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c) odd-shaped pattern </w:t>
            </w:r>
          </w:p>
        </w:tc>
        <w:tc>
          <w:tcPr>
            <w:tcW w:w="1980" w:type="dxa"/>
            <w:tcBorders>
              <w:top w:val="single" w:sz="4" w:space="0" w:color="auto"/>
              <w:left w:val="single" w:sz="4" w:space="0" w:color="auto"/>
              <w:bottom w:val="single" w:sz="4" w:space="0" w:color="auto"/>
            </w:tcBorders>
          </w:tcPr>
          <w:p w14:paraId="0087861E" w14:textId="6EA4057D" w:rsidR="009D16F4" w:rsidRPr="00600AF6" w:rsidRDefault="009D16F4" w:rsidP="00600AF6">
            <w:pPr>
              <w:rPr>
                <w:rFonts w:ascii="Times New Roman" w:hAnsi="Times New Roman" w:cs="Times New Roman"/>
                <w:i/>
                <w:sz w:val="20"/>
                <w:szCs w:val="20"/>
              </w:rPr>
            </w:pPr>
            <w:r w:rsidRPr="00600AF6">
              <w:rPr>
                <w:rFonts w:ascii="Times New Roman" w:hAnsi="Times New Roman" w:cs="Times New Roman"/>
                <w:i/>
                <w:sz w:val="20"/>
                <w:szCs w:val="20"/>
              </w:rPr>
              <w:t>% respondents</w:t>
            </w:r>
          </w:p>
          <w:p w14:paraId="6A30D68E" w14:textId="5DFC9216" w:rsidR="009D16F4" w:rsidRPr="00600AF6" w:rsidRDefault="009D16F4" w:rsidP="007806A4">
            <w:pPr>
              <w:jc w:val="both"/>
              <w:rPr>
                <w:rFonts w:ascii="Times New Roman" w:hAnsi="Times New Roman" w:cs="Times New Roman"/>
                <w:i/>
                <w:sz w:val="20"/>
                <w:szCs w:val="20"/>
              </w:rPr>
            </w:pPr>
            <w:r w:rsidRPr="00600AF6">
              <w:rPr>
                <w:rFonts w:ascii="Times New Roman" w:hAnsi="Times New Roman" w:cs="Times New Roman"/>
                <w:i/>
                <w:sz w:val="20"/>
                <w:szCs w:val="20"/>
              </w:rPr>
              <w:t>Edges of the field</w:t>
            </w:r>
            <w:r w:rsidR="004B55AF">
              <w:rPr>
                <w:rFonts w:ascii="Times New Roman" w:hAnsi="Times New Roman" w:cs="Times New Roman"/>
                <w:i/>
                <w:sz w:val="20"/>
                <w:szCs w:val="20"/>
              </w:rPr>
              <w:t xml:space="preserve"> </w:t>
            </w:r>
          </w:p>
          <w:p w14:paraId="7FE496F8" w14:textId="29C7CC41" w:rsidR="007806A4" w:rsidRPr="00600AF6" w:rsidRDefault="007806A4" w:rsidP="007806A4">
            <w:pPr>
              <w:jc w:val="both"/>
              <w:rPr>
                <w:rFonts w:ascii="Times New Roman" w:hAnsi="Times New Roman" w:cs="Times New Roman"/>
                <w:i/>
                <w:sz w:val="20"/>
                <w:szCs w:val="20"/>
              </w:rPr>
            </w:pPr>
            <w:r w:rsidRPr="00600AF6">
              <w:rPr>
                <w:rFonts w:ascii="Times New Roman" w:hAnsi="Times New Roman" w:cs="Times New Roman"/>
                <w:i/>
                <w:sz w:val="20"/>
                <w:szCs w:val="20"/>
              </w:rPr>
              <w:t>a)</w:t>
            </w:r>
            <w:r w:rsidR="00D42DD2" w:rsidRPr="00600AF6">
              <w:rPr>
                <w:rFonts w:ascii="Times New Roman" w:hAnsi="Times New Roman" w:cs="Times New Roman"/>
                <w:i/>
                <w:sz w:val="20"/>
                <w:szCs w:val="20"/>
              </w:rPr>
              <w:t xml:space="preserve"> </w:t>
            </w:r>
            <w:r w:rsidR="00B704F4" w:rsidRPr="00600AF6">
              <w:rPr>
                <w:rFonts w:ascii="Times New Roman" w:hAnsi="Times New Roman" w:cs="Times New Roman"/>
                <w:i/>
                <w:sz w:val="20"/>
                <w:szCs w:val="20"/>
              </w:rPr>
              <w:t>28</w:t>
            </w:r>
          </w:p>
          <w:p w14:paraId="7F809855" w14:textId="70F39B2C" w:rsidR="007806A4" w:rsidRPr="00600AF6" w:rsidRDefault="007806A4" w:rsidP="007806A4">
            <w:pPr>
              <w:jc w:val="both"/>
              <w:rPr>
                <w:rFonts w:ascii="Times New Roman" w:hAnsi="Times New Roman" w:cs="Times New Roman"/>
                <w:i/>
                <w:sz w:val="20"/>
                <w:szCs w:val="20"/>
              </w:rPr>
            </w:pPr>
            <w:r w:rsidRPr="00600AF6">
              <w:rPr>
                <w:rFonts w:ascii="Times New Roman" w:hAnsi="Times New Roman" w:cs="Times New Roman"/>
                <w:i/>
                <w:sz w:val="20"/>
                <w:szCs w:val="20"/>
              </w:rPr>
              <w:t>b)</w:t>
            </w:r>
            <w:r w:rsidR="00B704F4" w:rsidRPr="00600AF6">
              <w:rPr>
                <w:rFonts w:ascii="Times New Roman" w:hAnsi="Times New Roman" w:cs="Times New Roman"/>
                <w:i/>
                <w:sz w:val="20"/>
                <w:szCs w:val="20"/>
              </w:rPr>
              <w:t xml:space="preserve"> 39</w:t>
            </w:r>
          </w:p>
          <w:p w14:paraId="52DBDF93" w14:textId="77777777" w:rsidR="00750C28" w:rsidRPr="00600AF6" w:rsidRDefault="007806A4" w:rsidP="00600AF6">
            <w:pPr>
              <w:rPr>
                <w:rFonts w:ascii="Times New Roman" w:hAnsi="Times New Roman" w:cs="Times New Roman"/>
                <w:i/>
                <w:sz w:val="20"/>
                <w:szCs w:val="20"/>
              </w:rPr>
            </w:pPr>
            <w:r w:rsidRPr="00600AF6">
              <w:rPr>
                <w:rFonts w:ascii="Times New Roman" w:hAnsi="Times New Roman" w:cs="Times New Roman"/>
                <w:i/>
                <w:sz w:val="20"/>
                <w:szCs w:val="20"/>
              </w:rPr>
              <w:t>c)</w:t>
            </w:r>
            <w:r w:rsidR="00B704F4" w:rsidRPr="00600AF6">
              <w:rPr>
                <w:rFonts w:ascii="Times New Roman" w:hAnsi="Times New Roman" w:cs="Times New Roman"/>
                <w:i/>
                <w:sz w:val="20"/>
                <w:szCs w:val="20"/>
              </w:rPr>
              <w:t xml:space="preserve"> 33</w:t>
            </w:r>
          </w:p>
          <w:p w14:paraId="49313394" w14:textId="72BAB4DC" w:rsidR="007806A4" w:rsidRPr="00600AF6" w:rsidRDefault="00724F3F" w:rsidP="00600AF6">
            <w:pPr>
              <w:rPr>
                <w:rFonts w:ascii="Times New Roman" w:hAnsi="Times New Roman" w:cs="Times New Roman"/>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w:t>
            </w:r>
            <w:r w:rsidR="00750C28" w:rsidRPr="00600AF6">
              <w:rPr>
                <w:rFonts w:ascii="Times New Roman" w:hAnsi="Times New Roman" w:cs="Times New Roman"/>
                <w:i/>
                <w:sz w:val="20"/>
                <w:szCs w:val="20"/>
              </w:rPr>
              <w:t>18</w:t>
            </w:r>
            <w:r>
              <w:rPr>
                <w:rFonts w:ascii="Times New Roman" w:hAnsi="Times New Roman" w:cs="Times New Roman"/>
                <w:i/>
                <w:sz w:val="20"/>
                <w:szCs w:val="20"/>
              </w:rPr>
              <w:t>)</w:t>
            </w:r>
          </w:p>
        </w:tc>
        <w:tc>
          <w:tcPr>
            <w:tcW w:w="1800" w:type="dxa"/>
            <w:tcBorders>
              <w:top w:val="single" w:sz="4" w:space="0" w:color="auto"/>
              <w:bottom w:val="single" w:sz="4" w:space="0" w:color="auto"/>
            </w:tcBorders>
          </w:tcPr>
          <w:p w14:paraId="59375F33" w14:textId="77777777" w:rsidR="009D16F4" w:rsidRPr="00600AF6" w:rsidRDefault="009D16F4" w:rsidP="00B704F4">
            <w:pPr>
              <w:jc w:val="both"/>
              <w:rPr>
                <w:rFonts w:ascii="Times New Roman" w:hAnsi="Times New Roman" w:cs="Times New Roman"/>
                <w:i/>
                <w:sz w:val="20"/>
                <w:szCs w:val="20"/>
              </w:rPr>
            </w:pPr>
          </w:p>
          <w:p w14:paraId="17E98C69" w14:textId="0A49E5E5" w:rsidR="009D16F4" w:rsidRPr="00600AF6" w:rsidRDefault="009D16F4" w:rsidP="00B704F4">
            <w:pPr>
              <w:jc w:val="both"/>
              <w:rPr>
                <w:rFonts w:ascii="Times New Roman" w:hAnsi="Times New Roman" w:cs="Times New Roman"/>
                <w:i/>
                <w:sz w:val="20"/>
                <w:szCs w:val="20"/>
              </w:rPr>
            </w:pPr>
            <w:r w:rsidRPr="00600AF6">
              <w:rPr>
                <w:rFonts w:ascii="Times New Roman" w:hAnsi="Times New Roman" w:cs="Times New Roman"/>
                <w:i/>
                <w:sz w:val="20"/>
                <w:szCs w:val="20"/>
              </w:rPr>
              <w:t>Entire field</w:t>
            </w:r>
            <w:r w:rsidR="004B55AF">
              <w:rPr>
                <w:rFonts w:ascii="Times New Roman" w:hAnsi="Times New Roman" w:cs="Times New Roman"/>
                <w:i/>
                <w:sz w:val="20"/>
                <w:szCs w:val="20"/>
              </w:rPr>
              <w:t xml:space="preserve"> </w:t>
            </w:r>
          </w:p>
          <w:p w14:paraId="0AC0F897" w14:textId="1B2E9AEA" w:rsidR="00B704F4" w:rsidRPr="00600AF6" w:rsidRDefault="00B704F4" w:rsidP="00B704F4">
            <w:pPr>
              <w:jc w:val="both"/>
              <w:rPr>
                <w:rFonts w:ascii="Times New Roman" w:hAnsi="Times New Roman" w:cs="Times New Roman"/>
                <w:i/>
                <w:sz w:val="20"/>
                <w:szCs w:val="20"/>
              </w:rPr>
            </w:pPr>
            <w:r w:rsidRPr="00600AF6">
              <w:rPr>
                <w:rFonts w:ascii="Times New Roman" w:hAnsi="Times New Roman" w:cs="Times New Roman"/>
                <w:i/>
                <w:sz w:val="20"/>
                <w:szCs w:val="20"/>
              </w:rPr>
              <w:t>a) 75</w:t>
            </w:r>
          </w:p>
          <w:p w14:paraId="280D6058" w14:textId="65F9BCA0" w:rsidR="00B704F4" w:rsidRPr="00600AF6" w:rsidRDefault="00B704F4" w:rsidP="00B704F4">
            <w:pPr>
              <w:jc w:val="both"/>
              <w:rPr>
                <w:rFonts w:ascii="Times New Roman" w:hAnsi="Times New Roman" w:cs="Times New Roman"/>
                <w:i/>
                <w:sz w:val="20"/>
                <w:szCs w:val="20"/>
              </w:rPr>
            </w:pPr>
            <w:r w:rsidRPr="00600AF6">
              <w:rPr>
                <w:rFonts w:ascii="Times New Roman" w:hAnsi="Times New Roman" w:cs="Times New Roman"/>
                <w:i/>
                <w:sz w:val="20"/>
                <w:szCs w:val="20"/>
              </w:rPr>
              <w:t>b) 21</w:t>
            </w:r>
          </w:p>
          <w:p w14:paraId="3A8810A5" w14:textId="7C078D30" w:rsidR="00750C28" w:rsidRPr="00600AF6" w:rsidRDefault="00B704F4" w:rsidP="00600AF6">
            <w:pPr>
              <w:rPr>
                <w:rFonts w:ascii="Times New Roman" w:hAnsi="Times New Roman" w:cs="Times New Roman"/>
                <w:i/>
                <w:sz w:val="20"/>
                <w:szCs w:val="20"/>
              </w:rPr>
            </w:pPr>
            <w:r w:rsidRPr="00600AF6">
              <w:rPr>
                <w:rFonts w:ascii="Times New Roman" w:hAnsi="Times New Roman" w:cs="Times New Roman"/>
                <w:i/>
                <w:sz w:val="20"/>
                <w:szCs w:val="20"/>
              </w:rPr>
              <w:t>c) 4</w:t>
            </w:r>
          </w:p>
          <w:p w14:paraId="259D9340" w14:textId="1E1D1D5F" w:rsidR="00B704F4" w:rsidRPr="00600AF6" w:rsidRDefault="00724F3F" w:rsidP="00600AF6">
            <w:pPr>
              <w:rPr>
                <w:rFonts w:ascii="Times New Roman" w:hAnsi="Times New Roman" w:cs="Times New Roman"/>
                <w:i/>
                <w:sz w:val="20"/>
                <w:szCs w:val="20"/>
              </w:rPr>
            </w:pPr>
            <w:r>
              <w:rPr>
                <w:rFonts w:ascii="Times New Roman" w:hAnsi="Times New Roman" w:cs="Times New Roman"/>
                <w:i/>
                <w:sz w:val="20"/>
                <w:szCs w:val="20"/>
              </w:rPr>
              <w:t>(</w:t>
            </w:r>
            <w:r w:rsidR="0065759F">
              <w:rPr>
                <w:rFonts w:ascii="Times New Roman" w:hAnsi="Times New Roman" w:cs="Times New Roman"/>
                <w:i/>
                <w:sz w:val="20"/>
                <w:szCs w:val="20"/>
              </w:rPr>
              <w:t>n=28</w:t>
            </w:r>
            <w:r>
              <w:rPr>
                <w:rFonts w:ascii="Times New Roman" w:hAnsi="Times New Roman" w:cs="Times New Roman"/>
                <w:i/>
                <w:sz w:val="20"/>
                <w:szCs w:val="20"/>
              </w:rPr>
              <w:t>)</w:t>
            </w:r>
          </w:p>
        </w:tc>
      </w:tr>
      <w:tr w:rsidR="00750C28" w:rsidRPr="00CD4B1F" w14:paraId="7EBF70B9" w14:textId="2926B254" w:rsidTr="00600AF6">
        <w:tc>
          <w:tcPr>
            <w:tcW w:w="5670" w:type="dxa"/>
            <w:tcBorders>
              <w:top w:val="single" w:sz="4" w:space="0" w:color="auto"/>
              <w:right w:val="single" w:sz="4" w:space="0" w:color="auto"/>
            </w:tcBorders>
          </w:tcPr>
          <w:p w14:paraId="79898345" w14:textId="31445CA6" w:rsidR="00956656" w:rsidRPr="00600AF6" w:rsidRDefault="00956656"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Did you file an official complaint with the Nebraska Department of Agri</w:t>
            </w:r>
            <w:r w:rsidR="009D16F4" w:rsidRPr="00600AF6">
              <w:rPr>
                <w:rFonts w:ascii="Times New Roman" w:hAnsi="Times New Roman" w:cs="Times New Roman"/>
                <w:sz w:val="20"/>
                <w:szCs w:val="20"/>
              </w:rPr>
              <w:t>c</w:t>
            </w:r>
            <w:r w:rsidRPr="00600AF6">
              <w:rPr>
                <w:rFonts w:ascii="Times New Roman" w:hAnsi="Times New Roman" w:cs="Times New Roman"/>
                <w:sz w:val="20"/>
                <w:szCs w:val="20"/>
              </w:rPr>
              <w:t xml:space="preserve">ulture?  </w:t>
            </w:r>
          </w:p>
          <w:p w14:paraId="2B7DF4DE"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 xml:space="preserve">a) Yes  </w:t>
            </w:r>
          </w:p>
          <w:p w14:paraId="1A27AA5D" w14:textId="77777777" w:rsidR="00956656" w:rsidRPr="00600AF6" w:rsidRDefault="00956656" w:rsidP="006A4D8C">
            <w:pPr>
              <w:pStyle w:val="ListParagraph"/>
              <w:rPr>
                <w:rFonts w:ascii="Times New Roman" w:hAnsi="Times New Roman" w:cs="Times New Roman"/>
                <w:sz w:val="20"/>
                <w:szCs w:val="20"/>
              </w:rPr>
            </w:pPr>
            <w:r w:rsidRPr="00600AF6">
              <w:rPr>
                <w:rFonts w:ascii="Times New Roman" w:hAnsi="Times New Roman" w:cs="Times New Roman"/>
                <w:sz w:val="20"/>
                <w:szCs w:val="20"/>
              </w:rPr>
              <w:t>b) No</w:t>
            </w:r>
          </w:p>
        </w:tc>
        <w:tc>
          <w:tcPr>
            <w:tcW w:w="1980" w:type="dxa"/>
            <w:tcBorders>
              <w:top w:val="single" w:sz="4" w:space="0" w:color="auto"/>
              <w:left w:val="single" w:sz="4" w:space="0" w:color="auto"/>
            </w:tcBorders>
          </w:tcPr>
          <w:p w14:paraId="660BB3F0" w14:textId="2BEFBD34" w:rsidR="009D16F4" w:rsidRPr="00600AF6" w:rsidRDefault="007938D1" w:rsidP="007938D1">
            <w:pPr>
              <w:rPr>
                <w:rFonts w:ascii="Times New Roman" w:hAnsi="Times New Roman" w:cs="Times New Roman"/>
                <w:i/>
                <w:sz w:val="20"/>
                <w:szCs w:val="20"/>
              </w:rPr>
            </w:pPr>
            <w:r>
              <w:rPr>
                <w:rFonts w:ascii="Times New Roman" w:hAnsi="Times New Roman" w:cs="Times New Roman"/>
                <w:i/>
                <w:sz w:val="20"/>
                <w:szCs w:val="20"/>
              </w:rPr>
              <w:t xml:space="preserve">% </w:t>
            </w:r>
            <w:r w:rsidR="009D16F4" w:rsidRPr="00600AF6">
              <w:rPr>
                <w:rFonts w:ascii="Times New Roman" w:hAnsi="Times New Roman" w:cs="Times New Roman"/>
                <w:i/>
                <w:sz w:val="20"/>
                <w:szCs w:val="20"/>
              </w:rPr>
              <w:t>respondents</w:t>
            </w:r>
            <w:r w:rsidR="004B55AF">
              <w:rPr>
                <w:rFonts w:ascii="Times New Roman" w:hAnsi="Times New Roman" w:cs="Times New Roman"/>
                <w:i/>
                <w:sz w:val="20"/>
                <w:szCs w:val="20"/>
              </w:rPr>
              <w:t xml:space="preserve"> </w:t>
            </w:r>
          </w:p>
          <w:p w14:paraId="3DE38BF7" w14:textId="77777777" w:rsidR="00D42DD2" w:rsidRPr="00600AF6" w:rsidRDefault="00D42DD2" w:rsidP="007938D1">
            <w:pPr>
              <w:rPr>
                <w:rFonts w:ascii="Times New Roman" w:hAnsi="Times New Roman" w:cs="Times New Roman"/>
                <w:i/>
                <w:sz w:val="20"/>
                <w:szCs w:val="20"/>
              </w:rPr>
            </w:pPr>
          </w:p>
          <w:p w14:paraId="556BA3CF" w14:textId="26A32A31" w:rsidR="00D42DD2" w:rsidRPr="00600AF6" w:rsidRDefault="00D42DD2" w:rsidP="007938D1">
            <w:pPr>
              <w:rPr>
                <w:rFonts w:ascii="Times New Roman" w:hAnsi="Times New Roman" w:cs="Times New Roman"/>
                <w:i/>
                <w:sz w:val="20"/>
                <w:szCs w:val="20"/>
              </w:rPr>
            </w:pPr>
            <w:r w:rsidRPr="00600AF6">
              <w:rPr>
                <w:rFonts w:ascii="Times New Roman" w:hAnsi="Times New Roman" w:cs="Times New Roman"/>
                <w:i/>
                <w:sz w:val="20"/>
                <w:szCs w:val="20"/>
              </w:rPr>
              <w:t>a) 7</w:t>
            </w:r>
          </w:p>
          <w:p w14:paraId="03C7A41C" w14:textId="5C966421" w:rsidR="00D42DD2" w:rsidRPr="00600AF6" w:rsidRDefault="00D42DD2" w:rsidP="007938D1">
            <w:pPr>
              <w:rPr>
                <w:rFonts w:ascii="Times New Roman" w:hAnsi="Times New Roman" w:cs="Times New Roman"/>
                <w:i/>
                <w:sz w:val="20"/>
                <w:szCs w:val="20"/>
              </w:rPr>
            </w:pPr>
            <w:r w:rsidRPr="00600AF6">
              <w:rPr>
                <w:rFonts w:ascii="Times New Roman" w:hAnsi="Times New Roman" w:cs="Times New Roman"/>
                <w:i/>
                <w:sz w:val="20"/>
                <w:szCs w:val="20"/>
              </w:rPr>
              <w:t>b) 93</w:t>
            </w:r>
          </w:p>
        </w:tc>
        <w:tc>
          <w:tcPr>
            <w:tcW w:w="1800" w:type="dxa"/>
            <w:tcBorders>
              <w:top w:val="single" w:sz="4" w:space="0" w:color="auto"/>
            </w:tcBorders>
          </w:tcPr>
          <w:p w14:paraId="3E76B440" w14:textId="7338E503" w:rsidR="00956656"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Average Injured ha</w:t>
            </w:r>
            <w:r w:rsidR="004B55AF">
              <w:rPr>
                <w:rFonts w:ascii="Times New Roman" w:hAnsi="Times New Roman" w:cs="Times New Roman"/>
                <w:i/>
                <w:sz w:val="20"/>
                <w:szCs w:val="20"/>
              </w:rPr>
              <w:t xml:space="preserve"> (mean ± se)</w:t>
            </w:r>
          </w:p>
          <w:p w14:paraId="5D9619F3" w14:textId="2FFF673D" w:rsidR="004136AF"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a) 179 ± 35</w:t>
            </w:r>
          </w:p>
          <w:p w14:paraId="4C93FD35" w14:textId="0F095BAC" w:rsidR="004136AF" w:rsidRPr="00600AF6" w:rsidRDefault="004136AF" w:rsidP="007938D1">
            <w:pPr>
              <w:rPr>
                <w:rFonts w:ascii="Times New Roman" w:hAnsi="Times New Roman" w:cs="Times New Roman"/>
                <w:i/>
                <w:sz w:val="20"/>
                <w:szCs w:val="20"/>
              </w:rPr>
            </w:pPr>
            <w:r w:rsidRPr="00600AF6">
              <w:rPr>
                <w:rFonts w:ascii="Times New Roman" w:hAnsi="Times New Roman" w:cs="Times New Roman"/>
                <w:i/>
                <w:sz w:val="20"/>
                <w:szCs w:val="20"/>
              </w:rPr>
              <w:t>b) 135 ± 77</w:t>
            </w:r>
          </w:p>
        </w:tc>
      </w:tr>
      <w:tr w:rsidR="00750C28" w:rsidRPr="00CD4B1F" w14:paraId="168EE303" w14:textId="77777777" w:rsidTr="00600AF6">
        <w:tc>
          <w:tcPr>
            <w:tcW w:w="5670" w:type="dxa"/>
            <w:tcBorders>
              <w:bottom w:val="single" w:sz="4" w:space="0" w:color="auto"/>
              <w:right w:val="single" w:sz="4" w:space="0" w:color="auto"/>
            </w:tcBorders>
          </w:tcPr>
          <w:p w14:paraId="27751BB1" w14:textId="77777777" w:rsidR="00750C28" w:rsidRPr="00600AF6" w:rsidRDefault="00750C28" w:rsidP="00600AF6">
            <w:pPr>
              <w:pStyle w:val="ListParagraph"/>
              <w:rPr>
                <w:rFonts w:ascii="Times New Roman" w:hAnsi="Times New Roman" w:cs="Times New Roman"/>
                <w:sz w:val="20"/>
                <w:szCs w:val="20"/>
              </w:rPr>
            </w:pPr>
          </w:p>
        </w:tc>
        <w:tc>
          <w:tcPr>
            <w:tcW w:w="1980" w:type="dxa"/>
            <w:tcBorders>
              <w:left w:val="single" w:sz="4" w:space="0" w:color="auto"/>
              <w:bottom w:val="single" w:sz="4" w:space="0" w:color="auto"/>
            </w:tcBorders>
          </w:tcPr>
          <w:p w14:paraId="52B424F3" w14:textId="014F216C" w:rsidR="00750C28" w:rsidRPr="00600AF6" w:rsidRDefault="007938D1" w:rsidP="007938D1">
            <w:pPr>
              <w:rPr>
                <w:rFonts w:ascii="Times New Roman" w:hAnsi="Times New Roman" w:cs="Times New Roman"/>
                <w:i/>
                <w:sz w:val="20"/>
                <w:szCs w:val="20"/>
              </w:rPr>
            </w:pPr>
            <w:r>
              <w:rPr>
                <w:rFonts w:ascii="Times New Roman" w:hAnsi="Times New Roman" w:cs="Times New Roman"/>
                <w:i/>
                <w:sz w:val="20"/>
                <w:szCs w:val="20"/>
              </w:rPr>
              <w:t>(n=86)</w:t>
            </w:r>
          </w:p>
        </w:tc>
        <w:tc>
          <w:tcPr>
            <w:tcW w:w="1800" w:type="dxa"/>
            <w:tcBorders>
              <w:bottom w:val="single" w:sz="4" w:space="0" w:color="auto"/>
            </w:tcBorders>
          </w:tcPr>
          <w:p w14:paraId="63FA5B56" w14:textId="77777777" w:rsidR="00750C28" w:rsidRPr="00600AF6" w:rsidRDefault="00750C28" w:rsidP="007938D1">
            <w:pPr>
              <w:rPr>
                <w:rFonts w:ascii="Times New Roman" w:hAnsi="Times New Roman" w:cs="Times New Roman"/>
                <w:i/>
                <w:sz w:val="20"/>
                <w:szCs w:val="20"/>
              </w:rPr>
            </w:pPr>
          </w:p>
        </w:tc>
      </w:tr>
      <w:tr w:rsidR="00CE3B2C" w:rsidRPr="00CE3B2C" w14:paraId="370D0154" w14:textId="6465B909" w:rsidTr="00B15CAC">
        <w:tc>
          <w:tcPr>
            <w:tcW w:w="5670" w:type="dxa"/>
            <w:tcBorders>
              <w:top w:val="single" w:sz="4" w:space="0" w:color="auto"/>
              <w:bottom w:val="single" w:sz="4" w:space="0" w:color="auto"/>
              <w:right w:val="single" w:sz="4" w:space="0" w:color="auto"/>
            </w:tcBorders>
          </w:tcPr>
          <w:p w14:paraId="1154593A" w14:textId="4D49144B" w:rsidR="00CE3B2C" w:rsidRPr="00600AF6" w:rsidRDefault="00CE3B2C" w:rsidP="008808E3">
            <w:pPr>
              <w:pStyle w:val="ListParagraph"/>
              <w:numPr>
                <w:ilvl w:val="0"/>
                <w:numId w:val="1"/>
              </w:numPr>
              <w:rPr>
                <w:rFonts w:ascii="Times New Roman" w:hAnsi="Times New Roman" w:cs="Times New Roman"/>
                <w:sz w:val="20"/>
                <w:szCs w:val="20"/>
              </w:rPr>
            </w:pPr>
            <w:r w:rsidRPr="00600AF6">
              <w:rPr>
                <w:rFonts w:ascii="Times New Roman" w:hAnsi="Times New Roman" w:cs="Times New Roman"/>
                <w:sz w:val="20"/>
                <w:szCs w:val="20"/>
              </w:rPr>
              <w:t>What do you believe was the main cause for dicamba injury in your non-DR soybeans? (85 respondents)</w:t>
            </w:r>
          </w:p>
          <w:p w14:paraId="6BEFCED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Tank-contamination</w:t>
            </w:r>
          </w:p>
          <w:p w14:paraId="69DE5CCD" w14:textId="181996CD"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Physical drift during application in DR soybeans</w:t>
            </w:r>
          </w:p>
          <w:p w14:paraId="129B10E6" w14:textId="2A4AD562"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Volatilization from application in DR soybeans</w:t>
            </w:r>
          </w:p>
          <w:p w14:paraId="61E3F4A9" w14:textId="38FF6A7E"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Temperature inversion from application in DR soybeans</w:t>
            </w:r>
          </w:p>
          <w:p w14:paraId="012DDE9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Physical drift during application in corn</w:t>
            </w:r>
          </w:p>
          <w:p w14:paraId="57C06573" w14:textId="77777777" w:rsidR="00CE3B2C" w:rsidRPr="00600AF6" w:rsidRDefault="00CE3B2C" w:rsidP="008808E3">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Volatilization from application in corn</w:t>
            </w:r>
          </w:p>
          <w:p w14:paraId="0B00C187" w14:textId="77777777" w:rsidR="00CE3B2C" w:rsidRPr="00600AF6" w:rsidRDefault="00CE3B2C" w:rsidP="006A4D8C">
            <w:pPr>
              <w:pStyle w:val="ListParagraph"/>
              <w:numPr>
                <w:ilvl w:val="0"/>
                <w:numId w:val="2"/>
              </w:numPr>
              <w:rPr>
                <w:rFonts w:ascii="Times New Roman" w:hAnsi="Times New Roman" w:cs="Times New Roman"/>
                <w:sz w:val="20"/>
                <w:szCs w:val="20"/>
              </w:rPr>
            </w:pPr>
            <w:r w:rsidRPr="00600AF6">
              <w:rPr>
                <w:rFonts w:ascii="Times New Roman" w:hAnsi="Times New Roman" w:cs="Times New Roman"/>
                <w:sz w:val="20"/>
                <w:szCs w:val="20"/>
              </w:rPr>
              <w:t>Temperature inversion from application in corn</w:t>
            </w:r>
          </w:p>
        </w:tc>
        <w:tc>
          <w:tcPr>
            <w:tcW w:w="3780" w:type="dxa"/>
            <w:gridSpan w:val="2"/>
            <w:tcBorders>
              <w:top w:val="single" w:sz="4" w:space="0" w:color="auto"/>
              <w:left w:val="single" w:sz="4" w:space="0" w:color="auto"/>
              <w:bottom w:val="single" w:sz="4" w:space="0" w:color="auto"/>
            </w:tcBorders>
          </w:tcPr>
          <w:p w14:paraId="3CEF03E1" w14:textId="7C4305AF" w:rsidR="00CE3B2C" w:rsidRPr="00CD3B85" w:rsidRDefault="00CE3B2C" w:rsidP="00600AF6">
            <w:pPr>
              <w:rPr>
                <w:rFonts w:ascii="Times New Roman" w:hAnsi="Times New Roman" w:cs="Times New Roman"/>
                <w:i/>
                <w:sz w:val="20"/>
                <w:szCs w:val="20"/>
                <w:lang w:val="pt-BR"/>
              </w:rPr>
            </w:pPr>
            <w:r w:rsidRPr="00CD3B85">
              <w:rPr>
                <w:rFonts w:ascii="Times New Roman" w:hAnsi="Times New Roman" w:cs="Times New Roman"/>
                <w:i/>
                <w:sz w:val="20"/>
                <w:szCs w:val="20"/>
                <w:lang w:val="pt-BR"/>
              </w:rPr>
              <w:t>% respondents</w:t>
            </w:r>
            <w:r w:rsidR="004B55AF" w:rsidRPr="00CD3B85">
              <w:rPr>
                <w:rFonts w:ascii="Times New Roman" w:hAnsi="Times New Roman" w:cs="Times New Roman"/>
                <w:i/>
                <w:sz w:val="20"/>
                <w:szCs w:val="20"/>
                <w:lang w:val="pt-BR"/>
              </w:rPr>
              <w:t xml:space="preserve"> </w:t>
            </w:r>
          </w:p>
          <w:p w14:paraId="3874B46B" w14:textId="77777777" w:rsidR="00CE3B2C" w:rsidRPr="00CD3B85" w:rsidRDefault="00CE3B2C" w:rsidP="00600AF6">
            <w:pPr>
              <w:pStyle w:val="ListParagraph"/>
              <w:rPr>
                <w:rFonts w:ascii="Times New Roman" w:hAnsi="Times New Roman" w:cs="Times New Roman"/>
                <w:i/>
                <w:sz w:val="20"/>
                <w:szCs w:val="20"/>
                <w:lang w:val="pt-BR"/>
              </w:rPr>
            </w:pPr>
          </w:p>
          <w:p w14:paraId="703A3300" w14:textId="108C2706" w:rsidR="00CE3B2C" w:rsidRPr="00CD3B85" w:rsidRDefault="00CE3B2C" w:rsidP="007806A4">
            <w:pPr>
              <w:jc w:val="both"/>
              <w:rPr>
                <w:rFonts w:ascii="Times New Roman" w:hAnsi="Times New Roman" w:cs="Times New Roman"/>
                <w:i/>
                <w:sz w:val="20"/>
                <w:szCs w:val="20"/>
                <w:lang w:val="pt-BR"/>
              </w:rPr>
            </w:pPr>
            <w:r w:rsidRPr="00CD3B85">
              <w:rPr>
                <w:rFonts w:ascii="Times New Roman" w:hAnsi="Times New Roman" w:cs="Times New Roman"/>
                <w:i/>
                <w:sz w:val="20"/>
                <w:szCs w:val="20"/>
                <w:lang w:val="pt-BR"/>
              </w:rPr>
              <w:t>a) 6</w:t>
            </w:r>
          </w:p>
          <w:p w14:paraId="03C387CE" w14:textId="6BC1CD45" w:rsidR="00CE3B2C" w:rsidRPr="00CD3B85" w:rsidRDefault="00CE3B2C" w:rsidP="007806A4">
            <w:pPr>
              <w:jc w:val="both"/>
              <w:rPr>
                <w:rFonts w:ascii="Times New Roman" w:hAnsi="Times New Roman" w:cs="Times New Roman"/>
                <w:i/>
                <w:sz w:val="20"/>
                <w:szCs w:val="20"/>
                <w:lang w:val="pt-BR"/>
              </w:rPr>
            </w:pPr>
            <w:r w:rsidRPr="00CD3B85">
              <w:rPr>
                <w:rFonts w:ascii="Times New Roman" w:hAnsi="Times New Roman" w:cs="Times New Roman"/>
                <w:i/>
                <w:sz w:val="20"/>
                <w:szCs w:val="20"/>
                <w:lang w:val="pt-BR"/>
              </w:rPr>
              <w:t>b) 19</w:t>
            </w:r>
          </w:p>
          <w:p w14:paraId="7F3DA699" w14:textId="04ECC3D6" w:rsidR="00CE3B2C" w:rsidRPr="00CD3B85" w:rsidRDefault="00CE3B2C" w:rsidP="00600AF6">
            <w:pPr>
              <w:rPr>
                <w:rFonts w:ascii="Times New Roman" w:hAnsi="Times New Roman" w:cs="Times New Roman"/>
                <w:i/>
                <w:sz w:val="20"/>
                <w:szCs w:val="20"/>
                <w:lang w:val="pt-BR"/>
              </w:rPr>
            </w:pPr>
            <w:r w:rsidRPr="00CD3B85">
              <w:rPr>
                <w:rFonts w:ascii="Times New Roman" w:hAnsi="Times New Roman" w:cs="Times New Roman"/>
                <w:i/>
                <w:sz w:val="20"/>
                <w:szCs w:val="20"/>
                <w:lang w:val="pt-BR"/>
              </w:rPr>
              <w:t>c) 31</w:t>
            </w:r>
          </w:p>
          <w:p w14:paraId="7B2D47B2" w14:textId="0A218E49" w:rsidR="00CE3B2C" w:rsidRPr="00CD3B85" w:rsidRDefault="00CE3B2C" w:rsidP="00600AF6">
            <w:pPr>
              <w:rPr>
                <w:rFonts w:ascii="Times New Roman" w:hAnsi="Times New Roman" w:cs="Times New Roman"/>
                <w:i/>
                <w:sz w:val="20"/>
                <w:szCs w:val="20"/>
                <w:lang w:val="pt-BR"/>
              </w:rPr>
            </w:pPr>
            <w:r w:rsidRPr="00CD3B85">
              <w:rPr>
                <w:rFonts w:ascii="Times New Roman" w:hAnsi="Times New Roman" w:cs="Times New Roman"/>
                <w:i/>
                <w:sz w:val="20"/>
                <w:szCs w:val="20"/>
                <w:lang w:val="pt-BR"/>
              </w:rPr>
              <w:t xml:space="preserve">d) 14                     </w:t>
            </w:r>
          </w:p>
          <w:p w14:paraId="13246B48" w14:textId="77777777" w:rsidR="00CE3B2C" w:rsidRPr="00CD3B85" w:rsidRDefault="00CE3B2C" w:rsidP="00600AF6">
            <w:pPr>
              <w:rPr>
                <w:rFonts w:ascii="Times New Roman" w:hAnsi="Times New Roman" w:cs="Times New Roman"/>
                <w:i/>
                <w:sz w:val="20"/>
                <w:szCs w:val="20"/>
                <w:lang w:val="pt-BR"/>
              </w:rPr>
            </w:pPr>
          </w:p>
          <w:p w14:paraId="7734671E" w14:textId="445C3A12" w:rsidR="00CE3B2C" w:rsidRPr="00CD3B85" w:rsidRDefault="00CE3B2C" w:rsidP="00600AF6">
            <w:pPr>
              <w:rPr>
                <w:rFonts w:ascii="Times New Roman" w:hAnsi="Times New Roman" w:cs="Times New Roman"/>
                <w:i/>
                <w:sz w:val="20"/>
                <w:szCs w:val="20"/>
                <w:lang w:val="pt-BR"/>
              </w:rPr>
            </w:pPr>
            <w:r w:rsidRPr="00CD3B85">
              <w:rPr>
                <w:rFonts w:ascii="Times New Roman" w:hAnsi="Times New Roman" w:cs="Times New Roman"/>
                <w:i/>
                <w:sz w:val="20"/>
                <w:szCs w:val="20"/>
                <w:lang w:val="pt-BR"/>
              </w:rPr>
              <w:t>e) 9</w:t>
            </w:r>
          </w:p>
          <w:p w14:paraId="3064F26B" w14:textId="212C9D2E" w:rsidR="00CE3B2C" w:rsidRPr="00600AF6"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f) 17</w:t>
            </w:r>
          </w:p>
          <w:p w14:paraId="4E494CCB" w14:textId="77777777" w:rsidR="00CE3B2C" w:rsidRDefault="00CE3B2C" w:rsidP="00600AF6">
            <w:pPr>
              <w:rPr>
                <w:rFonts w:ascii="Times New Roman" w:hAnsi="Times New Roman" w:cs="Times New Roman"/>
                <w:i/>
                <w:sz w:val="20"/>
                <w:szCs w:val="20"/>
              </w:rPr>
            </w:pPr>
            <w:r w:rsidRPr="00600AF6">
              <w:rPr>
                <w:rFonts w:ascii="Times New Roman" w:hAnsi="Times New Roman" w:cs="Times New Roman"/>
                <w:i/>
                <w:sz w:val="20"/>
                <w:szCs w:val="20"/>
              </w:rPr>
              <w:t>g) 4</w:t>
            </w:r>
          </w:p>
          <w:p w14:paraId="2D7885DB" w14:textId="1A0DBF47" w:rsidR="00CE3B2C" w:rsidRPr="00600AF6" w:rsidRDefault="007938D1" w:rsidP="00600AF6">
            <w:pPr>
              <w:rPr>
                <w:rFonts w:ascii="Times New Roman" w:hAnsi="Times New Roman" w:cs="Times New Roman"/>
                <w:i/>
                <w:sz w:val="20"/>
                <w:szCs w:val="20"/>
              </w:rPr>
            </w:pPr>
            <w:r>
              <w:rPr>
                <w:rFonts w:ascii="Times New Roman" w:hAnsi="Times New Roman" w:cs="Times New Roman"/>
                <w:i/>
                <w:sz w:val="20"/>
                <w:szCs w:val="20"/>
              </w:rPr>
              <w:t>(n=85)</w:t>
            </w:r>
          </w:p>
        </w:tc>
      </w:tr>
      <w:tr w:rsidR="00160FF4" w:rsidRPr="00CD4B1F" w14:paraId="735C74C2" w14:textId="03B3F881" w:rsidTr="00600AF6">
        <w:tc>
          <w:tcPr>
            <w:tcW w:w="9450" w:type="dxa"/>
            <w:gridSpan w:val="3"/>
            <w:tcBorders>
              <w:top w:val="single" w:sz="4" w:space="0" w:color="auto"/>
            </w:tcBorders>
          </w:tcPr>
          <w:p w14:paraId="500FB51E" w14:textId="35E28902" w:rsidR="00160FF4" w:rsidRPr="00600AF6" w:rsidRDefault="00160FF4" w:rsidP="00B71B07">
            <w:pPr>
              <w:rPr>
                <w:rFonts w:ascii="Times New Roman" w:hAnsi="Times New Roman" w:cs="Times New Roman"/>
                <w:sz w:val="20"/>
                <w:szCs w:val="20"/>
              </w:rPr>
            </w:pPr>
            <w:proofErr w:type="spellStart"/>
            <w:r w:rsidRPr="00600AF6">
              <w:rPr>
                <w:rFonts w:ascii="Times New Roman" w:hAnsi="Times New Roman" w:cs="Times New Roman"/>
                <w:sz w:val="20"/>
                <w:szCs w:val="20"/>
                <w:vertAlign w:val="superscript"/>
              </w:rPr>
              <w:t>a</w:t>
            </w:r>
            <w:proofErr w:type="spellEnd"/>
            <w:r w:rsidR="003D10D1" w:rsidRPr="00600AF6">
              <w:rPr>
                <w:rFonts w:ascii="Times New Roman" w:hAnsi="Times New Roman" w:cs="Times New Roman"/>
                <w:sz w:val="20"/>
                <w:szCs w:val="20"/>
                <w:vertAlign w:val="superscript"/>
              </w:rPr>
              <w:t xml:space="preserve"> </w:t>
            </w:r>
            <w:r w:rsidRPr="00600AF6">
              <w:rPr>
                <w:rFonts w:ascii="Times New Roman" w:hAnsi="Times New Roman" w:cs="Times New Roman"/>
                <w:sz w:val="20"/>
                <w:szCs w:val="20"/>
              </w:rPr>
              <w:t xml:space="preserve">The survey was conducted in two formats: </w:t>
            </w:r>
            <w:proofErr w:type="spellStart"/>
            <w:r w:rsidRPr="00600AF6">
              <w:rPr>
                <w:rFonts w:ascii="Times New Roman" w:hAnsi="Times New Roman" w:cs="Times New Roman"/>
                <w:sz w:val="20"/>
                <w:szCs w:val="20"/>
              </w:rPr>
              <w:t>i</w:t>
            </w:r>
            <w:proofErr w:type="spellEnd"/>
            <w:r w:rsidRPr="00600AF6">
              <w:rPr>
                <w:rFonts w:ascii="Times New Roman" w:hAnsi="Times New Roman" w:cs="Times New Roman"/>
                <w:sz w:val="20"/>
                <w:szCs w:val="20"/>
              </w:rPr>
              <w:t>) paper copies handed out during 2017 Soybean Management Field Days, held at four major soybean growing areas of Nebraska (August 08-11, 2017 at North Platte, Ord, Auburn, and Tekamah, respectively); and ii) online using SurveyMonkey (</w:t>
            </w:r>
            <w:hyperlink r:id="rId11" w:history="1">
              <w:r w:rsidRPr="00600AF6">
                <w:rPr>
                  <w:rStyle w:val="Hyperlink"/>
                  <w:rFonts w:ascii="Times New Roman" w:hAnsi="Times New Roman" w:cs="Times New Roman"/>
                  <w:sz w:val="20"/>
                  <w:szCs w:val="20"/>
                </w:rPr>
                <w:t>www.survemonkey.com</w:t>
              </w:r>
            </w:hyperlink>
            <w:r w:rsidRPr="00600AF6">
              <w:rPr>
                <w:rFonts w:ascii="Times New Roman" w:hAnsi="Times New Roman" w:cs="Times New Roman"/>
                <w:sz w:val="20"/>
                <w:szCs w:val="20"/>
              </w:rPr>
              <w:t xml:space="preserve">) linked to the University of Nebraska-Lincoln (UNL) CropWatch website (the central resource for UNL Extension information on crop production and pest management; </w:t>
            </w:r>
            <w:hyperlink r:id="rId12" w:history="1">
              <w:r w:rsidRPr="00600AF6">
                <w:rPr>
                  <w:rStyle w:val="Hyperlink"/>
                  <w:rFonts w:ascii="Times New Roman" w:hAnsi="Times New Roman" w:cs="Times New Roman"/>
                  <w:sz w:val="20"/>
                  <w:szCs w:val="20"/>
                </w:rPr>
                <w:t>www.cropwatch.unl.edu</w:t>
              </w:r>
            </w:hyperlink>
            <w:r w:rsidRPr="00600AF6">
              <w:rPr>
                <w:rFonts w:ascii="Times New Roman" w:hAnsi="Times New Roman" w:cs="Times New Roman"/>
                <w:sz w:val="20"/>
                <w:szCs w:val="20"/>
              </w:rPr>
              <w:t>).</w:t>
            </w:r>
          </w:p>
          <w:p w14:paraId="08609A9D" w14:textId="77777777" w:rsidR="00160FF4" w:rsidRDefault="00160FF4" w:rsidP="00B71B07">
            <w:pPr>
              <w:rPr>
                <w:rFonts w:ascii="Times New Roman" w:eastAsia="Times New Roman" w:hAnsi="Times New Roman" w:cs="Times New Roman"/>
                <w:color w:val="222222"/>
                <w:sz w:val="20"/>
                <w:szCs w:val="20"/>
                <w:shd w:val="clear" w:color="auto" w:fill="FFFFFF"/>
              </w:rPr>
            </w:pPr>
            <w:r w:rsidRPr="00600AF6">
              <w:rPr>
                <w:rFonts w:ascii="Times New Roman" w:hAnsi="Times New Roman" w:cs="Times New Roman"/>
                <w:sz w:val="20"/>
                <w:szCs w:val="20"/>
              </w:rPr>
              <w:t>DR = dicamba-resistant soybeans, Xtend</w:t>
            </w:r>
            <w:r w:rsidRPr="00600AF6">
              <w:rPr>
                <w:rFonts w:ascii="Times New Roman" w:hAnsi="Times New Roman" w:cs="Times New Roman"/>
                <w:sz w:val="20"/>
                <w:szCs w:val="20"/>
                <w:vertAlign w:val="superscript"/>
              </w:rPr>
              <w:t>®</w:t>
            </w:r>
            <w:r w:rsidRPr="00600AF6">
              <w:rPr>
                <w:rFonts w:ascii="Times New Roman" w:hAnsi="Times New Roman" w:cs="Times New Roman"/>
                <w:sz w:val="20"/>
                <w:szCs w:val="20"/>
              </w:rPr>
              <w:t xml:space="preserve"> technology, </w:t>
            </w:r>
            <w:r w:rsidRPr="00600AF6">
              <w:rPr>
                <w:rFonts w:ascii="Times New Roman" w:eastAsia="Times New Roman" w:hAnsi="Times New Roman" w:cs="Times New Roman"/>
                <w:color w:val="222222"/>
                <w:sz w:val="20"/>
                <w:szCs w:val="20"/>
                <w:shd w:val="clear" w:color="auto" w:fill="FFFFFF"/>
              </w:rPr>
              <w:t>Monsanto Company, St Louis, MO.</w:t>
            </w:r>
          </w:p>
          <w:p w14:paraId="3D9597AC" w14:textId="77777777" w:rsidR="005C68F4" w:rsidRDefault="005C68F4" w:rsidP="00B71B07">
            <w:pPr>
              <w:rPr>
                <w:rFonts w:ascii="Times New Roman" w:eastAsia="Times New Roman" w:hAnsi="Times New Roman" w:cs="Times New Roman"/>
                <w:color w:val="222222"/>
                <w:sz w:val="20"/>
                <w:szCs w:val="20"/>
                <w:shd w:val="clear" w:color="auto" w:fill="FFFFFF"/>
              </w:rPr>
            </w:pPr>
            <w:r w:rsidRPr="005C68F4">
              <w:rPr>
                <w:rFonts w:ascii="Times New Roman" w:eastAsia="Times New Roman" w:hAnsi="Times New Roman" w:cs="Times New Roman"/>
                <w:i/>
                <w:color w:val="222222"/>
                <w:sz w:val="20"/>
                <w:szCs w:val="20"/>
                <w:shd w:val="clear" w:color="auto" w:fill="FFFFFF"/>
              </w:rPr>
              <w:t>n</w:t>
            </w:r>
            <w:r>
              <w:rPr>
                <w:rFonts w:ascii="Times New Roman" w:eastAsia="Times New Roman" w:hAnsi="Times New Roman" w:cs="Times New Roman"/>
                <w:i/>
                <w:color w:val="222222"/>
                <w:sz w:val="20"/>
                <w:szCs w:val="20"/>
                <w:shd w:val="clear" w:color="auto" w:fill="FFFFFF"/>
              </w:rPr>
              <w:t xml:space="preserve"> </w:t>
            </w:r>
            <w:r>
              <w:rPr>
                <w:rFonts w:ascii="Times New Roman" w:eastAsia="Times New Roman" w:hAnsi="Times New Roman" w:cs="Times New Roman"/>
                <w:color w:val="222222"/>
                <w:sz w:val="20"/>
                <w:szCs w:val="20"/>
                <w:shd w:val="clear" w:color="auto" w:fill="FFFFFF"/>
              </w:rPr>
              <w:t>= number of respondents</w:t>
            </w:r>
          </w:p>
          <w:p w14:paraId="2A512D74" w14:textId="35ED5E89" w:rsidR="00835240" w:rsidRPr="00600AF6" w:rsidRDefault="00835240" w:rsidP="00B71B07">
            <w:pPr>
              <w:rPr>
                <w:rFonts w:ascii="Times New Roman" w:hAnsi="Times New Roman" w:cs="Times New Roman"/>
                <w:sz w:val="20"/>
                <w:szCs w:val="20"/>
                <w:vertAlign w:val="superscript"/>
              </w:rPr>
            </w:pPr>
          </w:p>
        </w:tc>
      </w:tr>
    </w:tbl>
    <w:p w14:paraId="40D5B74D" w14:textId="77777777" w:rsidR="00835240" w:rsidRDefault="00835240" w:rsidP="00622C4C">
      <w:pPr>
        <w:rPr>
          <w:rFonts w:ascii="Times New Roman" w:hAnsi="Times New Roman" w:cs="Times New Roman"/>
          <w:sz w:val="20"/>
          <w:szCs w:val="20"/>
        </w:rPr>
        <w:sectPr w:rsidR="00835240" w:rsidSect="000179E0">
          <w:pgSz w:w="12240" w:h="15840"/>
          <w:pgMar w:top="1440" w:right="1440" w:bottom="1440" w:left="1440" w:header="720" w:footer="720" w:gutter="0"/>
          <w:lnNumType w:countBy="1" w:restart="continuous"/>
          <w:cols w:space="720"/>
          <w:docGrid w:linePitch="360"/>
        </w:sectPr>
      </w:pPr>
    </w:p>
    <w:p w14:paraId="1482C1A0" w14:textId="136E52D6" w:rsidR="00870293" w:rsidRDefault="00835240" w:rsidP="00A2155D">
      <w:pPr>
        <w:spacing w:line="480" w:lineRule="auto"/>
        <w:jc w:val="center"/>
        <w:rPr>
          <w:rFonts w:ascii="Times New Roman" w:hAnsi="Times New Roman" w:cs="Times New Roman"/>
          <w:b/>
          <w:sz w:val="20"/>
          <w:szCs w:val="20"/>
        </w:rPr>
      </w:pPr>
      <w:bookmarkStart w:id="0" w:name="_GoBack"/>
      <w:bookmarkEnd w:id="0"/>
      <w:r w:rsidRPr="00835240">
        <w:rPr>
          <w:rFonts w:ascii="Times New Roman" w:hAnsi="Times New Roman" w:cs="Times New Roman"/>
          <w:b/>
          <w:sz w:val="20"/>
          <w:szCs w:val="20"/>
        </w:rPr>
        <w:lastRenderedPageBreak/>
        <w:t>FIGURES</w:t>
      </w:r>
    </w:p>
    <w:p w14:paraId="06B82670" w14:textId="77777777" w:rsidR="00835240" w:rsidRDefault="00835240" w:rsidP="00A2155D">
      <w:pPr>
        <w:spacing w:line="480" w:lineRule="auto"/>
        <w:jc w:val="center"/>
        <w:rPr>
          <w:rFonts w:ascii="Times New Roman" w:hAnsi="Times New Roman" w:cs="Times New Roman"/>
          <w:b/>
          <w:sz w:val="20"/>
          <w:szCs w:val="20"/>
        </w:rPr>
      </w:pPr>
    </w:p>
    <w:p w14:paraId="0C2888F0" w14:textId="77777777" w:rsidR="00835240" w:rsidRDefault="00835240" w:rsidP="00A2155D">
      <w:pPr>
        <w:spacing w:line="480" w:lineRule="auto"/>
        <w:rPr>
          <w:rFonts w:ascii="Times New Roman" w:hAnsi="Times New Roman" w:cs="Times New Roman"/>
        </w:rPr>
      </w:pPr>
      <w:r w:rsidRPr="003B2EFF">
        <w:rPr>
          <w:rFonts w:ascii="Times New Roman" w:hAnsi="Times New Roman" w:cs="Times New Roman"/>
        </w:rPr>
        <w:t>Figure 1. Nebraska counties represented in the survey. Different colors represent the number of answers obtained per county. The soybean production area of Nebraska is concentrated in the east, central and south</w:t>
      </w:r>
      <w:r>
        <w:rPr>
          <w:rFonts w:ascii="Times New Roman" w:hAnsi="Times New Roman" w:cs="Times New Roman"/>
        </w:rPr>
        <w:t>ern</w:t>
      </w:r>
      <w:r w:rsidRPr="003B2EFF">
        <w:rPr>
          <w:rFonts w:ascii="Times New Roman" w:hAnsi="Times New Roman" w:cs="Times New Roman"/>
        </w:rPr>
        <w:t xml:space="preserve"> parts of the state.</w:t>
      </w:r>
    </w:p>
    <w:p w14:paraId="0A1A057B" w14:textId="77777777" w:rsidR="00835240" w:rsidRDefault="00835240" w:rsidP="00A2155D">
      <w:pPr>
        <w:spacing w:line="480" w:lineRule="auto"/>
        <w:rPr>
          <w:rFonts w:ascii="Times New Roman" w:hAnsi="Times New Roman" w:cs="Times New Roman"/>
        </w:rPr>
      </w:pPr>
    </w:p>
    <w:p w14:paraId="7ACD7929" w14:textId="77777777" w:rsidR="00835240" w:rsidRDefault="00835240" w:rsidP="00A2155D">
      <w:pPr>
        <w:tabs>
          <w:tab w:val="left" w:pos="1987"/>
        </w:tabs>
        <w:spacing w:line="480" w:lineRule="auto"/>
        <w:rPr>
          <w:rFonts w:ascii="Times New Roman" w:hAnsi="Times New Roman" w:cs="Times New Roman"/>
        </w:rPr>
      </w:pPr>
      <w:r>
        <w:rPr>
          <w:rFonts w:ascii="Times New Roman" w:hAnsi="Times New Roman" w:cs="Times New Roman"/>
        </w:rPr>
        <w:t xml:space="preserve">Figure 2. Herbicides tank-mixed with dicamba and sprayed in dicamba-resistant (DR) soybeans in Nebraska. Complete responses (Q7-9 Table 1) from 63 farmers representing a total of 9,098 ha of DR soybean sprayed with dicamba were used to generate this figure. </w:t>
      </w:r>
    </w:p>
    <w:p w14:paraId="1EBE04DE" w14:textId="6677323E" w:rsidR="00835240" w:rsidRDefault="00835240" w:rsidP="00A2155D">
      <w:pPr>
        <w:spacing w:line="480" w:lineRule="auto"/>
        <w:rPr>
          <w:rFonts w:ascii="Times New Roman" w:hAnsi="Times New Roman" w:cs="Times New Roman"/>
        </w:rPr>
      </w:pPr>
    </w:p>
    <w:p w14:paraId="1EE3D52E" w14:textId="7BBAE2CB" w:rsidR="00835240" w:rsidRPr="00835240" w:rsidRDefault="00835240" w:rsidP="00A2155D">
      <w:pPr>
        <w:spacing w:line="480" w:lineRule="auto"/>
        <w:rPr>
          <w:rFonts w:ascii="Times New Roman" w:hAnsi="Times New Roman" w:cs="Times New Roman"/>
          <w:b/>
          <w:sz w:val="20"/>
          <w:szCs w:val="20"/>
        </w:rPr>
      </w:pPr>
      <w:r w:rsidRPr="003B2EFF">
        <w:rPr>
          <w:rFonts w:ascii="Times New Roman" w:hAnsi="Times New Roman" w:cs="Times New Roman"/>
        </w:rPr>
        <w:t xml:space="preserve">Figure </w:t>
      </w:r>
      <w:r>
        <w:rPr>
          <w:rFonts w:ascii="Times New Roman" w:hAnsi="Times New Roman" w:cs="Times New Roman"/>
        </w:rPr>
        <w:t>3</w:t>
      </w:r>
      <w:r w:rsidRPr="003B2EFF">
        <w:rPr>
          <w:rFonts w:ascii="Times New Roman" w:hAnsi="Times New Roman" w:cs="Times New Roman"/>
        </w:rPr>
        <w:t>. Likelihood</w:t>
      </w:r>
      <w:r>
        <w:rPr>
          <w:rFonts w:ascii="Times New Roman" w:hAnsi="Times New Roman" w:cs="Times New Roman"/>
        </w:rPr>
        <w:t xml:space="preserve"> (logistic model; red line)</w:t>
      </w:r>
      <w:r w:rsidRPr="003B2EFF">
        <w:rPr>
          <w:rFonts w:ascii="Times New Roman" w:hAnsi="Times New Roman" w:cs="Times New Roman"/>
        </w:rPr>
        <w:t xml:space="preserve"> of dicamba </w:t>
      </w:r>
      <w:r>
        <w:rPr>
          <w:rFonts w:ascii="Times New Roman" w:hAnsi="Times New Roman" w:cs="Times New Roman"/>
        </w:rPr>
        <w:t xml:space="preserve">off-target </w:t>
      </w:r>
      <w:r w:rsidRPr="003B2EFF">
        <w:rPr>
          <w:rFonts w:ascii="Times New Roman" w:hAnsi="Times New Roman" w:cs="Times New Roman"/>
        </w:rPr>
        <w:t xml:space="preserve">injury </w:t>
      </w:r>
      <w:r>
        <w:rPr>
          <w:rFonts w:ascii="Times New Roman" w:hAnsi="Times New Roman" w:cs="Times New Roman"/>
        </w:rPr>
        <w:t>in</w:t>
      </w:r>
      <w:r w:rsidRPr="003B2EFF">
        <w:rPr>
          <w:rFonts w:ascii="Times New Roman" w:hAnsi="Times New Roman" w:cs="Times New Roman"/>
        </w:rPr>
        <w:t xml:space="preserve"> non-</w:t>
      </w:r>
      <w:r>
        <w:rPr>
          <w:rFonts w:ascii="Times New Roman" w:hAnsi="Times New Roman" w:cs="Times New Roman"/>
        </w:rPr>
        <w:t>dicamba-resistant (DR)</w:t>
      </w:r>
      <w:r w:rsidRPr="003B2EFF">
        <w:rPr>
          <w:rFonts w:ascii="Times New Roman" w:hAnsi="Times New Roman" w:cs="Times New Roman"/>
        </w:rPr>
        <w:t xml:space="preserve"> soybean fields in response </w:t>
      </w:r>
      <w:r>
        <w:rPr>
          <w:rFonts w:ascii="Times New Roman" w:hAnsi="Times New Roman" w:cs="Times New Roman"/>
        </w:rPr>
        <w:t xml:space="preserve">to </w:t>
      </w:r>
      <w:r w:rsidRPr="003B2EFF">
        <w:rPr>
          <w:rFonts w:ascii="Times New Roman" w:hAnsi="Times New Roman" w:cs="Times New Roman"/>
        </w:rPr>
        <w:t>dicamba application</w:t>
      </w:r>
      <w:r>
        <w:rPr>
          <w:rFonts w:ascii="Times New Roman" w:hAnsi="Times New Roman" w:cs="Times New Roman"/>
        </w:rPr>
        <w:t xml:space="preserve"> time (day of the year; x-axis) in DR soybean</w:t>
      </w:r>
      <w:r w:rsidRPr="003B2EFF">
        <w:rPr>
          <w:rFonts w:ascii="Times New Roman" w:hAnsi="Times New Roman" w:cs="Times New Roman"/>
        </w:rPr>
        <w:t>.</w:t>
      </w:r>
      <w:r>
        <w:rPr>
          <w:rFonts w:ascii="Times New Roman" w:hAnsi="Times New Roman" w:cs="Times New Roman"/>
        </w:rPr>
        <w:t xml:space="preserve"> Responses from </w:t>
      </w:r>
      <w:r w:rsidRPr="003B2EFF">
        <w:rPr>
          <w:rFonts w:ascii="Times New Roman" w:hAnsi="Times New Roman" w:cs="Times New Roman"/>
        </w:rPr>
        <w:t xml:space="preserve">30 </w:t>
      </w:r>
      <w:r>
        <w:rPr>
          <w:rFonts w:ascii="Times New Roman" w:hAnsi="Times New Roman" w:cs="Times New Roman"/>
        </w:rPr>
        <w:t>participants</w:t>
      </w:r>
      <w:r w:rsidRPr="003B2EFF">
        <w:rPr>
          <w:rFonts w:ascii="Times New Roman" w:hAnsi="Times New Roman" w:cs="Times New Roman"/>
        </w:rPr>
        <w:t xml:space="preserve"> were available to fit the model (</w:t>
      </w:r>
      <w:r>
        <w:rPr>
          <w:rFonts w:ascii="Times New Roman" w:hAnsi="Times New Roman" w:cs="Times New Roman"/>
        </w:rPr>
        <w:t>Q 11,</w:t>
      </w:r>
      <w:r w:rsidRPr="003B2EFF">
        <w:rPr>
          <w:rFonts w:ascii="Times New Roman" w:hAnsi="Times New Roman" w:cs="Times New Roman"/>
        </w:rPr>
        <w:t xml:space="preserve"> Table 1).</w:t>
      </w:r>
      <w:r w:rsidR="009A1B10" w:rsidRPr="00835240">
        <w:rPr>
          <w:rFonts w:ascii="Times New Roman" w:hAnsi="Times New Roman" w:cs="Times New Roman"/>
          <w:b/>
          <w:sz w:val="20"/>
          <w:szCs w:val="20"/>
        </w:rPr>
        <w:t xml:space="preserve"> </w:t>
      </w:r>
    </w:p>
    <w:sectPr w:rsidR="00835240" w:rsidRPr="00835240" w:rsidSect="000179E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FE17E" w14:textId="77777777" w:rsidR="00D51699" w:rsidRDefault="00D51699" w:rsidP="00DF3F78">
      <w:r>
        <w:separator/>
      </w:r>
    </w:p>
  </w:endnote>
  <w:endnote w:type="continuationSeparator" w:id="0">
    <w:p w14:paraId="03825E70" w14:textId="77777777" w:rsidR="00D51699" w:rsidRDefault="00D51699" w:rsidP="00DF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7A1E3" w14:textId="77777777" w:rsidR="00D51699" w:rsidRDefault="00D51699" w:rsidP="00DF3F78">
      <w:r>
        <w:separator/>
      </w:r>
    </w:p>
  </w:footnote>
  <w:footnote w:type="continuationSeparator" w:id="0">
    <w:p w14:paraId="7AE832B0" w14:textId="77777777" w:rsidR="00D51699" w:rsidRDefault="00D51699" w:rsidP="00DF3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EA02091C"/>
    <w:lvl w:ilvl="0" w:tplc="F5849384">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150EF"/>
    <w:multiLevelType w:val="hybridMultilevel"/>
    <w:tmpl w:val="6D0A9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037"/>
    <w:rsid w:val="00023E24"/>
    <w:rsid w:val="00024CFC"/>
    <w:rsid w:val="00025059"/>
    <w:rsid w:val="000273FF"/>
    <w:rsid w:val="00035249"/>
    <w:rsid w:val="0003551C"/>
    <w:rsid w:val="00035624"/>
    <w:rsid w:val="000403EE"/>
    <w:rsid w:val="00040AD5"/>
    <w:rsid w:val="00040C05"/>
    <w:rsid w:val="000418BC"/>
    <w:rsid w:val="0004251D"/>
    <w:rsid w:val="00043823"/>
    <w:rsid w:val="000439CD"/>
    <w:rsid w:val="0004426E"/>
    <w:rsid w:val="0004736B"/>
    <w:rsid w:val="000506C0"/>
    <w:rsid w:val="00050797"/>
    <w:rsid w:val="000510C5"/>
    <w:rsid w:val="00051445"/>
    <w:rsid w:val="00052AF3"/>
    <w:rsid w:val="000556EE"/>
    <w:rsid w:val="00055C18"/>
    <w:rsid w:val="000561E8"/>
    <w:rsid w:val="000577BC"/>
    <w:rsid w:val="0006054F"/>
    <w:rsid w:val="000612B0"/>
    <w:rsid w:val="0006275E"/>
    <w:rsid w:val="00062E33"/>
    <w:rsid w:val="00064454"/>
    <w:rsid w:val="00067CF6"/>
    <w:rsid w:val="000723D2"/>
    <w:rsid w:val="00082AD9"/>
    <w:rsid w:val="00083120"/>
    <w:rsid w:val="00084483"/>
    <w:rsid w:val="00085A19"/>
    <w:rsid w:val="000863D8"/>
    <w:rsid w:val="000864D3"/>
    <w:rsid w:val="00086C48"/>
    <w:rsid w:val="000872B5"/>
    <w:rsid w:val="00090AED"/>
    <w:rsid w:val="00094505"/>
    <w:rsid w:val="00097D82"/>
    <w:rsid w:val="000A13FA"/>
    <w:rsid w:val="000A18B2"/>
    <w:rsid w:val="000A34ED"/>
    <w:rsid w:val="000A508E"/>
    <w:rsid w:val="000A57B2"/>
    <w:rsid w:val="000A7523"/>
    <w:rsid w:val="000B00F8"/>
    <w:rsid w:val="000B3F54"/>
    <w:rsid w:val="000B57C3"/>
    <w:rsid w:val="000B5CFD"/>
    <w:rsid w:val="000B6E49"/>
    <w:rsid w:val="000B7AF3"/>
    <w:rsid w:val="000C1DB0"/>
    <w:rsid w:val="000D063B"/>
    <w:rsid w:val="000D36FF"/>
    <w:rsid w:val="000E30CB"/>
    <w:rsid w:val="000E3715"/>
    <w:rsid w:val="000F2915"/>
    <w:rsid w:val="000F3F13"/>
    <w:rsid w:val="000F7A45"/>
    <w:rsid w:val="00103E3F"/>
    <w:rsid w:val="00103EEC"/>
    <w:rsid w:val="00104F90"/>
    <w:rsid w:val="00111FDD"/>
    <w:rsid w:val="00117B62"/>
    <w:rsid w:val="001300EE"/>
    <w:rsid w:val="00131276"/>
    <w:rsid w:val="00133631"/>
    <w:rsid w:val="00136916"/>
    <w:rsid w:val="001370E4"/>
    <w:rsid w:val="00140052"/>
    <w:rsid w:val="001420FD"/>
    <w:rsid w:val="001426AE"/>
    <w:rsid w:val="0014460F"/>
    <w:rsid w:val="0015080E"/>
    <w:rsid w:val="0015729F"/>
    <w:rsid w:val="001603CC"/>
    <w:rsid w:val="00160FF4"/>
    <w:rsid w:val="00161582"/>
    <w:rsid w:val="00162EDA"/>
    <w:rsid w:val="001665C8"/>
    <w:rsid w:val="00167F27"/>
    <w:rsid w:val="0017163C"/>
    <w:rsid w:val="00171893"/>
    <w:rsid w:val="00173333"/>
    <w:rsid w:val="00173467"/>
    <w:rsid w:val="00177144"/>
    <w:rsid w:val="001808F5"/>
    <w:rsid w:val="001809E2"/>
    <w:rsid w:val="001819FE"/>
    <w:rsid w:val="001830E9"/>
    <w:rsid w:val="00183989"/>
    <w:rsid w:val="00184468"/>
    <w:rsid w:val="001850E1"/>
    <w:rsid w:val="00186837"/>
    <w:rsid w:val="00190C30"/>
    <w:rsid w:val="001923B1"/>
    <w:rsid w:val="00192EC5"/>
    <w:rsid w:val="00196A5D"/>
    <w:rsid w:val="001A028F"/>
    <w:rsid w:val="001A0534"/>
    <w:rsid w:val="001A263F"/>
    <w:rsid w:val="001A3D84"/>
    <w:rsid w:val="001A3E9F"/>
    <w:rsid w:val="001A7B63"/>
    <w:rsid w:val="001A7C99"/>
    <w:rsid w:val="001B4287"/>
    <w:rsid w:val="001B52F0"/>
    <w:rsid w:val="001B60D6"/>
    <w:rsid w:val="001C0C69"/>
    <w:rsid w:val="001C1669"/>
    <w:rsid w:val="001C3EE1"/>
    <w:rsid w:val="001C6892"/>
    <w:rsid w:val="001D3557"/>
    <w:rsid w:val="001D70E1"/>
    <w:rsid w:val="001E0716"/>
    <w:rsid w:val="001F0514"/>
    <w:rsid w:val="001F0C1C"/>
    <w:rsid w:val="001F148B"/>
    <w:rsid w:val="001F203C"/>
    <w:rsid w:val="001F6475"/>
    <w:rsid w:val="001F650A"/>
    <w:rsid w:val="0020037C"/>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50A1"/>
    <w:rsid w:val="00237310"/>
    <w:rsid w:val="00237400"/>
    <w:rsid w:val="00240E10"/>
    <w:rsid w:val="002423B0"/>
    <w:rsid w:val="0024324E"/>
    <w:rsid w:val="00245F76"/>
    <w:rsid w:val="002464FA"/>
    <w:rsid w:val="00246F89"/>
    <w:rsid w:val="00250A27"/>
    <w:rsid w:val="002520B0"/>
    <w:rsid w:val="0025467F"/>
    <w:rsid w:val="0025488C"/>
    <w:rsid w:val="00254D76"/>
    <w:rsid w:val="002569A7"/>
    <w:rsid w:val="00257712"/>
    <w:rsid w:val="002608E2"/>
    <w:rsid w:val="00262EB9"/>
    <w:rsid w:val="00263CE6"/>
    <w:rsid w:val="00275260"/>
    <w:rsid w:val="00275DC8"/>
    <w:rsid w:val="00277035"/>
    <w:rsid w:val="0028081F"/>
    <w:rsid w:val="00281E97"/>
    <w:rsid w:val="00283D00"/>
    <w:rsid w:val="0028510D"/>
    <w:rsid w:val="00286D7A"/>
    <w:rsid w:val="002933FB"/>
    <w:rsid w:val="002937A4"/>
    <w:rsid w:val="002944B9"/>
    <w:rsid w:val="00294C01"/>
    <w:rsid w:val="00296486"/>
    <w:rsid w:val="002A2324"/>
    <w:rsid w:val="002A28DC"/>
    <w:rsid w:val="002A4209"/>
    <w:rsid w:val="002A5298"/>
    <w:rsid w:val="002A7C7D"/>
    <w:rsid w:val="002B4C39"/>
    <w:rsid w:val="002B7792"/>
    <w:rsid w:val="002C4B8D"/>
    <w:rsid w:val="002C5379"/>
    <w:rsid w:val="002C53AE"/>
    <w:rsid w:val="002D0F58"/>
    <w:rsid w:val="002D3E99"/>
    <w:rsid w:val="002E74C1"/>
    <w:rsid w:val="002F345D"/>
    <w:rsid w:val="002F3870"/>
    <w:rsid w:val="002F700F"/>
    <w:rsid w:val="003014D4"/>
    <w:rsid w:val="00301E65"/>
    <w:rsid w:val="00303786"/>
    <w:rsid w:val="00304949"/>
    <w:rsid w:val="00304F7F"/>
    <w:rsid w:val="003079C1"/>
    <w:rsid w:val="003102D3"/>
    <w:rsid w:val="00311B98"/>
    <w:rsid w:val="00312EFF"/>
    <w:rsid w:val="003220B3"/>
    <w:rsid w:val="003220BE"/>
    <w:rsid w:val="00327CBF"/>
    <w:rsid w:val="00327F70"/>
    <w:rsid w:val="003334CC"/>
    <w:rsid w:val="00333A0E"/>
    <w:rsid w:val="00335452"/>
    <w:rsid w:val="00335E3F"/>
    <w:rsid w:val="003411E1"/>
    <w:rsid w:val="00344814"/>
    <w:rsid w:val="003465BC"/>
    <w:rsid w:val="00346771"/>
    <w:rsid w:val="00347385"/>
    <w:rsid w:val="00347DA5"/>
    <w:rsid w:val="0035129A"/>
    <w:rsid w:val="00351479"/>
    <w:rsid w:val="00351B67"/>
    <w:rsid w:val="00352D3B"/>
    <w:rsid w:val="00352D56"/>
    <w:rsid w:val="00354677"/>
    <w:rsid w:val="00354B69"/>
    <w:rsid w:val="00356A41"/>
    <w:rsid w:val="003576CF"/>
    <w:rsid w:val="00357E25"/>
    <w:rsid w:val="003606BE"/>
    <w:rsid w:val="0036272C"/>
    <w:rsid w:val="00370B52"/>
    <w:rsid w:val="00373090"/>
    <w:rsid w:val="00373288"/>
    <w:rsid w:val="00375C94"/>
    <w:rsid w:val="0037639F"/>
    <w:rsid w:val="00377FD5"/>
    <w:rsid w:val="003804AA"/>
    <w:rsid w:val="0038096F"/>
    <w:rsid w:val="00381BF1"/>
    <w:rsid w:val="003876C4"/>
    <w:rsid w:val="003878A9"/>
    <w:rsid w:val="003946E3"/>
    <w:rsid w:val="003954A4"/>
    <w:rsid w:val="0039655D"/>
    <w:rsid w:val="00396F86"/>
    <w:rsid w:val="003A1523"/>
    <w:rsid w:val="003A26DB"/>
    <w:rsid w:val="003A75AE"/>
    <w:rsid w:val="003B0A1E"/>
    <w:rsid w:val="003B2EFF"/>
    <w:rsid w:val="003B7504"/>
    <w:rsid w:val="003C6406"/>
    <w:rsid w:val="003D066F"/>
    <w:rsid w:val="003D10D1"/>
    <w:rsid w:val="003D2F3D"/>
    <w:rsid w:val="003D3844"/>
    <w:rsid w:val="003D40C2"/>
    <w:rsid w:val="003D55F8"/>
    <w:rsid w:val="003E4F12"/>
    <w:rsid w:val="003E5C5A"/>
    <w:rsid w:val="003E76E1"/>
    <w:rsid w:val="003F1A34"/>
    <w:rsid w:val="003F4A4C"/>
    <w:rsid w:val="003F6751"/>
    <w:rsid w:val="003F67C4"/>
    <w:rsid w:val="003F793C"/>
    <w:rsid w:val="003F7DE2"/>
    <w:rsid w:val="0040112E"/>
    <w:rsid w:val="00401FF9"/>
    <w:rsid w:val="00406D59"/>
    <w:rsid w:val="00410680"/>
    <w:rsid w:val="00411744"/>
    <w:rsid w:val="00411845"/>
    <w:rsid w:val="00412639"/>
    <w:rsid w:val="004136AF"/>
    <w:rsid w:val="004214A3"/>
    <w:rsid w:val="00426248"/>
    <w:rsid w:val="00426AFB"/>
    <w:rsid w:val="00432C23"/>
    <w:rsid w:val="004352C2"/>
    <w:rsid w:val="00436134"/>
    <w:rsid w:val="004509F9"/>
    <w:rsid w:val="00452592"/>
    <w:rsid w:val="004557D2"/>
    <w:rsid w:val="00455864"/>
    <w:rsid w:val="00455B42"/>
    <w:rsid w:val="00461262"/>
    <w:rsid w:val="004615B8"/>
    <w:rsid w:val="004633EB"/>
    <w:rsid w:val="00464997"/>
    <w:rsid w:val="00464EAA"/>
    <w:rsid w:val="00467F7E"/>
    <w:rsid w:val="00471F96"/>
    <w:rsid w:val="00473CFE"/>
    <w:rsid w:val="004758EE"/>
    <w:rsid w:val="004824CD"/>
    <w:rsid w:val="0048321E"/>
    <w:rsid w:val="0048427F"/>
    <w:rsid w:val="0048512E"/>
    <w:rsid w:val="00487275"/>
    <w:rsid w:val="00490086"/>
    <w:rsid w:val="00493BB7"/>
    <w:rsid w:val="00494776"/>
    <w:rsid w:val="0049692D"/>
    <w:rsid w:val="00496FCD"/>
    <w:rsid w:val="004A0341"/>
    <w:rsid w:val="004A10DB"/>
    <w:rsid w:val="004A2D91"/>
    <w:rsid w:val="004A6F90"/>
    <w:rsid w:val="004A7B7E"/>
    <w:rsid w:val="004B039E"/>
    <w:rsid w:val="004B1138"/>
    <w:rsid w:val="004B1BA5"/>
    <w:rsid w:val="004B2143"/>
    <w:rsid w:val="004B2BFC"/>
    <w:rsid w:val="004B55AF"/>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1FFE"/>
    <w:rsid w:val="00507F69"/>
    <w:rsid w:val="00510B86"/>
    <w:rsid w:val="00516743"/>
    <w:rsid w:val="0051785A"/>
    <w:rsid w:val="005210C7"/>
    <w:rsid w:val="00526C60"/>
    <w:rsid w:val="0053043B"/>
    <w:rsid w:val="0053587B"/>
    <w:rsid w:val="00536AAA"/>
    <w:rsid w:val="00541FC9"/>
    <w:rsid w:val="0054428F"/>
    <w:rsid w:val="005454EA"/>
    <w:rsid w:val="00547982"/>
    <w:rsid w:val="00557E3F"/>
    <w:rsid w:val="005679FC"/>
    <w:rsid w:val="0057498E"/>
    <w:rsid w:val="00577DBC"/>
    <w:rsid w:val="00581725"/>
    <w:rsid w:val="00582861"/>
    <w:rsid w:val="00585486"/>
    <w:rsid w:val="00585FBD"/>
    <w:rsid w:val="00590C4B"/>
    <w:rsid w:val="00592E91"/>
    <w:rsid w:val="00592FDD"/>
    <w:rsid w:val="005968D8"/>
    <w:rsid w:val="005A13F7"/>
    <w:rsid w:val="005A1FF9"/>
    <w:rsid w:val="005A26C4"/>
    <w:rsid w:val="005A2F12"/>
    <w:rsid w:val="005B0374"/>
    <w:rsid w:val="005B27FD"/>
    <w:rsid w:val="005B31D3"/>
    <w:rsid w:val="005B3904"/>
    <w:rsid w:val="005B4E69"/>
    <w:rsid w:val="005B4EF7"/>
    <w:rsid w:val="005C0A97"/>
    <w:rsid w:val="005C0BB3"/>
    <w:rsid w:val="005C68F4"/>
    <w:rsid w:val="005D2706"/>
    <w:rsid w:val="005D3A7F"/>
    <w:rsid w:val="005D4DE4"/>
    <w:rsid w:val="005D65C3"/>
    <w:rsid w:val="005E0A9F"/>
    <w:rsid w:val="005E2FCA"/>
    <w:rsid w:val="005E50D6"/>
    <w:rsid w:val="005E7450"/>
    <w:rsid w:val="005F60E1"/>
    <w:rsid w:val="005F6323"/>
    <w:rsid w:val="00600AF6"/>
    <w:rsid w:val="00606076"/>
    <w:rsid w:val="00606163"/>
    <w:rsid w:val="00611179"/>
    <w:rsid w:val="00612F19"/>
    <w:rsid w:val="00612F52"/>
    <w:rsid w:val="00613D06"/>
    <w:rsid w:val="006168ED"/>
    <w:rsid w:val="00620E84"/>
    <w:rsid w:val="00622981"/>
    <w:rsid w:val="00622C4C"/>
    <w:rsid w:val="00624DAD"/>
    <w:rsid w:val="00625FBD"/>
    <w:rsid w:val="0063069A"/>
    <w:rsid w:val="00632AF9"/>
    <w:rsid w:val="00636E51"/>
    <w:rsid w:val="006375F0"/>
    <w:rsid w:val="00640EA0"/>
    <w:rsid w:val="00642826"/>
    <w:rsid w:val="00647E13"/>
    <w:rsid w:val="00650F36"/>
    <w:rsid w:val="0065440F"/>
    <w:rsid w:val="006551FA"/>
    <w:rsid w:val="00655946"/>
    <w:rsid w:val="00656674"/>
    <w:rsid w:val="00657200"/>
    <w:rsid w:val="0065759F"/>
    <w:rsid w:val="006576E5"/>
    <w:rsid w:val="00661E82"/>
    <w:rsid w:val="00665E74"/>
    <w:rsid w:val="00666EB2"/>
    <w:rsid w:val="00672FDD"/>
    <w:rsid w:val="006734D0"/>
    <w:rsid w:val="006736AA"/>
    <w:rsid w:val="006739C3"/>
    <w:rsid w:val="006741CD"/>
    <w:rsid w:val="00677964"/>
    <w:rsid w:val="00680243"/>
    <w:rsid w:val="006822F9"/>
    <w:rsid w:val="0068263B"/>
    <w:rsid w:val="0068454D"/>
    <w:rsid w:val="00684BE9"/>
    <w:rsid w:val="006853EB"/>
    <w:rsid w:val="006853F0"/>
    <w:rsid w:val="0069349A"/>
    <w:rsid w:val="00695283"/>
    <w:rsid w:val="0069749C"/>
    <w:rsid w:val="006A079F"/>
    <w:rsid w:val="006A40AE"/>
    <w:rsid w:val="006A4D8C"/>
    <w:rsid w:val="006A7D41"/>
    <w:rsid w:val="006B0A4D"/>
    <w:rsid w:val="006B2222"/>
    <w:rsid w:val="006B268E"/>
    <w:rsid w:val="006B28B5"/>
    <w:rsid w:val="006B3442"/>
    <w:rsid w:val="006B3814"/>
    <w:rsid w:val="006B78C6"/>
    <w:rsid w:val="006B7AFB"/>
    <w:rsid w:val="006B7E53"/>
    <w:rsid w:val="006C221C"/>
    <w:rsid w:val="006C673E"/>
    <w:rsid w:val="006C694D"/>
    <w:rsid w:val="006D02E2"/>
    <w:rsid w:val="006D11B8"/>
    <w:rsid w:val="006D18C0"/>
    <w:rsid w:val="006E0F61"/>
    <w:rsid w:val="006E154C"/>
    <w:rsid w:val="006E1AA0"/>
    <w:rsid w:val="006E2766"/>
    <w:rsid w:val="006E278F"/>
    <w:rsid w:val="006E2E2B"/>
    <w:rsid w:val="006F068C"/>
    <w:rsid w:val="006F071D"/>
    <w:rsid w:val="006F09F8"/>
    <w:rsid w:val="006F44A9"/>
    <w:rsid w:val="006F5F95"/>
    <w:rsid w:val="00700E7E"/>
    <w:rsid w:val="007016A7"/>
    <w:rsid w:val="00710036"/>
    <w:rsid w:val="007111CF"/>
    <w:rsid w:val="007119D0"/>
    <w:rsid w:val="007152CC"/>
    <w:rsid w:val="00715ECF"/>
    <w:rsid w:val="007234E1"/>
    <w:rsid w:val="00724F3F"/>
    <w:rsid w:val="007258B8"/>
    <w:rsid w:val="007344D9"/>
    <w:rsid w:val="00735514"/>
    <w:rsid w:val="00735E9B"/>
    <w:rsid w:val="007376D3"/>
    <w:rsid w:val="00741081"/>
    <w:rsid w:val="0074236D"/>
    <w:rsid w:val="00743127"/>
    <w:rsid w:val="0074349F"/>
    <w:rsid w:val="00746193"/>
    <w:rsid w:val="00750C28"/>
    <w:rsid w:val="00751676"/>
    <w:rsid w:val="00751C18"/>
    <w:rsid w:val="00752AEB"/>
    <w:rsid w:val="00756279"/>
    <w:rsid w:val="00770CF7"/>
    <w:rsid w:val="00777D1E"/>
    <w:rsid w:val="00780420"/>
    <w:rsid w:val="007806A4"/>
    <w:rsid w:val="00780F8E"/>
    <w:rsid w:val="007813D4"/>
    <w:rsid w:val="0079210B"/>
    <w:rsid w:val="007938D1"/>
    <w:rsid w:val="007947A2"/>
    <w:rsid w:val="007958B3"/>
    <w:rsid w:val="00795A03"/>
    <w:rsid w:val="00795DA6"/>
    <w:rsid w:val="007A02CC"/>
    <w:rsid w:val="007A04EB"/>
    <w:rsid w:val="007A0B8A"/>
    <w:rsid w:val="007A13DB"/>
    <w:rsid w:val="007A32C8"/>
    <w:rsid w:val="007A3E0D"/>
    <w:rsid w:val="007A4908"/>
    <w:rsid w:val="007A690E"/>
    <w:rsid w:val="007B1DFA"/>
    <w:rsid w:val="007B2074"/>
    <w:rsid w:val="007B3609"/>
    <w:rsid w:val="007C25DC"/>
    <w:rsid w:val="007D03E9"/>
    <w:rsid w:val="007D0DCF"/>
    <w:rsid w:val="007D10DA"/>
    <w:rsid w:val="007D1DB6"/>
    <w:rsid w:val="007D4257"/>
    <w:rsid w:val="007E2971"/>
    <w:rsid w:val="007E43BC"/>
    <w:rsid w:val="007E4910"/>
    <w:rsid w:val="007E5EA4"/>
    <w:rsid w:val="007F2BEF"/>
    <w:rsid w:val="007F3ACC"/>
    <w:rsid w:val="007F4EBB"/>
    <w:rsid w:val="007F762C"/>
    <w:rsid w:val="007F7826"/>
    <w:rsid w:val="00801D8B"/>
    <w:rsid w:val="00803D8B"/>
    <w:rsid w:val="00804FAE"/>
    <w:rsid w:val="008067A9"/>
    <w:rsid w:val="008078C4"/>
    <w:rsid w:val="00812338"/>
    <w:rsid w:val="00815444"/>
    <w:rsid w:val="008201BF"/>
    <w:rsid w:val="0082144A"/>
    <w:rsid w:val="00823484"/>
    <w:rsid w:val="00824700"/>
    <w:rsid w:val="00831761"/>
    <w:rsid w:val="00832A66"/>
    <w:rsid w:val="008335AC"/>
    <w:rsid w:val="00835240"/>
    <w:rsid w:val="00843944"/>
    <w:rsid w:val="00853B07"/>
    <w:rsid w:val="008555DB"/>
    <w:rsid w:val="008575B2"/>
    <w:rsid w:val="0085763B"/>
    <w:rsid w:val="00866F83"/>
    <w:rsid w:val="00870293"/>
    <w:rsid w:val="00870B03"/>
    <w:rsid w:val="00870F2D"/>
    <w:rsid w:val="00875AE9"/>
    <w:rsid w:val="00876034"/>
    <w:rsid w:val="00876AE3"/>
    <w:rsid w:val="00877314"/>
    <w:rsid w:val="008808E3"/>
    <w:rsid w:val="00886D67"/>
    <w:rsid w:val="008876BB"/>
    <w:rsid w:val="00890158"/>
    <w:rsid w:val="008953EA"/>
    <w:rsid w:val="00895988"/>
    <w:rsid w:val="008977E8"/>
    <w:rsid w:val="008A096B"/>
    <w:rsid w:val="008A4DEE"/>
    <w:rsid w:val="008A6D8E"/>
    <w:rsid w:val="008A73DD"/>
    <w:rsid w:val="008A7B05"/>
    <w:rsid w:val="008B08E6"/>
    <w:rsid w:val="008B282A"/>
    <w:rsid w:val="008B72CB"/>
    <w:rsid w:val="008B7368"/>
    <w:rsid w:val="008C0062"/>
    <w:rsid w:val="008C5D81"/>
    <w:rsid w:val="008C66FB"/>
    <w:rsid w:val="008D39C1"/>
    <w:rsid w:val="008D753A"/>
    <w:rsid w:val="008E413D"/>
    <w:rsid w:val="008E438B"/>
    <w:rsid w:val="008E5C1A"/>
    <w:rsid w:val="008E5E54"/>
    <w:rsid w:val="008F1498"/>
    <w:rsid w:val="008F6AA1"/>
    <w:rsid w:val="0090109E"/>
    <w:rsid w:val="00906792"/>
    <w:rsid w:val="009105FE"/>
    <w:rsid w:val="0091294A"/>
    <w:rsid w:val="009216A4"/>
    <w:rsid w:val="00922024"/>
    <w:rsid w:val="00925416"/>
    <w:rsid w:val="0092762E"/>
    <w:rsid w:val="00927657"/>
    <w:rsid w:val="0093049A"/>
    <w:rsid w:val="00933787"/>
    <w:rsid w:val="00933A63"/>
    <w:rsid w:val="00941248"/>
    <w:rsid w:val="00944128"/>
    <w:rsid w:val="009447ED"/>
    <w:rsid w:val="00946B3B"/>
    <w:rsid w:val="00946E1D"/>
    <w:rsid w:val="00950B02"/>
    <w:rsid w:val="0095469B"/>
    <w:rsid w:val="00955DD2"/>
    <w:rsid w:val="00956656"/>
    <w:rsid w:val="00961962"/>
    <w:rsid w:val="00962DAD"/>
    <w:rsid w:val="00965E60"/>
    <w:rsid w:val="00970574"/>
    <w:rsid w:val="00970AF9"/>
    <w:rsid w:val="009727B7"/>
    <w:rsid w:val="00975B8E"/>
    <w:rsid w:val="00976A5A"/>
    <w:rsid w:val="0098127D"/>
    <w:rsid w:val="00982017"/>
    <w:rsid w:val="00982754"/>
    <w:rsid w:val="00983D24"/>
    <w:rsid w:val="00990128"/>
    <w:rsid w:val="00992F86"/>
    <w:rsid w:val="0099424E"/>
    <w:rsid w:val="0099774D"/>
    <w:rsid w:val="009A1633"/>
    <w:rsid w:val="009A1941"/>
    <w:rsid w:val="009A1B10"/>
    <w:rsid w:val="009A3CE5"/>
    <w:rsid w:val="009A5920"/>
    <w:rsid w:val="009B70B1"/>
    <w:rsid w:val="009B7921"/>
    <w:rsid w:val="009C0674"/>
    <w:rsid w:val="009C0D15"/>
    <w:rsid w:val="009C395B"/>
    <w:rsid w:val="009C49F9"/>
    <w:rsid w:val="009D16F4"/>
    <w:rsid w:val="009D2DDE"/>
    <w:rsid w:val="009D3DA7"/>
    <w:rsid w:val="009D638C"/>
    <w:rsid w:val="009D6BA3"/>
    <w:rsid w:val="009E2CC7"/>
    <w:rsid w:val="009E6679"/>
    <w:rsid w:val="009F374B"/>
    <w:rsid w:val="009F62F8"/>
    <w:rsid w:val="00A00D2C"/>
    <w:rsid w:val="00A00F35"/>
    <w:rsid w:val="00A0714F"/>
    <w:rsid w:val="00A07DA4"/>
    <w:rsid w:val="00A122F5"/>
    <w:rsid w:val="00A14F84"/>
    <w:rsid w:val="00A1617F"/>
    <w:rsid w:val="00A2155D"/>
    <w:rsid w:val="00A22E72"/>
    <w:rsid w:val="00A23B3F"/>
    <w:rsid w:val="00A23B56"/>
    <w:rsid w:val="00A27E03"/>
    <w:rsid w:val="00A31B18"/>
    <w:rsid w:val="00A353F1"/>
    <w:rsid w:val="00A36713"/>
    <w:rsid w:val="00A368E0"/>
    <w:rsid w:val="00A40848"/>
    <w:rsid w:val="00A41A23"/>
    <w:rsid w:val="00A41B14"/>
    <w:rsid w:val="00A434C9"/>
    <w:rsid w:val="00A4490B"/>
    <w:rsid w:val="00A44DB8"/>
    <w:rsid w:val="00A47F54"/>
    <w:rsid w:val="00A5148D"/>
    <w:rsid w:val="00A51E46"/>
    <w:rsid w:val="00A61C8B"/>
    <w:rsid w:val="00A62033"/>
    <w:rsid w:val="00A63609"/>
    <w:rsid w:val="00A7048B"/>
    <w:rsid w:val="00A70881"/>
    <w:rsid w:val="00A75B4B"/>
    <w:rsid w:val="00A75D72"/>
    <w:rsid w:val="00A76343"/>
    <w:rsid w:val="00A7745F"/>
    <w:rsid w:val="00A8109E"/>
    <w:rsid w:val="00A812C3"/>
    <w:rsid w:val="00A814AE"/>
    <w:rsid w:val="00A82CDC"/>
    <w:rsid w:val="00A83401"/>
    <w:rsid w:val="00A839F2"/>
    <w:rsid w:val="00A90CAF"/>
    <w:rsid w:val="00A91075"/>
    <w:rsid w:val="00A9185A"/>
    <w:rsid w:val="00A91AE9"/>
    <w:rsid w:val="00A93A6E"/>
    <w:rsid w:val="00A940C8"/>
    <w:rsid w:val="00A9547E"/>
    <w:rsid w:val="00A96225"/>
    <w:rsid w:val="00A96A40"/>
    <w:rsid w:val="00AA0C33"/>
    <w:rsid w:val="00AA106A"/>
    <w:rsid w:val="00AA7BA1"/>
    <w:rsid w:val="00AB3064"/>
    <w:rsid w:val="00AB4746"/>
    <w:rsid w:val="00AC764D"/>
    <w:rsid w:val="00AD09FE"/>
    <w:rsid w:val="00AD0AA3"/>
    <w:rsid w:val="00AD1988"/>
    <w:rsid w:val="00AD47B5"/>
    <w:rsid w:val="00AD5F85"/>
    <w:rsid w:val="00AD7E55"/>
    <w:rsid w:val="00AE25F1"/>
    <w:rsid w:val="00AE2BC5"/>
    <w:rsid w:val="00AE4040"/>
    <w:rsid w:val="00AE668E"/>
    <w:rsid w:val="00AE6B75"/>
    <w:rsid w:val="00AE7B11"/>
    <w:rsid w:val="00AF4A84"/>
    <w:rsid w:val="00AF5577"/>
    <w:rsid w:val="00AF63EA"/>
    <w:rsid w:val="00B004FF"/>
    <w:rsid w:val="00B00AD8"/>
    <w:rsid w:val="00B040E6"/>
    <w:rsid w:val="00B06E6C"/>
    <w:rsid w:val="00B1271B"/>
    <w:rsid w:val="00B1431F"/>
    <w:rsid w:val="00B157A8"/>
    <w:rsid w:val="00B15952"/>
    <w:rsid w:val="00B15CAC"/>
    <w:rsid w:val="00B16699"/>
    <w:rsid w:val="00B20185"/>
    <w:rsid w:val="00B26996"/>
    <w:rsid w:val="00B27BD9"/>
    <w:rsid w:val="00B30421"/>
    <w:rsid w:val="00B30F55"/>
    <w:rsid w:val="00B32B8F"/>
    <w:rsid w:val="00B40CB9"/>
    <w:rsid w:val="00B42BFA"/>
    <w:rsid w:val="00B4496B"/>
    <w:rsid w:val="00B513BF"/>
    <w:rsid w:val="00B556C1"/>
    <w:rsid w:val="00B56F04"/>
    <w:rsid w:val="00B648C8"/>
    <w:rsid w:val="00B704F4"/>
    <w:rsid w:val="00B70856"/>
    <w:rsid w:val="00B71A30"/>
    <w:rsid w:val="00B71B07"/>
    <w:rsid w:val="00B75F13"/>
    <w:rsid w:val="00B81CAC"/>
    <w:rsid w:val="00B87D55"/>
    <w:rsid w:val="00B900A9"/>
    <w:rsid w:val="00B915CF"/>
    <w:rsid w:val="00B940AB"/>
    <w:rsid w:val="00B965B3"/>
    <w:rsid w:val="00BA13D6"/>
    <w:rsid w:val="00BA1A60"/>
    <w:rsid w:val="00BA2F34"/>
    <w:rsid w:val="00BA3201"/>
    <w:rsid w:val="00BA6E51"/>
    <w:rsid w:val="00BB41C5"/>
    <w:rsid w:val="00BB6FC9"/>
    <w:rsid w:val="00BC1420"/>
    <w:rsid w:val="00BC6F5E"/>
    <w:rsid w:val="00BD02AA"/>
    <w:rsid w:val="00BD0CEF"/>
    <w:rsid w:val="00BD47B0"/>
    <w:rsid w:val="00BD5023"/>
    <w:rsid w:val="00BD60CD"/>
    <w:rsid w:val="00BD736C"/>
    <w:rsid w:val="00BD7407"/>
    <w:rsid w:val="00BD7408"/>
    <w:rsid w:val="00BD7C2A"/>
    <w:rsid w:val="00BE0BB7"/>
    <w:rsid w:val="00BE2864"/>
    <w:rsid w:val="00BE2F71"/>
    <w:rsid w:val="00BE39E4"/>
    <w:rsid w:val="00BE3CA2"/>
    <w:rsid w:val="00BE415E"/>
    <w:rsid w:val="00BE5A83"/>
    <w:rsid w:val="00BF296C"/>
    <w:rsid w:val="00BF2CF3"/>
    <w:rsid w:val="00BF3E11"/>
    <w:rsid w:val="00C046DF"/>
    <w:rsid w:val="00C0588F"/>
    <w:rsid w:val="00C0642F"/>
    <w:rsid w:val="00C0794B"/>
    <w:rsid w:val="00C11A0D"/>
    <w:rsid w:val="00C11A96"/>
    <w:rsid w:val="00C11FDF"/>
    <w:rsid w:val="00C1296E"/>
    <w:rsid w:val="00C16E28"/>
    <w:rsid w:val="00C17593"/>
    <w:rsid w:val="00C23443"/>
    <w:rsid w:val="00C30163"/>
    <w:rsid w:val="00C3017B"/>
    <w:rsid w:val="00C34A65"/>
    <w:rsid w:val="00C36577"/>
    <w:rsid w:val="00C372DC"/>
    <w:rsid w:val="00C37A15"/>
    <w:rsid w:val="00C41DC9"/>
    <w:rsid w:val="00C421E5"/>
    <w:rsid w:val="00C4315C"/>
    <w:rsid w:val="00C45E50"/>
    <w:rsid w:val="00C46695"/>
    <w:rsid w:val="00C50D37"/>
    <w:rsid w:val="00C53A20"/>
    <w:rsid w:val="00C55829"/>
    <w:rsid w:val="00C55954"/>
    <w:rsid w:val="00C56E8F"/>
    <w:rsid w:val="00C575F6"/>
    <w:rsid w:val="00C60DAF"/>
    <w:rsid w:val="00C61927"/>
    <w:rsid w:val="00C6480A"/>
    <w:rsid w:val="00C64DE0"/>
    <w:rsid w:val="00C70226"/>
    <w:rsid w:val="00C74359"/>
    <w:rsid w:val="00C76241"/>
    <w:rsid w:val="00C8046D"/>
    <w:rsid w:val="00C80671"/>
    <w:rsid w:val="00C830FC"/>
    <w:rsid w:val="00C8464A"/>
    <w:rsid w:val="00C8572C"/>
    <w:rsid w:val="00C90720"/>
    <w:rsid w:val="00C90E40"/>
    <w:rsid w:val="00C938F1"/>
    <w:rsid w:val="00C96036"/>
    <w:rsid w:val="00C974FC"/>
    <w:rsid w:val="00CB00C6"/>
    <w:rsid w:val="00CB6B89"/>
    <w:rsid w:val="00CB7260"/>
    <w:rsid w:val="00CB7A58"/>
    <w:rsid w:val="00CB7EE1"/>
    <w:rsid w:val="00CC43CA"/>
    <w:rsid w:val="00CC5822"/>
    <w:rsid w:val="00CC6F69"/>
    <w:rsid w:val="00CC70C2"/>
    <w:rsid w:val="00CC7318"/>
    <w:rsid w:val="00CD029E"/>
    <w:rsid w:val="00CD3B85"/>
    <w:rsid w:val="00CD4B1F"/>
    <w:rsid w:val="00CD5344"/>
    <w:rsid w:val="00CD6778"/>
    <w:rsid w:val="00CE0798"/>
    <w:rsid w:val="00CE11CB"/>
    <w:rsid w:val="00CE19F1"/>
    <w:rsid w:val="00CE24F2"/>
    <w:rsid w:val="00CE3B2C"/>
    <w:rsid w:val="00CE4CEC"/>
    <w:rsid w:val="00CE7986"/>
    <w:rsid w:val="00CF713F"/>
    <w:rsid w:val="00D01AA5"/>
    <w:rsid w:val="00D01DB5"/>
    <w:rsid w:val="00D12EBA"/>
    <w:rsid w:val="00D207B8"/>
    <w:rsid w:val="00D232E1"/>
    <w:rsid w:val="00D25709"/>
    <w:rsid w:val="00D26F18"/>
    <w:rsid w:val="00D271E0"/>
    <w:rsid w:val="00D30ABC"/>
    <w:rsid w:val="00D31CDF"/>
    <w:rsid w:val="00D41F5B"/>
    <w:rsid w:val="00D42DD2"/>
    <w:rsid w:val="00D445D2"/>
    <w:rsid w:val="00D502E9"/>
    <w:rsid w:val="00D51699"/>
    <w:rsid w:val="00D53B40"/>
    <w:rsid w:val="00D55EF5"/>
    <w:rsid w:val="00D564C0"/>
    <w:rsid w:val="00D613A2"/>
    <w:rsid w:val="00D61B45"/>
    <w:rsid w:val="00D64458"/>
    <w:rsid w:val="00D64E9A"/>
    <w:rsid w:val="00D715D4"/>
    <w:rsid w:val="00D74216"/>
    <w:rsid w:val="00D763FB"/>
    <w:rsid w:val="00D769FA"/>
    <w:rsid w:val="00D778CC"/>
    <w:rsid w:val="00D77AA6"/>
    <w:rsid w:val="00D81FBD"/>
    <w:rsid w:val="00D826F9"/>
    <w:rsid w:val="00D8433B"/>
    <w:rsid w:val="00D8531E"/>
    <w:rsid w:val="00D86AD7"/>
    <w:rsid w:val="00D870EB"/>
    <w:rsid w:val="00D87818"/>
    <w:rsid w:val="00D87DD4"/>
    <w:rsid w:val="00D91EC7"/>
    <w:rsid w:val="00D944F3"/>
    <w:rsid w:val="00D946BD"/>
    <w:rsid w:val="00D95155"/>
    <w:rsid w:val="00DA08FB"/>
    <w:rsid w:val="00DA2C15"/>
    <w:rsid w:val="00DA5580"/>
    <w:rsid w:val="00DB2090"/>
    <w:rsid w:val="00DB24C3"/>
    <w:rsid w:val="00DB7C74"/>
    <w:rsid w:val="00DC3D88"/>
    <w:rsid w:val="00DC4714"/>
    <w:rsid w:val="00DC618D"/>
    <w:rsid w:val="00DD0ECC"/>
    <w:rsid w:val="00DD2BAB"/>
    <w:rsid w:val="00DE170C"/>
    <w:rsid w:val="00DE50DC"/>
    <w:rsid w:val="00DE65AA"/>
    <w:rsid w:val="00DF3F78"/>
    <w:rsid w:val="00E00225"/>
    <w:rsid w:val="00E006B4"/>
    <w:rsid w:val="00E0358F"/>
    <w:rsid w:val="00E0499C"/>
    <w:rsid w:val="00E0537E"/>
    <w:rsid w:val="00E05719"/>
    <w:rsid w:val="00E105CB"/>
    <w:rsid w:val="00E17E9E"/>
    <w:rsid w:val="00E20AA8"/>
    <w:rsid w:val="00E23439"/>
    <w:rsid w:val="00E24ED4"/>
    <w:rsid w:val="00E259D3"/>
    <w:rsid w:val="00E26F38"/>
    <w:rsid w:val="00E32EA0"/>
    <w:rsid w:val="00E3304A"/>
    <w:rsid w:val="00E4022D"/>
    <w:rsid w:val="00E40E35"/>
    <w:rsid w:val="00E46505"/>
    <w:rsid w:val="00E471CB"/>
    <w:rsid w:val="00E47398"/>
    <w:rsid w:val="00E51DE1"/>
    <w:rsid w:val="00E55716"/>
    <w:rsid w:val="00E5679A"/>
    <w:rsid w:val="00E60E29"/>
    <w:rsid w:val="00E6423D"/>
    <w:rsid w:val="00E65629"/>
    <w:rsid w:val="00E7318C"/>
    <w:rsid w:val="00E73265"/>
    <w:rsid w:val="00E73693"/>
    <w:rsid w:val="00E73D71"/>
    <w:rsid w:val="00E752E3"/>
    <w:rsid w:val="00E76023"/>
    <w:rsid w:val="00E76EBD"/>
    <w:rsid w:val="00E77DCC"/>
    <w:rsid w:val="00E82C31"/>
    <w:rsid w:val="00E86458"/>
    <w:rsid w:val="00E87C7B"/>
    <w:rsid w:val="00E90B08"/>
    <w:rsid w:val="00E913A7"/>
    <w:rsid w:val="00E92FA7"/>
    <w:rsid w:val="00E9334D"/>
    <w:rsid w:val="00E96D6E"/>
    <w:rsid w:val="00E97A60"/>
    <w:rsid w:val="00EA2712"/>
    <w:rsid w:val="00EA56FC"/>
    <w:rsid w:val="00EB3D0A"/>
    <w:rsid w:val="00EB4D91"/>
    <w:rsid w:val="00EB76DD"/>
    <w:rsid w:val="00EC2A42"/>
    <w:rsid w:val="00EC39DB"/>
    <w:rsid w:val="00EC44F9"/>
    <w:rsid w:val="00EC5647"/>
    <w:rsid w:val="00ED0005"/>
    <w:rsid w:val="00ED071B"/>
    <w:rsid w:val="00ED1F4A"/>
    <w:rsid w:val="00ED2950"/>
    <w:rsid w:val="00ED2FCA"/>
    <w:rsid w:val="00EE5062"/>
    <w:rsid w:val="00EE6C80"/>
    <w:rsid w:val="00EE7F8C"/>
    <w:rsid w:val="00EF2226"/>
    <w:rsid w:val="00EF29D2"/>
    <w:rsid w:val="00EF3C90"/>
    <w:rsid w:val="00EF4095"/>
    <w:rsid w:val="00EF5902"/>
    <w:rsid w:val="00F00D24"/>
    <w:rsid w:val="00F01568"/>
    <w:rsid w:val="00F04CA4"/>
    <w:rsid w:val="00F060D8"/>
    <w:rsid w:val="00F073DD"/>
    <w:rsid w:val="00F10CA2"/>
    <w:rsid w:val="00F129DA"/>
    <w:rsid w:val="00F14902"/>
    <w:rsid w:val="00F15E83"/>
    <w:rsid w:val="00F1642D"/>
    <w:rsid w:val="00F172CE"/>
    <w:rsid w:val="00F21B22"/>
    <w:rsid w:val="00F30D98"/>
    <w:rsid w:val="00F31BF7"/>
    <w:rsid w:val="00F32D00"/>
    <w:rsid w:val="00F33674"/>
    <w:rsid w:val="00F35EF7"/>
    <w:rsid w:val="00F40D78"/>
    <w:rsid w:val="00F426DB"/>
    <w:rsid w:val="00F435D3"/>
    <w:rsid w:val="00F500DF"/>
    <w:rsid w:val="00F5088F"/>
    <w:rsid w:val="00F513DC"/>
    <w:rsid w:val="00F51777"/>
    <w:rsid w:val="00F54651"/>
    <w:rsid w:val="00F55ADB"/>
    <w:rsid w:val="00F56E67"/>
    <w:rsid w:val="00F63F4A"/>
    <w:rsid w:val="00F64130"/>
    <w:rsid w:val="00F64FDE"/>
    <w:rsid w:val="00F66228"/>
    <w:rsid w:val="00F71F6E"/>
    <w:rsid w:val="00F76BA1"/>
    <w:rsid w:val="00F76EAD"/>
    <w:rsid w:val="00F7735C"/>
    <w:rsid w:val="00F81701"/>
    <w:rsid w:val="00F853CB"/>
    <w:rsid w:val="00F91D76"/>
    <w:rsid w:val="00FA6335"/>
    <w:rsid w:val="00FB1ABB"/>
    <w:rsid w:val="00FB4BEF"/>
    <w:rsid w:val="00FB5D89"/>
    <w:rsid w:val="00FC4CF6"/>
    <w:rsid w:val="00FC7F0B"/>
    <w:rsid w:val="00FD2D73"/>
    <w:rsid w:val="00FD3065"/>
    <w:rsid w:val="00FD4C12"/>
    <w:rsid w:val="00FD5551"/>
    <w:rsid w:val="00FE0244"/>
    <w:rsid w:val="00FE055E"/>
    <w:rsid w:val="00FE17F5"/>
    <w:rsid w:val="00FE3C97"/>
    <w:rsid w:val="00FF1272"/>
    <w:rsid w:val="00FF3EAE"/>
    <w:rsid w:val="00FF5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C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 w:type="character" w:customStyle="1" w:styleId="UnresolvedMention2">
    <w:name w:val="Unresolved Mention2"/>
    <w:basedOn w:val="DefaultParagraphFont"/>
    <w:uiPriority w:val="99"/>
    <w:semiHidden/>
    <w:unhideWhenUsed/>
    <w:rsid w:val="0053587B"/>
    <w:rPr>
      <w:color w:val="808080"/>
      <w:shd w:val="clear" w:color="auto" w:fill="E6E6E6"/>
    </w:rPr>
  </w:style>
  <w:style w:type="paragraph" w:styleId="Header">
    <w:name w:val="header"/>
    <w:basedOn w:val="Normal"/>
    <w:link w:val="HeaderChar"/>
    <w:uiPriority w:val="99"/>
    <w:unhideWhenUsed/>
    <w:rsid w:val="00DF3F78"/>
    <w:pPr>
      <w:tabs>
        <w:tab w:val="center" w:pos="4680"/>
        <w:tab w:val="right" w:pos="9360"/>
      </w:tabs>
    </w:pPr>
  </w:style>
  <w:style w:type="character" w:customStyle="1" w:styleId="HeaderChar">
    <w:name w:val="Header Char"/>
    <w:basedOn w:val="DefaultParagraphFont"/>
    <w:link w:val="Header"/>
    <w:uiPriority w:val="99"/>
    <w:rsid w:val="00DF3F78"/>
  </w:style>
  <w:style w:type="paragraph" w:styleId="Footer">
    <w:name w:val="footer"/>
    <w:basedOn w:val="Normal"/>
    <w:link w:val="FooterChar"/>
    <w:uiPriority w:val="99"/>
    <w:unhideWhenUsed/>
    <w:rsid w:val="00DF3F78"/>
    <w:pPr>
      <w:tabs>
        <w:tab w:val="center" w:pos="4680"/>
        <w:tab w:val="right" w:pos="9360"/>
      </w:tabs>
    </w:pPr>
  </w:style>
  <w:style w:type="character" w:customStyle="1" w:styleId="FooterChar">
    <w:name w:val="Footer Char"/>
    <w:basedOn w:val="DefaultParagraphFont"/>
    <w:link w:val="Footer"/>
    <w:uiPriority w:val="99"/>
    <w:rsid w:val="00DF3F78"/>
  </w:style>
  <w:style w:type="character" w:customStyle="1" w:styleId="UnresolvedMention3">
    <w:name w:val="Unresolved Mention3"/>
    <w:basedOn w:val="DefaultParagraphFont"/>
    <w:uiPriority w:val="99"/>
    <w:semiHidden/>
    <w:unhideWhenUsed/>
    <w:rsid w:val="00461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64576">
      <w:bodyDiv w:val="1"/>
      <w:marLeft w:val="0"/>
      <w:marRight w:val="0"/>
      <w:marTop w:val="0"/>
      <w:marBottom w:val="0"/>
      <w:divBdr>
        <w:top w:val="none" w:sz="0" w:space="0" w:color="auto"/>
        <w:left w:val="none" w:sz="0" w:space="0" w:color="auto"/>
        <w:bottom w:val="none" w:sz="0" w:space="0" w:color="auto"/>
        <w:right w:val="none" w:sz="0" w:space="0" w:color="auto"/>
      </w:divBdr>
    </w:div>
    <w:div w:id="471289895">
      <w:bodyDiv w:val="1"/>
      <w:marLeft w:val="0"/>
      <w:marRight w:val="0"/>
      <w:marTop w:val="0"/>
      <w:marBottom w:val="0"/>
      <w:divBdr>
        <w:top w:val="none" w:sz="0" w:space="0" w:color="auto"/>
        <w:left w:val="none" w:sz="0" w:space="0" w:color="auto"/>
        <w:bottom w:val="none" w:sz="0" w:space="0" w:color="auto"/>
        <w:right w:val="none" w:sz="0" w:space="0" w:color="auto"/>
      </w:divBdr>
    </w:div>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3528076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504781580">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werle@wi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opwatch.un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rvemonkey.com" TargetMode="External"/><Relationship Id="rId5" Type="http://schemas.openxmlformats.org/officeDocument/2006/relationships/webSettings" Target="webSettings.xml"/><Relationship Id="rId10" Type="http://schemas.openxmlformats.org/officeDocument/2006/relationships/hyperlink" Target="http://www.cropwatch.unl.edu" TargetMode="External"/><Relationship Id="rId4" Type="http://schemas.openxmlformats.org/officeDocument/2006/relationships/settings" Target="settings.xml"/><Relationship Id="rId9" Type="http://schemas.openxmlformats.org/officeDocument/2006/relationships/hyperlink" Target="http://www.surveymonke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0F2D47-55C7-B346-8396-1977C8CF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17646</Words>
  <Characters>100587</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2018-06-20T02:48:00Z</dcterms:created>
  <dcterms:modified xsi:type="dcterms:W3CDTF">2018-06-26T02:07:00Z</dcterms:modified>
</cp:coreProperties>
</file>