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DACA" w14:textId="564BC32D" w:rsidR="00D427A8" w:rsidRPr="008D5AB3" w:rsidRDefault="0030205B" w:rsidP="008D5AB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Lack of Effective </w:t>
      </w:r>
      <w:proofErr w:type="spellStart"/>
      <w:r>
        <w:rPr>
          <w:rFonts w:ascii="Times New Roman" w:hAnsi="Times New Roman" w:cs="Times New Roman"/>
          <w:b/>
          <w:bCs/>
        </w:rPr>
        <w:t>Waterhemp</w:t>
      </w:r>
      <w:proofErr w:type="spellEnd"/>
      <w:r>
        <w:rPr>
          <w:rFonts w:ascii="Times New Roman" w:hAnsi="Times New Roman" w:cs="Times New Roman"/>
          <w:b/>
          <w:bCs/>
        </w:rPr>
        <w:t xml:space="preserve"> Control </w:t>
      </w:r>
      <w:proofErr w:type="gramStart"/>
      <w:r>
        <w:rPr>
          <w:rFonts w:ascii="Times New Roman" w:hAnsi="Times New Roman" w:cs="Times New Roman"/>
          <w:b/>
          <w:bCs/>
        </w:rPr>
        <w:t>With</w:t>
      </w:r>
      <w:proofErr w:type="gramEnd"/>
      <w:r>
        <w:rPr>
          <w:rFonts w:ascii="Times New Roman" w:hAnsi="Times New Roman" w:cs="Times New Roman"/>
          <w:b/>
          <w:bCs/>
        </w:rPr>
        <w:t xml:space="preserve"> Soil-Applied PPO-Inhibitor (Group 14) Herbicides Further Highlights The Need for Integrated Weed Management Practices </w:t>
      </w:r>
    </w:p>
    <w:p w14:paraId="11972001" w14:textId="754EB6C0" w:rsidR="003B2473" w:rsidRPr="00957BF9" w:rsidRDefault="003B2473">
      <w:pPr>
        <w:rPr>
          <w:i/>
          <w:iCs/>
        </w:rPr>
      </w:pPr>
    </w:p>
    <w:p w14:paraId="2B401690" w14:textId="3E355212" w:rsidR="00957BF9" w:rsidRDefault="00957BF9" w:rsidP="00957BF9">
      <w:pPr>
        <w:spacing w:line="480" w:lineRule="auto"/>
        <w:contextualSpacing/>
        <w:rPr>
          <w:rFonts w:ascii="Times New Roman" w:hAnsi="Times New Roman" w:cs="Times New Roman"/>
        </w:rPr>
      </w:pPr>
      <w:r w:rsidRPr="00957BF9">
        <w:rPr>
          <w:rFonts w:ascii="Times New Roman" w:hAnsi="Times New Roman" w:cs="Times New Roman"/>
          <w:i/>
          <w:iCs/>
        </w:rPr>
        <w:t>“</w:t>
      </w:r>
      <w:r w:rsidRPr="00957BF9">
        <w:rPr>
          <w:rFonts w:ascii="Times New Roman" w:hAnsi="Times New Roman" w:cs="Times New Roman"/>
          <w:i/>
          <w:iCs/>
        </w:rPr>
        <w:t xml:space="preserve">The </w:t>
      </w:r>
      <w:proofErr w:type="spellStart"/>
      <w:r w:rsidRPr="00957BF9">
        <w:rPr>
          <w:rFonts w:ascii="Times New Roman" w:hAnsi="Times New Roman" w:cs="Times New Roman"/>
          <w:i/>
          <w:iCs/>
        </w:rPr>
        <w:t>WiscWeeds</w:t>
      </w:r>
      <w:proofErr w:type="spellEnd"/>
      <w:r w:rsidRPr="00957BF9">
        <w:rPr>
          <w:rFonts w:ascii="Times New Roman" w:hAnsi="Times New Roman" w:cs="Times New Roman"/>
          <w:i/>
          <w:iCs/>
        </w:rPr>
        <w:t xml:space="preserve"> program recommends the use of soil residual herbicides </w:t>
      </w:r>
      <w:r>
        <w:rPr>
          <w:rFonts w:ascii="Times New Roman" w:hAnsi="Times New Roman" w:cs="Times New Roman"/>
          <w:i/>
          <w:iCs/>
        </w:rPr>
        <w:t>for</w:t>
      </w:r>
      <w:r w:rsidRPr="00957BF9">
        <w:rPr>
          <w:rFonts w:ascii="Times New Roman" w:hAnsi="Times New Roman" w:cs="Times New Roman"/>
          <w:i/>
          <w:iCs/>
        </w:rPr>
        <w:t xml:space="preserve"> control </w:t>
      </w:r>
      <w:r>
        <w:rPr>
          <w:rFonts w:ascii="Times New Roman" w:hAnsi="Times New Roman" w:cs="Times New Roman"/>
          <w:i/>
          <w:iCs/>
        </w:rPr>
        <w:t xml:space="preserve">of </w:t>
      </w:r>
      <w:proofErr w:type="spellStart"/>
      <w:r w:rsidRPr="00957BF9">
        <w:rPr>
          <w:rFonts w:ascii="Times New Roman" w:hAnsi="Times New Roman" w:cs="Times New Roman"/>
          <w:i/>
          <w:iCs/>
        </w:rPr>
        <w:t>waterhemp</w:t>
      </w:r>
      <w:proofErr w:type="spellEnd"/>
      <w:r w:rsidRPr="00957BF9">
        <w:rPr>
          <w:rFonts w:ascii="Times New Roman" w:hAnsi="Times New Roman" w:cs="Times New Roman"/>
          <w:i/>
          <w:iCs/>
        </w:rPr>
        <w:t xml:space="preserve"> that has evolved resistance to glyphosate and other commonly used POST herbicides. But now we</w:t>
      </w:r>
      <w:r>
        <w:rPr>
          <w:rFonts w:ascii="Times New Roman" w:hAnsi="Times New Roman" w:cs="Times New Roman"/>
          <w:i/>
          <w:iCs/>
        </w:rPr>
        <w:t xml:space="preserve"> have </w:t>
      </w:r>
      <w:r w:rsidRPr="00957BF9">
        <w:rPr>
          <w:rFonts w:ascii="Times New Roman" w:hAnsi="Times New Roman" w:cs="Times New Roman"/>
          <w:i/>
          <w:iCs/>
        </w:rPr>
        <w:t>document</w:t>
      </w:r>
      <w:r>
        <w:rPr>
          <w:rFonts w:ascii="Times New Roman" w:hAnsi="Times New Roman" w:cs="Times New Roman"/>
          <w:i/>
          <w:iCs/>
        </w:rPr>
        <w:t>ed</w:t>
      </w:r>
      <w:r w:rsidRPr="00957BF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57BF9">
        <w:rPr>
          <w:rFonts w:ascii="Times New Roman" w:hAnsi="Times New Roman" w:cs="Times New Roman"/>
          <w:i/>
          <w:iCs/>
        </w:rPr>
        <w:t>waterhemp</w:t>
      </w:r>
      <w:proofErr w:type="spellEnd"/>
      <w:r w:rsidRPr="00957BF9">
        <w:rPr>
          <w:rFonts w:ascii="Times New Roman" w:hAnsi="Times New Roman" w:cs="Times New Roman"/>
          <w:i/>
          <w:iCs/>
        </w:rPr>
        <w:t xml:space="preserve"> resistance to </w:t>
      </w:r>
      <w:r>
        <w:rPr>
          <w:rFonts w:ascii="Times New Roman" w:hAnsi="Times New Roman" w:cs="Times New Roman"/>
          <w:i/>
          <w:iCs/>
        </w:rPr>
        <w:t xml:space="preserve">the </w:t>
      </w:r>
      <w:r w:rsidRPr="00957BF9">
        <w:rPr>
          <w:rFonts w:ascii="Times New Roman" w:hAnsi="Times New Roman" w:cs="Times New Roman"/>
          <w:i/>
          <w:iCs/>
        </w:rPr>
        <w:t>very effective soil residual herbicide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sulfentrazone</w:t>
      </w:r>
      <w:proofErr w:type="spellEnd"/>
      <w:r>
        <w:rPr>
          <w:rFonts w:ascii="Times New Roman" w:hAnsi="Times New Roman" w:cs="Times New Roman"/>
          <w:i/>
          <w:iCs/>
        </w:rPr>
        <w:t xml:space="preserve"> (Group 14)</w:t>
      </w:r>
      <w:r w:rsidRPr="00957BF9">
        <w:rPr>
          <w:rFonts w:ascii="Times New Roman" w:hAnsi="Times New Roman" w:cs="Times New Roman"/>
          <w:i/>
          <w:iCs/>
        </w:rPr>
        <w:t xml:space="preserve">. That’s not good news! It’s time to </w:t>
      </w:r>
      <w:r>
        <w:rPr>
          <w:rFonts w:ascii="Times New Roman" w:hAnsi="Times New Roman" w:cs="Times New Roman"/>
          <w:i/>
          <w:iCs/>
        </w:rPr>
        <w:t xml:space="preserve">truly </w:t>
      </w:r>
      <w:r w:rsidRPr="00957BF9">
        <w:rPr>
          <w:rFonts w:ascii="Times New Roman" w:hAnsi="Times New Roman" w:cs="Times New Roman"/>
          <w:i/>
          <w:iCs/>
        </w:rPr>
        <w:t>think outside the jug and integrate</w:t>
      </w:r>
      <w:r>
        <w:rPr>
          <w:rFonts w:ascii="Times New Roman" w:hAnsi="Times New Roman" w:cs="Times New Roman"/>
          <w:i/>
          <w:iCs/>
        </w:rPr>
        <w:t xml:space="preserve"> </w:t>
      </w:r>
      <w:r w:rsidRPr="00957BF9">
        <w:rPr>
          <w:rFonts w:ascii="Times New Roman" w:hAnsi="Times New Roman" w:cs="Times New Roman"/>
          <w:i/>
          <w:iCs/>
        </w:rPr>
        <w:t>chemical and non-chemical management practices.</w:t>
      </w:r>
      <w:r w:rsidRPr="00957BF9"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  <w:i/>
          <w:iCs/>
        </w:rPr>
        <w:t xml:space="preserve"> Rodrigo Werle</w:t>
      </w:r>
      <w:r>
        <w:rPr>
          <w:rFonts w:ascii="Times New Roman" w:hAnsi="Times New Roman" w:cs="Times New Roman"/>
        </w:rPr>
        <w:t xml:space="preserve"> on behalf of the </w:t>
      </w:r>
      <w:proofErr w:type="spellStart"/>
      <w:r>
        <w:rPr>
          <w:rFonts w:ascii="Times New Roman" w:hAnsi="Times New Roman" w:cs="Times New Roman"/>
        </w:rPr>
        <w:t>WiscWeeds</w:t>
      </w:r>
      <w:proofErr w:type="spellEnd"/>
      <w:r>
        <w:rPr>
          <w:rFonts w:ascii="Times New Roman" w:hAnsi="Times New Roman" w:cs="Times New Roman"/>
        </w:rPr>
        <w:t xml:space="preserve"> Team </w:t>
      </w:r>
    </w:p>
    <w:p w14:paraId="67C5D317" w14:textId="54AE59CB" w:rsidR="00957BF9" w:rsidRDefault="00957BF9"/>
    <w:p w14:paraId="3FB7A586" w14:textId="77777777" w:rsidR="00957BF9" w:rsidRDefault="00957BF9"/>
    <w:p w14:paraId="7D0E4237" w14:textId="6EC7946F" w:rsidR="008D5AB3" w:rsidRDefault="008D5AB3" w:rsidP="008D5AB3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Herbicide resistance </w:t>
      </w:r>
      <w:r w:rsidR="00E0661D">
        <w:rPr>
          <w:rFonts w:ascii="Times New Roman" w:hAnsi="Times New Roman" w:cs="Times New Roman"/>
        </w:rPr>
        <w:t xml:space="preserve">monitoring </w:t>
      </w:r>
      <w:r w:rsidR="007F3133">
        <w:rPr>
          <w:rFonts w:ascii="Times New Roman" w:hAnsi="Times New Roman" w:cs="Times New Roman"/>
        </w:rPr>
        <w:t xml:space="preserve">across Wisconsin </w:t>
      </w:r>
      <w:r w:rsidR="00E6289F">
        <w:rPr>
          <w:rFonts w:ascii="Times New Roman" w:hAnsi="Times New Roman" w:cs="Times New Roman"/>
        </w:rPr>
        <w:t>has been</w:t>
      </w:r>
      <w:r w:rsidR="00E0661D">
        <w:rPr>
          <w:rFonts w:ascii="Times New Roman" w:hAnsi="Times New Roman" w:cs="Times New Roman"/>
        </w:rPr>
        <w:t xml:space="preserve"> a top priority </w:t>
      </w:r>
      <w:proofErr w:type="gramStart"/>
      <w:r w:rsidR="00E0661D">
        <w:rPr>
          <w:rFonts w:ascii="Times New Roman" w:hAnsi="Times New Roman" w:cs="Times New Roman"/>
        </w:rPr>
        <w:t>to</w:t>
      </w:r>
      <w:proofErr w:type="gramEnd"/>
      <w:r w:rsidR="007F3133">
        <w:rPr>
          <w:rFonts w:ascii="Times New Roman" w:hAnsi="Times New Roman" w:cs="Times New Roman"/>
        </w:rPr>
        <w:t xml:space="preserve"> UW-Madison researchers. O</w:t>
      </w:r>
      <w:r>
        <w:rPr>
          <w:rFonts w:ascii="Times New Roman" w:hAnsi="Times New Roman" w:cs="Times New Roman"/>
        </w:rPr>
        <w:t>ver the past f</w:t>
      </w:r>
      <w:r w:rsidR="007F3133">
        <w:rPr>
          <w:rFonts w:ascii="Times New Roman" w:hAnsi="Times New Roman" w:cs="Times New Roman"/>
        </w:rPr>
        <w:t>ive</w:t>
      </w:r>
      <w:r>
        <w:rPr>
          <w:rFonts w:ascii="Times New Roman" w:hAnsi="Times New Roman" w:cs="Times New Roman"/>
        </w:rPr>
        <w:t xml:space="preserve"> years, new cases of waterhemp (</w:t>
      </w:r>
      <w:r w:rsidRPr="008D5AB3">
        <w:rPr>
          <w:rFonts w:ascii="Times New Roman" w:hAnsi="Times New Roman" w:cs="Times New Roman"/>
          <w:i/>
          <w:iCs/>
        </w:rPr>
        <w:t>Amaranthus tuberculatus</w:t>
      </w:r>
      <w:r w:rsidR="00013386">
        <w:rPr>
          <w:rFonts w:ascii="Times New Roman" w:hAnsi="Times New Roman" w:cs="Times New Roman"/>
          <w:i/>
          <w:iCs/>
        </w:rPr>
        <w:t xml:space="preserve">; </w:t>
      </w:r>
      <w:r w:rsidR="00013386">
        <w:rPr>
          <w:rFonts w:ascii="Times New Roman" w:hAnsi="Times New Roman" w:cs="Times New Roman"/>
        </w:rPr>
        <w:t xml:space="preserve">check our published paper </w:t>
      </w:r>
      <w:commentRangeStart w:id="0"/>
      <w:r>
        <w:fldChar w:fldCharType="begin"/>
      </w:r>
      <w:r>
        <w:instrText>HYPERLINK "https://www.cambridge.org/core/journals/weed-technology/article/multiple-herbicide-resistance-in-waterhemp-amaranthus-tuberculatus-accessions-from-wisconsin/A06425D2D9887F90E003D34753BC38B9" \l "article"</w:instrText>
      </w:r>
      <w:r>
        <w:fldChar w:fldCharType="separate"/>
      </w:r>
      <w:r w:rsidR="00013386" w:rsidRPr="00013386">
        <w:rPr>
          <w:rStyle w:val="Hyperlink"/>
          <w:rFonts w:ascii="Times New Roman" w:hAnsi="Times New Roman" w:cs="Times New Roman"/>
        </w:rPr>
        <w:t>here</w:t>
      </w:r>
      <w:r>
        <w:rPr>
          <w:rStyle w:val="Hyperlink"/>
          <w:rFonts w:ascii="Times New Roman" w:hAnsi="Times New Roman" w:cs="Times New Roman"/>
        </w:rPr>
        <w:fldChar w:fldCharType="end"/>
      </w:r>
      <w:commentRangeEnd w:id="0"/>
      <w:r w:rsidR="00C11A67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>), Palmer amaranth (</w:t>
      </w:r>
      <w:r w:rsidRPr="008D5AB3">
        <w:rPr>
          <w:rFonts w:ascii="Times New Roman" w:hAnsi="Times New Roman" w:cs="Times New Roman"/>
          <w:i/>
          <w:iCs/>
        </w:rPr>
        <w:t>Palmer amaranth</w:t>
      </w:r>
      <w:r w:rsidR="00013386">
        <w:rPr>
          <w:rFonts w:ascii="Times New Roman" w:hAnsi="Times New Roman" w:cs="Times New Roman"/>
        </w:rPr>
        <w:t xml:space="preserve">; check our published paper </w:t>
      </w:r>
      <w:commentRangeStart w:id="1"/>
      <w:r>
        <w:fldChar w:fldCharType="begin"/>
      </w:r>
      <w:r>
        <w:instrText>HYPERLINK "https://www.cambridge.org/core/journals/weed-technology/article/multiple-resistance-to-imazethapyr-atrazine-and-glyphosate-in-a-recently-introduced-palmer-amaranth-amaranthus-palmeri-accession-in-wisconsin/37F4DC740053C7489FD1FDD2CE8C03B8"</w:instrText>
      </w:r>
      <w:r>
        <w:fldChar w:fldCharType="separate"/>
      </w:r>
      <w:r w:rsidR="00013386" w:rsidRPr="00013386">
        <w:rPr>
          <w:rStyle w:val="Hyperlink"/>
          <w:rFonts w:ascii="Times New Roman" w:hAnsi="Times New Roman" w:cs="Times New Roman"/>
        </w:rPr>
        <w:t>here</w:t>
      </w:r>
      <w:r>
        <w:rPr>
          <w:rStyle w:val="Hyperlink"/>
          <w:rFonts w:ascii="Times New Roman" w:hAnsi="Times New Roman" w:cs="Times New Roman"/>
        </w:rPr>
        <w:fldChar w:fldCharType="end"/>
      </w:r>
      <w:commentRangeEnd w:id="1"/>
      <w:r w:rsidR="00C11A67">
        <w:rPr>
          <w:rStyle w:val="CommentReference"/>
        </w:rPr>
        <w:commentReference w:id="1"/>
      </w:r>
      <w:r w:rsidR="000133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and giant ragweed (</w:t>
      </w:r>
      <w:r w:rsidRPr="008D5AB3">
        <w:rPr>
          <w:rFonts w:ascii="Times New Roman" w:hAnsi="Times New Roman" w:cs="Times New Roman"/>
          <w:i/>
          <w:iCs/>
        </w:rPr>
        <w:t xml:space="preserve">Ambrosia </w:t>
      </w:r>
      <w:proofErr w:type="spellStart"/>
      <w:r w:rsidRPr="008D5AB3">
        <w:rPr>
          <w:rFonts w:ascii="Times New Roman" w:hAnsi="Times New Roman" w:cs="Times New Roman"/>
          <w:i/>
          <w:iCs/>
        </w:rPr>
        <w:t>trifida</w:t>
      </w:r>
      <w:proofErr w:type="spellEnd"/>
      <w:r w:rsidR="00013386">
        <w:rPr>
          <w:rFonts w:ascii="Times New Roman" w:hAnsi="Times New Roman" w:cs="Times New Roman"/>
          <w:i/>
          <w:iCs/>
        </w:rPr>
        <w:t xml:space="preserve">; </w:t>
      </w:r>
      <w:r w:rsidR="0030205B" w:rsidRPr="0030205B">
        <w:rPr>
          <w:rFonts w:ascii="Times New Roman" w:hAnsi="Times New Roman" w:cs="Times New Roman"/>
        </w:rPr>
        <w:t xml:space="preserve">check </w:t>
      </w:r>
      <w:r w:rsidR="0030205B">
        <w:rPr>
          <w:rFonts w:ascii="Times New Roman" w:hAnsi="Times New Roman" w:cs="Times New Roman"/>
        </w:rPr>
        <w:t xml:space="preserve">our </w:t>
      </w:r>
      <w:r w:rsidR="00013386">
        <w:rPr>
          <w:rFonts w:ascii="Times New Roman" w:hAnsi="Times New Roman" w:cs="Times New Roman"/>
        </w:rPr>
        <w:t xml:space="preserve">slides presented </w:t>
      </w:r>
      <w:r w:rsidR="0030205B">
        <w:rPr>
          <w:rFonts w:ascii="Times New Roman" w:hAnsi="Times New Roman" w:cs="Times New Roman"/>
        </w:rPr>
        <w:t>during the 2021 North Central Weed Science Society annual meetings</w:t>
      </w:r>
      <w:r w:rsidR="00013386">
        <w:rPr>
          <w:rFonts w:ascii="Times New Roman" w:hAnsi="Times New Roman" w:cs="Times New Roman"/>
        </w:rPr>
        <w:t xml:space="preserve"> </w:t>
      </w:r>
      <w:commentRangeStart w:id="2"/>
      <w:r>
        <w:fldChar w:fldCharType="begin"/>
      </w:r>
      <w:r>
        <w:instrText>HYPERLINK "https://drive.google.com/file/d/1kmvfYbFzpG1ipVoz8RMSSkhB7byVR2G4/view?usp=share_link"</w:instrText>
      </w:r>
      <w:r>
        <w:fldChar w:fldCharType="separate"/>
      </w:r>
      <w:r w:rsidR="00013386" w:rsidRPr="00B72D2E">
        <w:rPr>
          <w:rStyle w:val="Hyperlink"/>
          <w:rFonts w:ascii="Times New Roman" w:hAnsi="Times New Roman" w:cs="Times New Roman"/>
        </w:rPr>
        <w:t>here</w:t>
      </w:r>
      <w:r>
        <w:rPr>
          <w:rStyle w:val="Hyperlink"/>
          <w:rFonts w:ascii="Times New Roman" w:hAnsi="Times New Roman" w:cs="Times New Roman"/>
        </w:rPr>
        <w:fldChar w:fldCharType="end"/>
      </w:r>
      <w:commentRangeEnd w:id="2"/>
      <w:r w:rsidR="00C11A67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 xml:space="preserve">) </w:t>
      </w:r>
      <w:r w:rsidR="00745F07">
        <w:rPr>
          <w:rFonts w:ascii="Times New Roman" w:hAnsi="Times New Roman" w:cs="Times New Roman"/>
        </w:rPr>
        <w:t>have been</w:t>
      </w:r>
      <w:r>
        <w:rPr>
          <w:rFonts w:ascii="Times New Roman" w:hAnsi="Times New Roman" w:cs="Times New Roman"/>
        </w:rPr>
        <w:t xml:space="preserve"> confirmed</w:t>
      </w:r>
      <w:r w:rsidR="007F3133">
        <w:rPr>
          <w:rFonts w:ascii="Times New Roman" w:hAnsi="Times New Roman" w:cs="Times New Roman"/>
        </w:rPr>
        <w:t xml:space="preserve"> by the </w:t>
      </w:r>
      <w:proofErr w:type="spellStart"/>
      <w:r w:rsidR="007F3133">
        <w:rPr>
          <w:rFonts w:ascii="Times New Roman" w:hAnsi="Times New Roman" w:cs="Times New Roman"/>
        </w:rPr>
        <w:t>WiscWeeds</w:t>
      </w:r>
      <w:proofErr w:type="spellEnd"/>
      <w:r w:rsidR="007F3133">
        <w:rPr>
          <w:rFonts w:ascii="Times New Roman" w:hAnsi="Times New Roman" w:cs="Times New Roman"/>
        </w:rPr>
        <w:t xml:space="preserve"> program</w:t>
      </w:r>
      <w:r>
        <w:rPr>
          <w:rFonts w:ascii="Times New Roman" w:hAnsi="Times New Roman" w:cs="Times New Roman"/>
        </w:rPr>
        <w:t xml:space="preserve">. </w:t>
      </w:r>
      <w:r w:rsidR="007F3133">
        <w:rPr>
          <w:rFonts w:ascii="Times New Roman" w:hAnsi="Times New Roman" w:cs="Times New Roman"/>
        </w:rPr>
        <w:t>Concerned w</w:t>
      </w:r>
      <w:r>
        <w:rPr>
          <w:rFonts w:ascii="Times New Roman" w:hAnsi="Times New Roman" w:cs="Times New Roman"/>
        </w:rPr>
        <w:t xml:space="preserve">ith </w:t>
      </w:r>
      <w:r w:rsidR="00551EEE">
        <w:rPr>
          <w:rFonts w:ascii="Times New Roman" w:hAnsi="Times New Roman" w:cs="Times New Roman"/>
        </w:rPr>
        <w:t xml:space="preserve">the </w:t>
      </w:r>
      <w:r w:rsidR="007F3133">
        <w:rPr>
          <w:rFonts w:ascii="Times New Roman" w:hAnsi="Times New Roman" w:cs="Times New Roman"/>
        </w:rPr>
        <w:t xml:space="preserve">alarming </w:t>
      </w:r>
      <w:r w:rsidR="00551EEE">
        <w:rPr>
          <w:rFonts w:ascii="Times New Roman" w:hAnsi="Times New Roman" w:cs="Times New Roman"/>
        </w:rPr>
        <w:t>rate of</w:t>
      </w:r>
      <w:r w:rsidR="007F3133">
        <w:rPr>
          <w:rFonts w:ascii="Times New Roman" w:hAnsi="Times New Roman" w:cs="Times New Roman"/>
        </w:rPr>
        <w:t xml:space="preserve"> </w:t>
      </w:r>
      <w:r w:rsidR="00551EEE">
        <w:rPr>
          <w:rFonts w:ascii="Times New Roman" w:hAnsi="Times New Roman" w:cs="Times New Roman"/>
        </w:rPr>
        <w:t>herbicide</w:t>
      </w:r>
      <w:r w:rsidR="0030205B">
        <w:rPr>
          <w:rFonts w:ascii="Times New Roman" w:hAnsi="Times New Roman" w:cs="Times New Roman"/>
        </w:rPr>
        <w:t xml:space="preserve"> </w:t>
      </w:r>
      <w:r w:rsidR="007F3133">
        <w:rPr>
          <w:rFonts w:ascii="Times New Roman" w:hAnsi="Times New Roman" w:cs="Times New Roman"/>
        </w:rPr>
        <w:t>resistan</w:t>
      </w:r>
      <w:r w:rsidR="0030205B">
        <w:rPr>
          <w:rFonts w:ascii="Times New Roman" w:hAnsi="Times New Roman" w:cs="Times New Roman"/>
        </w:rPr>
        <w:t>ce</w:t>
      </w:r>
      <w:r w:rsidR="007F3133">
        <w:rPr>
          <w:rFonts w:ascii="Times New Roman" w:hAnsi="Times New Roman" w:cs="Times New Roman"/>
        </w:rPr>
        <w:t xml:space="preserve"> across our agricultural landscape and as an attempt to </w:t>
      </w:r>
      <w:r w:rsidR="00E0661D">
        <w:rPr>
          <w:rFonts w:ascii="Times New Roman" w:hAnsi="Times New Roman" w:cs="Times New Roman"/>
        </w:rPr>
        <w:t>support</w:t>
      </w:r>
      <w:r w:rsidR="0030205B">
        <w:rPr>
          <w:rFonts w:ascii="Times New Roman" w:hAnsi="Times New Roman" w:cs="Times New Roman"/>
        </w:rPr>
        <w:t xml:space="preserve"> adoption of</w:t>
      </w:r>
      <w:r w:rsidR="007F3133">
        <w:rPr>
          <w:rFonts w:ascii="Times New Roman" w:hAnsi="Times New Roman" w:cs="Times New Roman"/>
        </w:rPr>
        <w:t xml:space="preserve"> more sustainable</w:t>
      </w:r>
      <w:r w:rsidR="00E6289F">
        <w:rPr>
          <w:rFonts w:ascii="Times New Roman" w:hAnsi="Times New Roman" w:cs="Times New Roman"/>
        </w:rPr>
        <w:t xml:space="preserve"> crop and weed</w:t>
      </w:r>
      <w:r w:rsidR="007F3133">
        <w:rPr>
          <w:rFonts w:ascii="Times New Roman" w:hAnsi="Times New Roman" w:cs="Times New Roman"/>
        </w:rPr>
        <w:t xml:space="preserve"> management practices,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WiscWeeds</w:t>
      </w:r>
      <w:proofErr w:type="spellEnd"/>
      <w:r>
        <w:rPr>
          <w:rFonts w:ascii="Times New Roman" w:hAnsi="Times New Roman" w:cs="Times New Roman"/>
        </w:rPr>
        <w:t xml:space="preserve"> program has been promoting diversified integrated weed management practices to alleviate the selection pressure imposed by the recurrent use of </w:t>
      </w:r>
      <w:r w:rsidR="007F3133">
        <w:rPr>
          <w:rFonts w:ascii="Times New Roman" w:hAnsi="Times New Roman" w:cs="Times New Roman"/>
        </w:rPr>
        <w:t>common</w:t>
      </w:r>
      <w:r w:rsidR="00E0661D">
        <w:rPr>
          <w:rFonts w:ascii="Times New Roman" w:hAnsi="Times New Roman" w:cs="Times New Roman"/>
        </w:rPr>
        <w:t>ly adopted</w:t>
      </w:r>
      <w:r w:rsidR="007F3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herbicides. Rotation of </w:t>
      </w:r>
      <w:r w:rsidR="00551EEE">
        <w:rPr>
          <w:rFonts w:ascii="Times New Roman" w:hAnsi="Times New Roman" w:cs="Times New Roman"/>
        </w:rPr>
        <w:t xml:space="preserve">herbicide mixtures containing multiple effective </w:t>
      </w:r>
      <w:r>
        <w:rPr>
          <w:rFonts w:ascii="Times New Roman" w:hAnsi="Times New Roman" w:cs="Times New Roman"/>
        </w:rPr>
        <w:t>mode</w:t>
      </w:r>
      <w:r w:rsidR="00551EE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action</w:t>
      </w:r>
      <w:r w:rsidR="0030205B">
        <w:rPr>
          <w:rFonts w:ascii="Times New Roman" w:hAnsi="Times New Roman" w:cs="Times New Roman"/>
        </w:rPr>
        <w:t xml:space="preserve"> in</w:t>
      </w:r>
      <w:r w:rsidR="007F3133">
        <w:rPr>
          <w:rFonts w:ascii="Times New Roman" w:hAnsi="Times New Roman" w:cs="Times New Roman"/>
        </w:rPr>
        <w:t>cluding the</w:t>
      </w:r>
      <w:r>
        <w:rPr>
          <w:rFonts w:ascii="Times New Roman" w:hAnsi="Times New Roman" w:cs="Times New Roman"/>
        </w:rPr>
        <w:t xml:space="preserve"> </w:t>
      </w:r>
      <w:r w:rsidR="00551EEE">
        <w:rPr>
          <w:rFonts w:ascii="Times New Roman" w:hAnsi="Times New Roman" w:cs="Times New Roman"/>
        </w:rPr>
        <w:t xml:space="preserve">adoption of effective soil residual herbicides, </w:t>
      </w:r>
      <w:r>
        <w:rPr>
          <w:rFonts w:ascii="Times New Roman" w:hAnsi="Times New Roman" w:cs="Times New Roman"/>
        </w:rPr>
        <w:t>cover crops,</w:t>
      </w:r>
      <w:r w:rsidR="00551EEE">
        <w:rPr>
          <w:rFonts w:ascii="Times New Roman" w:hAnsi="Times New Roman" w:cs="Times New Roman"/>
        </w:rPr>
        <w:t xml:space="preserve"> </w:t>
      </w:r>
      <w:r w:rsidR="007F3133">
        <w:rPr>
          <w:rFonts w:ascii="Times New Roman" w:hAnsi="Times New Roman" w:cs="Times New Roman"/>
        </w:rPr>
        <w:t xml:space="preserve">and </w:t>
      </w:r>
      <w:r w:rsidR="00551EEE">
        <w:rPr>
          <w:rFonts w:ascii="Times New Roman" w:hAnsi="Times New Roman" w:cs="Times New Roman"/>
        </w:rPr>
        <w:t xml:space="preserve">narrow </w:t>
      </w:r>
      <w:r>
        <w:rPr>
          <w:rFonts w:ascii="Times New Roman" w:hAnsi="Times New Roman" w:cs="Times New Roman"/>
        </w:rPr>
        <w:t xml:space="preserve">row spacing are just a few examples of </w:t>
      </w:r>
      <w:r w:rsidR="00551EEE">
        <w:rPr>
          <w:rFonts w:ascii="Times New Roman" w:hAnsi="Times New Roman" w:cs="Times New Roman"/>
        </w:rPr>
        <w:t xml:space="preserve">integrated </w:t>
      </w:r>
      <w:r>
        <w:rPr>
          <w:rFonts w:ascii="Times New Roman" w:hAnsi="Times New Roman" w:cs="Times New Roman"/>
        </w:rPr>
        <w:t xml:space="preserve">weed management practices that can be adopted </w:t>
      </w:r>
      <w:r w:rsidR="00D03682">
        <w:rPr>
          <w:rFonts w:ascii="Times New Roman" w:hAnsi="Times New Roman" w:cs="Times New Roman"/>
        </w:rPr>
        <w:t xml:space="preserve">to alleviate </w:t>
      </w:r>
      <w:r w:rsidR="0030205B">
        <w:rPr>
          <w:rFonts w:ascii="Times New Roman" w:hAnsi="Times New Roman" w:cs="Times New Roman"/>
        </w:rPr>
        <w:t xml:space="preserve">herbicide resistance </w:t>
      </w:r>
      <w:r w:rsidR="00D03682">
        <w:rPr>
          <w:rFonts w:ascii="Times New Roman" w:hAnsi="Times New Roman" w:cs="Times New Roman"/>
        </w:rPr>
        <w:t>selection pressure</w:t>
      </w:r>
      <w:r w:rsidR="0030205B">
        <w:rPr>
          <w:rFonts w:ascii="Times New Roman" w:hAnsi="Times New Roman" w:cs="Times New Roman"/>
        </w:rPr>
        <w:t xml:space="preserve"> in corn-soybean production systems</w:t>
      </w:r>
      <w:r>
        <w:rPr>
          <w:rFonts w:ascii="Times New Roman" w:hAnsi="Times New Roman" w:cs="Times New Roman"/>
        </w:rPr>
        <w:t>. The case</w:t>
      </w:r>
      <w:r w:rsidR="00DC3D0E">
        <w:rPr>
          <w:rFonts w:ascii="Times New Roman" w:hAnsi="Times New Roman" w:cs="Times New Roman"/>
        </w:rPr>
        <w:t xml:space="preserve"> study</w:t>
      </w:r>
      <w:r>
        <w:rPr>
          <w:rFonts w:ascii="Times New Roman" w:hAnsi="Times New Roman" w:cs="Times New Roman"/>
        </w:rPr>
        <w:t xml:space="preserve"> that will be presented below </w:t>
      </w:r>
      <w:r w:rsidR="00D03682">
        <w:rPr>
          <w:rFonts w:ascii="Times New Roman" w:hAnsi="Times New Roman" w:cs="Times New Roman"/>
        </w:rPr>
        <w:t xml:space="preserve">truly </w:t>
      </w:r>
      <w:r>
        <w:rPr>
          <w:rFonts w:ascii="Times New Roman" w:hAnsi="Times New Roman" w:cs="Times New Roman"/>
        </w:rPr>
        <w:t>highlights</w:t>
      </w:r>
      <w:r w:rsidR="00E125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importance of implementing more diversified approach</w:t>
      </w:r>
      <w:r w:rsidR="0030205B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to weed management </w:t>
      </w:r>
      <w:r w:rsidR="00D03682">
        <w:rPr>
          <w:rFonts w:ascii="Times New Roman" w:hAnsi="Times New Roman" w:cs="Times New Roman"/>
        </w:rPr>
        <w:t>program</w:t>
      </w:r>
      <w:r w:rsidR="0030205B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as </w:t>
      </w:r>
      <w:r w:rsidR="00D03682">
        <w:rPr>
          <w:rFonts w:ascii="Times New Roman" w:hAnsi="Times New Roman" w:cs="Times New Roman"/>
        </w:rPr>
        <w:t>often</w:t>
      </w:r>
      <w:r>
        <w:rPr>
          <w:rFonts w:ascii="Times New Roman" w:hAnsi="Times New Roman" w:cs="Times New Roman"/>
        </w:rPr>
        <w:t xml:space="preserve"> as possible. </w:t>
      </w:r>
    </w:p>
    <w:p w14:paraId="00B177BF" w14:textId="77777777" w:rsidR="00E0661D" w:rsidRDefault="00E0661D" w:rsidP="008D5AB3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</w:p>
    <w:p w14:paraId="103E76C9" w14:textId="00FE74F8" w:rsidR="00DF3A2E" w:rsidRPr="00D03682" w:rsidRDefault="008D5AB3" w:rsidP="00DF3A2E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2021, a</w:t>
      </w:r>
      <w:r w:rsidR="00DC3D0E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Ag Consultant from WI</w:t>
      </w:r>
      <w:r w:rsidR="00DC3D0E">
        <w:rPr>
          <w:rFonts w:ascii="Times New Roman" w:hAnsi="Times New Roman" w:cs="Times New Roman"/>
        </w:rPr>
        <w:t xml:space="preserve"> (a trusted advisor of the </w:t>
      </w:r>
      <w:proofErr w:type="spellStart"/>
      <w:r w:rsidR="00DC3D0E">
        <w:rPr>
          <w:rFonts w:ascii="Times New Roman" w:hAnsi="Times New Roman" w:cs="Times New Roman"/>
        </w:rPr>
        <w:t>WiscWeeds</w:t>
      </w:r>
      <w:proofErr w:type="spellEnd"/>
      <w:r w:rsidR="00DC3D0E">
        <w:rPr>
          <w:rFonts w:ascii="Times New Roman" w:hAnsi="Times New Roman" w:cs="Times New Roman"/>
        </w:rPr>
        <w:t xml:space="preserve"> </w:t>
      </w:r>
      <w:r w:rsidR="00E6289F">
        <w:rPr>
          <w:rFonts w:ascii="Times New Roman" w:hAnsi="Times New Roman" w:cs="Times New Roman"/>
        </w:rPr>
        <w:t xml:space="preserve">Research </w:t>
      </w:r>
      <w:r w:rsidR="00DC3D0E">
        <w:rPr>
          <w:rFonts w:ascii="Times New Roman" w:hAnsi="Times New Roman" w:cs="Times New Roman"/>
        </w:rPr>
        <w:t>Coalition)</w:t>
      </w:r>
      <w:r>
        <w:rPr>
          <w:rFonts w:ascii="Times New Roman" w:hAnsi="Times New Roman" w:cs="Times New Roman"/>
        </w:rPr>
        <w:t xml:space="preserve"> reached </w:t>
      </w:r>
      <w:r w:rsidR="00DC3D0E">
        <w:rPr>
          <w:rFonts w:ascii="Times New Roman" w:hAnsi="Times New Roman" w:cs="Times New Roman"/>
        </w:rPr>
        <w:t xml:space="preserve">out to </w:t>
      </w:r>
      <w:r>
        <w:rPr>
          <w:rFonts w:ascii="Times New Roman" w:hAnsi="Times New Roman" w:cs="Times New Roman"/>
        </w:rPr>
        <w:t>our program expressing concern about a waterhemp population from southern WI (</w:t>
      </w:r>
      <w:r w:rsidR="00551EEE">
        <w:rPr>
          <w:rFonts w:ascii="Times New Roman" w:hAnsi="Times New Roman" w:cs="Times New Roman"/>
        </w:rPr>
        <w:t xml:space="preserve">defined </w:t>
      </w:r>
      <w:r w:rsidR="00551EEE">
        <w:rPr>
          <w:rFonts w:ascii="Times New Roman" w:hAnsi="Times New Roman" w:cs="Times New Roman"/>
        </w:rPr>
        <w:lastRenderedPageBreak/>
        <w:t>here as</w:t>
      </w:r>
      <w:r w:rsidR="00DF3A2E">
        <w:rPr>
          <w:rFonts w:ascii="Times New Roman" w:hAnsi="Times New Roman" w:cs="Times New Roman"/>
        </w:rPr>
        <w:t xml:space="preserve"> </w:t>
      </w:r>
      <w:r w:rsidR="00D0368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A92</w:t>
      </w:r>
      <w:r w:rsidR="00D0368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) which </w:t>
      </w:r>
      <w:r w:rsidR="00551EEE">
        <w:rPr>
          <w:rFonts w:ascii="Times New Roman" w:hAnsi="Times New Roman" w:cs="Times New Roman"/>
        </w:rPr>
        <w:t xml:space="preserve">was not properly controlled with </w:t>
      </w:r>
      <w:r>
        <w:rPr>
          <w:rFonts w:ascii="Times New Roman" w:hAnsi="Times New Roman" w:cs="Times New Roman"/>
        </w:rPr>
        <w:t xml:space="preserve">the </w:t>
      </w:r>
      <w:r w:rsidR="002F750B">
        <w:rPr>
          <w:rFonts w:ascii="Times New Roman" w:hAnsi="Times New Roman" w:cs="Times New Roman"/>
        </w:rPr>
        <w:t xml:space="preserve">soil-applied </w:t>
      </w:r>
      <w:r w:rsidR="00551EEE">
        <w:rPr>
          <w:rFonts w:ascii="Times New Roman" w:hAnsi="Times New Roman" w:cs="Times New Roman"/>
        </w:rPr>
        <w:t xml:space="preserve">field </w:t>
      </w:r>
      <w:r>
        <w:rPr>
          <w:rFonts w:ascii="Times New Roman" w:hAnsi="Times New Roman" w:cs="Times New Roman"/>
        </w:rPr>
        <w:t xml:space="preserve">label rate of </w:t>
      </w:r>
      <w:proofErr w:type="spellStart"/>
      <w:r>
        <w:rPr>
          <w:rFonts w:ascii="Times New Roman" w:hAnsi="Times New Roman" w:cs="Times New Roman"/>
        </w:rPr>
        <w:t>sulfentrazone</w:t>
      </w:r>
      <w:proofErr w:type="spellEnd"/>
      <w:r>
        <w:rPr>
          <w:rFonts w:ascii="Times New Roman" w:hAnsi="Times New Roman" w:cs="Times New Roman"/>
        </w:rPr>
        <w:t xml:space="preserve"> </w:t>
      </w:r>
      <w:r w:rsidR="002F750B">
        <w:rPr>
          <w:rFonts w:ascii="Times New Roman" w:hAnsi="Times New Roman" w:cs="Times New Roman"/>
        </w:rPr>
        <w:t>(</w:t>
      </w:r>
      <w:r w:rsidR="00DA62D5">
        <w:rPr>
          <w:rFonts w:ascii="Times New Roman" w:hAnsi="Times New Roman" w:cs="Times New Roman"/>
        </w:rPr>
        <w:t xml:space="preserve">Spartan 4F® </w:t>
      </w:r>
      <w:r w:rsidR="002F750B">
        <w:rPr>
          <w:rFonts w:ascii="Times New Roman" w:hAnsi="Times New Roman" w:cs="Times New Roman"/>
        </w:rPr>
        <w:t xml:space="preserve">at 8 </w:t>
      </w:r>
      <w:proofErr w:type="spellStart"/>
      <w:r w:rsidR="002F750B">
        <w:rPr>
          <w:rFonts w:ascii="Times New Roman" w:hAnsi="Times New Roman" w:cs="Times New Roman"/>
        </w:rPr>
        <w:t>fl</w:t>
      </w:r>
      <w:proofErr w:type="spellEnd"/>
      <w:r w:rsidR="002F750B">
        <w:rPr>
          <w:rFonts w:ascii="Times New Roman" w:hAnsi="Times New Roman" w:cs="Times New Roman"/>
        </w:rPr>
        <w:t xml:space="preserve"> oz/acre)</w:t>
      </w:r>
      <w:r>
        <w:rPr>
          <w:rFonts w:ascii="Times New Roman" w:hAnsi="Times New Roman" w:cs="Times New Roman"/>
        </w:rPr>
        <w:t>.</w:t>
      </w:r>
      <w:r w:rsidR="0030205B">
        <w:rPr>
          <w:rFonts w:ascii="Times New Roman" w:hAnsi="Times New Roman" w:cs="Times New Roman"/>
        </w:rPr>
        <w:t xml:space="preserve"> In other words, the PRE-emergence herbicide program containing </w:t>
      </w:r>
      <w:proofErr w:type="spellStart"/>
      <w:r w:rsidR="0030205B">
        <w:rPr>
          <w:rFonts w:ascii="Times New Roman" w:hAnsi="Times New Roman" w:cs="Times New Roman"/>
        </w:rPr>
        <w:t>sulfentrazone</w:t>
      </w:r>
      <w:proofErr w:type="spellEnd"/>
      <w:r w:rsidR="0030205B">
        <w:rPr>
          <w:rFonts w:ascii="Times New Roman" w:hAnsi="Times New Roman" w:cs="Times New Roman"/>
        </w:rPr>
        <w:t xml:space="preserve"> did not provide the length of residual </w:t>
      </w:r>
      <w:proofErr w:type="spellStart"/>
      <w:r w:rsidR="0030205B">
        <w:rPr>
          <w:rFonts w:ascii="Times New Roman" w:hAnsi="Times New Roman" w:cs="Times New Roman"/>
        </w:rPr>
        <w:t>waterhemp</w:t>
      </w:r>
      <w:proofErr w:type="spellEnd"/>
      <w:r w:rsidR="0030205B">
        <w:rPr>
          <w:rFonts w:ascii="Times New Roman" w:hAnsi="Times New Roman" w:cs="Times New Roman"/>
        </w:rPr>
        <w:t xml:space="preserve"> control that it should have.</w:t>
      </w:r>
      <w:r w:rsidR="006318CF">
        <w:rPr>
          <w:rFonts w:ascii="Times New Roman" w:hAnsi="Times New Roman" w:cs="Times New Roman"/>
        </w:rPr>
        <w:t xml:space="preserve"> Additionally, we were informed that </w:t>
      </w:r>
      <w:proofErr w:type="spellStart"/>
      <w:r w:rsidR="006318CF">
        <w:rPr>
          <w:rFonts w:ascii="Times New Roman" w:hAnsi="Times New Roman" w:cs="Times New Roman"/>
        </w:rPr>
        <w:t>sulfentrazone</w:t>
      </w:r>
      <w:proofErr w:type="spellEnd"/>
      <w:r w:rsidR="006318CF">
        <w:rPr>
          <w:rFonts w:ascii="Times New Roman" w:hAnsi="Times New Roman" w:cs="Times New Roman"/>
        </w:rPr>
        <w:t xml:space="preserve"> ha</w:t>
      </w:r>
      <w:r w:rsidR="00D03682">
        <w:rPr>
          <w:rFonts w:ascii="Times New Roman" w:hAnsi="Times New Roman" w:cs="Times New Roman"/>
        </w:rPr>
        <w:t>d</w:t>
      </w:r>
      <w:r w:rsidR="006318CF">
        <w:rPr>
          <w:rFonts w:ascii="Times New Roman" w:hAnsi="Times New Roman" w:cs="Times New Roman"/>
        </w:rPr>
        <w:t xml:space="preserve"> been </w:t>
      </w:r>
      <w:r w:rsidR="00D03682">
        <w:rPr>
          <w:rFonts w:ascii="Times New Roman" w:hAnsi="Times New Roman" w:cs="Times New Roman"/>
        </w:rPr>
        <w:t xml:space="preserve">used during previous soybean growing seasons </w:t>
      </w:r>
      <w:r w:rsidR="006318CF">
        <w:rPr>
          <w:rFonts w:ascii="Times New Roman" w:hAnsi="Times New Roman" w:cs="Times New Roman"/>
        </w:rPr>
        <w:t>in th</w:t>
      </w:r>
      <w:r w:rsidR="00D03682">
        <w:rPr>
          <w:rFonts w:ascii="Times New Roman" w:hAnsi="Times New Roman" w:cs="Times New Roman"/>
        </w:rPr>
        <w:t>e</w:t>
      </w:r>
      <w:r w:rsidR="006318CF">
        <w:rPr>
          <w:rFonts w:ascii="Times New Roman" w:hAnsi="Times New Roman" w:cs="Times New Roman"/>
        </w:rPr>
        <w:t xml:space="preserve"> </w:t>
      </w:r>
      <w:r w:rsidR="00D03682">
        <w:rPr>
          <w:rFonts w:ascii="Times New Roman" w:hAnsi="Times New Roman" w:cs="Times New Roman"/>
        </w:rPr>
        <w:t>field where this population was identified.</w:t>
      </w:r>
      <w:r w:rsidR="00BF2222">
        <w:rPr>
          <w:rFonts w:ascii="Times New Roman" w:hAnsi="Times New Roman" w:cs="Times New Roman"/>
        </w:rPr>
        <w:t xml:space="preserve"> Therefore, </w:t>
      </w:r>
      <w:proofErr w:type="spellStart"/>
      <w:r w:rsidR="0030205B">
        <w:rPr>
          <w:rFonts w:ascii="Times New Roman" w:hAnsi="Times New Roman" w:cs="Times New Roman"/>
        </w:rPr>
        <w:t>waterhemp</w:t>
      </w:r>
      <w:proofErr w:type="spellEnd"/>
      <w:r w:rsidR="0030205B">
        <w:rPr>
          <w:rFonts w:ascii="Times New Roman" w:hAnsi="Times New Roman" w:cs="Times New Roman"/>
        </w:rPr>
        <w:t xml:space="preserve"> </w:t>
      </w:r>
      <w:r w:rsidR="00BF2222">
        <w:rPr>
          <w:rFonts w:ascii="Times New Roman" w:hAnsi="Times New Roman" w:cs="Times New Roman"/>
        </w:rPr>
        <w:t xml:space="preserve">seeds were collected and handed to our program for resistance investigation </w:t>
      </w:r>
      <w:r w:rsidR="00DF3A2E">
        <w:rPr>
          <w:rFonts w:ascii="Times New Roman" w:hAnsi="Times New Roman" w:cs="Times New Roman"/>
        </w:rPr>
        <w:t xml:space="preserve">via dose-response greenhouse experiments. Usually, dose-response experiments to confirm herbicide resistance consist of exposing both </w:t>
      </w:r>
      <w:r w:rsidR="00D03682">
        <w:rPr>
          <w:rFonts w:ascii="Times New Roman" w:hAnsi="Times New Roman" w:cs="Times New Roman"/>
        </w:rPr>
        <w:t>a</w:t>
      </w:r>
      <w:r w:rsidR="00DF3A2E">
        <w:rPr>
          <w:rFonts w:ascii="Times New Roman" w:hAnsi="Times New Roman" w:cs="Times New Roman"/>
        </w:rPr>
        <w:t xml:space="preserve"> </w:t>
      </w:r>
      <w:r w:rsidR="00DA62D5">
        <w:rPr>
          <w:rFonts w:ascii="Times New Roman" w:hAnsi="Times New Roman" w:cs="Times New Roman"/>
        </w:rPr>
        <w:t>suspected</w:t>
      </w:r>
      <w:r w:rsidR="0030205B">
        <w:rPr>
          <w:rFonts w:ascii="Times New Roman" w:hAnsi="Times New Roman" w:cs="Times New Roman"/>
        </w:rPr>
        <w:t xml:space="preserve"> </w:t>
      </w:r>
      <w:r w:rsidR="00DF3A2E">
        <w:rPr>
          <w:rFonts w:ascii="Times New Roman" w:hAnsi="Times New Roman" w:cs="Times New Roman"/>
        </w:rPr>
        <w:t>resistant</w:t>
      </w:r>
      <w:r w:rsidR="002F750B">
        <w:rPr>
          <w:rFonts w:ascii="Times New Roman" w:hAnsi="Times New Roman" w:cs="Times New Roman"/>
        </w:rPr>
        <w:t xml:space="preserve"> </w:t>
      </w:r>
      <w:r w:rsidR="00551EEE">
        <w:rPr>
          <w:rFonts w:ascii="Times New Roman" w:hAnsi="Times New Roman" w:cs="Times New Roman"/>
        </w:rPr>
        <w:t xml:space="preserve">(A66 here) </w:t>
      </w:r>
      <w:r w:rsidR="00DF3A2E">
        <w:rPr>
          <w:rFonts w:ascii="Times New Roman" w:hAnsi="Times New Roman" w:cs="Times New Roman"/>
        </w:rPr>
        <w:t xml:space="preserve">and </w:t>
      </w:r>
      <w:r w:rsidR="00D03682">
        <w:rPr>
          <w:rFonts w:ascii="Times New Roman" w:hAnsi="Times New Roman" w:cs="Times New Roman"/>
        </w:rPr>
        <w:t>a</w:t>
      </w:r>
      <w:r w:rsidR="00DF3A2E">
        <w:rPr>
          <w:rFonts w:ascii="Times New Roman" w:hAnsi="Times New Roman" w:cs="Times New Roman"/>
        </w:rPr>
        <w:t xml:space="preserve"> </w:t>
      </w:r>
      <w:r w:rsidR="00D03682">
        <w:rPr>
          <w:rFonts w:ascii="Times New Roman" w:hAnsi="Times New Roman" w:cs="Times New Roman"/>
        </w:rPr>
        <w:t xml:space="preserve">known </w:t>
      </w:r>
      <w:r w:rsidR="00DF3A2E">
        <w:rPr>
          <w:rFonts w:ascii="Times New Roman" w:hAnsi="Times New Roman" w:cs="Times New Roman"/>
        </w:rPr>
        <w:t xml:space="preserve">susceptible population to multiple herbicide rates, ranging from very low to extremely high, to obtain a dose-response curve that estimates how much biomass </w:t>
      </w:r>
      <w:r w:rsidR="00551EEE">
        <w:rPr>
          <w:rFonts w:ascii="Times New Roman" w:hAnsi="Times New Roman" w:cs="Times New Roman"/>
        </w:rPr>
        <w:t xml:space="preserve">or plant density </w:t>
      </w:r>
      <w:r w:rsidR="00DF3A2E">
        <w:rPr>
          <w:rFonts w:ascii="Times New Roman" w:hAnsi="Times New Roman" w:cs="Times New Roman"/>
        </w:rPr>
        <w:t xml:space="preserve">reduction a certain herbicide rate will </w:t>
      </w:r>
      <w:r w:rsidR="002F750B">
        <w:rPr>
          <w:rFonts w:ascii="Times New Roman" w:hAnsi="Times New Roman" w:cs="Times New Roman"/>
        </w:rPr>
        <w:t>provide</w:t>
      </w:r>
      <w:r w:rsidR="00E6289F">
        <w:rPr>
          <w:rFonts w:ascii="Times New Roman" w:hAnsi="Times New Roman" w:cs="Times New Roman"/>
        </w:rPr>
        <w:t xml:space="preserve"> compared to the nontreated control (no herbicide)</w:t>
      </w:r>
      <w:r w:rsidR="00DF3A2E">
        <w:rPr>
          <w:rFonts w:ascii="Times New Roman" w:hAnsi="Times New Roman" w:cs="Times New Roman"/>
        </w:rPr>
        <w:t xml:space="preserve">. Particularly, we are interested in the comparison between the estimated dose that will </w:t>
      </w:r>
      <w:r w:rsidR="00D03682">
        <w:rPr>
          <w:rFonts w:ascii="Times New Roman" w:hAnsi="Times New Roman" w:cs="Times New Roman"/>
        </w:rPr>
        <w:t>provide</w:t>
      </w:r>
      <w:r w:rsidR="00DF3A2E">
        <w:rPr>
          <w:rFonts w:ascii="Times New Roman" w:hAnsi="Times New Roman" w:cs="Times New Roman"/>
        </w:rPr>
        <w:t xml:space="preserve"> 50% biomass </w:t>
      </w:r>
      <w:r w:rsidR="00551EEE">
        <w:rPr>
          <w:rFonts w:ascii="Times New Roman" w:hAnsi="Times New Roman" w:cs="Times New Roman"/>
        </w:rPr>
        <w:t xml:space="preserve">or plant density </w:t>
      </w:r>
      <w:r w:rsidR="00DF3A2E">
        <w:rPr>
          <w:rFonts w:ascii="Times New Roman" w:hAnsi="Times New Roman" w:cs="Times New Roman"/>
        </w:rPr>
        <w:t>reduction (popularly known as ED</w:t>
      </w:r>
      <w:r w:rsidR="00DF3A2E" w:rsidRPr="00DF3A2E">
        <w:rPr>
          <w:rFonts w:ascii="Times New Roman" w:hAnsi="Times New Roman" w:cs="Times New Roman"/>
          <w:vertAlign w:val="subscript"/>
        </w:rPr>
        <w:t>50</w:t>
      </w:r>
      <w:r w:rsidR="00DF3A2E">
        <w:rPr>
          <w:rFonts w:ascii="Times New Roman" w:hAnsi="Times New Roman" w:cs="Times New Roman"/>
        </w:rPr>
        <w:t xml:space="preserve">) for both </w:t>
      </w:r>
      <w:r w:rsidR="00551EEE">
        <w:rPr>
          <w:rFonts w:ascii="Times New Roman" w:hAnsi="Times New Roman" w:cs="Times New Roman"/>
        </w:rPr>
        <w:t xml:space="preserve">the </w:t>
      </w:r>
      <w:r w:rsidR="00DA62D5">
        <w:rPr>
          <w:rFonts w:ascii="Times New Roman" w:hAnsi="Times New Roman" w:cs="Times New Roman"/>
        </w:rPr>
        <w:t>suspected</w:t>
      </w:r>
      <w:r w:rsidR="00D03682">
        <w:rPr>
          <w:rFonts w:ascii="Times New Roman" w:hAnsi="Times New Roman" w:cs="Times New Roman"/>
        </w:rPr>
        <w:t xml:space="preserve"> </w:t>
      </w:r>
      <w:r w:rsidR="00DF3A2E">
        <w:rPr>
          <w:rFonts w:ascii="Times New Roman" w:hAnsi="Times New Roman" w:cs="Times New Roman"/>
        </w:rPr>
        <w:t xml:space="preserve">resistant and </w:t>
      </w:r>
      <w:r w:rsidR="00551EEE">
        <w:rPr>
          <w:rFonts w:ascii="Times New Roman" w:hAnsi="Times New Roman" w:cs="Times New Roman"/>
        </w:rPr>
        <w:t xml:space="preserve">the known </w:t>
      </w:r>
      <w:r w:rsidR="00DF3A2E">
        <w:rPr>
          <w:rFonts w:ascii="Times New Roman" w:hAnsi="Times New Roman" w:cs="Times New Roman"/>
        </w:rPr>
        <w:t xml:space="preserve">susceptible population. From these comparisons, we can draw conclusions </w:t>
      </w:r>
      <w:r w:rsidR="00D03682">
        <w:rPr>
          <w:rFonts w:ascii="Times New Roman" w:hAnsi="Times New Roman" w:cs="Times New Roman"/>
        </w:rPr>
        <w:t xml:space="preserve">if the </w:t>
      </w:r>
      <w:r w:rsidR="00DF3A2E">
        <w:rPr>
          <w:rFonts w:ascii="Times New Roman" w:hAnsi="Times New Roman" w:cs="Times New Roman"/>
        </w:rPr>
        <w:t>population</w:t>
      </w:r>
      <w:r w:rsidR="00551EEE">
        <w:rPr>
          <w:rFonts w:ascii="Times New Roman" w:hAnsi="Times New Roman" w:cs="Times New Roman"/>
        </w:rPr>
        <w:t xml:space="preserve"> of interest is indeed</w:t>
      </w:r>
      <w:r w:rsidR="00DF3A2E">
        <w:rPr>
          <w:rFonts w:ascii="Times New Roman" w:hAnsi="Times New Roman" w:cs="Times New Roman"/>
        </w:rPr>
        <w:t xml:space="preserve"> resistant</w:t>
      </w:r>
      <w:r w:rsidR="00551EEE">
        <w:rPr>
          <w:rFonts w:ascii="Times New Roman" w:hAnsi="Times New Roman" w:cs="Times New Roman"/>
        </w:rPr>
        <w:t xml:space="preserve"> to the herbicide being evaluated</w:t>
      </w:r>
      <w:r w:rsidR="00DF3A2E">
        <w:rPr>
          <w:rFonts w:ascii="Times New Roman" w:hAnsi="Times New Roman" w:cs="Times New Roman"/>
        </w:rPr>
        <w:t xml:space="preserve"> and, more important</w:t>
      </w:r>
      <w:r w:rsidR="002F750B">
        <w:rPr>
          <w:rFonts w:ascii="Times New Roman" w:hAnsi="Times New Roman" w:cs="Times New Roman"/>
        </w:rPr>
        <w:t>ly</w:t>
      </w:r>
      <w:r w:rsidR="00DF3A2E">
        <w:rPr>
          <w:rFonts w:ascii="Times New Roman" w:hAnsi="Times New Roman" w:cs="Times New Roman"/>
        </w:rPr>
        <w:t>, what is the level of resistance</w:t>
      </w:r>
      <w:r w:rsidR="00DF3A2E" w:rsidRPr="00D03682">
        <w:rPr>
          <w:rFonts w:ascii="Times New Roman" w:hAnsi="Times New Roman" w:cs="Times New Roman"/>
        </w:rPr>
        <w:t xml:space="preserve"> (the bigger the difference between ED</w:t>
      </w:r>
      <w:r w:rsidR="00DF3A2E" w:rsidRPr="00D03682">
        <w:rPr>
          <w:rFonts w:ascii="Times New Roman" w:hAnsi="Times New Roman" w:cs="Times New Roman"/>
          <w:vertAlign w:val="subscript"/>
        </w:rPr>
        <w:t>50</w:t>
      </w:r>
      <w:r w:rsidR="00551EEE" w:rsidRPr="00D03682">
        <w:rPr>
          <w:rFonts w:ascii="Times New Roman" w:hAnsi="Times New Roman" w:cs="Times New Roman"/>
        </w:rPr>
        <w:t xml:space="preserve"> values for the resistant and the </w:t>
      </w:r>
      <w:r w:rsidR="00C55E46">
        <w:rPr>
          <w:rFonts w:ascii="Times New Roman" w:hAnsi="Times New Roman" w:cs="Times New Roman"/>
        </w:rPr>
        <w:t xml:space="preserve">known </w:t>
      </w:r>
      <w:r w:rsidR="00551EEE" w:rsidRPr="00D03682">
        <w:rPr>
          <w:rFonts w:ascii="Times New Roman" w:hAnsi="Times New Roman" w:cs="Times New Roman"/>
        </w:rPr>
        <w:t>susceptible population, the</w:t>
      </w:r>
      <w:r w:rsidR="00DF3A2E" w:rsidRPr="00D03682">
        <w:rPr>
          <w:rFonts w:ascii="Times New Roman" w:hAnsi="Times New Roman" w:cs="Times New Roman"/>
        </w:rPr>
        <w:t xml:space="preserve"> higher the level of resistance). </w:t>
      </w:r>
    </w:p>
    <w:p w14:paraId="01434497" w14:textId="77777777" w:rsidR="008D3473" w:rsidRDefault="008D3473" w:rsidP="0068396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</w:p>
    <w:p w14:paraId="745CD054" w14:textId="7D1B4CFE" w:rsidR="00EB1BC0" w:rsidRDefault="00DF3A2E" w:rsidP="0068396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Switching back to our investigation, after comparing the </w:t>
      </w:r>
      <w:r w:rsidR="000A0935">
        <w:rPr>
          <w:rFonts w:ascii="Times New Roman" w:hAnsi="Times New Roman" w:cs="Times New Roman"/>
        </w:rPr>
        <w:t xml:space="preserve">concerning </w:t>
      </w:r>
      <w:r>
        <w:rPr>
          <w:rFonts w:ascii="Times New Roman" w:hAnsi="Times New Roman" w:cs="Times New Roman"/>
        </w:rPr>
        <w:t xml:space="preserve">A92 population to a known PPO-inhibitor susceptible population (A66) via </w:t>
      </w:r>
      <w:r w:rsidR="00551EEE">
        <w:rPr>
          <w:rFonts w:ascii="Times New Roman" w:hAnsi="Times New Roman" w:cs="Times New Roman"/>
        </w:rPr>
        <w:t xml:space="preserve">replicated </w:t>
      </w:r>
      <w:r>
        <w:rPr>
          <w:rFonts w:ascii="Times New Roman" w:hAnsi="Times New Roman" w:cs="Times New Roman"/>
        </w:rPr>
        <w:t>dose-response</w:t>
      </w:r>
      <w:r w:rsidR="00551EEE">
        <w:rPr>
          <w:rFonts w:ascii="Times New Roman" w:hAnsi="Times New Roman" w:cs="Times New Roman"/>
        </w:rPr>
        <w:t xml:space="preserve"> greenhouse</w:t>
      </w:r>
      <w:r>
        <w:rPr>
          <w:rFonts w:ascii="Times New Roman" w:hAnsi="Times New Roman" w:cs="Times New Roman"/>
        </w:rPr>
        <w:t xml:space="preserve"> experiment</w:t>
      </w:r>
      <w:r w:rsidR="00551EE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sulfentrazone</w:t>
      </w:r>
      <w:proofErr w:type="spellEnd"/>
      <w:r>
        <w:rPr>
          <w:rFonts w:ascii="Times New Roman" w:hAnsi="Times New Roman" w:cs="Times New Roman"/>
        </w:rPr>
        <w:t xml:space="preserve"> (Spartan 4F®;</w:t>
      </w:r>
      <w:r w:rsidR="000A0935">
        <w:rPr>
          <w:rFonts w:ascii="Times New Roman" w:hAnsi="Times New Roman" w:cs="Times New Roman"/>
        </w:rPr>
        <w:t xml:space="preserve"> field </w:t>
      </w:r>
      <w:r>
        <w:rPr>
          <w:rFonts w:ascii="Times New Roman" w:hAnsi="Times New Roman" w:cs="Times New Roman"/>
        </w:rPr>
        <w:t xml:space="preserve">label rate: 8 </w:t>
      </w:r>
      <w:proofErr w:type="spellStart"/>
      <w:r>
        <w:rPr>
          <w:rFonts w:ascii="Times New Roman" w:hAnsi="Times New Roman" w:cs="Times New Roman"/>
        </w:rPr>
        <w:t>fl</w:t>
      </w:r>
      <w:proofErr w:type="spellEnd"/>
      <w:r>
        <w:rPr>
          <w:rFonts w:ascii="Times New Roman" w:hAnsi="Times New Roman" w:cs="Times New Roman"/>
        </w:rPr>
        <w:t xml:space="preserve"> oz ac</w:t>
      </w:r>
      <w:r w:rsidRPr="00DF3A2E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fomesafen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Flexstar</w:t>
      </w:r>
      <w:proofErr w:type="spellEnd"/>
      <w:r>
        <w:rPr>
          <w:rFonts w:ascii="Times New Roman" w:hAnsi="Times New Roman" w:cs="Times New Roman"/>
        </w:rPr>
        <w:t xml:space="preserve">®; </w:t>
      </w:r>
      <w:r w:rsidR="000A0935">
        <w:rPr>
          <w:rFonts w:ascii="Times New Roman" w:hAnsi="Times New Roman" w:cs="Times New Roman"/>
        </w:rPr>
        <w:t xml:space="preserve">field </w:t>
      </w:r>
      <w:r>
        <w:rPr>
          <w:rFonts w:ascii="Times New Roman" w:hAnsi="Times New Roman" w:cs="Times New Roman"/>
        </w:rPr>
        <w:t xml:space="preserve">label rate: 16 </w:t>
      </w:r>
      <w:proofErr w:type="spellStart"/>
      <w:r>
        <w:rPr>
          <w:rFonts w:ascii="Times New Roman" w:hAnsi="Times New Roman" w:cs="Times New Roman"/>
        </w:rPr>
        <w:t>fl</w:t>
      </w:r>
      <w:proofErr w:type="spellEnd"/>
      <w:r>
        <w:rPr>
          <w:rFonts w:ascii="Times New Roman" w:hAnsi="Times New Roman" w:cs="Times New Roman"/>
        </w:rPr>
        <w:t xml:space="preserve"> oz ac</w:t>
      </w:r>
      <w:r w:rsidRPr="00DF3A2E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), we observed that the </w:t>
      </w:r>
      <w:proofErr w:type="spellStart"/>
      <w:r>
        <w:rPr>
          <w:rFonts w:ascii="Times New Roman" w:hAnsi="Times New Roman" w:cs="Times New Roman"/>
        </w:rPr>
        <w:t>sulfentrazone</w:t>
      </w:r>
      <w:proofErr w:type="spellEnd"/>
      <w:r>
        <w:rPr>
          <w:rFonts w:ascii="Times New Roman" w:hAnsi="Times New Roman" w:cs="Times New Roman"/>
        </w:rPr>
        <w:t xml:space="preserve"> ED</w:t>
      </w:r>
      <w:r w:rsidRPr="00DF3A2E">
        <w:rPr>
          <w:rFonts w:ascii="Times New Roman" w:hAnsi="Times New Roman" w:cs="Times New Roman"/>
          <w:vertAlign w:val="subscript"/>
        </w:rPr>
        <w:t>50</w:t>
      </w:r>
      <w:r>
        <w:rPr>
          <w:rFonts w:ascii="Times New Roman" w:hAnsi="Times New Roman" w:cs="Times New Roman"/>
        </w:rPr>
        <w:t xml:space="preserve"> for</w:t>
      </w:r>
      <w:r w:rsidR="00D03682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A66</w:t>
      </w:r>
      <w:r w:rsidR="00D03682">
        <w:rPr>
          <w:rFonts w:ascii="Times New Roman" w:hAnsi="Times New Roman" w:cs="Times New Roman"/>
        </w:rPr>
        <w:t xml:space="preserve"> population</w:t>
      </w:r>
      <w:r>
        <w:rPr>
          <w:rFonts w:ascii="Times New Roman" w:hAnsi="Times New Roman" w:cs="Times New Roman"/>
        </w:rPr>
        <w:t xml:space="preserve"> was 32.8 g ai ha</w:t>
      </w:r>
      <w:r w:rsidRPr="00DF3A2E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compared to 87.6 g ai ha</w:t>
      </w:r>
      <w:r w:rsidRPr="00DF3A2E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="00D0368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A92</w:t>
      </w:r>
      <w:r w:rsidR="00D03682">
        <w:rPr>
          <w:rFonts w:ascii="Times New Roman" w:hAnsi="Times New Roman" w:cs="Times New Roman"/>
        </w:rPr>
        <w:t xml:space="preserve"> population</w:t>
      </w:r>
      <w:r w:rsidR="00683961">
        <w:rPr>
          <w:rFonts w:ascii="Times New Roman" w:hAnsi="Times New Roman" w:cs="Times New Roman"/>
        </w:rPr>
        <w:t xml:space="preserve"> (</w:t>
      </w:r>
      <w:r w:rsidR="00D03682">
        <w:rPr>
          <w:rFonts w:ascii="Times New Roman" w:hAnsi="Times New Roman" w:cs="Times New Roman"/>
        </w:rPr>
        <w:t xml:space="preserve">see </w:t>
      </w:r>
      <w:r w:rsidR="00683961">
        <w:rPr>
          <w:rFonts w:ascii="Times New Roman" w:hAnsi="Times New Roman" w:cs="Times New Roman"/>
        </w:rPr>
        <w:t>Figure</w:t>
      </w:r>
      <w:r w:rsidR="00D03682">
        <w:rPr>
          <w:rFonts w:ascii="Times New Roman" w:hAnsi="Times New Roman" w:cs="Times New Roman"/>
        </w:rPr>
        <w:t>s</w:t>
      </w:r>
      <w:r w:rsidR="00683961">
        <w:rPr>
          <w:rFonts w:ascii="Times New Roman" w:hAnsi="Times New Roman" w:cs="Times New Roman"/>
        </w:rPr>
        <w:t xml:space="preserve"> </w:t>
      </w:r>
      <w:r w:rsidR="00013386">
        <w:rPr>
          <w:rFonts w:ascii="Times New Roman" w:hAnsi="Times New Roman" w:cs="Times New Roman"/>
        </w:rPr>
        <w:t>1</w:t>
      </w:r>
      <w:r w:rsidR="00683961">
        <w:rPr>
          <w:rFonts w:ascii="Times New Roman" w:hAnsi="Times New Roman" w:cs="Times New Roman"/>
        </w:rPr>
        <w:t xml:space="preserve"> and </w:t>
      </w:r>
      <w:r w:rsidR="00013386">
        <w:rPr>
          <w:rFonts w:ascii="Times New Roman" w:hAnsi="Times New Roman" w:cs="Times New Roman"/>
        </w:rPr>
        <w:t>2</w:t>
      </w:r>
      <w:r w:rsidR="0068396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In other words, we needed almost </w:t>
      </w:r>
      <w:r w:rsidRPr="000A0935">
        <w:rPr>
          <w:rFonts w:ascii="Times New Roman" w:hAnsi="Times New Roman" w:cs="Times New Roman"/>
          <w:b/>
          <w:bCs/>
        </w:rPr>
        <w:t>three times</w:t>
      </w:r>
      <w:r>
        <w:rPr>
          <w:rFonts w:ascii="Times New Roman" w:hAnsi="Times New Roman" w:cs="Times New Roman"/>
        </w:rPr>
        <w:t xml:space="preserve"> more </w:t>
      </w:r>
      <w:proofErr w:type="spellStart"/>
      <w:r w:rsidR="00D03682">
        <w:rPr>
          <w:rFonts w:ascii="Times New Roman" w:hAnsi="Times New Roman" w:cs="Times New Roman"/>
        </w:rPr>
        <w:t>sulfentrazone</w:t>
      </w:r>
      <w:proofErr w:type="spellEnd"/>
      <w:r>
        <w:rPr>
          <w:rFonts w:ascii="Times New Roman" w:hAnsi="Times New Roman" w:cs="Times New Roman"/>
        </w:rPr>
        <w:t xml:space="preserve"> to obtain 50% plant density reduction for </w:t>
      </w:r>
      <w:r w:rsidR="00D0368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A92 </w:t>
      </w:r>
      <w:r w:rsidR="00D03682">
        <w:rPr>
          <w:rFonts w:ascii="Times New Roman" w:hAnsi="Times New Roman" w:cs="Times New Roman"/>
        </w:rPr>
        <w:t xml:space="preserve">compared to the </w:t>
      </w:r>
      <w:r>
        <w:rPr>
          <w:rFonts w:ascii="Times New Roman" w:hAnsi="Times New Roman" w:cs="Times New Roman"/>
        </w:rPr>
        <w:t>A66</w:t>
      </w:r>
      <w:r w:rsidR="00D03682">
        <w:rPr>
          <w:rFonts w:ascii="Times New Roman" w:hAnsi="Times New Roman" w:cs="Times New Roman"/>
        </w:rPr>
        <w:t xml:space="preserve"> population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Fomesafen</w:t>
      </w:r>
      <w:proofErr w:type="spellEnd"/>
      <w:r>
        <w:rPr>
          <w:rFonts w:ascii="Times New Roman" w:hAnsi="Times New Roman" w:cs="Times New Roman"/>
        </w:rPr>
        <w:t xml:space="preserve"> results were even more alarming: </w:t>
      </w:r>
      <w:proofErr w:type="spellStart"/>
      <w:r>
        <w:rPr>
          <w:rFonts w:ascii="Times New Roman" w:hAnsi="Times New Roman" w:cs="Times New Roman"/>
        </w:rPr>
        <w:t>fomesafen</w:t>
      </w:r>
      <w:proofErr w:type="spellEnd"/>
      <w:r>
        <w:rPr>
          <w:rFonts w:ascii="Times New Roman" w:hAnsi="Times New Roman" w:cs="Times New Roman"/>
        </w:rPr>
        <w:t xml:space="preserve"> ED</w:t>
      </w:r>
      <w:r w:rsidRPr="00DF3A2E">
        <w:rPr>
          <w:rFonts w:ascii="Times New Roman" w:hAnsi="Times New Roman" w:cs="Times New Roman"/>
          <w:vertAlign w:val="subscript"/>
        </w:rPr>
        <w:t>50</w:t>
      </w:r>
      <w:r>
        <w:rPr>
          <w:rFonts w:ascii="Times New Roman" w:hAnsi="Times New Roman" w:cs="Times New Roman"/>
        </w:rPr>
        <w:t xml:space="preserve"> for </w:t>
      </w:r>
      <w:r w:rsidR="00D0368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A66</w:t>
      </w:r>
      <w:r w:rsidR="00D03682">
        <w:rPr>
          <w:rFonts w:ascii="Times New Roman" w:hAnsi="Times New Roman" w:cs="Times New Roman"/>
        </w:rPr>
        <w:t xml:space="preserve"> population</w:t>
      </w:r>
      <w:r>
        <w:rPr>
          <w:rFonts w:ascii="Times New Roman" w:hAnsi="Times New Roman" w:cs="Times New Roman"/>
        </w:rPr>
        <w:t xml:space="preserve"> was 13.5 g ai ha</w:t>
      </w:r>
      <w:r w:rsidRPr="00DF3A2E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compared to 132.0 g ai ha</w:t>
      </w:r>
      <w:r w:rsidRPr="00DF3A2E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="00D0368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A92</w:t>
      </w:r>
      <w:r w:rsidR="00D03682">
        <w:rPr>
          <w:rFonts w:ascii="Times New Roman" w:hAnsi="Times New Roman" w:cs="Times New Roman"/>
        </w:rPr>
        <w:t xml:space="preserve"> population</w:t>
      </w:r>
      <w:r w:rsidR="00683961">
        <w:rPr>
          <w:rFonts w:ascii="Times New Roman" w:hAnsi="Times New Roman" w:cs="Times New Roman"/>
        </w:rPr>
        <w:t xml:space="preserve"> (</w:t>
      </w:r>
      <w:r w:rsidR="00D03682">
        <w:rPr>
          <w:rFonts w:ascii="Times New Roman" w:hAnsi="Times New Roman" w:cs="Times New Roman"/>
        </w:rPr>
        <w:t xml:space="preserve">see </w:t>
      </w:r>
      <w:r w:rsidR="00683961">
        <w:rPr>
          <w:rFonts w:ascii="Times New Roman" w:hAnsi="Times New Roman" w:cs="Times New Roman"/>
        </w:rPr>
        <w:t>Figure</w:t>
      </w:r>
      <w:r w:rsidR="00D03682">
        <w:rPr>
          <w:rFonts w:ascii="Times New Roman" w:hAnsi="Times New Roman" w:cs="Times New Roman"/>
        </w:rPr>
        <w:t>s</w:t>
      </w:r>
      <w:r w:rsidR="00683961">
        <w:rPr>
          <w:rFonts w:ascii="Times New Roman" w:hAnsi="Times New Roman" w:cs="Times New Roman"/>
        </w:rPr>
        <w:t xml:space="preserve"> </w:t>
      </w:r>
      <w:r w:rsidR="00013386">
        <w:rPr>
          <w:rFonts w:ascii="Times New Roman" w:hAnsi="Times New Roman" w:cs="Times New Roman"/>
        </w:rPr>
        <w:t>3</w:t>
      </w:r>
      <w:r w:rsidR="00683961">
        <w:rPr>
          <w:rFonts w:ascii="Times New Roman" w:hAnsi="Times New Roman" w:cs="Times New Roman"/>
        </w:rPr>
        <w:t xml:space="preserve"> and </w:t>
      </w:r>
      <w:r w:rsidR="00013386">
        <w:rPr>
          <w:rFonts w:ascii="Times New Roman" w:hAnsi="Times New Roman" w:cs="Times New Roman"/>
        </w:rPr>
        <w:t>4</w:t>
      </w:r>
      <w:r w:rsidR="0068396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; almost </w:t>
      </w:r>
      <w:r w:rsidRPr="000A0935">
        <w:rPr>
          <w:rFonts w:ascii="Times New Roman" w:hAnsi="Times New Roman" w:cs="Times New Roman"/>
          <w:b/>
          <w:bCs/>
        </w:rPr>
        <w:t xml:space="preserve">ten times </w:t>
      </w:r>
      <w:r>
        <w:rPr>
          <w:rFonts w:ascii="Times New Roman" w:hAnsi="Times New Roman" w:cs="Times New Roman"/>
        </w:rPr>
        <w:t>more active ingredient needed</w:t>
      </w:r>
      <w:r w:rsidR="00683961">
        <w:rPr>
          <w:rFonts w:ascii="Times New Roman" w:hAnsi="Times New Roman" w:cs="Times New Roman"/>
        </w:rPr>
        <w:t xml:space="preserve">. </w:t>
      </w:r>
    </w:p>
    <w:p w14:paraId="09DC62F6" w14:textId="77777777" w:rsidR="00D03682" w:rsidRDefault="00D03682" w:rsidP="0068396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</w:p>
    <w:p w14:paraId="3211AA2F" w14:textId="3A37E630" w:rsidR="00EB1BC0" w:rsidRPr="00DA62D5" w:rsidRDefault="00EB1BC0" w:rsidP="00DA62D5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  <w:r w:rsidRPr="00DA62D5">
        <w:rPr>
          <w:rFonts w:ascii="Times New Roman" w:hAnsi="Times New Roman" w:cs="Times New Roman"/>
          <w:b/>
          <w:bCs/>
        </w:rPr>
        <w:t>Take Home:</w:t>
      </w:r>
    </w:p>
    <w:p w14:paraId="1AAD6DCB" w14:textId="360148C7" w:rsidR="0015373E" w:rsidRDefault="00551EEE" w:rsidP="00DA62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683961" w:rsidRPr="00DA62D5">
        <w:rPr>
          <w:rFonts w:ascii="Times New Roman" w:hAnsi="Times New Roman" w:cs="Times New Roman"/>
        </w:rPr>
        <w:t xml:space="preserve">ur results indicate that A92 is resistant to soil-applied </w:t>
      </w:r>
      <w:proofErr w:type="spellStart"/>
      <w:r w:rsidR="00683961" w:rsidRPr="00DA62D5">
        <w:rPr>
          <w:rFonts w:ascii="Times New Roman" w:hAnsi="Times New Roman" w:cs="Times New Roman"/>
        </w:rPr>
        <w:t>sulfentrazone</w:t>
      </w:r>
      <w:proofErr w:type="spellEnd"/>
      <w:r w:rsidR="00683961" w:rsidRPr="00DA62D5">
        <w:rPr>
          <w:rFonts w:ascii="Times New Roman" w:hAnsi="Times New Roman" w:cs="Times New Roman"/>
        </w:rPr>
        <w:t xml:space="preserve"> and </w:t>
      </w:r>
      <w:proofErr w:type="spellStart"/>
      <w:r w:rsidR="00683961" w:rsidRPr="00DA62D5">
        <w:rPr>
          <w:rFonts w:ascii="Times New Roman" w:hAnsi="Times New Roman" w:cs="Times New Roman"/>
        </w:rPr>
        <w:t>fomesafen</w:t>
      </w:r>
      <w:proofErr w:type="spellEnd"/>
      <w:r w:rsidR="00683961" w:rsidRPr="00DA62D5">
        <w:rPr>
          <w:rFonts w:ascii="Times New Roman" w:hAnsi="Times New Roman" w:cs="Times New Roman"/>
        </w:rPr>
        <w:t xml:space="preserve"> and, from our knowledge, this is the first documented case of </w:t>
      </w:r>
      <w:proofErr w:type="spellStart"/>
      <w:r w:rsidR="00683961" w:rsidRPr="00DA62D5">
        <w:rPr>
          <w:rFonts w:ascii="Times New Roman" w:hAnsi="Times New Roman" w:cs="Times New Roman"/>
        </w:rPr>
        <w:t>waterhemp</w:t>
      </w:r>
      <w:proofErr w:type="spellEnd"/>
      <w:r w:rsidR="00683961" w:rsidRPr="00DA62D5">
        <w:rPr>
          <w:rFonts w:ascii="Times New Roman" w:hAnsi="Times New Roman" w:cs="Times New Roman"/>
        </w:rPr>
        <w:t xml:space="preserve"> resistance to</w:t>
      </w:r>
      <w:r>
        <w:rPr>
          <w:rFonts w:ascii="Times New Roman" w:hAnsi="Times New Roman" w:cs="Times New Roman"/>
        </w:rPr>
        <w:t xml:space="preserve"> soil-applied</w:t>
      </w:r>
      <w:r w:rsidR="00683961" w:rsidRPr="00DA62D5">
        <w:rPr>
          <w:rFonts w:ascii="Times New Roman" w:hAnsi="Times New Roman" w:cs="Times New Roman"/>
        </w:rPr>
        <w:t xml:space="preserve"> </w:t>
      </w:r>
      <w:proofErr w:type="spellStart"/>
      <w:r w:rsidR="00683961" w:rsidRPr="00DA62D5">
        <w:rPr>
          <w:rFonts w:ascii="Times New Roman" w:hAnsi="Times New Roman" w:cs="Times New Roman"/>
        </w:rPr>
        <w:t>sulfentrazone</w:t>
      </w:r>
      <w:proofErr w:type="spellEnd"/>
      <w:r w:rsidR="00683961" w:rsidRPr="00DA62D5">
        <w:rPr>
          <w:rFonts w:ascii="Times New Roman" w:hAnsi="Times New Roman" w:cs="Times New Roman"/>
        </w:rPr>
        <w:t xml:space="preserve"> and </w:t>
      </w:r>
      <w:proofErr w:type="spellStart"/>
      <w:r w:rsidR="00683961" w:rsidRPr="00DA62D5">
        <w:rPr>
          <w:rFonts w:ascii="Times New Roman" w:hAnsi="Times New Roman" w:cs="Times New Roman"/>
        </w:rPr>
        <w:t>fomesafen</w:t>
      </w:r>
      <w:proofErr w:type="spellEnd"/>
      <w:r w:rsidR="000A0935">
        <w:rPr>
          <w:rFonts w:ascii="Times New Roman" w:hAnsi="Times New Roman" w:cs="Times New Roman"/>
        </w:rPr>
        <w:t xml:space="preserve"> (Group 14 herbicides)</w:t>
      </w:r>
      <w:r w:rsidR="00683961" w:rsidRPr="00DA62D5">
        <w:rPr>
          <w:rFonts w:ascii="Times New Roman" w:hAnsi="Times New Roman" w:cs="Times New Roman"/>
        </w:rPr>
        <w:t xml:space="preserve">. </w:t>
      </w:r>
    </w:p>
    <w:p w14:paraId="7C82F390" w14:textId="7086DA7B" w:rsidR="0015373E" w:rsidRPr="0015373E" w:rsidRDefault="0015373E" w:rsidP="00A77C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5373E">
        <w:rPr>
          <w:rFonts w:ascii="Times New Roman" w:hAnsi="Times New Roman" w:cs="Times New Roman"/>
        </w:rPr>
        <w:t xml:space="preserve">From a practical standpoint, these results suggest that the </w:t>
      </w:r>
      <w:r>
        <w:rPr>
          <w:rFonts w:ascii="Times New Roman" w:hAnsi="Times New Roman" w:cs="Times New Roman"/>
        </w:rPr>
        <w:t xml:space="preserve">window of soil </w:t>
      </w:r>
      <w:r w:rsidRPr="0015373E">
        <w:rPr>
          <w:rFonts w:ascii="Times New Roman" w:hAnsi="Times New Roman" w:cs="Times New Roman"/>
        </w:rPr>
        <w:t>residual control of</w:t>
      </w:r>
      <w:r>
        <w:rPr>
          <w:rFonts w:ascii="Times New Roman" w:hAnsi="Times New Roman" w:cs="Times New Roman"/>
        </w:rPr>
        <w:t xml:space="preserve"> this </w:t>
      </w:r>
      <w:r w:rsidR="000A0935">
        <w:rPr>
          <w:rFonts w:ascii="Times New Roman" w:hAnsi="Times New Roman" w:cs="Times New Roman"/>
        </w:rPr>
        <w:t xml:space="preserve">A92 </w:t>
      </w:r>
      <w:proofErr w:type="spellStart"/>
      <w:r>
        <w:rPr>
          <w:rFonts w:ascii="Times New Roman" w:hAnsi="Times New Roman" w:cs="Times New Roman"/>
        </w:rPr>
        <w:t>waterhemp</w:t>
      </w:r>
      <w:proofErr w:type="spellEnd"/>
      <w:r>
        <w:rPr>
          <w:rFonts w:ascii="Times New Roman" w:hAnsi="Times New Roman" w:cs="Times New Roman"/>
        </w:rPr>
        <w:t xml:space="preserve"> population</w:t>
      </w:r>
      <w:r w:rsidR="000A0935">
        <w:rPr>
          <w:rFonts w:ascii="Times New Roman" w:hAnsi="Times New Roman" w:cs="Times New Roman"/>
        </w:rPr>
        <w:t xml:space="preserve"> from southern Wisconsin</w:t>
      </w:r>
      <w:r>
        <w:rPr>
          <w:rFonts w:ascii="Times New Roman" w:hAnsi="Times New Roman" w:cs="Times New Roman"/>
        </w:rPr>
        <w:t xml:space="preserve"> with soil-applied</w:t>
      </w:r>
      <w:r w:rsidRPr="0015373E">
        <w:rPr>
          <w:rFonts w:ascii="Times New Roman" w:hAnsi="Times New Roman" w:cs="Times New Roman"/>
        </w:rPr>
        <w:t xml:space="preserve"> </w:t>
      </w:r>
      <w:proofErr w:type="spellStart"/>
      <w:r w:rsidRPr="0015373E">
        <w:rPr>
          <w:rFonts w:ascii="Times New Roman" w:hAnsi="Times New Roman" w:cs="Times New Roman"/>
        </w:rPr>
        <w:t>sulfentrazone</w:t>
      </w:r>
      <w:proofErr w:type="spellEnd"/>
      <w:r w:rsidRPr="0015373E">
        <w:rPr>
          <w:rFonts w:ascii="Times New Roman" w:hAnsi="Times New Roman" w:cs="Times New Roman"/>
        </w:rPr>
        <w:t xml:space="preserve"> and </w:t>
      </w:r>
      <w:proofErr w:type="spellStart"/>
      <w:r w:rsidRPr="0015373E">
        <w:rPr>
          <w:rFonts w:ascii="Times New Roman" w:hAnsi="Times New Roman" w:cs="Times New Roman"/>
        </w:rPr>
        <w:t>fomesafen</w:t>
      </w:r>
      <w:proofErr w:type="spellEnd"/>
      <w:r w:rsidRPr="001537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15373E">
        <w:rPr>
          <w:rFonts w:ascii="Times New Roman" w:hAnsi="Times New Roman" w:cs="Times New Roman"/>
        </w:rPr>
        <w:t xml:space="preserve"> expected to be </w:t>
      </w:r>
      <w:r>
        <w:rPr>
          <w:rFonts w:ascii="Times New Roman" w:hAnsi="Times New Roman" w:cs="Times New Roman"/>
        </w:rPr>
        <w:t>reduced.</w:t>
      </w:r>
    </w:p>
    <w:p w14:paraId="4D9B26EC" w14:textId="4F581206" w:rsidR="0015373E" w:rsidRDefault="00683961" w:rsidP="00DA62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A62D5">
        <w:rPr>
          <w:rFonts w:ascii="Times New Roman" w:hAnsi="Times New Roman" w:cs="Times New Roman"/>
        </w:rPr>
        <w:t>These results are very concerning</w:t>
      </w:r>
      <w:r w:rsidR="0015373E">
        <w:rPr>
          <w:rFonts w:ascii="Times New Roman" w:hAnsi="Times New Roman" w:cs="Times New Roman"/>
        </w:rPr>
        <w:t xml:space="preserve"> given the importance of these two herbicides for</w:t>
      </w:r>
      <w:r w:rsidR="000A0935">
        <w:rPr>
          <w:rFonts w:ascii="Times New Roman" w:hAnsi="Times New Roman" w:cs="Times New Roman"/>
        </w:rPr>
        <w:t xml:space="preserve"> residual</w:t>
      </w:r>
      <w:r w:rsidR="0015373E">
        <w:rPr>
          <w:rFonts w:ascii="Times New Roman" w:hAnsi="Times New Roman" w:cs="Times New Roman"/>
        </w:rPr>
        <w:t xml:space="preserve"> w</w:t>
      </w:r>
      <w:proofErr w:type="spellStart"/>
      <w:r w:rsidR="0015373E">
        <w:rPr>
          <w:rFonts w:ascii="Times New Roman" w:hAnsi="Times New Roman" w:cs="Times New Roman"/>
        </w:rPr>
        <w:t>aterhemp</w:t>
      </w:r>
      <w:proofErr w:type="spellEnd"/>
      <w:r w:rsidR="0015373E">
        <w:rPr>
          <w:rFonts w:ascii="Times New Roman" w:hAnsi="Times New Roman" w:cs="Times New Roman"/>
        </w:rPr>
        <w:t xml:space="preserve"> control in Wisconsin soybean production. </w:t>
      </w:r>
    </w:p>
    <w:p w14:paraId="66FC2296" w14:textId="7F4E7325" w:rsidR="00551EEE" w:rsidRDefault="0015373E" w:rsidP="00DA62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="00683961" w:rsidRPr="00DA62D5">
        <w:rPr>
          <w:rFonts w:ascii="Times New Roman" w:hAnsi="Times New Roman" w:cs="Times New Roman"/>
        </w:rPr>
        <w:t xml:space="preserve"> results highlight the importance of a proactive </w:t>
      </w:r>
      <w:r>
        <w:rPr>
          <w:rFonts w:ascii="Times New Roman" w:hAnsi="Times New Roman" w:cs="Times New Roman"/>
        </w:rPr>
        <w:t xml:space="preserve">herbicide </w:t>
      </w:r>
      <w:r w:rsidR="00683961" w:rsidRPr="00DA62D5">
        <w:rPr>
          <w:rFonts w:ascii="Times New Roman" w:hAnsi="Times New Roman" w:cs="Times New Roman"/>
        </w:rPr>
        <w:t>resistance management</w:t>
      </w:r>
      <w:r>
        <w:rPr>
          <w:rFonts w:ascii="Times New Roman" w:hAnsi="Times New Roman" w:cs="Times New Roman"/>
        </w:rPr>
        <w:t xml:space="preserve"> program</w:t>
      </w:r>
      <w:r w:rsidR="00683961" w:rsidRPr="00DA62D5">
        <w:rPr>
          <w:rFonts w:ascii="Times New Roman" w:hAnsi="Times New Roman" w:cs="Times New Roman"/>
        </w:rPr>
        <w:t>, including the diversified use of effective herbicide</w:t>
      </w:r>
      <w:r>
        <w:rPr>
          <w:rFonts w:ascii="Times New Roman" w:hAnsi="Times New Roman" w:cs="Times New Roman"/>
        </w:rPr>
        <w:t xml:space="preserve"> mixtures</w:t>
      </w:r>
      <w:r w:rsidR="00683961" w:rsidRPr="00DA62D5">
        <w:rPr>
          <w:rFonts w:ascii="Times New Roman" w:hAnsi="Times New Roman" w:cs="Times New Roman"/>
        </w:rPr>
        <w:t xml:space="preserve"> aligned to an integrated weed management. </w:t>
      </w:r>
    </w:p>
    <w:p w14:paraId="35A987FC" w14:textId="2621E7E3" w:rsidR="00EB1BC0" w:rsidRPr="00DA62D5" w:rsidRDefault="00683961" w:rsidP="00DA62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A62D5">
        <w:rPr>
          <w:rFonts w:ascii="Times New Roman" w:hAnsi="Times New Roman" w:cs="Times New Roman"/>
        </w:rPr>
        <w:t xml:space="preserve">Future research will investigate the A92 response to PPO-inhibitor herbicides applied POST, and the </w:t>
      </w:r>
      <w:r w:rsidR="00551EEE">
        <w:rPr>
          <w:rFonts w:ascii="Times New Roman" w:hAnsi="Times New Roman" w:cs="Times New Roman"/>
        </w:rPr>
        <w:t xml:space="preserve">molecular </w:t>
      </w:r>
      <w:r w:rsidRPr="00DA62D5">
        <w:rPr>
          <w:rFonts w:ascii="Times New Roman" w:hAnsi="Times New Roman" w:cs="Times New Roman"/>
        </w:rPr>
        <w:t xml:space="preserve">mechanism of resistance. </w:t>
      </w:r>
    </w:p>
    <w:p w14:paraId="617D7DD5" w14:textId="77777777" w:rsidR="00E6289F" w:rsidRDefault="00E6289F">
      <w:pPr>
        <w:spacing w:line="480" w:lineRule="auto"/>
        <w:rPr>
          <w:rFonts w:ascii="Times New Roman" w:hAnsi="Times New Roman" w:cs="Times New Roman"/>
        </w:rPr>
      </w:pPr>
    </w:p>
    <w:p w14:paraId="49FCCFA5" w14:textId="215319B3" w:rsidR="00BB4B35" w:rsidRDefault="00683961">
      <w:pPr>
        <w:spacing w:line="480" w:lineRule="auto"/>
        <w:rPr>
          <w:rFonts w:ascii="Times New Roman" w:hAnsi="Times New Roman" w:cs="Times New Roman"/>
        </w:rPr>
      </w:pPr>
      <w:r w:rsidRPr="00DA62D5">
        <w:rPr>
          <w:rFonts w:ascii="Times New Roman" w:hAnsi="Times New Roman" w:cs="Times New Roman"/>
        </w:rPr>
        <w:t>Please help us shar</w:t>
      </w:r>
      <w:r w:rsidR="00BB4B35">
        <w:rPr>
          <w:rFonts w:ascii="Times New Roman" w:hAnsi="Times New Roman" w:cs="Times New Roman"/>
        </w:rPr>
        <w:t>e</w:t>
      </w:r>
      <w:r w:rsidRPr="00DA62D5">
        <w:rPr>
          <w:rFonts w:ascii="Times New Roman" w:hAnsi="Times New Roman" w:cs="Times New Roman"/>
        </w:rPr>
        <w:t xml:space="preserve"> these results </w:t>
      </w:r>
      <w:r w:rsidR="00BB4B35">
        <w:rPr>
          <w:rFonts w:ascii="Times New Roman" w:hAnsi="Times New Roman" w:cs="Times New Roman"/>
        </w:rPr>
        <w:t>with</w:t>
      </w:r>
      <w:r w:rsidRPr="00DA62D5">
        <w:rPr>
          <w:rFonts w:ascii="Times New Roman" w:hAnsi="Times New Roman" w:cs="Times New Roman"/>
        </w:rPr>
        <w:t xml:space="preserve"> our Ag Community</w:t>
      </w:r>
      <w:r w:rsidR="00BB4B35">
        <w:rPr>
          <w:rFonts w:ascii="Times New Roman" w:hAnsi="Times New Roman" w:cs="Times New Roman"/>
        </w:rPr>
        <w:t xml:space="preserve">. Many thanks to our stakeholders that continue to support our herbicide resistance monitoring efforts. This effort is sponsored by the Wisconsin Soybean Marketing Board. </w:t>
      </w:r>
    </w:p>
    <w:p w14:paraId="0C0DB9F7" w14:textId="77777777" w:rsidR="008D3473" w:rsidRDefault="008D3473">
      <w:pPr>
        <w:spacing w:line="480" w:lineRule="auto"/>
        <w:rPr>
          <w:rFonts w:ascii="Times New Roman" w:hAnsi="Times New Roman" w:cs="Times New Roman"/>
        </w:rPr>
      </w:pPr>
    </w:p>
    <w:p w14:paraId="5A605528" w14:textId="09B398E2" w:rsidR="00683961" w:rsidRDefault="00683961">
      <w:pPr>
        <w:spacing w:line="480" w:lineRule="auto"/>
        <w:rPr>
          <w:rFonts w:ascii="Times New Roman" w:hAnsi="Times New Roman" w:cs="Times New Roman"/>
        </w:rPr>
      </w:pPr>
      <w:r w:rsidRPr="00683961">
        <w:rPr>
          <w:rFonts w:ascii="Times New Roman" w:hAnsi="Times New Roman" w:cs="Times New Roman"/>
        </w:rPr>
        <w:t xml:space="preserve">The research reported herein is being led by </w:t>
      </w:r>
      <w:r>
        <w:rPr>
          <w:rFonts w:ascii="Times New Roman" w:hAnsi="Times New Roman" w:cs="Times New Roman"/>
        </w:rPr>
        <w:t>Felipe A. Faleco</w:t>
      </w:r>
      <w:r w:rsidRPr="00683961">
        <w:rPr>
          <w:rFonts w:ascii="Times New Roman" w:hAnsi="Times New Roman" w:cs="Times New Roman"/>
        </w:rPr>
        <w:t xml:space="preserve"> (WiscWeeds PhD student). Click</w:t>
      </w:r>
      <w:r w:rsidR="00720CED">
        <w:rPr>
          <w:rFonts w:ascii="Times New Roman" w:hAnsi="Times New Roman" w:cs="Times New Roman"/>
        </w:rPr>
        <w:t xml:space="preserve"> </w:t>
      </w:r>
      <w:commentRangeStart w:id="3"/>
      <w:r>
        <w:fldChar w:fldCharType="begin"/>
      </w:r>
      <w:r>
        <w:instrText>HYPERLINK "https://drive.google.com/file/d/1BDrRftAiFqwUOrTwlQhXh5ft_hY3g02C/view?usp=sharing"</w:instrText>
      </w:r>
      <w:r>
        <w:fldChar w:fldCharType="separate"/>
      </w:r>
      <w:r w:rsidR="00720CED" w:rsidRPr="00720CED">
        <w:rPr>
          <w:rStyle w:val="Hyperlink"/>
          <w:rFonts w:ascii="Times New Roman" w:hAnsi="Times New Roman" w:cs="Times New Roman"/>
        </w:rPr>
        <w:t>here</w:t>
      </w:r>
      <w:r>
        <w:rPr>
          <w:rStyle w:val="Hyperlink"/>
          <w:rFonts w:ascii="Times New Roman" w:hAnsi="Times New Roman" w:cs="Times New Roman"/>
        </w:rPr>
        <w:fldChar w:fldCharType="end"/>
      </w:r>
      <w:commentRangeEnd w:id="3"/>
      <w:r w:rsidR="00C11A67">
        <w:rPr>
          <w:rStyle w:val="CommentReference"/>
        </w:rPr>
        <w:commentReference w:id="3"/>
      </w:r>
      <w:r w:rsidR="00720CED">
        <w:rPr>
          <w:rFonts w:ascii="Times New Roman" w:hAnsi="Times New Roman" w:cs="Times New Roman"/>
        </w:rPr>
        <w:t xml:space="preserve"> </w:t>
      </w:r>
      <w:r w:rsidRPr="00683961">
        <w:rPr>
          <w:rFonts w:ascii="Times New Roman" w:hAnsi="Times New Roman" w:cs="Times New Roman"/>
        </w:rPr>
        <w:t xml:space="preserve">to see </w:t>
      </w:r>
      <w:proofErr w:type="spellStart"/>
      <w:r>
        <w:rPr>
          <w:rFonts w:ascii="Times New Roman" w:hAnsi="Times New Roman" w:cs="Times New Roman"/>
        </w:rPr>
        <w:t>Faleco`s</w:t>
      </w:r>
      <w:proofErr w:type="spellEnd"/>
      <w:r w:rsidRPr="00683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poster</w:t>
      </w:r>
      <w:r w:rsidRPr="00683961">
        <w:rPr>
          <w:rFonts w:ascii="Times New Roman" w:hAnsi="Times New Roman" w:cs="Times New Roman"/>
        </w:rPr>
        <w:t xml:space="preserve"> presented during the 2022 North Central Weed Science Society Meetings (December 2022) in St. Louis, MO.</w:t>
      </w:r>
    </w:p>
    <w:p w14:paraId="365C3A61" w14:textId="5BA454C1" w:rsidR="00DA62D5" w:rsidRDefault="00C11A67" w:rsidP="00C11A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Resources</w:t>
      </w:r>
    </w:p>
    <w:p w14:paraId="4A545484" w14:textId="6546CDD6" w:rsidR="00C11A67" w:rsidRDefault="00C11A67" w:rsidP="00C11A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WATERHEMP STORY MAP</w:t>
      </w:r>
    </w:p>
    <w:p w14:paraId="6853719E" w14:textId="6D30964F" w:rsidR="00C11A67" w:rsidRDefault="00C11A67" w:rsidP="00C11A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WATERHEMP CHEMICAL CONTROL</w:t>
      </w:r>
    </w:p>
    <w:p w14:paraId="7C034E9B" w14:textId="0B0DA977" w:rsidR="00C11A67" w:rsidRDefault="00C11A67" w:rsidP="00C11A67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WATERHEMP 6R </w:t>
      </w:r>
    </w:p>
    <w:p w14:paraId="2B62FFC2" w14:textId="532986D9" w:rsidR="00187409" w:rsidRDefault="00115913" w:rsidP="00115913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</w:t>
      </w:r>
      <w:r w:rsidRPr="00115913">
        <w:rPr>
          <w:rFonts w:ascii="Times New Roman" w:hAnsi="Times New Roman" w:cs="Times New Roman"/>
        </w:rPr>
        <w:t xml:space="preserve"> Dose-response curve comparing plant density of the </w:t>
      </w:r>
      <w:r w:rsidR="00DA62D5">
        <w:rPr>
          <w:rFonts w:ascii="Times New Roman" w:hAnsi="Times New Roman" w:cs="Times New Roman"/>
        </w:rPr>
        <w:t>suspected</w:t>
      </w:r>
      <w:r w:rsidRPr="00115913">
        <w:rPr>
          <w:rFonts w:ascii="Times New Roman" w:hAnsi="Times New Roman" w:cs="Times New Roman"/>
        </w:rPr>
        <w:t xml:space="preserve">-resistant (A92) and the </w:t>
      </w:r>
      <w:r w:rsidR="00661FB1">
        <w:rPr>
          <w:rFonts w:ascii="Times New Roman" w:hAnsi="Times New Roman" w:cs="Times New Roman"/>
        </w:rPr>
        <w:t xml:space="preserve">known </w:t>
      </w:r>
      <w:r w:rsidRPr="00115913">
        <w:rPr>
          <w:rFonts w:ascii="Times New Roman" w:hAnsi="Times New Roman" w:cs="Times New Roman"/>
        </w:rPr>
        <w:t xml:space="preserve">susceptible (A66) </w:t>
      </w:r>
      <w:proofErr w:type="spellStart"/>
      <w:r w:rsidRPr="00115913">
        <w:rPr>
          <w:rFonts w:ascii="Times New Roman" w:hAnsi="Times New Roman" w:cs="Times New Roman"/>
        </w:rPr>
        <w:t>waterhemp</w:t>
      </w:r>
      <w:proofErr w:type="spellEnd"/>
      <w:r w:rsidRPr="00115913">
        <w:rPr>
          <w:rFonts w:ascii="Times New Roman" w:hAnsi="Times New Roman" w:cs="Times New Roman"/>
        </w:rPr>
        <w:t xml:space="preserve"> </w:t>
      </w:r>
      <w:r w:rsidR="00661FB1">
        <w:rPr>
          <w:rFonts w:ascii="Times New Roman" w:hAnsi="Times New Roman" w:cs="Times New Roman"/>
        </w:rPr>
        <w:t>populations</w:t>
      </w:r>
      <w:r w:rsidRPr="00115913">
        <w:rPr>
          <w:rFonts w:ascii="Times New Roman" w:hAnsi="Times New Roman" w:cs="Times New Roman"/>
        </w:rPr>
        <w:t xml:space="preserve"> from </w:t>
      </w:r>
      <w:r w:rsidR="00661FB1" w:rsidRPr="00115913">
        <w:rPr>
          <w:rFonts w:ascii="Times New Roman" w:hAnsi="Times New Roman" w:cs="Times New Roman"/>
        </w:rPr>
        <w:t>W</w:t>
      </w:r>
      <w:r w:rsidR="00661FB1">
        <w:rPr>
          <w:rFonts w:ascii="Times New Roman" w:hAnsi="Times New Roman" w:cs="Times New Roman"/>
        </w:rPr>
        <w:t>isconsin</w:t>
      </w:r>
      <w:r w:rsidRPr="00115913">
        <w:rPr>
          <w:rFonts w:ascii="Times New Roman" w:hAnsi="Times New Roman" w:cs="Times New Roman"/>
        </w:rPr>
        <w:t xml:space="preserve"> 28 </w:t>
      </w:r>
      <w:r w:rsidR="00661FB1">
        <w:rPr>
          <w:rFonts w:ascii="Times New Roman" w:hAnsi="Times New Roman" w:cs="Times New Roman"/>
        </w:rPr>
        <w:t xml:space="preserve">days after treatment </w:t>
      </w:r>
      <w:r w:rsidRPr="00115913">
        <w:rPr>
          <w:rFonts w:ascii="Times New Roman" w:hAnsi="Times New Roman" w:cs="Times New Roman"/>
        </w:rPr>
        <w:t xml:space="preserve">with soil-applied </w:t>
      </w:r>
      <w:proofErr w:type="spellStart"/>
      <w:r w:rsidRPr="00115913">
        <w:rPr>
          <w:rFonts w:ascii="Times New Roman" w:hAnsi="Times New Roman" w:cs="Times New Roman"/>
        </w:rPr>
        <w:t>sulfentrazone</w:t>
      </w:r>
      <w:proofErr w:type="spellEnd"/>
      <w:r w:rsidRPr="00115913">
        <w:rPr>
          <w:rFonts w:ascii="Times New Roman" w:hAnsi="Times New Roman" w:cs="Times New Roman"/>
        </w:rPr>
        <w:t xml:space="preserve">. </w:t>
      </w:r>
      <w:r w:rsidR="00661FB1">
        <w:rPr>
          <w:rFonts w:ascii="Times New Roman" w:hAnsi="Times New Roman" w:cs="Times New Roman"/>
        </w:rPr>
        <w:t xml:space="preserve">The 1x </w:t>
      </w:r>
      <w:proofErr w:type="spellStart"/>
      <w:r w:rsidR="00661FB1">
        <w:rPr>
          <w:rFonts w:ascii="Times New Roman" w:hAnsi="Times New Roman" w:cs="Times New Roman"/>
        </w:rPr>
        <w:t>sulfentrazone</w:t>
      </w:r>
      <w:proofErr w:type="spellEnd"/>
      <w:r w:rsidR="00661FB1">
        <w:rPr>
          <w:rFonts w:ascii="Times New Roman" w:hAnsi="Times New Roman" w:cs="Times New Roman"/>
        </w:rPr>
        <w:t xml:space="preserve"> rate of 280 g ai ha</w:t>
      </w:r>
      <w:r w:rsidR="00661FB1" w:rsidRPr="00661FB1">
        <w:rPr>
          <w:rFonts w:ascii="Times New Roman" w:hAnsi="Times New Roman" w:cs="Times New Roman"/>
          <w:vertAlign w:val="superscript"/>
        </w:rPr>
        <w:t>-1</w:t>
      </w:r>
      <w:r w:rsidR="00661FB1">
        <w:rPr>
          <w:rFonts w:ascii="Times New Roman" w:hAnsi="Times New Roman" w:cs="Times New Roman"/>
        </w:rPr>
        <w:t xml:space="preserve"> is equivalent to 8 </w:t>
      </w:r>
      <w:proofErr w:type="spellStart"/>
      <w:r w:rsidR="00661FB1">
        <w:rPr>
          <w:rFonts w:ascii="Times New Roman" w:hAnsi="Times New Roman" w:cs="Times New Roman"/>
        </w:rPr>
        <w:t>fl</w:t>
      </w:r>
      <w:proofErr w:type="spellEnd"/>
      <w:r w:rsidR="00661FB1">
        <w:rPr>
          <w:rFonts w:ascii="Times New Roman" w:hAnsi="Times New Roman" w:cs="Times New Roman"/>
        </w:rPr>
        <w:t xml:space="preserve"> oz of </w:t>
      </w:r>
      <w:r w:rsidR="00E0661D">
        <w:rPr>
          <w:rFonts w:ascii="Times New Roman" w:hAnsi="Times New Roman" w:cs="Times New Roman"/>
        </w:rPr>
        <w:t>S</w:t>
      </w:r>
      <w:r w:rsidR="00661FB1">
        <w:rPr>
          <w:rFonts w:ascii="Times New Roman" w:hAnsi="Times New Roman" w:cs="Times New Roman"/>
        </w:rPr>
        <w:t xml:space="preserve">partan </w:t>
      </w:r>
      <w:r w:rsidR="00E0661D">
        <w:rPr>
          <w:rFonts w:ascii="Times New Roman" w:hAnsi="Times New Roman" w:cs="Times New Roman"/>
        </w:rPr>
        <w:t xml:space="preserve">4F </w:t>
      </w:r>
      <w:r w:rsidR="00661FB1">
        <w:rPr>
          <w:rFonts w:ascii="Times New Roman" w:hAnsi="Times New Roman" w:cs="Times New Roman"/>
        </w:rPr>
        <w:t xml:space="preserve">per acre. </w:t>
      </w:r>
    </w:p>
    <w:p w14:paraId="19FCEC3D" w14:textId="16FFA3F9" w:rsidR="00187409" w:rsidRDefault="00187409" w:rsidP="00115913">
      <w:pPr>
        <w:spacing w:line="480" w:lineRule="auto"/>
        <w:contextualSpacing/>
        <w:rPr>
          <w:rFonts w:ascii="Times New Roman" w:hAnsi="Times New Roman" w:cs="Times New Roman"/>
        </w:rPr>
      </w:pPr>
    </w:p>
    <w:p w14:paraId="39F424D6" w14:textId="50723E91" w:rsidR="009B77C9" w:rsidRDefault="00115913" w:rsidP="009B77C9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 w:rsidRPr="00115913">
        <w:rPr>
          <w:rFonts w:ascii="Times New Roman" w:hAnsi="Times New Roman" w:cs="Times New Roman"/>
        </w:rPr>
        <w:t xml:space="preserve">The </w:t>
      </w:r>
      <w:r w:rsidR="00DA62D5">
        <w:rPr>
          <w:rFonts w:ascii="Times New Roman" w:hAnsi="Times New Roman" w:cs="Times New Roman"/>
        </w:rPr>
        <w:t>suspected</w:t>
      </w:r>
      <w:r w:rsidRPr="00115913">
        <w:rPr>
          <w:rFonts w:ascii="Times New Roman" w:hAnsi="Times New Roman" w:cs="Times New Roman"/>
        </w:rPr>
        <w:t xml:space="preserve">-resistant (A92) and susceptible (A66) waterhemp accessions from WI 28 DAT with soil-applied </w:t>
      </w:r>
      <w:proofErr w:type="spellStart"/>
      <w:r w:rsidRPr="00115913">
        <w:rPr>
          <w:rFonts w:ascii="Times New Roman" w:hAnsi="Times New Roman" w:cs="Times New Roman"/>
        </w:rPr>
        <w:t>sulfentrazone</w:t>
      </w:r>
      <w:proofErr w:type="spellEnd"/>
      <w:r w:rsidRPr="00115913">
        <w:rPr>
          <w:rFonts w:ascii="Times New Roman" w:hAnsi="Times New Roman" w:cs="Times New Roman"/>
        </w:rPr>
        <w:t xml:space="preserve"> at 0x, 0.125x, 0.25x, 0.5x, 1x, 2x, 4x, and 8x the labeled rate. </w:t>
      </w:r>
      <w:r w:rsidR="009B77C9">
        <w:rPr>
          <w:rFonts w:ascii="Times New Roman" w:hAnsi="Times New Roman" w:cs="Times New Roman"/>
        </w:rPr>
        <w:t xml:space="preserve">1x </w:t>
      </w:r>
      <w:proofErr w:type="spellStart"/>
      <w:r w:rsidR="009B77C9">
        <w:rPr>
          <w:rFonts w:ascii="Times New Roman" w:hAnsi="Times New Roman" w:cs="Times New Roman"/>
        </w:rPr>
        <w:t>sulfentrazone</w:t>
      </w:r>
      <w:proofErr w:type="spellEnd"/>
      <w:r w:rsidR="009B77C9">
        <w:rPr>
          <w:rFonts w:ascii="Times New Roman" w:hAnsi="Times New Roman" w:cs="Times New Roman"/>
        </w:rPr>
        <w:t xml:space="preserve"> rate = 8 </w:t>
      </w:r>
      <w:proofErr w:type="spellStart"/>
      <w:r w:rsidR="009B77C9">
        <w:rPr>
          <w:rFonts w:ascii="Times New Roman" w:hAnsi="Times New Roman" w:cs="Times New Roman"/>
        </w:rPr>
        <w:t>fl</w:t>
      </w:r>
      <w:proofErr w:type="spellEnd"/>
      <w:r w:rsidR="009B77C9">
        <w:rPr>
          <w:rFonts w:ascii="Times New Roman" w:hAnsi="Times New Roman" w:cs="Times New Roman"/>
        </w:rPr>
        <w:t xml:space="preserve"> oz of </w:t>
      </w:r>
      <w:r w:rsidR="00E0661D">
        <w:rPr>
          <w:rFonts w:ascii="Times New Roman" w:hAnsi="Times New Roman" w:cs="Times New Roman"/>
        </w:rPr>
        <w:t>S</w:t>
      </w:r>
      <w:r w:rsidR="009B77C9">
        <w:rPr>
          <w:rFonts w:ascii="Times New Roman" w:hAnsi="Times New Roman" w:cs="Times New Roman"/>
        </w:rPr>
        <w:t>partan</w:t>
      </w:r>
      <w:r w:rsidR="00E0661D">
        <w:rPr>
          <w:rFonts w:ascii="Times New Roman" w:hAnsi="Times New Roman" w:cs="Times New Roman"/>
        </w:rPr>
        <w:t xml:space="preserve"> 4F</w:t>
      </w:r>
      <w:r w:rsidR="009B77C9">
        <w:rPr>
          <w:rFonts w:ascii="Times New Roman" w:hAnsi="Times New Roman" w:cs="Times New Roman"/>
        </w:rPr>
        <w:t xml:space="preserve"> per acre. </w:t>
      </w:r>
    </w:p>
    <w:p w14:paraId="1F5FB5AD" w14:textId="77777777" w:rsidR="00C11A67" w:rsidRDefault="00C11A67" w:rsidP="00115913">
      <w:pPr>
        <w:spacing w:line="480" w:lineRule="auto"/>
        <w:contextualSpacing/>
        <w:rPr>
          <w:rFonts w:ascii="Times New Roman" w:hAnsi="Times New Roman" w:cs="Times New Roman"/>
          <w:b/>
          <w:bCs/>
        </w:rPr>
      </w:pPr>
    </w:p>
    <w:p w14:paraId="1EBA49A2" w14:textId="582505E3" w:rsidR="00C70552" w:rsidRDefault="00115913" w:rsidP="00115913">
      <w:pPr>
        <w:spacing w:line="480" w:lineRule="auto"/>
        <w:contextualSpacing/>
        <w:rPr>
          <w:rFonts w:ascii="Times New Roman" w:hAnsi="Times New Roman" w:cs="Times New Roman"/>
        </w:rPr>
      </w:pPr>
      <w:r w:rsidRPr="00115913">
        <w:rPr>
          <w:rFonts w:ascii="Times New Roman" w:hAnsi="Times New Roman" w:cs="Times New Roman"/>
          <w:b/>
          <w:bCs/>
        </w:rPr>
        <w:t>Figure 3.</w:t>
      </w:r>
      <w:r>
        <w:rPr>
          <w:rFonts w:ascii="Times New Roman" w:hAnsi="Times New Roman" w:cs="Times New Roman"/>
        </w:rPr>
        <w:t xml:space="preserve"> </w:t>
      </w:r>
      <w:r w:rsidRPr="00115913">
        <w:rPr>
          <w:rFonts w:ascii="Times New Roman" w:hAnsi="Times New Roman" w:cs="Times New Roman"/>
        </w:rPr>
        <w:t xml:space="preserve">Dose-response curve comparing plant density of the </w:t>
      </w:r>
      <w:r w:rsidR="00DA62D5">
        <w:rPr>
          <w:rFonts w:ascii="Times New Roman" w:hAnsi="Times New Roman" w:cs="Times New Roman"/>
        </w:rPr>
        <w:t>suspected</w:t>
      </w:r>
      <w:r w:rsidRPr="00115913">
        <w:rPr>
          <w:rFonts w:ascii="Times New Roman" w:hAnsi="Times New Roman" w:cs="Times New Roman"/>
        </w:rPr>
        <w:t xml:space="preserve">-resistant (A92) and the susceptible (A66) waterhemp accessions from WI 28 DAT with soil-applied </w:t>
      </w:r>
      <w:proofErr w:type="spellStart"/>
      <w:r w:rsidRPr="00115913">
        <w:rPr>
          <w:rFonts w:ascii="Times New Roman" w:hAnsi="Times New Roman" w:cs="Times New Roman"/>
        </w:rPr>
        <w:t>fomesafen</w:t>
      </w:r>
      <w:proofErr w:type="spellEnd"/>
      <w:r w:rsidRPr="00115913">
        <w:rPr>
          <w:rFonts w:ascii="Times New Roman" w:hAnsi="Times New Roman" w:cs="Times New Roman"/>
        </w:rPr>
        <w:t xml:space="preserve">. </w:t>
      </w:r>
      <w:r w:rsidR="00661FB1">
        <w:rPr>
          <w:rFonts w:ascii="Times New Roman" w:hAnsi="Times New Roman" w:cs="Times New Roman"/>
        </w:rPr>
        <w:t xml:space="preserve">The 1x </w:t>
      </w:r>
      <w:proofErr w:type="spellStart"/>
      <w:r w:rsidR="00661FB1">
        <w:rPr>
          <w:rFonts w:ascii="Times New Roman" w:hAnsi="Times New Roman" w:cs="Times New Roman"/>
        </w:rPr>
        <w:t>fomesafen</w:t>
      </w:r>
      <w:proofErr w:type="spellEnd"/>
      <w:r w:rsidR="00661FB1">
        <w:rPr>
          <w:rFonts w:ascii="Times New Roman" w:hAnsi="Times New Roman" w:cs="Times New Roman"/>
        </w:rPr>
        <w:t xml:space="preserve"> rate of 263 g ai ha</w:t>
      </w:r>
      <w:r w:rsidR="00661FB1" w:rsidRPr="00661FB1">
        <w:rPr>
          <w:rFonts w:ascii="Times New Roman" w:hAnsi="Times New Roman" w:cs="Times New Roman"/>
          <w:vertAlign w:val="superscript"/>
        </w:rPr>
        <w:t>-1</w:t>
      </w:r>
      <w:r w:rsidR="00661FB1">
        <w:rPr>
          <w:rFonts w:ascii="Times New Roman" w:hAnsi="Times New Roman" w:cs="Times New Roman"/>
        </w:rPr>
        <w:t xml:space="preserve"> is equivalent to 1 pt of </w:t>
      </w:r>
      <w:proofErr w:type="spellStart"/>
      <w:r w:rsidR="00661FB1">
        <w:rPr>
          <w:rFonts w:ascii="Times New Roman" w:hAnsi="Times New Roman" w:cs="Times New Roman"/>
        </w:rPr>
        <w:t>Flextar</w:t>
      </w:r>
      <w:proofErr w:type="spellEnd"/>
      <w:r w:rsidR="00661FB1">
        <w:rPr>
          <w:rFonts w:ascii="Times New Roman" w:hAnsi="Times New Roman" w:cs="Times New Roman"/>
        </w:rPr>
        <w:t xml:space="preserve"> per acre.</w:t>
      </w:r>
    </w:p>
    <w:p w14:paraId="1425A72E" w14:textId="3338522D" w:rsidR="00C70552" w:rsidRDefault="00C70552" w:rsidP="00115913">
      <w:pPr>
        <w:spacing w:line="480" w:lineRule="auto"/>
        <w:contextualSpacing/>
        <w:rPr>
          <w:rFonts w:ascii="Times New Roman" w:hAnsi="Times New Roman" w:cs="Times New Roman"/>
        </w:rPr>
      </w:pPr>
    </w:p>
    <w:p w14:paraId="6AA045CE" w14:textId="10FCE3EF" w:rsidR="009B77C9" w:rsidRDefault="00115913" w:rsidP="009B77C9">
      <w:pPr>
        <w:spacing w:line="480" w:lineRule="auto"/>
        <w:contextualSpacing/>
        <w:rPr>
          <w:rFonts w:ascii="Times New Roman" w:hAnsi="Times New Roman" w:cs="Times New Roman"/>
        </w:rPr>
      </w:pPr>
      <w:r w:rsidRPr="00115913">
        <w:rPr>
          <w:rFonts w:ascii="Times New Roman" w:hAnsi="Times New Roman" w:cs="Times New Roman"/>
          <w:b/>
          <w:bCs/>
        </w:rPr>
        <w:t>Figure 4.</w:t>
      </w:r>
      <w:r>
        <w:rPr>
          <w:rFonts w:ascii="Times New Roman" w:hAnsi="Times New Roman" w:cs="Times New Roman"/>
        </w:rPr>
        <w:t xml:space="preserve"> </w:t>
      </w:r>
      <w:r w:rsidRPr="00115913">
        <w:rPr>
          <w:rFonts w:ascii="Times New Roman" w:hAnsi="Times New Roman" w:cs="Times New Roman"/>
        </w:rPr>
        <w:t xml:space="preserve">The </w:t>
      </w:r>
      <w:r w:rsidR="00DA62D5">
        <w:rPr>
          <w:rFonts w:ascii="Times New Roman" w:hAnsi="Times New Roman" w:cs="Times New Roman"/>
        </w:rPr>
        <w:t>suspected</w:t>
      </w:r>
      <w:r w:rsidRPr="00115913">
        <w:rPr>
          <w:rFonts w:ascii="Times New Roman" w:hAnsi="Times New Roman" w:cs="Times New Roman"/>
        </w:rPr>
        <w:t xml:space="preserve">-resistant (A92) and susceptible (A66) waterhemp accessions from WI 28 DAT with soil-applied </w:t>
      </w:r>
      <w:proofErr w:type="spellStart"/>
      <w:r w:rsidRPr="00115913">
        <w:rPr>
          <w:rFonts w:ascii="Times New Roman" w:hAnsi="Times New Roman" w:cs="Times New Roman"/>
        </w:rPr>
        <w:t>fomesafen</w:t>
      </w:r>
      <w:proofErr w:type="spellEnd"/>
      <w:r w:rsidRPr="00115913">
        <w:rPr>
          <w:rFonts w:ascii="Times New Roman" w:hAnsi="Times New Roman" w:cs="Times New Roman"/>
        </w:rPr>
        <w:t xml:space="preserve"> at 0x, 0.125x, 0.25x, 0.5x, 1x, 2x, 4x, and 8x the labeled rate.</w:t>
      </w:r>
      <w:r w:rsidR="009B77C9">
        <w:rPr>
          <w:rFonts w:ascii="Times New Roman" w:hAnsi="Times New Roman" w:cs="Times New Roman"/>
        </w:rPr>
        <w:t xml:space="preserve"> 1x </w:t>
      </w:r>
      <w:proofErr w:type="spellStart"/>
      <w:r w:rsidR="009B77C9">
        <w:rPr>
          <w:rFonts w:ascii="Times New Roman" w:hAnsi="Times New Roman" w:cs="Times New Roman"/>
        </w:rPr>
        <w:t>fomesafen</w:t>
      </w:r>
      <w:proofErr w:type="spellEnd"/>
      <w:r w:rsidR="009B77C9">
        <w:rPr>
          <w:rFonts w:ascii="Times New Roman" w:hAnsi="Times New Roman" w:cs="Times New Roman"/>
        </w:rPr>
        <w:t xml:space="preserve"> rate = 1</w:t>
      </w:r>
      <w:r w:rsidR="00E0661D">
        <w:rPr>
          <w:rFonts w:ascii="Times New Roman" w:hAnsi="Times New Roman" w:cs="Times New Roman"/>
        </w:rPr>
        <w:t xml:space="preserve"> pt</w:t>
      </w:r>
      <w:r w:rsidR="009B77C9">
        <w:rPr>
          <w:rFonts w:ascii="Times New Roman" w:hAnsi="Times New Roman" w:cs="Times New Roman"/>
        </w:rPr>
        <w:t xml:space="preserve"> of </w:t>
      </w:r>
      <w:proofErr w:type="spellStart"/>
      <w:r w:rsidR="009B77C9">
        <w:rPr>
          <w:rFonts w:ascii="Times New Roman" w:hAnsi="Times New Roman" w:cs="Times New Roman"/>
        </w:rPr>
        <w:t>Flextar</w:t>
      </w:r>
      <w:proofErr w:type="spellEnd"/>
      <w:r w:rsidR="009B77C9">
        <w:rPr>
          <w:rFonts w:ascii="Times New Roman" w:hAnsi="Times New Roman" w:cs="Times New Roman"/>
        </w:rPr>
        <w:t xml:space="preserve"> per acre.</w:t>
      </w:r>
    </w:p>
    <w:p w14:paraId="3414CDF9" w14:textId="21A2D823" w:rsidR="00115913" w:rsidRDefault="00115913" w:rsidP="00115913">
      <w:pPr>
        <w:spacing w:line="480" w:lineRule="auto"/>
        <w:contextualSpacing/>
        <w:rPr>
          <w:rFonts w:ascii="Times New Roman" w:hAnsi="Times New Roman" w:cs="Times New Roman"/>
        </w:rPr>
      </w:pPr>
    </w:p>
    <w:p w14:paraId="3BA65D2F" w14:textId="77777777" w:rsidR="00C70552" w:rsidRPr="00115913" w:rsidRDefault="00C70552" w:rsidP="00115913">
      <w:pPr>
        <w:spacing w:line="480" w:lineRule="auto"/>
        <w:contextualSpacing/>
        <w:rPr>
          <w:rFonts w:ascii="Times New Roman" w:hAnsi="Times New Roman" w:cs="Times New Roman"/>
        </w:rPr>
      </w:pPr>
    </w:p>
    <w:p w14:paraId="33591775" w14:textId="635EADAE" w:rsidR="00115913" w:rsidRPr="00115913" w:rsidRDefault="00115913" w:rsidP="00115913">
      <w:pPr>
        <w:spacing w:line="480" w:lineRule="auto"/>
        <w:contextualSpacing/>
        <w:rPr>
          <w:rFonts w:ascii="Times New Roman" w:hAnsi="Times New Roman" w:cs="Times New Roman"/>
        </w:rPr>
      </w:pPr>
    </w:p>
    <w:p w14:paraId="4B0B1184" w14:textId="2D596C42" w:rsidR="00115913" w:rsidRPr="00115913" w:rsidRDefault="00115913" w:rsidP="00115913">
      <w:pPr>
        <w:spacing w:line="480" w:lineRule="auto"/>
        <w:ind w:firstLine="720"/>
        <w:contextualSpacing/>
        <w:rPr>
          <w:rFonts w:ascii="Times New Roman" w:hAnsi="Times New Roman" w:cs="Times New Roman"/>
          <w:b/>
          <w:bCs/>
        </w:rPr>
      </w:pPr>
    </w:p>
    <w:p w14:paraId="5D0D5A6A" w14:textId="77777777" w:rsidR="00115913" w:rsidRDefault="00115913" w:rsidP="00115913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</w:rPr>
      </w:pPr>
    </w:p>
    <w:p w14:paraId="0D94EA93" w14:textId="169B5B14" w:rsidR="00683961" w:rsidRPr="00683961" w:rsidRDefault="00683961" w:rsidP="0068396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83961" w:rsidRPr="0068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o Werle" w:date="2023-03-07T21:42:00Z" w:initials="RW">
    <w:p w14:paraId="243FF870" w14:textId="77777777" w:rsidR="00C11A67" w:rsidRDefault="00C11A67" w:rsidP="00D92760">
      <w:pPr>
        <w:pStyle w:val="CommentText"/>
      </w:pPr>
      <w:r>
        <w:rPr>
          <w:rStyle w:val="CommentReference"/>
        </w:rPr>
        <w:annotationRef/>
      </w:r>
      <w:hyperlink r:id="rId1" w:anchor="article" w:history="1">
        <w:r w:rsidRPr="00D92760">
          <w:rPr>
            <w:rStyle w:val="Hyperlink"/>
          </w:rPr>
          <w:t>https://www.cambridge.org/core/journals/weed-technology/article/multiple-herbicide-resistance-in-waterhemp-amaranthus-tuberculatus-accessions-from-wisconsin/A06425D2D9887F90E003D34753BC38B9#article</w:t>
        </w:r>
      </w:hyperlink>
    </w:p>
  </w:comment>
  <w:comment w:id="1" w:author="Rodrigo Werle" w:date="2023-03-07T21:42:00Z" w:initials="RW">
    <w:p w14:paraId="5E73B0F0" w14:textId="77777777" w:rsidR="00C11A67" w:rsidRDefault="00C11A67" w:rsidP="00D62A30">
      <w:pPr>
        <w:pStyle w:val="CommentText"/>
      </w:pPr>
      <w:r>
        <w:rPr>
          <w:rStyle w:val="CommentReference"/>
        </w:rPr>
        <w:annotationRef/>
      </w:r>
      <w:hyperlink r:id="rId2" w:history="1">
        <w:r w:rsidRPr="00D62A30">
          <w:rPr>
            <w:rStyle w:val="Hyperlink"/>
          </w:rPr>
          <w:t>https://www.cambridge.org/core/journals/weed-technology/article/multiple-resistance-to-imazethapyr-atrazine-and-glyphosate-in-a-recently-introduced-palmer-amaranth-amaranthus-palmeri-accession-in-wisconsin/37F4DC740053C7489FD1FDD2CE8C03B8</w:t>
        </w:r>
      </w:hyperlink>
    </w:p>
  </w:comment>
  <w:comment w:id="2" w:author="Rodrigo Werle" w:date="2023-03-07T21:42:00Z" w:initials="RW">
    <w:p w14:paraId="6A07B9E6" w14:textId="77777777" w:rsidR="00C11A67" w:rsidRDefault="00C11A67" w:rsidP="00BC1307">
      <w:pPr>
        <w:pStyle w:val="CommentText"/>
      </w:pPr>
      <w:r>
        <w:rPr>
          <w:rStyle w:val="CommentReference"/>
        </w:rPr>
        <w:annotationRef/>
      </w:r>
      <w:hyperlink r:id="rId3" w:history="1">
        <w:r w:rsidRPr="00BC1307">
          <w:rPr>
            <w:rStyle w:val="Hyperlink"/>
          </w:rPr>
          <w:t>https://drive.google.com/file/d/1kmvfYbFzpG1ipVoz8RMSSkhB7byVR2G4/view?usp=share_link</w:t>
        </w:r>
      </w:hyperlink>
    </w:p>
  </w:comment>
  <w:comment w:id="3" w:author="Rodrigo Werle" w:date="2023-03-07T21:43:00Z" w:initials="RW">
    <w:p w14:paraId="3C77B610" w14:textId="77777777" w:rsidR="00C11A67" w:rsidRDefault="00C11A67" w:rsidP="00D3524D">
      <w:pPr>
        <w:pStyle w:val="CommentText"/>
      </w:pPr>
      <w:r>
        <w:rPr>
          <w:rStyle w:val="CommentReference"/>
        </w:rPr>
        <w:annotationRef/>
      </w:r>
      <w:hyperlink r:id="rId4" w:history="1">
        <w:r w:rsidRPr="00D3524D">
          <w:rPr>
            <w:rStyle w:val="Hyperlink"/>
          </w:rPr>
          <w:t>https://drive.google.com/file/d/1BDrRftAiFqwUOrTwlQhXh5ft_hY3g02C/view?usp=sharing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3FF870" w15:done="0"/>
  <w15:commentEx w15:paraId="5E73B0F0" w15:done="0"/>
  <w15:commentEx w15:paraId="6A07B9E6" w15:done="0"/>
  <w15:commentEx w15:paraId="3C77B6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22E2F" w16cex:dateUtc="2023-03-08T03:42:00Z"/>
  <w16cex:commentExtensible w16cex:durableId="27B22E43" w16cex:dateUtc="2023-03-08T03:42:00Z"/>
  <w16cex:commentExtensible w16cex:durableId="27B22E59" w16cex:dateUtc="2023-03-08T03:42:00Z"/>
  <w16cex:commentExtensible w16cex:durableId="27B22E76" w16cex:dateUtc="2023-03-08T0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3FF870" w16cid:durableId="27B22E2F"/>
  <w16cid:commentId w16cid:paraId="5E73B0F0" w16cid:durableId="27B22E43"/>
  <w16cid:commentId w16cid:paraId="6A07B9E6" w16cid:durableId="27B22E59"/>
  <w16cid:commentId w16cid:paraId="3C77B610" w16cid:durableId="27B22E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E1838"/>
    <w:multiLevelType w:val="hybridMultilevel"/>
    <w:tmpl w:val="AECA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4681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o Werle">
    <w15:presenceInfo w15:providerId="Windows Live" w15:userId="19cbabc4d6e291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NzAzMTMyNrc0NjNT0lEKTi0uzszPAykwqQUAS3EcHSwAAAA="/>
  </w:docVars>
  <w:rsids>
    <w:rsidRoot w:val="00537FAE"/>
    <w:rsid w:val="00013386"/>
    <w:rsid w:val="000A0935"/>
    <w:rsid w:val="00115913"/>
    <w:rsid w:val="0015373E"/>
    <w:rsid w:val="00187409"/>
    <w:rsid w:val="002A240F"/>
    <w:rsid w:val="002F750B"/>
    <w:rsid w:val="0030205B"/>
    <w:rsid w:val="00313702"/>
    <w:rsid w:val="003B2473"/>
    <w:rsid w:val="00537FAE"/>
    <w:rsid w:val="00551EEE"/>
    <w:rsid w:val="00614B71"/>
    <w:rsid w:val="006318CF"/>
    <w:rsid w:val="00633A2B"/>
    <w:rsid w:val="00661FB1"/>
    <w:rsid w:val="00683961"/>
    <w:rsid w:val="00720CED"/>
    <w:rsid w:val="00745F07"/>
    <w:rsid w:val="00751F1E"/>
    <w:rsid w:val="007648B7"/>
    <w:rsid w:val="00770B6A"/>
    <w:rsid w:val="007F3133"/>
    <w:rsid w:val="008D3473"/>
    <w:rsid w:val="008D5AB3"/>
    <w:rsid w:val="009574F0"/>
    <w:rsid w:val="00957BF9"/>
    <w:rsid w:val="00965B68"/>
    <w:rsid w:val="009B77C9"/>
    <w:rsid w:val="00B269EE"/>
    <w:rsid w:val="00B72D2E"/>
    <w:rsid w:val="00BB4B35"/>
    <w:rsid w:val="00BF2222"/>
    <w:rsid w:val="00C11A67"/>
    <w:rsid w:val="00C55E46"/>
    <w:rsid w:val="00C70552"/>
    <w:rsid w:val="00D03682"/>
    <w:rsid w:val="00D427A8"/>
    <w:rsid w:val="00DA62D5"/>
    <w:rsid w:val="00DC3D0E"/>
    <w:rsid w:val="00DF3A2E"/>
    <w:rsid w:val="00E0661D"/>
    <w:rsid w:val="00E125D8"/>
    <w:rsid w:val="00E6289F"/>
    <w:rsid w:val="00EB1BC0"/>
    <w:rsid w:val="00ED2F53"/>
    <w:rsid w:val="00FA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98B2"/>
  <w15:chartTrackingRefBased/>
  <w15:docId w15:val="{BFBD417F-4F74-45D7-8FF5-0187F154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3961"/>
    <w:rPr>
      <w:b/>
      <w:bCs/>
    </w:rPr>
  </w:style>
  <w:style w:type="character" w:styleId="Hyperlink">
    <w:name w:val="Hyperlink"/>
    <w:basedOn w:val="DefaultParagraphFont"/>
    <w:uiPriority w:val="99"/>
    <w:unhideWhenUsed/>
    <w:rsid w:val="00013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3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3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3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3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3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38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DC3D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drive.google.com/file/d/1kmvfYbFzpG1ipVoz8RMSSkhB7byVR2G4/view?usp=share_link" TargetMode="External"/><Relationship Id="rId2" Type="http://schemas.openxmlformats.org/officeDocument/2006/relationships/hyperlink" Target="https://www.cambridge.org/core/journals/weed-technology/article/multiple-resistance-to-imazethapyr-atrazine-and-glyphosate-in-a-recently-introduced-palmer-amaranth-amaranthus-palmeri-accession-in-wisconsin/37F4DC740053C7489FD1FDD2CE8C03B8" TargetMode="External"/><Relationship Id="rId1" Type="http://schemas.openxmlformats.org/officeDocument/2006/relationships/hyperlink" Target="https://www.cambridge.org/core/journals/weed-technology/article/multiple-herbicide-resistance-in-waterhemp-amaranthus-tuberculatus-accessions-from-wisconsin/A06425D2D9887F90E003D34753BC38B9" TargetMode="External"/><Relationship Id="rId4" Type="http://schemas.openxmlformats.org/officeDocument/2006/relationships/hyperlink" Target="https://drive.google.com/file/d/1BDrRftAiFqwUOrTwlQhXh5ft_hY3g02C/view?usp=sharin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E4E7556F0344CAC4293FA3813E2B4" ma:contentTypeVersion="7" ma:contentTypeDescription="Create a new document." ma:contentTypeScope="" ma:versionID="26bca901ce845136d7e962e1a17a43e8">
  <xsd:schema xmlns:xsd="http://www.w3.org/2001/XMLSchema" xmlns:xs="http://www.w3.org/2001/XMLSchema" xmlns:p="http://schemas.microsoft.com/office/2006/metadata/properties" xmlns:ns3="58a5b301-b245-45b7-8f18-6fd5d4dc9c10" xmlns:ns4="a9bbbe0c-7d7d-422c-98eb-dbd374385977" targetNamespace="http://schemas.microsoft.com/office/2006/metadata/properties" ma:root="true" ma:fieldsID="726edb94434c52c146659697e154004b" ns3:_="" ns4:_="">
    <xsd:import namespace="58a5b301-b245-45b7-8f18-6fd5d4dc9c10"/>
    <xsd:import namespace="a9bbbe0c-7d7d-422c-98eb-dbd3743859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5b301-b245-45b7-8f18-6fd5d4dc9c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bbe0c-7d7d-422c-98eb-dbd374385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E6A14D-BD6C-41AA-8F49-AA7774F8B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763DA-6C8A-4166-98EF-F0667F6B3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F4F14-2BC2-45A5-B20B-08B656A59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5b301-b245-45b7-8f18-6fd5d4dc9c10"/>
    <ds:schemaRef ds:uri="a9bbbe0c-7d7d-422c-98eb-dbd374385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ANDRADE FALECO</dc:creator>
  <cp:keywords/>
  <dc:description/>
  <cp:lastModifiedBy>Rodrigo Werle</cp:lastModifiedBy>
  <cp:revision>15</cp:revision>
  <dcterms:created xsi:type="dcterms:W3CDTF">2023-03-08T03:09:00Z</dcterms:created>
  <dcterms:modified xsi:type="dcterms:W3CDTF">2023-03-08T15:01:00Z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0x010100B64E4E7556F0344CAC4293FA3813E2B4</vt:lpwstr>
  </property>
</Properties>
</file>