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6D5F4" w14:textId="77777777" w:rsidR="00EF6A79" w:rsidRPr="00EF6A79" w:rsidRDefault="00EF6A79" w:rsidP="00EF6A79">
      <w:pPr>
        <w:rPr>
          <w:b/>
          <w:bCs/>
        </w:rPr>
      </w:pPr>
      <w:r w:rsidRPr="00EF6A79">
        <w:rPr>
          <w:b/>
          <w:bCs/>
        </w:rPr>
        <w:t>4. Ethical Dilemma Case Analysis and Alternative Resolution</w:t>
      </w:r>
    </w:p>
    <w:p w14:paraId="272AFE48" w14:textId="77777777" w:rsidR="00EF6A79" w:rsidRPr="00EF6A79" w:rsidRDefault="00EF6A79" w:rsidP="00EF6A79">
      <w:r w:rsidRPr="00EF6A79">
        <w:rPr>
          <w:b/>
          <w:bCs/>
        </w:rPr>
        <w:t>Scenario Summary</w:t>
      </w:r>
      <w:r w:rsidRPr="00EF6A79">
        <w:t xml:space="preserve"> During a routine security assessment, a junior systems administrator discovers that an internal service account credential with domain-wide administrative privileges was accidentally hardcoded into a public code repository by a senior lead engineer. Forensics confirm that unauthorized external IP addresses accessed configuration files over a 72-hour period. When approached privately, the senior engineer deletes the commit history and insists on keeping the incident hidden from the Chief Information Security Officer (CISO) and compliance team to prevent project delays and audits.</w:t>
      </w:r>
    </w:p>
    <w:p w14:paraId="3769E7C0" w14:textId="77777777" w:rsidR="00EF6A79" w:rsidRPr="00EF6A79" w:rsidRDefault="00EF6A79" w:rsidP="00EF6A79">
      <w:r w:rsidRPr="00EF6A79">
        <w:rPr>
          <w:b/>
          <w:bCs/>
        </w:rPr>
        <w:t>Essential Ethical Principles</w:t>
      </w:r>
    </w:p>
    <w:p w14:paraId="74EC712F" w14:textId="77777777" w:rsidR="00EF6A79" w:rsidRPr="00EF6A79" w:rsidRDefault="00EF6A79" w:rsidP="00EF6A79">
      <w:pPr>
        <w:numPr>
          <w:ilvl w:val="0"/>
          <w:numId w:val="1"/>
        </w:numPr>
      </w:pPr>
      <w:r w:rsidRPr="00EF6A79">
        <w:rPr>
          <w:b/>
          <w:bCs/>
        </w:rPr>
        <w:t>Honesty:</w:t>
      </w:r>
      <w:r w:rsidRPr="00EF6A79">
        <w:t xml:space="preserve"> Absolute transparency and refusal to deceive stakeholders, clients, or leadership regarding system integrity.</w:t>
      </w:r>
    </w:p>
    <w:p w14:paraId="2DBF205F" w14:textId="77777777" w:rsidR="00EF6A79" w:rsidRPr="00EF6A79" w:rsidRDefault="00EF6A79" w:rsidP="00EF6A79">
      <w:pPr>
        <w:numPr>
          <w:ilvl w:val="0"/>
          <w:numId w:val="1"/>
        </w:numPr>
      </w:pPr>
      <w:r w:rsidRPr="00EF6A79">
        <w:rPr>
          <w:b/>
          <w:bCs/>
        </w:rPr>
        <w:t>Responsibility:</w:t>
      </w:r>
      <w:r w:rsidRPr="00EF6A79">
        <w:t xml:space="preserve"> Acknowledging operational errors promptly and taking full accountability for immediate remediation and </w:t>
      </w:r>
      <w:proofErr w:type="gramStart"/>
      <w:r w:rsidRPr="00EF6A79">
        <w:t>long term</w:t>
      </w:r>
      <w:proofErr w:type="gramEnd"/>
      <w:r w:rsidRPr="00EF6A79">
        <w:t xml:space="preserve"> mitigation.</w:t>
      </w:r>
    </w:p>
    <w:p w14:paraId="18499F93" w14:textId="77777777" w:rsidR="00EF6A79" w:rsidRPr="00EF6A79" w:rsidRDefault="00EF6A79" w:rsidP="00EF6A79">
      <w:pPr>
        <w:numPr>
          <w:ilvl w:val="0"/>
          <w:numId w:val="1"/>
        </w:numPr>
      </w:pPr>
      <w:r w:rsidRPr="00EF6A79">
        <w:rPr>
          <w:b/>
          <w:bCs/>
        </w:rPr>
        <w:t>Fairness and Protection:</w:t>
      </w:r>
      <w:r w:rsidRPr="00EF6A79">
        <w:t xml:space="preserve"> Prioritizing the security, privacy, and rights of downstream users over the temporary comfort or reputation of engineering staff.</w:t>
      </w:r>
    </w:p>
    <w:p w14:paraId="5B7B93AE" w14:textId="77777777" w:rsidR="00EF6A79" w:rsidRPr="00EF6A79" w:rsidRDefault="00EF6A79" w:rsidP="00EF6A79">
      <w:r w:rsidRPr="00EF6A79">
        <w:rPr>
          <w:b/>
          <w:bCs/>
        </w:rPr>
        <w:t>Proposed Alternative Action Plan</w:t>
      </w:r>
      <w:r w:rsidRPr="00EF6A79">
        <w:t xml:space="preserve"> Instead of deleting commit logs and concealing the exposed administrative credentials, the junior administrator and senior engineer execute a collaborative, transparent response:</w:t>
      </w:r>
    </w:p>
    <w:p w14:paraId="2EDD6CC7" w14:textId="77777777" w:rsidR="00EF6A79" w:rsidRPr="00EF6A79" w:rsidRDefault="00EF6A79" w:rsidP="00EF6A79">
      <w:pPr>
        <w:numPr>
          <w:ilvl w:val="0"/>
          <w:numId w:val="2"/>
        </w:numPr>
      </w:pPr>
      <w:r w:rsidRPr="00EF6A79">
        <w:rPr>
          <w:b/>
          <w:bCs/>
        </w:rPr>
        <w:t>Immediate Credential Rotation and Session Revocation:</w:t>
      </w:r>
      <w:r w:rsidRPr="00EF6A79">
        <w:t xml:space="preserve"> Rotate all affected service account secrets across domain controllers instantly and terminate active session tokens associated with the exposed identity.</w:t>
      </w:r>
    </w:p>
    <w:p w14:paraId="7FA2DDB7" w14:textId="77777777" w:rsidR="00EF6A79" w:rsidRPr="00EF6A79" w:rsidRDefault="00EF6A79" w:rsidP="00EF6A79">
      <w:pPr>
        <w:numPr>
          <w:ilvl w:val="0"/>
          <w:numId w:val="2"/>
        </w:numPr>
      </w:pPr>
      <w:r w:rsidRPr="00EF6A79">
        <w:rPr>
          <w:b/>
          <w:bCs/>
        </w:rPr>
        <w:t>Log Preservation and Scoping:</w:t>
      </w:r>
      <w:r w:rsidRPr="00EF6A79">
        <w:t xml:space="preserve"> Isolate forensic audit logs and connection histories to determine the exact scope of configuration access during the exposure window.</w:t>
      </w:r>
    </w:p>
    <w:p w14:paraId="2620A400" w14:textId="77777777" w:rsidR="00EF6A79" w:rsidRPr="00EF6A79" w:rsidRDefault="00EF6A79" w:rsidP="00EF6A79">
      <w:pPr>
        <w:numPr>
          <w:ilvl w:val="0"/>
          <w:numId w:val="2"/>
        </w:numPr>
      </w:pPr>
      <w:r w:rsidRPr="00EF6A79">
        <w:rPr>
          <w:b/>
          <w:bCs/>
        </w:rPr>
        <w:t>Transparent Joint Escalation:</w:t>
      </w:r>
      <w:r w:rsidRPr="00EF6A79">
        <w:t xml:space="preserve"> The senior engineer and junior administrator present a joint incident report to the Chief Information Security Officer (CISO) and Data Governance Committee, outlining the timeline, root cause, contained blast radius, and remediations already applied.</w:t>
      </w:r>
    </w:p>
    <w:p w14:paraId="4D406AD7" w14:textId="77777777" w:rsidR="00EF6A79" w:rsidRPr="00EF6A79" w:rsidRDefault="00EF6A79" w:rsidP="00EF6A79">
      <w:pPr>
        <w:numPr>
          <w:ilvl w:val="0"/>
          <w:numId w:val="2"/>
        </w:numPr>
      </w:pPr>
      <w:r w:rsidRPr="00EF6A79">
        <w:rPr>
          <w:b/>
          <w:bCs/>
        </w:rPr>
        <w:t>Implementation of Pre-Commit Automated Scanners:</w:t>
      </w:r>
      <w:r w:rsidRPr="00EF6A79">
        <w:t xml:space="preserve"> Introduce automated secret scanning hooks (such as </w:t>
      </w:r>
      <w:proofErr w:type="spellStart"/>
      <w:r w:rsidRPr="00EF6A79">
        <w:t>GitGuardian</w:t>
      </w:r>
      <w:proofErr w:type="spellEnd"/>
      <w:r w:rsidRPr="00EF6A79">
        <w:t xml:space="preserve"> or </w:t>
      </w:r>
      <w:proofErr w:type="spellStart"/>
      <w:r w:rsidRPr="00EF6A79">
        <w:t>TruffleHog</w:t>
      </w:r>
      <w:proofErr w:type="spellEnd"/>
      <w:r w:rsidRPr="00EF6A79">
        <w:t>) into the team's CI/CD pipeline to prevent future credential commits.</w:t>
      </w:r>
    </w:p>
    <w:p w14:paraId="3B4FA7F3" w14:textId="77777777" w:rsidR="00EF6A79" w:rsidRPr="00EF6A79" w:rsidRDefault="00EF6A79" w:rsidP="00EF6A79">
      <w:r w:rsidRPr="00EF6A79">
        <w:rPr>
          <w:b/>
          <w:bCs/>
        </w:rPr>
        <w:t>Justification and Stakeholder Outcomes</w:t>
      </w:r>
    </w:p>
    <w:p w14:paraId="79EAFA0D" w14:textId="77777777" w:rsidR="00EF6A79" w:rsidRPr="00EF6A79" w:rsidRDefault="00EF6A79" w:rsidP="00EF6A79">
      <w:pPr>
        <w:numPr>
          <w:ilvl w:val="0"/>
          <w:numId w:val="3"/>
        </w:numPr>
      </w:pPr>
      <w:r w:rsidRPr="00EF6A79">
        <w:rPr>
          <w:b/>
          <w:bCs/>
        </w:rPr>
        <w:lastRenderedPageBreak/>
        <w:t>For the Organization:</w:t>
      </w:r>
      <w:r w:rsidRPr="00EF6A79">
        <w:t xml:space="preserve"> Prevents persistent external exploitation, maintains compliance with international security standards (ISO/IEC 27001, GDPR), and avoids severe legal liability.</w:t>
      </w:r>
    </w:p>
    <w:p w14:paraId="4687D0B0" w14:textId="77777777" w:rsidR="00EF6A79" w:rsidRPr="00EF6A79" w:rsidRDefault="00EF6A79" w:rsidP="00EF6A79">
      <w:pPr>
        <w:numPr>
          <w:ilvl w:val="0"/>
          <w:numId w:val="3"/>
        </w:numPr>
      </w:pPr>
      <w:r w:rsidRPr="00EF6A79">
        <w:rPr>
          <w:b/>
          <w:bCs/>
        </w:rPr>
        <w:t>For the Engineering Team:</w:t>
      </w:r>
      <w:r w:rsidRPr="00EF6A79">
        <w:t xml:space="preserve"> Fosters a blameless, mature engineering culture centered on systemic improvement rather than fear and deception. The senior engineer models professional accountability, while the junior engineer learns that ethical courage is respected.</w:t>
      </w:r>
    </w:p>
    <w:p w14:paraId="635DD577" w14:textId="77777777" w:rsidR="00EF6A79" w:rsidRPr="00EF6A79" w:rsidRDefault="00EF6A79" w:rsidP="00EF6A79">
      <w:pPr>
        <w:numPr>
          <w:ilvl w:val="0"/>
          <w:numId w:val="3"/>
        </w:numPr>
      </w:pPr>
      <w:r w:rsidRPr="00EF6A79">
        <w:rPr>
          <w:b/>
          <w:bCs/>
        </w:rPr>
        <w:t>For the End Users:</w:t>
      </w:r>
      <w:r w:rsidRPr="00EF6A79">
        <w:t xml:space="preserve"> Ensures that customer systems and confidential infrastructure remain fully safeguarded, preserving institutional trust.</w:t>
      </w:r>
    </w:p>
    <w:p w14:paraId="7B72E6F0" w14:textId="77777777" w:rsidR="00253B7E" w:rsidRDefault="00253B7E"/>
    <w:sectPr w:rsidR="00253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E2337"/>
    <w:multiLevelType w:val="multilevel"/>
    <w:tmpl w:val="5916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F65C13"/>
    <w:multiLevelType w:val="multilevel"/>
    <w:tmpl w:val="3A867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4C1FD0"/>
    <w:multiLevelType w:val="multilevel"/>
    <w:tmpl w:val="31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42099">
    <w:abstractNumId w:val="0"/>
  </w:num>
  <w:num w:numId="2" w16cid:durableId="61292911">
    <w:abstractNumId w:val="1"/>
  </w:num>
  <w:num w:numId="3" w16cid:durableId="1749495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A79"/>
    <w:rsid w:val="00253B7E"/>
    <w:rsid w:val="004D283B"/>
    <w:rsid w:val="00BC3A64"/>
    <w:rsid w:val="00E06863"/>
    <w:rsid w:val="00EF6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A486"/>
  <w15:chartTrackingRefBased/>
  <w15:docId w15:val="{3747FF04-BE0D-4F7C-84EF-F9478BFD9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6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6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A79"/>
    <w:rPr>
      <w:rFonts w:eastAsiaTheme="majorEastAsia" w:cstheme="majorBidi"/>
      <w:color w:val="272727" w:themeColor="text1" w:themeTint="D8"/>
    </w:rPr>
  </w:style>
  <w:style w:type="paragraph" w:styleId="Title">
    <w:name w:val="Title"/>
    <w:basedOn w:val="Normal"/>
    <w:next w:val="Normal"/>
    <w:link w:val="TitleChar"/>
    <w:uiPriority w:val="10"/>
    <w:qFormat/>
    <w:rsid w:val="00EF6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A79"/>
    <w:pPr>
      <w:spacing w:before="160"/>
      <w:jc w:val="center"/>
    </w:pPr>
    <w:rPr>
      <w:i/>
      <w:iCs/>
      <w:color w:val="404040" w:themeColor="text1" w:themeTint="BF"/>
    </w:rPr>
  </w:style>
  <w:style w:type="character" w:customStyle="1" w:styleId="QuoteChar">
    <w:name w:val="Quote Char"/>
    <w:basedOn w:val="DefaultParagraphFont"/>
    <w:link w:val="Quote"/>
    <w:uiPriority w:val="29"/>
    <w:rsid w:val="00EF6A79"/>
    <w:rPr>
      <w:i/>
      <w:iCs/>
      <w:color w:val="404040" w:themeColor="text1" w:themeTint="BF"/>
    </w:rPr>
  </w:style>
  <w:style w:type="paragraph" w:styleId="ListParagraph">
    <w:name w:val="List Paragraph"/>
    <w:basedOn w:val="Normal"/>
    <w:uiPriority w:val="34"/>
    <w:qFormat/>
    <w:rsid w:val="00EF6A79"/>
    <w:pPr>
      <w:ind w:left="720"/>
      <w:contextualSpacing/>
    </w:pPr>
  </w:style>
  <w:style w:type="character" w:styleId="IntenseEmphasis">
    <w:name w:val="Intense Emphasis"/>
    <w:basedOn w:val="DefaultParagraphFont"/>
    <w:uiPriority w:val="21"/>
    <w:qFormat/>
    <w:rsid w:val="00EF6A79"/>
    <w:rPr>
      <w:i/>
      <w:iCs/>
      <w:color w:val="0F4761" w:themeColor="accent1" w:themeShade="BF"/>
    </w:rPr>
  </w:style>
  <w:style w:type="paragraph" w:styleId="IntenseQuote">
    <w:name w:val="Intense Quote"/>
    <w:basedOn w:val="Normal"/>
    <w:next w:val="Normal"/>
    <w:link w:val="IntenseQuoteChar"/>
    <w:uiPriority w:val="30"/>
    <w:qFormat/>
    <w:rsid w:val="00EF6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A79"/>
    <w:rPr>
      <w:i/>
      <w:iCs/>
      <w:color w:val="0F4761" w:themeColor="accent1" w:themeShade="BF"/>
    </w:rPr>
  </w:style>
  <w:style w:type="character" w:styleId="IntenseReference">
    <w:name w:val="Intense Reference"/>
    <w:basedOn w:val="DefaultParagraphFont"/>
    <w:uiPriority w:val="32"/>
    <w:qFormat/>
    <w:rsid w:val="00EF6A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wisdom daniels</dc:creator>
  <cp:keywords/>
  <dc:description/>
  <cp:lastModifiedBy>wisdom daniels</cp:lastModifiedBy>
  <cp:revision>1</cp:revision>
  <dcterms:created xsi:type="dcterms:W3CDTF">2026-08-16T02:30:00Z</dcterms:created>
  <dcterms:modified xsi:type="dcterms:W3CDTF">2026-08-16T02:33:00Z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e7bf9416-9575-4583-9dfd-77da50d4b676</vt:lpwstr>
  </property>
</Properties>
</file>