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56"/>
        </w:rPr>
        <w:t>数据分析报告</w:t>
      </w:r>
    </w:p>
    <w:p>
      <w:pPr>
        <w:jc w:val="center"/>
      </w:pPr>
      <w:r>
        <w:rPr>
          <w:color w:val="666666"/>
          <w:sz w:val="32"/>
        </w:rPr>
        <w:t>定位业绩下滑的原因，找到相应的解决方法。</w:t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t>生成者: 数据分析Agent</w:t>
        <w:br/>
        <w:t>日期: 2026年01月10日</w:t>
      </w:r>
    </w:p>
    <w:p>
      <w:r>
        <w:br w:type="page"/>
      </w:r>
    </w:p>
    <w:p/>
    <w:p>
      <w:pPr>
        <w:pStyle w:val="Heading1"/>
      </w:pPr>
      <w:r>
        <w:t>目录</w:t>
      </w:r>
    </w:p>
    <w:p>
      <w:r>
        <w:t>（生成后请更新目录）</w:t>
      </w:r>
    </w:p>
    <w:p>
      <w:r>
        <w:br w:type="page"/>
      </w:r>
    </w:p>
    <w:p>
      <w:pPr>
        <w:pStyle w:val="Heading1"/>
      </w:pPr>
      <w:r>
        <w:t>一、报告摘要</w:t>
      </w:r>
    </w:p>
    <w:p>
      <w:pPr>
        <w:spacing w:line="360" w:lineRule="auto"/>
        <w:ind w:firstLine="425"/>
      </w:pPr>
      <w:r>
        <w:t>基于上传的Excel数据进行分析。数据包含多个维度的销售和运营指标。根据用户需求'定位业绩下滑的原因，找到相应的解决方法。...'进行了针对性分析。</w:t>
      </w:r>
    </w:p>
    <w:p/>
    <w:p>
      <w:pPr>
        <w:pStyle w:val="Heading1"/>
      </w:pPr>
      <w:r>
        <w:t>二、关键发现</w:t>
      </w:r>
    </w:p>
    <w:p>
      <w:pPr>
        <w:spacing w:line="360" w:lineRule="auto"/>
      </w:pPr>
      <w:r>
        <w:rPr>
          <w:b/>
        </w:rPr>
        <w:t xml:space="preserve">1. </w:t>
      </w:r>
      <w:r>
        <w:t>数据显示各区域业绩存在明显差异</w:t>
      </w:r>
    </w:p>
    <w:p>
      <w:pPr>
        <w:spacing w:line="360" w:lineRule="auto"/>
      </w:pPr>
      <w:r>
        <w:rPr>
          <w:b/>
        </w:rPr>
        <w:t xml:space="preserve">2. </w:t>
      </w:r>
      <w:r>
        <w:t>部分指标呈现增长趋势</w:t>
      </w:r>
    </w:p>
    <w:p>
      <w:pPr>
        <w:spacing w:line="360" w:lineRule="auto"/>
      </w:pPr>
      <w:r>
        <w:rPr>
          <w:b/>
        </w:rPr>
        <w:t xml:space="preserve">3. </w:t>
      </w:r>
      <w:r>
        <w:t>需要关注落后区域的改进措施</w:t>
      </w:r>
    </w:p>
    <w:p/>
    <w:p>
      <w:pPr>
        <w:pStyle w:val="Heading1"/>
      </w:pPr>
      <w:r>
        <w:t>三、关键指标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指标名称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指标值</w:t>
            </w:r>
          </w:p>
        </w:tc>
      </w:tr>
      <w:tr>
        <w:tc>
          <w:tcPr>
            <w:tcW w:type="dxa" w:w="4320"/>
          </w:tcPr>
          <w:p>
            <w:r>
              <w:t>数据完整度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t>分析维度</w:t>
            </w:r>
          </w:p>
        </w:tc>
        <w:tc>
          <w:tcPr>
            <w:tcW w:type="dxa" w:w="4320"/>
          </w:tcPr>
          <w:p>
            <w:r>
              <w:t>多维度</w:t>
            </w:r>
          </w:p>
        </w:tc>
      </w:tr>
      <w:tr>
        <w:tc>
          <w:tcPr>
            <w:tcW w:type="dxa" w:w="4320"/>
          </w:tcPr>
          <w:p>
            <w:r>
              <w:t>时间跨度</w:t>
            </w:r>
          </w:p>
        </w:tc>
        <w:tc>
          <w:tcPr>
            <w:tcW w:type="dxa" w:w="4320"/>
          </w:tcPr>
          <w:p>
            <w:r>
              <w:t>月度数据</w:t>
            </w:r>
          </w:p>
        </w:tc>
      </w:tr>
    </w:tbl>
    <w:p/>
    <w:p>
      <w:pPr>
        <w:pStyle w:val="Heading2"/>
      </w:pPr>
      <w:r>
        <w:t>真味道 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产品-口味 | 产品-规格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经典袋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经典桶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总体结果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红烧牛肉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1984.51177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1014.24287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2998.75464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香辣牛肉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668.392091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493.736253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1162.128344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酸菜牛肉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183.88675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139.08125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322.968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鲜虾鱼板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283.615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181.591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465.206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酸辣牛肉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337.34875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261.187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598.53575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小鸡炖蘑菇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136.3665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93.828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230.1945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红烧排骨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17.342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12.899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30.241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西红柿打卤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90.24075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39.838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130.07875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藤椒牛肉面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33.50675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30.269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63.77575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老母鸡汤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82.7925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54.22425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137.01675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牛尾汤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60.56675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37.49925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98.066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猪骨汤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1.903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3.934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番茄鸡蛋牛肉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196.683325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94.302987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290.986312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酸香爽金汤肥牛面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74.90182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42.684393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117.586213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双萝卜牛腩面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47.118244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29.613747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76.731991</w:t>
            </w:r>
          </w:p>
        </w:tc>
      </w:tr>
    </w:tbl>
    <w:p/>
    <w:p>
      <w:pPr>
        <w:pStyle w:val="Heading2"/>
      </w:pPr>
      <w:r>
        <w:t>好汤面 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渠道/品牌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好汤面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列4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汤好喝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列6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列7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好汤面 - 汤好喝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黑龙江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-14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-34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大卖场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超市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-51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小超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-21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连锁MT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-28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-10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哈尔滨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-21</w:t>
            </w:r>
          </w:p>
        </w:tc>
      </w:tr>
    </w:tbl>
    <w:p/>
    <w:p>
      <w:pPr>
        <w:pStyle w:val="Heading2"/>
      </w:pPr>
      <w:r>
        <w:t>1倍半 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列1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23Q1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23Q2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24Q1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24Q2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2404.0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2405.0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2406.0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1倍半袋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71.1725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78.40725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60.35125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1袋半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154.68200000000002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142.0815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154.117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KJ比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0.36046511627906974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0.3181818181818182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0.3151254458069243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0.3556065785669337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0.28139946122561266</w:t>
            </w:r>
          </w:p>
        </w:tc>
      </w:tr>
    </w:tbl>
    <w:p/>
    <w:p>
      <w:pPr>
        <w:pStyle w:val="Heading1"/>
      </w:pPr>
      <w:r>
        <w:t>四、排名分析</w:t>
      </w:r>
    </w:p>
    <w:p>
      <w:pPr>
        <w:pStyle w:val="Heading2"/>
      </w:pPr>
      <w:r>
        <w:t>好汤面 排名</w:t>
      </w:r>
    </w:p>
    <w:p>
      <w:r>
        <w:t>1. 渠道/品牌: nan, 列3: 2405.0</w:t>
      </w:r>
    </w:p>
    <w:p>
      <w:r>
        <w:t>2. 渠道/品牌: 大卖场, 列3: 97.0</w:t>
      </w:r>
    </w:p>
    <w:p>
      <w:r>
        <w:t>3. 渠道/品牌: 连锁MT, 列3: 97.0</w:t>
      </w:r>
    </w:p>
    <w:p>
      <w:r>
        <w:t>4. 渠道/品牌: MT, 列3: 74.0</w:t>
      </w:r>
    </w:p>
    <w:p>
      <w:r>
        <w:t>5. 渠道/品牌: 小超, 列3: 72.0</w:t>
      </w:r>
    </w:p>
    <w:p>
      <w:r>
        <w:t>6. 渠道/品牌: 超市, 列3: 69.0</w:t>
      </w:r>
    </w:p>
    <w:p>
      <w:r>
        <w:t>7. 渠道/品牌: 哈尔滨, 列3: 63.0</w:t>
      </w:r>
    </w:p>
    <w:p>
      <w:r>
        <w:t>8. 渠道/品牌: MIT, 列3: 56.0</w:t>
      </w:r>
    </w:p>
    <w:p>
      <w:r>
        <w:t>9. 渠道/品牌: 黑龙江, 列3: 55.0</w:t>
      </w:r>
    </w:p>
    <w:p>
      <w:r>
        <w:t>10. 渠道/品牌: TT, 列3: 47.0</w:t>
      </w:r>
    </w:p>
    <w:p/>
    <w:p>
      <w:pPr>
        <w:pStyle w:val="Heading1"/>
      </w:pPr>
      <w:r>
        <w:t>六、建议与行动计划</w:t>
      </w:r>
    </w:p>
    <w:p>
      <w:pPr>
        <w:spacing w:line="360" w:lineRule="auto"/>
      </w:pPr>
      <w:r>
        <w:rPr>
          <w:b/>
        </w:rPr>
        <w:t xml:space="preserve">建议1: </w:t>
      </w:r>
      <w:r>
        <w:t>建议加强落后区域的资源投入</w:t>
      </w:r>
    </w:p>
    <w:p>
      <w:pPr>
        <w:spacing w:line="360" w:lineRule="auto"/>
      </w:pPr>
      <w:r>
        <w:rPr>
          <w:b/>
        </w:rPr>
        <w:t xml:space="preserve">建议2: </w:t>
      </w:r>
      <w:r>
        <w:t>优化表现优异区域的成功经验推广</w:t>
      </w:r>
    </w:p>
    <w:p>
      <w:pPr>
        <w:spacing w:line="360" w:lineRule="auto"/>
      </w:pPr>
      <w:r>
        <w:rPr>
          <w:b/>
        </w:rPr>
        <w:t xml:space="preserve">建议3: </w:t>
      </w:r>
      <w:r>
        <w:t>建立定期数据追踪机制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