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66" w:tblpY="1780"/>
        <w:tblOverlap w:val="never"/>
        <w:tblW w:w="11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00"/>
        <w:gridCol w:w="1880"/>
        <w:gridCol w:w="1160"/>
        <w:gridCol w:w="1160"/>
        <w:gridCol w:w="1780"/>
        <w:gridCol w:w="1160"/>
      </w:tblGrid>
      <w:tr w14:paraId="17A9E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7881C7"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506ED6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CA0F75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433711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CFBBB0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F71BE46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0EA1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664B3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Table Analyzed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A258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GROOMING FREQUENCY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03DEF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342C86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91C64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45E464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339C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5DDFC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Data sets analyzed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1B3E8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E009D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D49BD3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E19504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961D78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28CD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7F5802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8DA64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3B521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1FCF0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EB0CF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5D96D6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1794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635E8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FAC3F5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00C65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2710D0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3DF019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22D9BF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5920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A5BEA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C8462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2BEED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5B6903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C3CEB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F26066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C2F9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D7A32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59E2C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997FD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1B1C8C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FF5AA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76C44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887F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3DB7E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D9410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C8EEE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54E59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7ED4C1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2847D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0D4A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7E53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2D397C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8885B9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1FC88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0A79D1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2288D5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67056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1FB23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28EABA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67A76E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B6C365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A352A5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DFC14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0A3F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1F9BF4F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67BE0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5A8A63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35B47F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5ED696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36949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53F1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65ACC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Brown-Forsythe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8D458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F71B4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2E999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F99B1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954011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F353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6CBEB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95C1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1.802 (6,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D91B90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31CDCA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1986C9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214486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98E0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84C0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56B23B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0.1364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D579A1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3FA874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2B4AAB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2D87EE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B7A5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7937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C01D40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FA2B42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1B1669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F45B50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16570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1EDF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CECC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Are SDs 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9D116E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46137F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F76718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8E2250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8269C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D983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CBBB506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F3AB88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5AD546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3D33E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C65413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81DC0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A781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9CDB2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Bartlett's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CD56A5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6FCDE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291BA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1ED76E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25F7C9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E3AF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A918B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Bartlett's statistic (corrected)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5EA3E0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3B5CF1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4B0CE3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657757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DC05DC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3AE6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ABC1B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BFCBE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8D90F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8D09CC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3146D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A1C159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06D72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3FCE9E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F482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7548B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4D167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20D24D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931E1F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DA10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522E2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Are SDs 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EF5553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983CE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E0F63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A31801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BC907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3922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24F422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198537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BB7EC4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6B0C74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0C0CC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634A8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0F010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A2B546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ANOVA 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02E7B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E06B7F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1E1580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85A24E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17A4E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</w:tr>
      <w:tr w14:paraId="4F462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1980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Treatment (between 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89E220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212BC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4A1508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CE636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(6, 27) = 2.978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34CD02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P=0.0230</w:t>
            </w:r>
          </w:p>
        </w:tc>
      </w:tr>
      <w:tr w14:paraId="6436B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D437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Residual (within 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BF588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13388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0C5718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283B1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3D6DB8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F67F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A55EA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F5E053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613D1C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F46BD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2689E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76C29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092E1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DBA8F41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8A5C8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C4483C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DFA7AA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7E9931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87D58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B8A6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66BC7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Data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442E4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29EED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9BD643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E5D47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D5F580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8880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F4103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 of treatments (columns)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AE16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F523A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596A69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1D3133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12E55C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9932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89CF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 of values (total)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D1070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CCBF9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60873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F36F26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69B33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</w:tbl>
    <w:p w14:paraId="664B62D2">
      <w:pPr>
        <w:rPr>
          <w:rFonts w:hint="default"/>
          <w:lang w:val="en-US"/>
        </w:rPr>
      </w:pPr>
      <w:r>
        <w:rPr>
          <w:rFonts w:hint="default"/>
          <w:lang w:val="en-US"/>
        </w:rPr>
        <w:t>MDA</w:t>
      </w:r>
    </w:p>
    <w:p w14:paraId="1A4BA11F"/>
    <w:p w14:paraId="3C847C85"/>
    <w:p w14:paraId="4CF425BB"/>
    <w:p w14:paraId="468BD700">
      <w:pPr>
        <w:rPr>
          <w:rFonts w:hint="default"/>
          <w:lang w:val="en-US"/>
        </w:rPr>
      </w:pPr>
      <w:r>
        <w:rPr>
          <w:rFonts w:hint="default"/>
          <w:lang w:val="en-US"/>
        </w:rPr>
        <w:t>GSH</w:t>
      </w:r>
      <w:bookmarkStart w:id="0" w:name="_GoBack"/>
      <w:bookmarkEnd w:id="0"/>
    </w:p>
    <w:tbl>
      <w:tblPr>
        <w:tblpPr w:leftFromText="180" w:rightFromText="180" w:vertAnchor="text" w:horzAnchor="page" w:tblpX="335" w:tblpY="936"/>
        <w:tblOverlap w:val="never"/>
        <w:tblW w:w="11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00"/>
        <w:gridCol w:w="1880"/>
        <w:gridCol w:w="1160"/>
        <w:gridCol w:w="1160"/>
        <w:gridCol w:w="1626"/>
        <w:gridCol w:w="1160"/>
      </w:tblGrid>
      <w:tr w14:paraId="54E97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11D90F1">
            <w:pPr>
              <w:jc w:val="center"/>
              <w:rPr>
                <w:rFonts w:hint="eastAsia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F0C6224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A27DC5C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9D741F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BDE632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226AFD6">
            <w:pPr>
              <w:jc w:val="center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9359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469FE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Table Analyzed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041DD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FREEZING FREQUENCY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9A07C0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6A9ACE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00E7E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5EB1F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C723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4AEE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Data sets analyzed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B172A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5EC308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145A0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1277D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FDAB6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DA6B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8743433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D7EBC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BC903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088191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FD5FA2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7B357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6CA3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5D6F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ANOVA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7C64C6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1E05B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E02C0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C49E45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9F4AA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6F31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9CF2A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E8F49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07016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C21723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6C26C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39A199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EF61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FD70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72141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AC6076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CB14E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1B48EE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323CF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12CD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3360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18513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F6933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05A9AD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747524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DE170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7DEA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9D96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Significant diff. among means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0C06E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5957B9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16060C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A20F0F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DF04C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E396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DCB3E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 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B994FD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0.06227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DFFEA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09CB37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CFC09B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EBE262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CC00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7392FD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AAB50B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0AAFD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A83D66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6167F4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0B6E0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11D8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314D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Brown-Forsythe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BE2EDC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CF666E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2A52D0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1EFBF7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A2905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1D5E2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F9CE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1F3D4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0.3906 (6,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D69F88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39C1B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C0DE6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CAC9D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61A1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4436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AA789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58825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9E6F9C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E57B2A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4A7CB6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B99F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CE23B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A8E9F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43641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3D8755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B54A07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AB12DD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E42F3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B4DB3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Are SDs 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3A0B38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8E7D5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92C92B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934948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595A7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F1A9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0305D09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6B3905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AA0553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F7044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046657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50192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FE1B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EE1567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Bartlett's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D220E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59C55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BA827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DE6223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9F54D6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9A91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8A988F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Bartlett's statistic (corrected)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164BF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83540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1BCC1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36F444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DE4719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A3392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A869E1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A4EAC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DA6EC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440838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28DD84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E43357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C79C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B6BD97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34FEF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6E719A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3A06F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C7AD93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3B6097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4371A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D1724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Are SDs significantly different (P &lt; 0.05)?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92EEA0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4E93B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D5CB99C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27E00F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79C4C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2E34A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1AE98C1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9F192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E35584A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926C3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E5FAF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C88B76B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06F08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C830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ANOVA 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00A45E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298C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FC3E9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5C1D7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(DFn, DFd)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01E3E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 value</w:t>
            </w:r>
          </w:p>
        </w:tc>
      </w:tr>
      <w:tr w14:paraId="3A0B3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CE3D1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Treatment (between 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9812A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BEB77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70EB7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6CA2E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 (6, 28) = 0.3099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5E504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P=0.9264</w:t>
            </w:r>
          </w:p>
        </w:tc>
      </w:tr>
      <w:tr w14:paraId="42DC5B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6C198C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Residual (within 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E383C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D2FB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2A68EB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632A4B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A6A5C0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5585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1BB3D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602EB8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9A005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92DBCE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4BFB3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3FC2A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5F95A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0228C1F">
            <w:pPr>
              <w:jc w:val="lef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24A65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B713604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79A700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C80364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28C0EAF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76B7E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906D0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Data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9E606C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A16141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2034B93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E705A8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486E77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340FB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48341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 of treatments (columns)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B1430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FD18D18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2DCD5C2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4628CC1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13F590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14:paraId="6C306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065F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Number of values (total)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CE2E3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36E0A15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96B738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57F536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EBCF509">
            <w:pPr>
              <w:jc w:val="right"/>
              <w:rPr>
                <w:rFonts w:hint="default" w:ascii="Arial" w:hAnsi="Arial" w:cs="Arial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</w:tbl>
    <w:p w14:paraId="472EC5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23704"/>
    <w:rsid w:val="7E0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2025-07-16T08:04:00Z</dcterms:created>
  <dc:creator>Covenant Abiodun</dc:creator>
  <cp:lastModifiedBy>Covenant Abiodun</cp:lastModifiedBy>
  <dcterms:modified xsi:type="dcterms:W3CDTF">2025-07-16T08:09:17Z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33ACC212EA6F40B78D98B330B69C5646_11</vt:lpwstr>
  </property>
</Properties>
</file>