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2337" w:rsidRPr="003D2337" w:rsidRDefault="003D2337" w:rsidP="003D2337">
      <w:pPr>
        <w:rPr>
          <w:rFonts w:ascii="Google Sans" w:eastAsia="Times New Roman" w:hAnsi="Google Sans" w:cs="Times New Roman"/>
          <w:kern w:val="0"/>
          <w:sz w:val="28"/>
          <w:szCs w:val="28"/>
          <w14:ligatures w14:val="none"/>
        </w:rPr>
      </w:pPr>
      <w:r w:rsidRPr="003D2337"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  <w:t>Long-term care insurance</w:t>
      </w:r>
      <w:r w:rsidRPr="003D2337">
        <w:rPr>
          <w:rFonts w:ascii="Google Sans" w:eastAsia="Times New Roman" w:hAnsi="Google Sans" w:cs="Times New Roman"/>
          <w:kern w:val="0"/>
          <w:sz w:val="28"/>
          <w:szCs w:val="28"/>
          <w14:ligatures w14:val="none"/>
        </w:rPr>
        <w:t>:</w:t>
      </w:r>
    </w:p>
    <w:p w:rsidR="003D2337" w:rsidRDefault="003D2337" w:rsidP="003D2337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3D2337" w:rsidRPr="003D2337" w:rsidRDefault="003D2337" w:rsidP="003D2337">
      <w:pPr>
        <w:rPr>
          <w:rFonts w:ascii="Google Sans" w:eastAsia="Times New Roman" w:hAnsi="Google Sans" w:cs="Times New Roman"/>
          <w:kern w:val="0"/>
          <w14:ligatures w14:val="none"/>
        </w:rPr>
      </w:pPr>
      <w:r>
        <w:rPr>
          <w:rFonts w:ascii="Google Sans" w:eastAsia="Times New Roman" w:hAnsi="Google Sans" w:cs="Times New Roman"/>
          <w:kern w:val="0"/>
          <w14:ligatures w14:val="none"/>
        </w:rPr>
        <w:t>C</w:t>
      </w:r>
      <w:r w:rsidRPr="003D2337">
        <w:rPr>
          <w:rFonts w:ascii="Google Sans" w:eastAsia="Times New Roman" w:hAnsi="Google Sans" w:cs="Times New Roman"/>
          <w:kern w:val="0"/>
          <w14:ligatures w14:val="none"/>
        </w:rPr>
        <w:t xml:space="preserve">overs assistance with activities of daily living (like bathing or dressing) at home or in facilities, which regular health insurance excludes. Policies range from traditional stand-alone plans to hybrid life-insurance combos, typically costing $1,500 to $5,000 annually in the Doctor Phillips area, depending on your age and health. </w:t>
      </w:r>
    </w:p>
    <w:p w:rsidR="003D2337" w:rsidRDefault="003D2337"/>
    <w:p w:rsidR="003D2337" w:rsidRPr="003D2337" w:rsidRDefault="003D2337" w:rsidP="003D2337">
      <w:pPr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</w:pPr>
      <w:r w:rsidRPr="003D2337"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  <w:t>How Coverage Works</w:t>
      </w:r>
      <w:r w:rsidRPr="003D2337"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  <w:t>:</w:t>
      </w:r>
    </w:p>
    <w:p w:rsidR="003D2337" w:rsidRPr="003D2337" w:rsidRDefault="003D2337" w:rsidP="003D2337">
      <w:pPr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</w:pPr>
    </w:p>
    <w:p w:rsidR="003D2337" w:rsidRDefault="003D2337" w:rsidP="003D2337">
      <w:pPr>
        <w:numPr>
          <w:ilvl w:val="0"/>
          <w:numId w:val="1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3D2337">
        <w:rPr>
          <w:rFonts w:ascii="Google Sans" w:eastAsia="Times New Roman" w:hAnsi="Google Sans" w:cs="Times New Roman"/>
          <w:b/>
          <w:bCs/>
          <w:kern w:val="0"/>
          <w14:ligatures w14:val="none"/>
        </w:rPr>
        <w:t>Benefit Triggers:</w:t>
      </w:r>
      <w:r w:rsidRPr="003D2337">
        <w:rPr>
          <w:rFonts w:ascii="Google Sans" w:eastAsia="Times New Roman" w:hAnsi="Google Sans" w:cs="Times New Roman"/>
          <w:kern w:val="0"/>
          <w14:ligatures w14:val="none"/>
        </w:rPr>
        <w:t xml:space="preserve"> Benefits usually activate when you need substantial help with at least two "Activities of Daily Living" (ADLs) or require cognitive impairment supervision. </w:t>
      </w:r>
    </w:p>
    <w:p w:rsidR="003D2337" w:rsidRPr="003D2337" w:rsidRDefault="003D2337" w:rsidP="003D2337">
      <w:pPr>
        <w:ind w:left="720"/>
        <w:rPr>
          <w:rFonts w:ascii="Google Sans" w:eastAsia="Times New Roman" w:hAnsi="Google Sans" w:cs="Times New Roman"/>
          <w:kern w:val="0"/>
          <w14:ligatures w14:val="none"/>
        </w:rPr>
      </w:pPr>
    </w:p>
    <w:p w:rsidR="003D2337" w:rsidRDefault="003D2337" w:rsidP="003D2337">
      <w:pPr>
        <w:numPr>
          <w:ilvl w:val="0"/>
          <w:numId w:val="1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3D2337">
        <w:rPr>
          <w:rFonts w:ascii="Google Sans" w:eastAsia="Times New Roman" w:hAnsi="Google Sans" w:cs="Times New Roman"/>
          <w:b/>
          <w:bCs/>
          <w:kern w:val="0"/>
          <w14:ligatures w14:val="none"/>
        </w:rPr>
        <w:t>Elimination Period:</w:t>
      </w:r>
      <w:r w:rsidRPr="003D2337">
        <w:rPr>
          <w:rFonts w:ascii="Google Sans" w:eastAsia="Times New Roman" w:hAnsi="Google Sans" w:cs="Times New Roman"/>
          <w:kern w:val="0"/>
          <w14:ligatures w14:val="none"/>
        </w:rPr>
        <w:t xml:space="preserve"> A waiting period (typically 30 to 90 days) applies before the policy begins reimbursing your expenses. </w:t>
      </w:r>
    </w:p>
    <w:p w:rsidR="003D2337" w:rsidRPr="003D2337" w:rsidRDefault="003D2337" w:rsidP="003D2337">
      <w:pPr>
        <w:ind w:left="720"/>
        <w:rPr>
          <w:rFonts w:ascii="Google Sans" w:eastAsia="Times New Roman" w:hAnsi="Google Sans" w:cs="Times New Roman"/>
          <w:kern w:val="0"/>
          <w14:ligatures w14:val="none"/>
        </w:rPr>
      </w:pPr>
    </w:p>
    <w:p w:rsidR="003D2337" w:rsidRDefault="003D2337" w:rsidP="003D2337">
      <w:pPr>
        <w:numPr>
          <w:ilvl w:val="0"/>
          <w:numId w:val="1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3D2337">
        <w:rPr>
          <w:rFonts w:ascii="Google Sans" w:eastAsia="Times New Roman" w:hAnsi="Google Sans" w:cs="Times New Roman"/>
          <w:b/>
          <w:bCs/>
          <w:kern w:val="0"/>
          <w14:ligatures w14:val="none"/>
        </w:rPr>
        <w:t>Florida Specifics:</w:t>
      </w:r>
      <w:r w:rsidRPr="003D2337">
        <w:rPr>
          <w:rFonts w:ascii="Google Sans" w:eastAsia="Times New Roman" w:hAnsi="Google Sans" w:cs="Times New Roman"/>
          <w:kern w:val="0"/>
          <w14:ligatures w14:val="none"/>
        </w:rPr>
        <w:t xml:space="preserve"> Florida participates in the Long-Term Care Partnership Program (LTCPP), which allows policyholders to protect a portion of their assets if they eventually need to apply for Medicaid. </w:t>
      </w:r>
    </w:p>
    <w:p w:rsidR="003D2337" w:rsidRPr="003D2337" w:rsidRDefault="003D2337" w:rsidP="003D2337">
      <w:pPr>
        <w:ind w:left="720"/>
        <w:rPr>
          <w:rFonts w:ascii="Google Sans" w:eastAsia="Times New Roman" w:hAnsi="Google Sans" w:cs="Times New Roman"/>
          <w:kern w:val="0"/>
          <w14:ligatures w14:val="none"/>
        </w:rPr>
      </w:pPr>
    </w:p>
    <w:p w:rsidR="003D2337" w:rsidRPr="003D2337" w:rsidRDefault="003D2337" w:rsidP="003D2337">
      <w:pPr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</w:pPr>
      <w:r w:rsidRPr="003D2337"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  <w:t>Types of Policies</w:t>
      </w:r>
      <w:r w:rsidRPr="003D2337"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  <w:t>:</w:t>
      </w:r>
    </w:p>
    <w:p w:rsidR="003D2337" w:rsidRPr="003D2337" w:rsidRDefault="003D2337" w:rsidP="003D2337">
      <w:pPr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</w:pPr>
    </w:p>
    <w:p w:rsidR="003D2337" w:rsidRDefault="003D2337" w:rsidP="003D2337">
      <w:pPr>
        <w:numPr>
          <w:ilvl w:val="0"/>
          <w:numId w:val="2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3D2337">
        <w:rPr>
          <w:rFonts w:ascii="Google Sans" w:eastAsia="Times New Roman" w:hAnsi="Google Sans" w:cs="Times New Roman"/>
          <w:b/>
          <w:bCs/>
          <w:kern w:val="0"/>
          <w14:ligatures w14:val="none"/>
        </w:rPr>
        <w:t>Traditional LTC:</w:t>
      </w:r>
      <w:r w:rsidRPr="003D2337">
        <w:rPr>
          <w:rFonts w:ascii="Google Sans" w:eastAsia="Times New Roman" w:hAnsi="Google Sans" w:cs="Times New Roman"/>
          <w:kern w:val="0"/>
          <w14:ligatures w14:val="none"/>
        </w:rPr>
        <w:t xml:space="preserve"> Stand-alone policies that pay a daily or monthly amount over a set period (usually 2 to 5 years). Premiums are not always guaranteed and can increase over time.</w:t>
      </w:r>
    </w:p>
    <w:p w:rsidR="003D2337" w:rsidRPr="003D2337" w:rsidRDefault="003D2337" w:rsidP="003D2337">
      <w:pPr>
        <w:ind w:left="720"/>
        <w:rPr>
          <w:rFonts w:ascii="Google Sans" w:eastAsia="Times New Roman" w:hAnsi="Google Sans" w:cs="Times New Roman"/>
          <w:kern w:val="0"/>
          <w14:ligatures w14:val="none"/>
        </w:rPr>
      </w:pPr>
    </w:p>
    <w:p w:rsidR="003D2337" w:rsidRDefault="003D2337" w:rsidP="003D2337">
      <w:pPr>
        <w:numPr>
          <w:ilvl w:val="0"/>
          <w:numId w:val="2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3D2337">
        <w:rPr>
          <w:rFonts w:ascii="Google Sans" w:eastAsia="Times New Roman" w:hAnsi="Google Sans" w:cs="Times New Roman"/>
          <w:b/>
          <w:bCs/>
          <w:kern w:val="0"/>
          <w14:ligatures w14:val="none"/>
        </w:rPr>
        <w:t>Hybrid (Linked-Benefit) Policies:</w:t>
      </w:r>
      <w:r w:rsidRPr="003D2337">
        <w:rPr>
          <w:rFonts w:ascii="Google Sans" w:eastAsia="Times New Roman" w:hAnsi="Google Sans" w:cs="Times New Roman"/>
          <w:kern w:val="0"/>
          <w14:ligatures w14:val="none"/>
        </w:rPr>
        <w:t xml:space="preserve"> Combine LTC with life insurance or an annuity. You pay a lump sum or fixed payments. If you need care, it pays out; if you pass away without using it, a death benefit is paid to your heirs. </w:t>
      </w:r>
    </w:p>
    <w:p w:rsidR="003D2337" w:rsidRDefault="003D2337" w:rsidP="003D2337">
      <w:pPr>
        <w:pStyle w:val="ListParagraph"/>
        <w:rPr>
          <w:rFonts w:ascii="Google Sans" w:eastAsia="Times New Roman" w:hAnsi="Google Sans" w:cs="Times New Roman"/>
          <w:kern w:val="0"/>
          <w14:ligatures w14:val="none"/>
        </w:rPr>
      </w:pPr>
    </w:p>
    <w:p w:rsidR="003D2337" w:rsidRDefault="003D2337" w:rsidP="003D2337">
      <w:pPr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</w:pPr>
      <w:r w:rsidRPr="003D2337"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  <w:t>Why Consider It</w:t>
      </w:r>
    </w:p>
    <w:p w:rsidR="003D2337" w:rsidRPr="003D2337" w:rsidRDefault="003D2337" w:rsidP="003D2337">
      <w:pPr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</w:pPr>
    </w:p>
    <w:p w:rsidR="003D2337" w:rsidRDefault="003D2337" w:rsidP="003D2337">
      <w:pPr>
        <w:rPr>
          <w:rFonts w:ascii="Google Sans" w:eastAsia="Times New Roman" w:hAnsi="Google Sans" w:cs="Times New Roman"/>
          <w:kern w:val="0"/>
          <w14:ligatures w14:val="none"/>
        </w:rPr>
      </w:pPr>
      <w:r w:rsidRPr="003D2337">
        <w:rPr>
          <w:rFonts w:ascii="Google Sans" w:eastAsia="Times New Roman" w:hAnsi="Google Sans" w:cs="Times New Roman"/>
          <w:kern w:val="0"/>
          <w14:ligatures w14:val="none"/>
        </w:rPr>
        <w:t xml:space="preserve">Roughly 70% of 65-year-olds will eventually need some form of long-term care. While Medicaid covers these services, you typically have to spend down your assets to qualify. Medicare generally does not cover custodial, long-term care. Purchasing a policy protects your savings and gives you the freedom to choose where you receive care. </w:t>
      </w:r>
    </w:p>
    <w:p w:rsidR="003D2337" w:rsidRPr="003D2337" w:rsidRDefault="003D2337" w:rsidP="003D2337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3D2337" w:rsidRDefault="003D2337" w:rsidP="003D2337">
      <w:pPr>
        <w:rPr>
          <w:rFonts w:ascii="Google Sans" w:eastAsia="Times New Roman" w:hAnsi="Google Sans" w:cs="Times New Roman"/>
          <w:kern w:val="0"/>
          <w14:ligatures w14:val="none"/>
        </w:rPr>
      </w:pPr>
      <w:r w:rsidRPr="003D2337">
        <w:rPr>
          <w:rFonts w:ascii="Google Sans" w:eastAsia="Times New Roman" w:hAnsi="Google Sans" w:cs="Times New Roman"/>
          <w:kern w:val="0"/>
          <w14:ligatures w14:val="none"/>
        </w:rPr>
        <w:t>If you want to look into coverage options, tell me:</w:t>
      </w:r>
    </w:p>
    <w:p w:rsidR="003D2337" w:rsidRPr="003D2337" w:rsidRDefault="003D2337" w:rsidP="003D2337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3D2337" w:rsidRPr="003D2337" w:rsidRDefault="003D2337" w:rsidP="003D2337">
      <w:pPr>
        <w:numPr>
          <w:ilvl w:val="0"/>
          <w:numId w:val="3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3D2337">
        <w:rPr>
          <w:rFonts w:ascii="Google Sans" w:eastAsia="Times New Roman" w:hAnsi="Google Sans" w:cs="Times New Roman"/>
          <w:kern w:val="0"/>
          <w14:ligatures w14:val="none"/>
        </w:rPr>
        <w:t xml:space="preserve">Your </w:t>
      </w:r>
      <w:r w:rsidRPr="003D2337">
        <w:rPr>
          <w:rFonts w:ascii="Google Sans" w:eastAsia="Times New Roman" w:hAnsi="Google Sans" w:cs="Times New Roman"/>
          <w:b/>
          <w:bCs/>
          <w:kern w:val="0"/>
          <w14:ligatures w14:val="none"/>
        </w:rPr>
        <w:t>approximate age</w:t>
      </w:r>
    </w:p>
    <w:p w:rsidR="003D2337" w:rsidRPr="003D2337" w:rsidRDefault="003D2337" w:rsidP="003D2337">
      <w:pPr>
        <w:numPr>
          <w:ilvl w:val="0"/>
          <w:numId w:val="3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3D2337">
        <w:rPr>
          <w:rFonts w:ascii="Google Sans" w:eastAsia="Times New Roman" w:hAnsi="Google Sans" w:cs="Times New Roman"/>
          <w:kern w:val="0"/>
          <w14:ligatures w14:val="none"/>
        </w:rPr>
        <w:t xml:space="preserve">Are you looking for </w:t>
      </w:r>
      <w:r w:rsidRPr="003D2337">
        <w:rPr>
          <w:rFonts w:ascii="Google Sans" w:eastAsia="Times New Roman" w:hAnsi="Google Sans" w:cs="Times New Roman"/>
          <w:b/>
          <w:bCs/>
          <w:kern w:val="0"/>
          <w14:ligatures w14:val="none"/>
        </w:rPr>
        <w:t>individual or joint (couple) coverage</w:t>
      </w:r>
      <w:r w:rsidRPr="003D2337">
        <w:rPr>
          <w:rFonts w:ascii="Google Sans" w:eastAsia="Times New Roman" w:hAnsi="Google Sans" w:cs="Times New Roman"/>
          <w:kern w:val="0"/>
          <w14:ligatures w14:val="none"/>
        </w:rPr>
        <w:t>?</w:t>
      </w:r>
    </w:p>
    <w:p w:rsidR="003D2337" w:rsidRDefault="003D2337" w:rsidP="003D2337">
      <w:pPr>
        <w:numPr>
          <w:ilvl w:val="0"/>
          <w:numId w:val="3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3D2337">
        <w:rPr>
          <w:rFonts w:ascii="Google Sans" w:eastAsia="Times New Roman" w:hAnsi="Google Sans" w:cs="Times New Roman"/>
          <w:kern w:val="0"/>
          <w14:ligatures w14:val="none"/>
        </w:rPr>
        <w:t xml:space="preserve">Do you prefer a </w:t>
      </w:r>
      <w:r w:rsidRPr="003D2337">
        <w:rPr>
          <w:rFonts w:ascii="Google Sans" w:eastAsia="Times New Roman" w:hAnsi="Google Sans" w:cs="Times New Roman"/>
          <w:b/>
          <w:bCs/>
          <w:kern w:val="0"/>
          <w14:ligatures w14:val="none"/>
        </w:rPr>
        <w:t>traditional policy</w:t>
      </w:r>
      <w:r w:rsidRPr="003D2337">
        <w:rPr>
          <w:rFonts w:ascii="Google Sans" w:eastAsia="Times New Roman" w:hAnsi="Google Sans" w:cs="Times New Roman"/>
          <w:kern w:val="0"/>
          <w14:ligatures w14:val="none"/>
        </w:rPr>
        <w:t xml:space="preserve"> or a </w:t>
      </w:r>
      <w:r w:rsidRPr="003D2337">
        <w:rPr>
          <w:rFonts w:ascii="Google Sans" w:eastAsia="Times New Roman" w:hAnsi="Google Sans" w:cs="Times New Roman"/>
          <w:b/>
          <w:bCs/>
          <w:kern w:val="0"/>
          <w14:ligatures w14:val="none"/>
        </w:rPr>
        <w:t>hybrid life/LTC policy</w:t>
      </w:r>
      <w:r w:rsidRPr="003D2337">
        <w:rPr>
          <w:rFonts w:ascii="Google Sans" w:eastAsia="Times New Roman" w:hAnsi="Google Sans" w:cs="Times New Roman"/>
          <w:kern w:val="0"/>
          <w14:ligatures w14:val="none"/>
        </w:rPr>
        <w:t>?</w:t>
      </w:r>
    </w:p>
    <w:p w:rsidR="003D2337" w:rsidRPr="003D2337" w:rsidRDefault="003D2337" w:rsidP="003D2337">
      <w:pPr>
        <w:ind w:left="720"/>
        <w:rPr>
          <w:rFonts w:ascii="Google Sans" w:eastAsia="Times New Roman" w:hAnsi="Google Sans" w:cs="Times New Roman"/>
          <w:kern w:val="0"/>
          <w14:ligatures w14:val="none"/>
        </w:rPr>
      </w:pPr>
    </w:p>
    <w:p w:rsidR="003D2337" w:rsidRDefault="003D2337">
      <w:pPr>
        <w:rPr>
          <w:rFonts w:ascii="Google Sans" w:eastAsia="Times New Roman" w:hAnsi="Google Sans" w:cs="Times New Roman"/>
          <w:kern w:val="0"/>
          <w14:ligatures w14:val="none"/>
        </w:rPr>
      </w:pPr>
      <w:r w:rsidRPr="003D2337">
        <w:rPr>
          <w:rFonts w:ascii="Google Sans" w:eastAsia="Times New Roman" w:hAnsi="Google Sans" w:cs="Times New Roman"/>
          <w:kern w:val="0"/>
          <w14:ligatures w14:val="none"/>
        </w:rPr>
        <w:t>I can help you explore quotes and figure out the right financial path for your needs.</w:t>
      </w: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Pr="00CB17CD" w:rsidRDefault="00CB17CD" w:rsidP="00CB17CD">
      <w:pPr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</w:pPr>
      <w:r w:rsidRPr="00CB17CD"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  <w:t>T</w:t>
      </w:r>
      <w:r w:rsidRPr="00CB17CD"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  <w:t>op long-term care (LTC) insurance providers in Florida</w:t>
      </w:r>
    </w:p>
    <w:p w:rsidR="00CB17CD" w:rsidRDefault="00CB17CD" w:rsidP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 w:rsidP="00CB17CD">
      <w:pPr>
        <w:rPr>
          <w:rFonts w:ascii="Google Sans" w:eastAsia="Times New Roman" w:hAnsi="Google Sans" w:cs="Times New Roman"/>
          <w:kern w:val="0"/>
          <w14:ligatures w14:val="none"/>
        </w:rPr>
      </w:pPr>
      <w:r>
        <w:rPr>
          <w:rFonts w:ascii="Google Sans" w:eastAsia="Times New Roman" w:hAnsi="Google Sans" w:cs="Times New Roman"/>
          <w:kern w:val="0"/>
          <w14:ligatures w14:val="none"/>
        </w:rPr>
        <w:t>I</w:t>
      </w:r>
      <w:r w:rsidRPr="00CB17CD">
        <w:rPr>
          <w:rFonts w:ascii="Google Sans" w:eastAsia="Times New Roman" w:hAnsi="Google Sans" w:cs="Times New Roman"/>
          <w:kern w:val="0"/>
          <w14:ligatures w14:val="none"/>
        </w:rPr>
        <w:t xml:space="preserve">nclude </w:t>
      </w:r>
      <w:r w:rsidRPr="00CB17CD">
        <w:rPr>
          <w:rFonts w:ascii="Google Sans" w:eastAsia="Times New Roman" w:hAnsi="Google Sans" w:cs="Times New Roman"/>
          <w:b/>
          <w:bCs/>
          <w:kern w:val="0"/>
          <w14:ligatures w14:val="none"/>
        </w:rPr>
        <w:t>Mutual of Omaha, Nationwide, Northwestern Mutual, and Bankers Life</w:t>
      </w:r>
      <w:r w:rsidRPr="00CB17CD">
        <w:rPr>
          <w:rFonts w:ascii="Google Sans" w:eastAsia="Times New Roman" w:hAnsi="Google Sans" w:cs="Times New Roman"/>
          <w:kern w:val="0"/>
          <w14:ligatures w14:val="none"/>
        </w:rPr>
        <w:t xml:space="preserve">. For those preferring asset-based (hybrid) policies, </w:t>
      </w:r>
      <w:r w:rsidRPr="00CB17CD">
        <w:rPr>
          <w:rFonts w:ascii="Google Sans" w:eastAsia="Times New Roman" w:hAnsi="Google Sans" w:cs="Times New Roman"/>
          <w:b/>
          <w:bCs/>
          <w:kern w:val="0"/>
          <w14:ligatures w14:val="none"/>
        </w:rPr>
        <w:t>Lincoln Financial Group (</w:t>
      </w:r>
      <w:proofErr w:type="spellStart"/>
      <w:r w:rsidRPr="00CB17CD">
        <w:rPr>
          <w:rFonts w:ascii="Google Sans" w:eastAsia="Times New Roman" w:hAnsi="Google Sans" w:cs="Times New Roman"/>
          <w:b/>
          <w:bCs/>
          <w:kern w:val="0"/>
          <w14:ligatures w14:val="none"/>
        </w:rPr>
        <w:t>MoneyGuard</w:t>
      </w:r>
      <w:proofErr w:type="spellEnd"/>
      <w:r w:rsidRPr="00CB17CD">
        <w:rPr>
          <w:rFonts w:ascii="Google Sans" w:eastAsia="Times New Roman" w:hAnsi="Google Sans" w:cs="Times New Roman"/>
          <w:b/>
          <w:bCs/>
          <w:kern w:val="0"/>
          <w14:ligatures w14:val="none"/>
        </w:rPr>
        <w:t>) and OneAmerica</w:t>
      </w:r>
      <w:r w:rsidRPr="00CB17CD">
        <w:rPr>
          <w:rFonts w:ascii="Google Sans" w:eastAsia="Times New Roman" w:hAnsi="Google Sans" w:cs="Times New Roman"/>
          <w:kern w:val="0"/>
          <w14:ligatures w14:val="none"/>
        </w:rPr>
        <w:t xml:space="preserve"> are highly rated options available to Florida residents. </w:t>
      </w:r>
    </w:p>
    <w:p w:rsidR="00CB17CD" w:rsidRPr="00CB17CD" w:rsidRDefault="00CB17CD" w:rsidP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Pr="00CB17CD" w:rsidRDefault="00CB17CD" w:rsidP="00CB17CD">
      <w:pPr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</w:pPr>
      <w:r w:rsidRPr="00CB17CD">
        <w:rPr>
          <w:rFonts w:ascii="Google Sans" w:eastAsia="Times New Roman" w:hAnsi="Google Sans" w:cs="Times New Roman"/>
          <w:b/>
          <w:bCs/>
          <w:kern w:val="0"/>
          <w:sz w:val="28"/>
          <w:szCs w:val="28"/>
          <w14:ligatures w14:val="none"/>
        </w:rPr>
        <w:t>Top Stand-Alone &amp; Hybrid Providers in Florida</w:t>
      </w:r>
    </w:p>
    <w:p w:rsidR="00CB17CD" w:rsidRPr="00CB17CD" w:rsidRDefault="00CB17CD" w:rsidP="00CB17CD">
      <w:pPr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</w:pPr>
    </w:p>
    <w:p w:rsidR="00CB17CD" w:rsidRDefault="00CB17CD" w:rsidP="00CB17CD">
      <w:pPr>
        <w:numPr>
          <w:ilvl w:val="0"/>
          <w:numId w:val="4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CB17CD">
        <w:rPr>
          <w:rFonts w:ascii="Google Sans" w:eastAsia="Times New Roman" w:hAnsi="Google Sans" w:cs="Times New Roman"/>
          <w:b/>
          <w:bCs/>
          <w:kern w:val="0"/>
          <w14:ligatures w14:val="none"/>
        </w:rPr>
        <w:t>Mutual of Omaha:</w:t>
      </w:r>
      <w:r w:rsidRPr="00CB17CD">
        <w:rPr>
          <w:rFonts w:ascii="Google Sans" w:eastAsia="Times New Roman" w:hAnsi="Google Sans" w:cs="Times New Roman"/>
          <w:kern w:val="0"/>
          <w14:ligatures w14:val="none"/>
        </w:rPr>
        <w:t xml:space="preserve"> Highly recommended for stand-alone traditional LTC policies.</w:t>
      </w:r>
    </w:p>
    <w:p w:rsidR="00CB17CD" w:rsidRPr="00CB17CD" w:rsidRDefault="00CB17CD" w:rsidP="00CB17CD">
      <w:pPr>
        <w:ind w:left="720"/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 w:rsidP="00CB17CD">
      <w:pPr>
        <w:numPr>
          <w:ilvl w:val="0"/>
          <w:numId w:val="4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CB17CD">
        <w:rPr>
          <w:rFonts w:ascii="Google Sans" w:eastAsia="Times New Roman" w:hAnsi="Google Sans" w:cs="Times New Roman"/>
          <w:b/>
          <w:bCs/>
          <w:kern w:val="0"/>
          <w14:ligatures w14:val="none"/>
        </w:rPr>
        <w:t>Nationwide:</w:t>
      </w:r>
      <w:r w:rsidRPr="00CB17CD">
        <w:rPr>
          <w:rFonts w:ascii="Google Sans" w:eastAsia="Times New Roman" w:hAnsi="Google Sans" w:cs="Times New Roman"/>
          <w:kern w:val="0"/>
          <w14:ligatures w14:val="none"/>
        </w:rPr>
        <w:t xml:space="preserve"> Known for policy customization and cash indemnity options.</w:t>
      </w:r>
    </w:p>
    <w:p w:rsidR="00CB17CD" w:rsidRPr="00CB17CD" w:rsidRDefault="00CB17CD" w:rsidP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 w:rsidP="00CB17CD">
      <w:pPr>
        <w:numPr>
          <w:ilvl w:val="0"/>
          <w:numId w:val="4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CB17CD">
        <w:rPr>
          <w:rFonts w:ascii="Google Sans" w:eastAsia="Times New Roman" w:hAnsi="Google Sans" w:cs="Times New Roman"/>
          <w:b/>
          <w:bCs/>
          <w:kern w:val="0"/>
          <w14:ligatures w14:val="none"/>
        </w:rPr>
        <w:t>Northwestern Mutual:</w:t>
      </w:r>
      <w:r w:rsidRPr="00CB17CD">
        <w:rPr>
          <w:rFonts w:ascii="Google Sans" w:eastAsia="Times New Roman" w:hAnsi="Google Sans" w:cs="Times New Roman"/>
          <w:kern w:val="0"/>
          <w14:ligatures w14:val="none"/>
        </w:rPr>
        <w:t xml:space="preserve"> A top choice for couples seeking joint policies or multi-policy discounts.</w:t>
      </w:r>
    </w:p>
    <w:p w:rsidR="00CB17CD" w:rsidRPr="00CB17CD" w:rsidRDefault="00CB17CD" w:rsidP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 w:rsidP="00CB17CD">
      <w:pPr>
        <w:numPr>
          <w:ilvl w:val="0"/>
          <w:numId w:val="4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CB17CD">
        <w:rPr>
          <w:rFonts w:ascii="Google Sans" w:eastAsia="Times New Roman" w:hAnsi="Google Sans" w:cs="Times New Roman"/>
          <w:b/>
          <w:bCs/>
          <w:kern w:val="0"/>
          <w14:ligatures w14:val="none"/>
        </w:rPr>
        <w:t>Bankers Life:</w:t>
      </w:r>
      <w:r w:rsidRPr="00CB17CD">
        <w:rPr>
          <w:rFonts w:ascii="Google Sans" w:eastAsia="Times New Roman" w:hAnsi="Google Sans" w:cs="Times New Roman"/>
          <w:kern w:val="0"/>
          <w14:ligatures w14:val="none"/>
        </w:rPr>
        <w:t xml:space="preserve"> Offers specialized products like </w:t>
      </w:r>
      <w:proofErr w:type="spellStart"/>
      <w:r w:rsidRPr="00CB17CD">
        <w:rPr>
          <w:rFonts w:ascii="Google Sans" w:eastAsia="Times New Roman" w:hAnsi="Google Sans" w:cs="Times New Roman"/>
          <w:i/>
          <w:iCs/>
          <w:kern w:val="0"/>
          <w14:ligatures w14:val="none"/>
        </w:rPr>
        <w:t>SimpleChoice</w:t>
      </w:r>
      <w:proofErr w:type="spellEnd"/>
      <w:r w:rsidRPr="00CB17CD">
        <w:rPr>
          <w:rFonts w:ascii="Google Sans" w:eastAsia="Times New Roman" w:hAnsi="Google Sans" w:cs="Times New Roman"/>
          <w:i/>
          <w:iCs/>
          <w:kern w:val="0"/>
          <w14:ligatures w14:val="none"/>
        </w:rPr>
        <w:t xml:space="preserve"> Standard</w:t>
      </w:r>
      <w:r w:rsidRPr="00CB17CD">
        <w:rPr>
          <w:rFonts w:ascii="Google Sans" w:eastAsia="Times New Roman" w:hAnsi="Google Sans" w:cs="Times New Roman"/>
          <w:kern w:val="0"/>
          <w14:ligatures w14:val="none"/>
        </w:rPr>
        <w:t xml:space="preserve"> tailored for seniors.</w:t>
      </w:r>
    </w:p>
    <w:p w:rsidR="00CB17CD" w:rsidRPr="00CB17CD" w:rsidRDefault="00CB17CD" w:rsidP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 w:rsidP="00CB17CD">
      <w:pPr>
        <w:numPr>
          <w:ilvl w:val="0"/>
          <w:numId w:val="4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CB17CD">
        <w:rPr>
          <w:rFonts w:ascii="Google Sans" w:eastAsia="Times New Roman" w:hAnsi="Google Sans" w:cs="Times New Roman"/>
          <w:b/>
          <w:bCs/>
          <w:kern w:val="0"/>
          <w14:ligatures w14:val="none"/>
        </w:rPr>
        <w:t>Lincoln Financial Group:</w:t>
      </w:r>
      <w:r w:rsidRPr="00CB17CD">
        <w:rPr>
          <w:rFonts w:ascii="Google Sans" w:eastAsia="Times New Roman" w:hAnsi="Google Sans" w:cs="Times New Roman"/>
          <w:kern w:val="0"/>
          <w14:ligatures w14:val="none"/>
        </w:rPr>
        <w:t xml:space="preserve"> Offers popular </w:t>
      </w:r>
      <w:proofErr w:type="spellStart"/>
      <w:r w:rsidRPr="00CB17CD">
        <w:rPr>
          <w:rFonts w:ascii="Google Sans" w:eastAsia="Times New Roman" w:hAnsi="Google Sans" w:cs="Times New Roman"/>
          <w:i/>
          <w:iCs/>
          <w:kern w:val="0"/>
          <w14:ligatures w14:val="none"/>
        </w:rPr>
        <w:t>MoneyGuard</w:t>
      </w:r>
      <w:proofErr w:type="spellEnd"/>
      <w:r w:rsidRPr="00CB17CD">
        <w:rPr>
          <w:rFonts w:ascii="Google Sans" w:eastAsia="Times New Roman" w:hAnsi="Google Sans" w:cs="Times New Roman"/>
          <w:kern w:val="0"/>
          <w14:ligatures w14:val="none"/>
        </w:rPr>
        <w:t xml:space="preserve"> hybrid policies (combining life insurance with long-term</w:t>
      </w:r>
    </w:p>
    <w:p w:rsidR="00CB17CD" w:rsidRDefault="00CB17CD" w:rsidP="00CB17CD">
      <w:pPr>
        <w:pStyle w:val="ListParagraph"/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 w:rsidP="00CB17CD">
      <w:pPr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</w:pPr>
      <w:r w:rsidRPr="00CB17CD"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  <w:t>State Resources &amp; Local Guidance</w:t>
      </w:r>
    </w:p>
    <w:p w:rsidR="00CB17CD" w:rsidRPr="00CB17CD" w:rsidRDefault="00CB17CD" w:rsidP="00CB17CD">
      <w:pPr>
        <w:rPr>
          <w:rFonts w:ascii="Google Sans" w:eastAsia="Times New Roman" w:hAnsi="Google Sans" w:cs="Times New Roman"/>
          <w:b/>
          <w:bCs/>
          <w:kern w:val="0"/>
          <w:sz w:val="30"/>
          <w:szCs w:val="30"/>
          <w14:ligatures w14:val="none"/>
        </w:rPr>
      </w:pPr>
    </w:p>
    <w:p w:rsidR="00CB17CD" w:rsidRDefault="00CB17CD" w:rsidP="00CB17CD">
      <w:pPr>
        <w:rPr>
          <w:rFonts w:ascii="Google Sans" w:eastAsia="Times New Roman" w:hAnsi="Google Sans" w:cs="Times New Roman"/>
          <w:kern w:val="0"/>
          <w14:ligatures w14:val="none"/>
        </w:rPr>
      </w:pPr>
      <w:r w:rsidRPr="00CB17CD">
        <w:rPr>
          <w:rFonts w:ascii="Google Sans" w:eastAsia="Times New Roman" w:hAnsi="Google Sans" w:cs="Times New Roman"/>
          <w:kern w:val="0"/>
          <w14:ligatures w14:val="none"/>
        </w:rPr>
        <w:t>Navigating LTC regulations and comparing rates in Florida can be complex. Consider these authoritative resources for planning:</w:t>
      </w:r>
    </w:p>
    <w:p w:rsidR="00CB17CD" w:rsidRPr="00CB17CD" w:rsidRDefault="00CB17CD" w:rsidP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 w:rsidP="00CB17CD">
      <w:pPr>
        <w:numPr>
          <w:ilvl w:val="0"/>
          <w:numId w:val="4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CB17CD">
        <w:rPr>
          <w:rFonts w:ascii="Google Sans" w:eastAsia="Times New Roman" w:hAnsi="Google Sans" w:cs="Times New Roman"/>
          <w:b/>
          <w:bCs/>
          <w:kern w:val="0"/>
          <w14:ligatures w14:val="none"/>
        </w:rPr>
        <w:t>Florida Department of Financial Services:</w:t>
      </w:r>
      <w:r w:rsidRPr="00CB17CD">
        <w:rPr>
          <w:rFonts w:ascii="Google Sans" w:eastAsia="Times New Roman" w:hAnsi="Google Sans" w:cs="Times New Roman"/>
          <w:kern w:val="0"/>
          <w14:ligatures w14:val="none"/>
        </w:rPr>
        <w:t xml:space="preserve"> Regulates insurance across the state and offers consumer guides via the </w:t>
      </w:r>
      <w:hyperlink r:id="rId5" w:tgtFrame="_blank" w:history="1">
        <w:r w:rsidRPr="00CB17CD">
          <w:rPr>
            <w:rFonts w:ascii="Google Sans" w:eastAsia="Times New Roman" w:hAnsi="Google Sans" w:cs="Times New Roman"/>
            <w:color w:val="0000FF"/>
            <w:kern w:val="0"/>
            <w:u w:val="single"/>
            <w14:ligatures w14:val="none"/>
          </w:rPr>
          <w:t>Florida CFO Long-Term Care Overview</w:t>
        </w:r>
      </w:hyperlink>
      <w:r w:rsidRPr="00CB17CD">
        <w:rPr>
          <w:rFonts w:ascii="Google Sans" w:eastAsia="Times New Roman" w:hAnsi="Google Sans" w:cs="Times New Roman"/>
          <w:kern w:val="0"/>
          <w14:ligatures w14:val="none"/>
        </w:rPr>
        <w:t>. [</w:t>
      </w:r>
      <w:hyperlink r:id="rId6" w:history="1">
        <w:r w:rsidRPr="00CB17CD">
          <w:rPr>
            <w:rFonts w:ascii="Google Sans" w:eastAsia="Times New Roman" w:hAnsi="Google Sans" w:cs="Times New Roman"/>
            <w:color w:val="0000FF"/>
            <w:kern w:val="0"/>
            <w:u w:val="single"/>
            <w14:ligatures w14:val="none"/>
          </w:rPr>
          <w:t>1</w:t>
        </w:r>
      </w:hyperlink>
      <w:r w:rsidRPr="00CB17CD">
        <w:rPr>
          <w:rFonts w:ascii="Google Sans" w:eastAsia="Times New Roman" w:hAnsi="Google Sans" w:cs="Times New Roman"/>
          <w:kern w:val="0"/>
          <w14:ligatures w14:val="none"/>
        </w:rPr>
        <w:t>]</w:t>
      </w:r>
    </w:p>
    <w:p w:rsidR="00CB17CD" w:rsidRPr="00CB17CD" w:rsidRDefault="00CB17CD" w:rsidP="00CB17CD">
      <w:pPr>
        <w:ind w:left="720"/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 w:rsidP="00CB17CD">
      <w:pPr>
        <w:numPr>
          <w:ilvl w:val="0"/>
          <w:numId w:val="4"/>
        </w:numPr>
        <w:rPr>
          <w:rFonts w:ascii="Google Sans" w:eastAsia="Times New Roman" w:hAnsi="Google Sans" w:cs="Times New Roman"/>
          <w:kern w:val="0"/>
          <w14:ligatures w14:val="none"/>
        </w:rPr>
      </w:pPr>
      <w:r w:rsidRPr="00CB17CD">
        <w:rPr>
          <w:rFonts w:ascii="Google Sans" w:eastAsia="Times New Roman" w:hAnsi="Google Sans" w:cs="Times New Roman"/>
          <w:b/>
          <w:bCs/>
          <w:kern w:val="0"/>
          <w14:ligatures w14:val="none"/>
        </w:rPr>
        <w:t>SHINE Program:</w:t>
      </w:r>
      <w:r w:rsidRPr="00CB17CD">
        <w:rPr>
          <w:rFonts w:ascii="Google Sans" w:eastAsia="Times New Roman" w:hAnsi="Google Sans" w:cs="Times New Roman"/>
          <w:kern w:val="0"/>
          <w14:ligatures w14:val="none"/>
        </w:rPr>
        <w:t xml:space="preserve"> A localized Florida Department of Elder Affairs initiative that provides free, unbiased counseling on Medicare, Medicaid, and LTC insurance. Find a counselor at Florida SHINE.</w:t>
      </w:r>
    </w:p>
    <w:p w:rsidR="00CB17CD" w:rsidRDefault="00CB17CD" w:rsidP="00CB17CD">
      <w:pPr>
        <w:pStyle w:val="ListParagraph"/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Pr="00CB17CD" w:rsidRDefault="00CB17CD" w:rsidP="00CB17CD">
      <w:pPr>
        <w:ind w:left="720"/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Pr="00CB17CD" w:rsidRDefault="00CB17CD" w:rsidP="00CB17CD">
      <w:pPr>
        <w:numPr>
          <w:ilvl w:val="0"/>
          <w:numId w:val="4"/>
        </w:numPr>
        <w:rPr>
          <w:rFonts w:ascii="Google Sans" w:eastAsia="Times New Roman" w:hAnsi="Google Sans" w:cs="Times New Roman"/>
          <w:kern w:val="0"/>
          <w14:ligatures w14:val="none"/>
        </w:rPr>
      </w:pPr>
      <w:proofErr w:type="spellStart"/>
      <w:r w:rsidRPr="00CB17CD">
        <w:rPr>
          <w:rFonts w:ascii="Google Sans" w:eastAsia="Times New Roman" w:hAnsi="Google Sans" w:cs="Times New Roman"/>
          <w:b/>
          <w:bCs/>
          <w:kern w:val="0"/>
          <w14:ligatures w14:val="none"/>
        </w:rPr>
        <w:t>FloridaHealthFinder</w:t>
      </w:r>
      <w:proofErr w:type="spellEnd"/>
      <w:r w:rsidRPr="00CB17CD">
        <w:rPr>
          <w:rFonts w:ascii="Google Sans" w:eastAsia="Times New Roman" w:hAnsi="Google Sans" w:cs="Times New Roman"/>
          <w:b/>
          <w:bCs/>
          <w:kern w:val="0"/>
          <w14:ligatures w14:val="none"/>
        </w:rPr>
        <w:t>:</w:t>
      </w:r>
      <w:r w:rsidRPr="00CB17CD">
        <w:rPr>
          <w:rFonts w:ascii="Google Sans" w:eastAsia="Times New Roman" w:hAnsi="Google Sans" w:cs="Times New Roman"/>
          <w:kern w:val="0"/>
          <w14:ligatures w14:val="none"/>
        </w:rPr>
        <w:t xml:space="preserve"> Use the </w:t>
      </w:r>
      <w:hyperlink r:id="rId7" w:tgtFrame="_blank" w:history="1">
        <w:r w:rsidRPr="00CB17CD">
          <w:rPr>
            <w:rFonts w:ascii="Google Sans" w:eastAsia="Times New Roman" w:hAnsi="Google Sans" w:cs="Times New Roman"/>
            <w:color w:val="0000FF"/>
            <w:kern w:val="0"/>
            <w:u w:val="single"/>
            <w14:ligatures w14:val="none"/>
          </w:rPr>
          <w:t>Long-Term Care Guide</w:t>
        </w:r>
      </w:hyperlink>
      <w:r w:rsidRPr="00CB17CD">
        <w:rPr>
          <w:rFonts w:ascii="Google Sans" w:eastAsia="Times New Roman" w:hAnsi="Google Sans" w:cs="Times New Roman"/>
          <w:kern w:val="0"/>
          <w14:ligatures w14:val="none"/>
        </w:rPr>
        <w:t xml:space="preserve"> to understand state-specific coverage, restrictions, and assessment protocols like the CARES program.</w:t>
      </w:r>
    </w:p>
    <w:p w:rsidR="00CB17CD" w:rsidRPr="00CB17CD" w:rsidRDefault="00CB17CD" w:rsidP="00CB17CD">
      <w:pPr>
        <w:ind w:left="720"/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Pr="00CB17CD" w:rsidRDefault="00CB17CD">
      <w:pPr>
        <w:rPr>
          <w:rFonts w:ascii="Google Sans" w:eastAsia="Times New Roman" w:hAnsi="Google Sans" w:cs="Times New Roman"/>
          <w:b/>
          <w:bCs/>
          <w:kern w:val="0"/>
          <w14:ligatures w14:val="none"/>
        </w:rPr>
      </w:pPr>
      <w:r w:rsidRPr="00CB17CD">
        <w:rPr>
          <w:rFonts w:ascii="Google Sans" w:eastAsia="Times New Roman" w:hAnsi="Google Sans" w:cs="Times New Roman"/>
          <w:b/>
          <w:bCs/>
          <w:kern w:val="0"/>
          <w14:ligatures w14:val="none"/>
        </w:rPr>
        <w:t xml:space="preserve">FURTHER L.T.C. PROVIDERS: </w:t>
      </w: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  <w:hyperlink r:id="rId8" w:history="1">
        <w:r w:rsidRPr="00F75EA3">
          <w:rPr>
            <w:rStyle w:val="Hyperlink"/>
            <w:rFonts w:ascii="Google Sans" w:eastAsia="Times New Roman" w:hAnsi="Google Sans" w:cs="Times New Roman"/>
            <w:kern w:val="0"/>
            <w14:ligatures w14:val="none"/>
          </w:rPr>
          <w:t>https://www.sunshinehealth.com/members/LongTermCare.html</w:t>
        </w:r>
      </w:hyperlink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  <w:r>
        <w:rPr>
          <w:rFonts w:ascii="Google Sans" w:eastAsia="Times New Roman" w:hAnsi="Google Sans" w:cs="Times New Roman"/>
          <w:kern w:val="0"/>
          <w14:ligatures w14:val="none"/>
        </w:rPr>
        <w:t xml:space="preserve">AARP </w:t>
      </w: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  <w:hyperlink r:id="rId9" w:history="1">
        <w:r w:rsidRPr="00F75EA3">
          <w:rPr>
            <w:rStyle w:val="Hyperlink"/>
            <w:rFonts w:ascii="Google Sans" w:eastAsia="Times New Roman" w:hAnsi="Google Sans" w:cs="Times New Roman"/>
            <w:kern w:val="0"/>
            <w14:ligatures w14:val="none"/>
          </w:rPr>
          <w:t>https://www.nylaarp.com/LongTermCare?cid=6O9P7G&amp;gad_source=1&amp;gad_campaignid=333551166&amp;gbraid=0AAAAADf6KRKXUAYWQYHDf_gymLZ7CthX-&amp;gclid=CjwKCAjwpK3SBhASEiwAtV1SPFDEAVip8pf4kLpttlKuv_AB66JKcB5czvHmzUdtVQ1RTrGGNOjllxoCQpYQAvD_BwE</w:t>
        </w:r>
      </w:hyperlink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  <w:r>
        <w:rPr>
          <w:rFonts w:ascii="Google Sans" w:eastAsia="Times New Roman" w:hAnsi="Google Sans" w:cs="Times New Roman"/>
          <w:kern w:val="0"/>
          <w14:ligatures w14:val="none"/>
        </w:rPr>
        <w:t xml:space="preserve">THRIVENT </w:t>
      </w: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  <w:hyperlink r:id="rId10" w:history="1">
        <w:r w:rsidRPr="00F75EA3">
          <w:rPr>
            <w:rStyle w:val="Hyperlink"/>
            <w:rFonts w:ascii="Google Sans" w:eastAsia="Times New Roman" w:hAnsi="Google Sans" w:cs="Times New Roman"/>
            <w:kern w:val="0"/>
            <w14:ligatures w14:val="none"/>
          </w:rPr>
          <w:t>https://www.thrivent.com/product-overview/long-term-care-strategy?utm_source=sem&amp;utm_medium=google&amp;utm_campaign=Voro_Google_Enterprise_NB_Products_LeadGen&amp;utm_adgroup=Long+Term+Care&amp;utm_term=long+term+care+insurance&amp;gclsrc=aw.ds&amp;gad_source=1&amp;gad_campaignid=23815679686&amp;gbraid=0AAAAADhiiYr1PG_My-Qn5ygTKhGcZTXyF&amp;gclid=CjwKCAjwpK3SBhASEiwAtV1SPEWrKvrPPDwPsSJcriABzbyLD-dLtyrXcjdIu7mgc_OnGVlMjYU2fRoC8YQQAvD_BwE</w:t>
        </w:r>
      </w:hyperlink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Pr="00CB17CD" w:rsidRDefault="00CB17CD">
      <w:pPr>
        <w:rPr>
          <w:rFonts w:ascii="Google Sans" w:eastAsia="Times New Roman" w:hAnsi="Google Sans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CB17CD">
        <w:rPr>
          <w:rFonts w:ascii="Google Sans" w:eastAsia="Times New Roman" w:hAnsi="Google Sans" w:cs="Times New Roman"/>
          <w:b/>
          <w:bCs/>
          <w:kern w:val="0"/>
          <w:sz w:val="28"/>
          <w:szCs w:val="28"/>
          <w:u w:val="single"/>
          <w14:ligatures w14:val="none"/>
        </w:rPr>
        <w:t xml:space="preserve">LTC Insurance specialists: </w:t>
      </w:r>
    </w:p>
    <w:p w:rsidR="00CB17CD" w:rsidRDefault="00CB17CD">
      <w:pPr>
        <w:rPr>
          <w:rFonts w:ascii="Google Sans" w:eastAsia="Times New Roman" w:hAnsi="Google Sans" w:cs="Times New Roman"/>
          <w:kern w:val="0"/>
          <w14:ligatures w14:val="none"/>
        </w:rPr>
      </w:pPr>
    </w:p>
    <w:p w:rsidR="00CB17CD" w:rsidRPr="00CB17CD" w:rsidRDefault="00CB17CD">
      <w:pPr>
        <w:rPr>
          <w:rFonts w:ascii="Google Sans" w:eastAsia="Times New Roman" w:hAnsi="Google Sans" w:cs="Times New Roman"/>
          <w:kern w:val="0"/>
          <w:sz w:val="22"/>
          <w:szCs w:val="22"/>
          <w14:ligatures w14:val="none"/>
        </w:rPr>
      </w:pPr>
      <w:r w:rsidRPr="00CB17CD">
        <w:rPr>
          <w:rFonts w:ascii="Google Sans" w:eastAsia="Times New Roman" w:hAnsi="Google Sans" w:cs="Times New Roman"/>
          <w:kern w:val="0"/>
          <w:sz w:val="22"/>
          <w:szCs w:val="22"/>
          <w14:ligatures w14:val="none"/>
        </w:rPr>
        <w:t>https://www.google.com/search?q=long+term+care+insurance+providers+in+florida&amp;sca_esv=3dd1c5d9088397af&amp;rlz=1C5CHFA_enUS946US949&amp;sxsrf=APpeQnvmIm1JmN4OmO8OiXFCJfZ0P3nlBA%3A1783346900480&amp;ei=1LZLatDxHNeqwbkP85jt4Ag&amp;biw=1147&amp;bih=642&amp;oq=long+term+care+insurance+providers+&amp;gs_lp=Egxnd3Mtd2l6LXNlcnAiI2xvbmcgdGVybSBjYXJlIGluc3VyYW5jZSBwcm92aWRlcnMgKgIIAzIFEAAYgAQyBhAAGBYYHjIGEAAYFhgeMgYQABgWGB4yBhAAGBYYHjIGEAAYFhgeMgYQABgWGB4yBhAAGBYYHjIGEAAYFhgeMgYQABgWGB5IiShQ_wFY8hNwAXgBkAEAmAFRoAGZBqoBAjExuAEByAEA-AEBmAIMoALsBsICChAAGEcY1gQYsAPCAg0QABiABBiKBRhDGLADwgIKEAAYgAQYigUYQ8ICCxAAGIAEGIoFGJECmAMAiAYBkAYMkgcCMTKgB8lMsgcCMTG4B-IGwgcGMC4xLjExyAc1gAgB&amp;sclient=gws-wiz-serp#sv=CAwSwgMKBmxjbF9wdhJRCgNwdnESSkNnc3ZaeTh4ZG1jMGEyMXhkeUlvQ2lKc2IyNW5JSFJsY20wZ1kyRnlaU0JwYm5OMWNtRnVZMlVnY0hKdmRtbGtaWEp6RUFJWUF3EogCCgNscWkSgAJDaTFzYjI1bklIUmxjbTBnWTJGeVpTQnBibk4xY21GdVkyVWdjSEp2ZG1sa1pYSnpJR2x1SUdac2IzSnBaR0ZJMjUyajR1bUFnSUFJV2tFUUFCQUJFQUlRQXhBRUdBQVlBUmdDR0FNaUxXeHZibWNnZEdWeWJTQmpZWEpsSUdsdWMzVnlZVzVqWlNCd2NtOTJhV1JsY25NZ2FXNGdabXh2Y21sa1laSUJFR2x1YzNWeVlXNWpaVjloWjJWdVkzbWFBU05EYUZwRVUxVm9UazFIT1c1VE1GWktVVEJHYmxOVlRtdGliVkV6VlVkS00wVkJSZUFCQVBvQkJRamtBaEJDEhIKA3RicxILbHJmOiEzc0lBRT0SMgoBcRItbG9uZyB0ZXJtIGNhcmUgaW5zdXJhbmNlIHByb3ZpZGVycyBpbiBmbG9yaWRhGhJsb2NhbC1wbGFjZS12aWV3ZXIYCiDS493xAw</w:t>
      </w:r>
    </w:p>
    <w:sectPr w:rsidR="00CB17CD" w:rsidRPr="00CB1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oogle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A5D3C"/>
    <w:multiLevelType w:val="multilevel"/>
    <w:tmpl w:val="061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26546"/>
    <w:multiLevelType w:val="multilevel"/>
    <w:tmpl w:val="02BC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F7786"/>
    <w:multiLevelType w:val="multilevel"/>
    <w:tmpl w:val="637A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32BD0"/>
    <w:multiLevelType w:val="multilevel"/>
    <w:tmpl w:val="30A8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6B3638"/>
    <w:multiLevelType w:val="multilevel"/>
    <w:tmpl w:val="7ECA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321974">
    <w:abstractNumId w:val="0"/>
  </w:num>
  <w:num w:numId="2" w16cid:durableId="296185381">
    <w:abstractNumId w:val="3"/>
  </w:num>
  <w:num w:numId="3" w16cid:durableId="1204094566">
    <w:abstractNumId w:val="2"/>
  </w:num>
  <w:num w:numId="4" w16cid:durableId="1939095460">
    <w:abstractNumId w:val="4"/>
  </w:num>
  <w:num w:numId="5" w16cid:durableId="1612665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37"/>
    <w:rsid w:val="003D2337"/>
    <w:rsid w:val="00CB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018D89"/>
  <w15:chartTrackingRefBased/>
  <w15:docId w15:val="{773E43E3-4C33-5B44-A030-7C2CC1FE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2337"/>
    <w:rPr>
      <w:color w:val="0000FF"/>
      <w:u w:val="single"/>
    </w:rPr>
  </w:style>
  <w:style w:type="paragraph" w:customStyle="1" w:styleId="z1qcye">
    <w:name w:val="z1qcye"/>
    <w:basedOn w:val="Normal"/>
    <w:rsid w:val="003D23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3D2337"/>
  </w:style>
  <w:style w:type="character" w:styleId="Strong">
    <w:name w:val="Strong"/>
    <w:basedOn w:val="DefaultParagraphFont"/>
    <w:uiPriority w:val="22"/>
    <w:qFormat/>
    <w:rsid w:val="003D2337"/>
    <w:rPr>
      <w:b/>
      <w:bCs/>
    </w:rPr>
  </w:style>
  <w:style w:type="paragraph" w:styleId="ListParagraph">
    <w:name w:val="List Paragraph"/>
    <w:basedOn w:val="Normal"/>
    <w:uiPriority w:val="34"/>
    <w:qFormat/>
    <w:rsid w:val="003D233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B17C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CB17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413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242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399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4742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61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99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66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50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9252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9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8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593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5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369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nshinehealth.com/members/LongTermCar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uality.healthfinder.fl.gov/report-guides/long-term-car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ality.healthfinder.fl.gov/report-guides/long-term-car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yfloridacfo.com/division/consumers/understanding-insurance/long-term-care-overview" TargetMode="External"/><Relationship Id="rId10" Type="http://schemas.openxmlformats.org/officeDocument/2006/relationships/hyperlink" Target="https://www.thrivent.com/product-overview/long-term-care-strategy?utm_source=sem&amp;utm_medium=google&amp;utm_campaign=Voro_Google_Enterprise_NB_Products_LeadGen&amp;utm_adgroup=Long+Term+Care&amp;utm_term=long+term+care+insurance&amp;gclsrc=aw.ds&amp;gad_source=1&amp;gad_campaignid=23815679686&amp;gbraid=0AAAAADhiiYr1PG_My-Qn5ygTKhGcZTXyF&amp;gclid=CjwKCAjwpK3SBhASEiwAtV1SPEWrKvrPPDwPsSJcriABzbyLD-dLtyrXcjdIu7mgc_OnGVlMjYU2fRoC8YQQAvD_Bw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ylaarp.com/LongTermCare?cid=6O9P7G&amp;gad_source=1&amp;gad_campaignid=333551166&amp;gbraid=0AAAAADf6KRKXUAYWQYHDf_gymLZ7CthX-&amp;gclid=CjwKCAjwpK3SBhASEiwAtV1SPFDEAVip8pf4kLpttlKuv_AB66JKcB5czvHmzUdtVQ1RTrGGNOjllxoCQpY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985</Words>
  <Characters>5520</Characters>
  <Application>Microsoft Office Word</Application>
  <DocSecurity>0</DocSecurity>
  <Lines>184</Lines>
  <Paragraphs>91</Paragraphs>
  <ScaleCrop>false</ScaleCrop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2026-07-06T14:16:00Z</dcterms:created>
  <dcterms:modified xsi:type="dcterms:W3CDTF">2026-07-06T14:16:00Z</dcterms:modified>
</cp:coreProperties>
</file>