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Avaluació dels lliurables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Nom de l’alumne: Albert Suàrez Molgó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Lliurable 6: Document final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695"/>
        <w:gridCol w:w="2550"/>
        <w:gridCol w:w="2625"/>
        <w:gridCol w:w="3012"/>
        <w:gridCol w:w="3013"/>
        <w:tblGridChange w:id="0">
          <w:tblGrid>
            <w:gridCol w:w="1110"/>
            <w:gridCol w:w="1695"/>
            <w:gridCol w:w="2550"/>
            <w:gridCol w:w="2625"/>
            <w:gridCol w:w="3012"/>
            <w:gridCol w:w="3013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rPr>
          <w:trHeight w:val="7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-112.99999999999997" w:right="-157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Abast del projecte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Formulació del problema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000000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Abast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Metodologia i rigor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-112.99999999999997" w:right="-157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Estat de </w:t>
            </w:r>
          </w:p>
          <w:p w:rsidR="00000000" w:rsidDel="00000000" w:rsidP="00000000" w:rsidRDefault="00000000" w:rsidRPr="00000000">
            <w:pPr>
              <w:pBdr/>
              <w:ind w:left="-112.99999999999997" w:right="-157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l’art i referències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Estat de l’art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Qualitat de les fonts d’informació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Format de les referències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-112.99999999999997" w:right="-157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Planificació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Descripció de les tasques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Valoració d’alternatives i pla d’acció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800"/>
        <w:gridCol w:w="2430"/>
        <w:gridCol w:w="2625"/>
        <w:gridCol w:w="3012"/>
        <w:gridCol w:w="3013"/>
        <w:tblGridChange w:id="0">
          <w:tblGrid>
            <w:gridCol w:w="1110"/>
            <w:gridCol w:w="1800"/>
            <w:gridCol w:w="2430"/>
            <w:gridCol w:w="2625"/>
            <w:gridCol w:w="3012"/>
            <w:gridCol w:w="3013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rPr>
          <w:trHeight w:val="114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-127.99999999999997" w:right="-142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Pressupost i sostenibilitat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Identificació dels costs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Estimació dels costos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Viabilitat econòmica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Sostenibilitat*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175" w:right="0" w:hanging="17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Econòmica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175" w:right="0" w:hanging="17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Social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175" w:right="0" w:hanging="175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Ambiental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-127.99999999999997" w:right="-142.0000000000000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Organització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276" w:top="1276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