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541780"/>
            <wp:effectExtent l="0" t="0" r="5715" b="12700"/>
            <wp:docPr id="1" name="图片 1" descr="15779287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79287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287395"/>
            <wp:effectExtent l="0" t="0" r="13970" b="4445"/>
            <wp:docPr id="2" name="图片 2" descr="15779525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795257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38500" cy="4869180"/>
            <wp:effectExtent l="0" t="0" r="7620" b="7620"/>
            <wp:docPr id="3" name="图片 3" descr="15779542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795422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启动时检查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集群容错</w:t>
      </w:r>
    </w:p>
    <w:p>
      <w:pPr>
        <w:numPr>
          <w:numId w:val="0"/>
        </w:numPr>
        <w:bidi w:val="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2632710"/>
            <wp:effectExtent l="0" t="0" r="1270" b="3810"/>
            <wp:docPr id="5" name="图片 5" descr="15779546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795465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</w:rPr>
        <w:t>Failover Cluster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失败自动切换，当出现失败，重试其它服务器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instrText xml:space="preserve"> HYPERLINK "http://dubbo.apache.org/zh-cn/docs/user/demos/fault-tolerent-strategy.html" \l "fn1"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t>[1]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。通常用于读操作，但重试会带来更长延迟。可通过 </w:t>
      </w:r>
      <w:r>
        <w:rPr>
          <w:rStyle w:val="8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retries="2"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 来设置重试次数(不含第一次)。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</w:rPr>
        <w:t>Failfast Cluster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快速失败，只发起一次调用，失败立即报错。通常用于非幂等性的写操作，比如新增记录。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</w:rPr>
        <w:t>Failsafe Cluster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失败安全，出现异常时，直接忽略。通常用于写入审计日志等操作。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</w:rPr>
        <w:t>Failback Cluster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失败自动恢复，后台记录失败请求，定时重发。通常用于消息通知操作。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</w:rPr>
        <w:t>Forking Cluster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并行调用多个服务器，只要一个成功即返回。通常用于实时性要求较高的读操作，但需要浪费更多服务资源。可通过 </w:t>
      </w:r>
      <w:r>
        <w:rPr>
          <w:rStyle w:val="8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</w:rPr>
        <w:t>forks="2"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 来设置最大并行数。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</w:rPr>
        <w:t>Broadcast Cluster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广播调用所有提供者，逐个调用，任意一台报错则报错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instrText xml:space="preserve"> HYPERLINK "http://dubbo.apache.org/zh-cn/docs/user/demos/fault-tolerent-strategy.html" \l "fn2"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t>[2]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。通常用于通知所有提供者更新缓存或日志等本地资源信息。</w:t>
      </w:r>
    </w:p>
    <w:p>
      <w:pPr>
        <w:numPr>
          <w:numId w:val="0"/>
        </w:numPr>
        <w:bidi w:val="0"/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负载均衡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</w:rPr>
        <w:t>Random LoadBalance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</w:rPr>
        <w:t>RoundRobin LoadBalance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</w:rPr>
        <w:t>LeastActive LoadBalance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</w:rPr>
        <w:t>ConsistentHash LoadBalance</w:t>
      </w:r>
    </w:p>
    <w:p>
      <w:pPr>
        <w:numPr>
          <w:numId w:val="0"/>
        </w:numPr>
        <w:bidi w:val="0"/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直连提供者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&lt;dubbo:reference id="xxxService" interface="com.zsy.dubbo.api.DemoService" url="dubbo://localhost:20890" /&gt;</w:t>
      </w:r>
    </w:p>
    <w:p>
      <w:pPr>
        <w:numPr>
          <w:numId w:val="0"/>
        </w:numPr>
        <w:bidi w:val="0"/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路由规则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条件路由</w:t>
      </w:r>
    </w:p>
    <w:p>
      <w:pPr>
        <w:numPr>
          <w:numId w:val="0"/>
        </w:numPr>
        <w:bidi w:val="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2522220"/>
            <wp:effectExtent l="0" t="0" r="13970" b="7620"/>
            <wp:docPr id="6" name="图片 6" descr="15779551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795516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标签路由</w:t>
      </w:r>
    </w:p>
    <w:p>
      <w:pPr>
        <w:numPr>
          <w:numId w:val="0"/>
        </w:numPr>
        <w:bidi w:val="0"/>
        <w:ind w:leftChars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  <w:t>标签路由通过将某一个或多个服务的提供者划分到同一个分组，约束流量只在指定分组中流转，从而实现流量隔离的目的</w:t>
      </w:r>
    </w:p>
    <w:p>
      <w:pPr>
        <w:numPr>
          <w:numId w:val="0"/>
        </w:numPr>
        <w:bidi w:val="0"/>
        <w:ind w:left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lang w:eastAsia="zh-CN"/>
        </w:rPr>
        <w:drawing>
          <wp:inline distT="0" distB="0" distL="114300" distR="114300">
            <wp:extent cx="5269230" cy="2614295"/>
            <wp:effectExtent l="0" t="0" r="3810" b="6985"/>
            <wp:docPr id="7" name="图片 7" descr="15779552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795523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服务降级</w:t>
      </w:r>
    </w:p>
    <w:p>
      <w:pPr>
        <w:numPr>
          <w:numId w:val="0"/>
        </w:numPr>
        <w:bidi w:val="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2496820"/>
            <wp:effectExtent l="0" t="0" r="3810" b="2540"/>
            <wp:docPr id="8" name="图片 8" descr="15779553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795535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eastAsia"/>
          <w:lang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多协议，只订阅，多注册中心，结果缓存，延迟暴露等等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7142D8"/>
    <w:multiLevelType w:val="singleLevel"/>
    <w:tmpl w:val="D87142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FD0E64F"/>
    <w:multiLevelType w:val="singleLevel"/>
    <w:tmpl w:val="EFD0E6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A2CDA"/>
    <w:rsid w:val="1F62329A"/>
    <w:rsid w:val="289D485D"/>
    <w:rsid w:val="2C220716"/>
    <w:rsid w:val="35AC1570"/>
    <w:rsid w:val="481D0C34"/>
    <w:rsid w:val="4CE61785"/>
    <w:rsid w:val="5EDE5AF5"/>
    <w:rsid w:val="5FA5592A"/>
    <w:rsid w:val="65BD00A7"/>
    <w:rsid w:val="669F799F"/>
    <w:rsid w:val="6968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2020-01-02T01:24:53Z</dcterms:created>
  <dc:creator>zhousy</dc:creator>
  <cp:lastModifiedBy>zhousy</cp:lastModifiedBy>
  <dcterms:modified xsi:type="dcterms:W3CDTF">2020-01-02T08:58:04Z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