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069752E4" w14:textId="77777777" w:rsidR="00EA62C9"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7653B078" w14:textId="38E3454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89" w:history="1">
        <w:r w:rsidR="00EA62C9" w:rsidRPr="0007145E">
          <w:rPr>
            <w:rStyle w:val="Hipervnculo"/>
            <w:rFonts w:ascii="Arial" w:hAnsi="Arial" w:cs="Arial"/>
            <w:noProof/>
          </w:rPr>
          <w:t>Tabla 2.1  Presupuesto del proyecto</w:t>
        </w:r>
        <w:r w:rsidR="00EA62C9">
          <w:rPr>
            <w:noProof/>
            <w:webHidden/>
          </w:rPr>
          <w:tab/>
        </w:r>
        <w:r w:rsidR="00EA62C9">
          <w:rPr>
            <w:noProof/>
            <w:webHidden/>
          </w:rPr>
          <w:fldChar w:fldCharType="begin"/>
        </w:r>
        <w:r w:rsidR="00EA62C9">
          <w:rPr>
            <w:noProof/>
            <w:webHidden/>
          </w:rPr>
          <w:instrText xml:space="preserve"> PAGEREF _Toc243570189 \h </w:instrText>
        </w:r>
        <w:r w:rsidR="00EA62C9">
          <w:rPr>
            <w:noProof/>
            <w:webHidden/>
          </w:rPr>
        </w:r>
        <w:r w:rsidR="00EA62C9">
          <w:rPr>
            <w:noProof/>
            <w:webHidden/>
          </w:rPr>
          <w:fldChar w:fldCharType="separate"/>
        </w:r>
        <w:r w:rsidR="00EA62C9">
          <w:rPr>
            <w:noProof/>
            <w:webHidden/>
          </w:rPr>
          <w:t>68</w:t>
        </w:r>
        <w:r w:rsidR="00EA62C9">
          <w:rPr>
            <w:noProof/>
            <w:webHidden/>
          </w:rPr>
          <w:fldChar w:fldCharType="end"/>
        </w:r>
      </w:hyperlink>
    </w:p>
    <w:p w14:paraId="03A5DBEA" w14:textId="145878C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0" w:history="1">
        <w:r w:rsidR="00EA62C9" w:rsidRPr="0007145E">
          <w:rPr>
            <w:rStyle w:val="Hipervnculo"/>
            <w:rFonts w:ascii="Arial" w:hAnsi="Arial" w:cs="Arial"/>
            <w:noProof/>
          </w:rPr>
          <w:t>Tabla 2.2 Financiamiento del proyecto</w:t>
        </w:r>
        <w:r w:rsidR="00EA62C9">
          <w:rPr>
            <w:noProof/>
            <w:webHidden/>
          </w:rPr>
          <w:tab/>
        </w:r>
        <w:r w:rsidR="00EA62C9">
          <w:rPr>
            <w:noProof/>
            <w:webHidden/>
          </w:rPr>
          <w:fldChar w:fldCharType="begin"/>
        </w:r>
        <w:r w:rsidR="00EA62C9">
          <w:rPr>
            <w:noProof/>
            <w:webHidden/>
          </w:rPr>
          <w:instrText xml:space="preserve"> PAGEREF _Toc243570190 \h </w:instrText>
        </w:r>
        <w:r w:rsidR="00EA62C9">
          <w:rPr>
            <w:noProof/>
            <w:webHidden/>
          </w:rPr>
        </w:r>
        <w:r w:rsidR="00EA62C9">
          <w:rPr>
            <w:noProof/>
            <w:webHidden/>
          </w:rPr>
          <w:fldChar w:fldCharType="separate"/>
        </w:r>
        <w:r w:rsidR="00EA62C9">
          <w:rPr>
            <w:noProof/>
            <w:webHidden/>
          </w:rPr>
          <w:t>69</w:t>
        </w:r>
        <w:r w:rsidR="00EA62C9">
          <w:rPr>
            <w:noProof/>
            <w:webHidden/>
          </w:rPr>
          <w:fldChar w:fldCharType="end"/>
        </w:r>
      </w:hyperlink>
    </w:p>
    <w:p w14:paraId="0CF25E47" w14:textId="7CF0C4D8"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1" w:history="1">
        <w:r w:rsidR="00EA62C9" w:rsidRPr="0007145E">
          <w:rPr>
            <w:rStyle w:val="Hipervnculo"/>
            <w:rFonts w:ascii="Arial" w:hAnsi="Arial" w:cs="Arial"/>
            <w:noProof/>
          </w:rPr>
          <w:t>Tabla 2.3 Resumen de costos del proyecto</w:t>
        </w:r>
        <w:r w:rsidR="00EA62C9">
          <w:rPr>
            <w:noProof/>
            <w:webHidden/>
          </w:rPr>
          <w:tab/>
        </w:r>
        <w:r w:rsidR="00EA62C9">
          <w:rPr>
            <w:noProof/>
            <w:webHidden/>
          </w:rPr>
          <w:fldChar w:fldCharType="begin"/>
        </w:r>
        <w:r w:rsidR="00EA62C9">
          <w:rPr>
            <w:noProof/>
            <w:webHidden/>
          </w:rPr>
          <w:instrText xml:space="preserve"> PAGEREF _Toc243570191 \h </w:instrText>
        </w:r>
        <w:r w:rsidR="00EA62C9">
          <w:rPr>
            <w:noProof/>
            <w:webHidden/>
          </w:rPr>
        </w:r>
        <w:r w:rsidR="00EA62C9">
          <w:rPr>
            <w:noProof/>
            <w:webHidden/>
          </w:rPr>
          <w:fldChar w:fldCharType="separate"/>
        </w:r>
        <w:r w:rsidR="00EA62C9">
          <w:rPr>
            <w:noProof/>
            <w:webHidden/>
          </w:rPr>
          <w:t>70</w:t>
        </w:r>
        <w:r w:rsidR="00EA62C9">
          <w:rPr>
            <w:noProof/>
            <w:webHidden/>
          </w:rPr>
          <w:fldChar w:fldCharType="end"/>
        </w:r>
      </w:hyperlink>
    </w:p>
    <w:p w14:paraId="49177B18" w14:textId="007703D4"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2" w:history="1">
        <w:r w:rsidR="00EA62C9" w:rsidRPr="0007145E">
          <w:rPr>
            <w:rStyle w:val="Hipervnculo"/>
            <w:noProof/>
          </w:rPr>
          <w:t>Tabla 2.4 Diagrama de Gantt del proyecto</w:t>
        </w:r>
        <w:r w:rsidR="00EA62C9">
          <w:rPr>
            <w:noProof/>
            <w:webHidden/>
          </w:rPr>
          <w:tab/>
        </w:r>
        <w:r w:rsidR="00EA62C9">
          <w:rPr>
            <w:noProof/>
            <w:webHidden/>
          </w:rPr>
          <w:fldChar w:fldCharType="begin"/>
        </w:r>
        <w:r w:rsidR="00EA62C9">
          <w:rPr>
            <w:noProof/>
            <w:webHidden/>
          </w:rPr>
          <w:instrText xml:space="preserve"> PAGEREF _Toc243570192 \h </w:instrText>
        </w:r>
        <w:r w:rsidR="00EA62C9">
          <w:rPr>
            <w:noProof/>
            <w:webHidden/>
          </w:rPr>
        </w:r>
        <w:r w:rsidR="00EA62C9">
          <w:rPr>
            <w:noProof/>
            <w:webHidden/>
          </w:rPr>
          <w:fldChar w:fldCharType="separate"/>
        </w:r>
        <w:r w:rsidR="00EA62C9">
          <w:rPr>
            <w:noProof/>
            <w:webHidden/>
          </w:rPr>
          <w:t>71</w:t>
        </w:r>
        <w:r w:rsidR="00EA62C9">
          <w:rPr>
            <w:noProof/>
            <w:webHidden/>
          </w:rPr>
          <w:fldChar w:fldCharType="end"/>
        </w:r>
      </w:hyperlink>
    </w:p>
    <w:p w14:paraId="24DA357E" w14:textId="215FA577"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3" w:history="1">
        <w:r w:rsidR="00EA62C9" w:rsidRPr="0007145E">
          <w:rPr>
            <w:rStyle w:val="Hipervnculo"/>
            <w:rFonts w:ascii="Arial" w:hAnsi="Arial" w:cs="Arial"/>
            <w:noProof/>
          </w:rPr>
          <w:t>Tabla 2.5 Diagrama de Gantt del proyecto</w:t>
        </w:r>
        <w:r w:rsidR="00EA62C9">
          <w:rPr>
            <w:noProof/>
            <w:webHidden/>
          </w:rPr>
          <w:tab/>
        </w:r>
        <w:r w:rsidR="00EA62C9">
          <w:rPr>
            <w:noProof/>
            <w:webHidden/>
          </w:rPr>
          <w:fldChar w:fldCharType="begin"/>
        </w:r>
        <w:r w:rsidR="00EA62C9">
          <w:rPr>
            <w:noProof/>
            <w:webHidden/>
          </w:rPr>
          <w:instrText xml:space="preserve"> PAGEREF _Toc243570193 \h </w:instrText>
        </w:r>
        <w:r w:rsidR="00EA62C9">
          <w:rPr>
            <w:noProof/>
            <w:webHidden/>
          </w:rPr>
        </w:r>
        <w:r w:rsidR="00EA62C9">
          <w:rPr>
            <w:noProof/>
            <w:webHidden/>
          </w:rPr>
          <w:fldChar w:fldCharType="separate"/>
        </w:r>
        <w:r w:rsidR="00EA62C9">
          <w:rPr>
            <w:noProof/>
            <w:webHidden/>
          </w:rPr>
          <w:t>72</w:t>
        </w:r>
        <w:r w:rsidR="00EA62C9">
          <w:rPr>
            <w:noProof/>
            <w:webHidden/>
          </w:rPr>
          <w:fldChar w:fldCharType="end"/>
        </w:r>
      </w:hyperlink>
    </w:p>
    <w:p w14:paraId="6242DA38" w14:textId="6AB0372E"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4" w:history="1">
        <w:r w:rsidR="00EA62C9" w:rsidRPr="0007145E">
          <w:rPr>
            <w:rStyle w:val="Hipervnculo"/>
            <w:noProof/>
          </w:rPr>
          <w:t>Tabla 5.1 Requerimientos funcionales identificados</w:t>
        </w:r>
        <w:r w:rsidR="00EA62C9">
          <w:rPr>
            <w:noProof/>
            <w:webHidden/>
          </w:rPr>
          <w:tab/>
        </w:r>
        <w:r w:rsidR="00EA62C9">
          <w:rPr>
            <w:noProof/>
            <w:webHidden/>
          </w:rPr>
          <w:fldChar w:fldCharType="begin"/>
        </w:r>
        <w:r w:rsidR="00EA62C9">
          <w:rPr>
            <w:noProof/>
            <w:webHidden/>
          </w:rPr>
          <w:instrText xml:space="preserve"> PAGEREF _Toc243570194 \h </w:instrText>
        </w:r>
        <w:r w:rsidR="00EA62C9">
          <w:rPr>
            <w:noProof/>
            <w:webHidden/>
          </w:rPr>
        </w:r>
        <w:r w:rsidR="00EA62C9">
          <w:rPr>
            <w:noProof/>
            <w:webHidden/>
          </w:rPr>
          <w:fldChar w:fldCharType="separate"/>
        </w:r>
        <w:r w:rsidR="00EA62C9">
          <w:rPr>
            <w:noProof/>
            <w:webHidden/>
          </w:rPr>
          <w:t>147</w:t>
        </w:r>
        <w:r w:rsidR="00EA62C9">
          <w:rPr>
            <w:noProof/>
            <w:webHidden/>
          </w:rPr>
          <w:fldChar w:fldCharType="end"/>
        </w:r>
      </w:hyperlink>
    </w:p>
    <w:p w14:paraId="39BA8011" w14:textId="05E1ECD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5" w:history="1">
        <w:r w:rsidR="00EA62C9" w:rsidRPr="0007145E">
          <w:rPr>
            <w:rStyle w:val="Hipervnculo"/>
            <w:rFonts w:ascii="Arial" w:hAnsi="Arial" w:cs="Arial"/>
            <w:noProof/>
          </w:rPr>
          <w:t>Tabla 5.2 Requerimientos no funcionales identificados</w:t>
        </w:r>
        <w:r w:rsidR="00EA62C9">
          <w:rPr>
            <w:noProof/>
            <w:webHidden/>
          </w:rPr>
          <w:tab/>
        </w:r>
        <w:r w:rsidR="00EA62C9">
          <w:rPr>
            <w:noProof/>
            <w:webHidden/>
          </w:rPr>
          <w:fldChar w:fldCharType="begin"/>
        </w:r>
        <w:r w:rsidR="00EA62C9">
          <w:rPr>
            <w:noProof/>
            <w:webHidden/>
          </w:rPr>
          <w:instrText xml:space="preserve"> PAGEREF _Toc243570195 \h </w:instrText>
        </w:r>
        <w:r w:rsidR="00EA62C9">
          <w:rPr>
            <w:noProof/>
            <w:webHidden/>
          </w:rPr>
        </w:r>
        <w:r w:rsidR="00EA62C9">
          <w:rPr>
            <w:noProof/>
            <w:webHidden/>
          </w:rPr>
          <w:fldChar w:fldCharType="separate"/>
        </w:r>
        <w:r w:rsidR="00EA62C9">
          <w:rPr>
            <w:noProof/>
            <w:webHidden/>
          </w:rPr>
          <w:t>148</w:t>
        </w:r>
        <w:r w:rsidR="00EA62C9">
          <w:rPr>
            <w:noProof/>
            <w:webHidden/>
          </w:rPr>
          <w:fldChar w:fldCharType="end"/>
        </w:r>
      </w:hyperlink>
    </w:p>
    <w:p w14:paraId="42CFF154" w14:textId="2633F0C4"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6" w:history="1">
        <w:r w:rsidR="00EA62C9" w:rsidRPr="0007145E">
          <w:rPr>
            <w:rStyle w:val="Hipervnculo"/>
            <w:rFonts w:ascii="Arial" w:hAnsi="Arial" w:cs="Arial"/>
            <w:noProof/>
          </w:rPr>
          <w:t>Tabla 5.3 Distribución de historias de usuario y actividades por sprint</w:t>
        </w:r>
        <w:r w:rsidR="00EA62C9">
          <w:rPr>
            <w:noProof/>
            <w:webHidden/>
          </w:rPr>
          <w:tab/>
        </w:r>
        <w:r w:rsidR="00EA62C9">
          <w:rPr>
            <w:noProof/>
            <w:webHidden/>
          </w:rPr>
          <w:fldChar w:fldCharType="begin"/>
        </w:r>
        <w:r w:rsidR="00EA62C9">
          <w:rPr>
            <w:noProof/>
            <w:webHidden/>
          </w:rPr>
          <w:instrText xml:space="preserve"> PAGEREF _Toc243570196 \h </w:instrText>
        </w:r>
        <w:r w:rsidR="00EA62C9">
          <w:rPr>
            <w:noProof/>
            <w:webHidden/>
          </w:rPr>
        </w:r>
        <w:r w:rsidR="00EA62C9">
          <w:rPr>
            <w:noProof/>
            <w:webHidden/>
          </w:rPr>
          <w:fldChar w:fldCharType="separate"/>
        </w:r>
        <w:r w:rsidR="00EA62C9">
          <w:rPr>
            <w:noProof/>
            <w:webHidden/>
          </w:rPr>
          <w:t>150</w:t>
        </w:r>
        <w:r w:rsidR="00EA62C9">
          <w:rPr>
            <w:noProof/>
            <w:webHidden/>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1"/>
          <w:footerReference w:type="default" r:id="rId22"/>
          <w:footerReference w:type="first" r:id="rId23"/>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4"/>
          <w:headerReference w:type="default" r:id="rId25"/>
          <w:footerReference w:type="default" r:id="rId26"/>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Mensualmente, los 30 municipios del departamento de San Marcos remiten a la DDRISS la información sobre su producción de vacunación mediante el formulario 5C (M. Solís, comunicación personal, 7 de agosto de 2026). Para ello, un establecimiento responsable en cada municipio reúne los registros de los servicios de salud y consigna las dosis administradas según la vacuna, la dosis y las clasificaciones aplicables, como el grupo de edad y el sexo cuando corresponda, además de la procedencia territorial de la población atendida. El análisis posterior del procedimiento permitió identificar que el Hospital de San Marcos remite un formulario adicional directamente a la DDRISS, por lo que esta recibe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Actualmente, la consolidación de esta información depende de un proceso manual. La estadígrafa de la DDRISS San Marcos recibe los formularios 5C y traslada los datos a tres archivos de Excel independientes, utilizados desde hace más de quince años. El primero registra las dosis administradas a residentes del propio municipio; el segundo reúne la producción total de dosis aplicadas en cada municipio, independientemente de la procedencia de las personas vacunadas; y el tercero integra las dosis atribuidas a los municipios de residencia de San Marcos, incluidas las administradas fuera del municipio y las reportadas por el Hospital de San Marcos. Este último archivo constituye la base para el cálculo de cobertura que realiza el Departamento de Epidemiología.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w:t>
      </w:r>
      <w:r w:rsidRPr="009D4B56">
        <w:rPr>
          <w:rFonts w:ascii="Arial" w:eastAsiaTheme="minorHAnsi" w:hAnsi="Arial" w:cs="Arial"/>
          <w:lang w:val="es-419" w:eastAsia="es-GT"/>
        </w:rPr>
        <w:lastRenderedPageBreak/>
        <w:t>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commentRangeEnd w:id="12"/>
      <w:r w:rsidR="00A91EE1" w:rsidRPr="009D4B56">
        <w:rPr>
          <w:rStyle w:val="Refdecomentario"/>
          <w:rFonts w:asciiTheme="minorHAnsi" w:eastAsiaTheme="minorHAnsi" w:hAnsiTheme="minorHAnsi" w:cstheme="minorBidi"/>
          <w:i w:val="0"/>
          <w:iCs w:val="0"/>
          <w:color w:val="auto"/>
          <w:sz w:val="24"/>
          <w:szCs w:val="24"/>
        </w:rPr>
        <w:commentReference w:id="12"/>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hace más de quince años (M. Solís, comunicación personal, 7 de agosto de 2026). El primero registra la producción administrada a los residentes de cada municipio; el segundo representa el total de dosis aplicadas en el municipio, sin importar la procedencia de las personas vacunadas; y el tercero consolida la producción atribuida al municipio de residencia, utilizada como base para calcular la cobertura. Esta diferenciación responde a que el lugar donde se administra una vacuna no necesariamente coincide con el municipio de residencia de la persona vacunada.</w:t>
      </w:r>
      <w:r w:rsidR="00471D92"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muestran experiencias de sustitución de procesos manuales basados en hojas de cálculo por sistemas web en instituciones del sector </w:t>
      </w:r>
      <w:r w:rsidRPr="00D92950">
        <w:rPr>
          <w:rFonts w:ascii="Arial" w:eastAsiaTheme="minorHAnsi" w:hAnsi="Arial" w:cs="Arial"/>
          <w:lang w:val="es-GT" w:eastAsia="es-GT"/>
        </w:rPr>
        <w:lastRenderedPageBreak/>
        <w:t>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lastRenderedPageBreak/>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w:t>
      </w:r>
      <w:r>
        <w:rPr>
          <w:rFonts w:ascii="Arial" w:hAnsi="Arial" w:cs="Arial"/>
          <w:lang w:eastAsia="es-GT"/>
        </w:rPr>
        <w:lastRenderedPageBreak/>
        <w:t>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7"/>
          <w:headerReference w:type="default" r:id="rId28"/>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9"/>
          <w:headerReference w:type="default" r:id="rId30"/>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1"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2EEED936"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432784"/>
                              <w:r w:rsidRPr="009B132A">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1</w:t>
                              </w:r>
                              <w:r w:rsidR="008E20FB">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2"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2EEED936"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1</w:t>
                        </w:r>
                        <w:r w:rsidR="008E20FB">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5F538BEB" w:rsidR="00563D9D" w:rsidRPr="00563D9D" w:rsidRDefault="00563D9D" w:rsidP="00563D9D">
      <w:pPr>
        <w:pStyle w:val="Descripcin"/>
        <w:keepNext/>
        <w:jc w:val="center"/>
        <w:rPr>
          <w:sz w:val="24"/>
          <w:szCs w:val="24"/>
        </w:rPr>
      </w:pPr>
      <w:bookmarkStart w:id="108" w:name="_Toc242824565"/>
      <w:bookmarkStart w:id="109" w:name="_Toc243432618"/>
      <w:bookmarkStart w:id="110" w:name="_Toc243432785"/>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2</w:t>
      </w:r>
      <w:r w:rsidR="008E20FB">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3"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 al sistema como una unidad central y se representan las interacciones con los actores externos. Esta representación permite delimitar el alcance funcional de la solución mediante las principales entradas y salidas de información, sin detallar los procesos internos, componentes tecnológicos o estructuras de persistencia. Los actores identificados y sus interacciones son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registrará la producción de vacunación correspondiente a su establecimiento y podrá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consultará la producción remitida por los establecimientos, verificará su consistencia y gestionará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gestionará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consultará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accederán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4">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4D1435F2"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432786"/>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3</w:t>
                              </w:r>
                              <w:r w:rsidR="008E20FB">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5"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4D1435F2"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3</w:t>
                        </w:r>
                        <w:r w:rsidR="008E20FB">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6"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6A0C5706"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432787"/>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4</w:t>
                              </w:r>
                              <w:r w:rsidR="008E20FB">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7"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6A0C5706"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4</w:t>
                        </w:r>
                        <w:r w:rsidR="008E20FB">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permite registrar, actualizar y consultar las cantidades de población correspondientes a cada municipio, año y grupo de edad, de acuerdo con la información proporcionada por el MSPAS. Estos valores se utilizarán como referencia para determinar los denominadores aplicables al cálculo de los indicadores de vacunación.</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permite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hace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lastRenderedPageBreak/>
        <w:t>Modificar producción registrada:</w:t>
      </w:r>
      <w:r>
        <w:rPr>
          <w:rFonts w:ascii="Arial" w:hAnsi="Arial" w:cs="Arial"/>
          <w:b/>
          <w:bCs/>
          <w:sz w:val="24"/>
          <w:szCs w:val="24"/>
        </w:rPr>
        <w:t xml:space="preserve"> </w:t>
      </w:r>
      <w:r>
        <w:rPr>
          <w:rFonts w:ascii="Arial" w:hAnsi="Arial" w:cs="Arial"/>
          <w:sz w:val="24"/>
          <w:szCs w:val="24"/>
        </w:rPr>
        <w:t>facilita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lastRenderedPageBreak/>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lastRenderedPageBreak/>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lastRenderedPageBreak/>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permite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reportes pendientes:</w:t>
      </w:r>
      <w:r>
        <w:rPr>
          <w:rFonts w:ascii="Arial" w:hAnsi="Arial" w:cs="Arial"/>
          <w:b/>
          <w:bCs/>
          <w:sz w:val="24"/>
          <w:szCs w:val="24"/>
        </w:rPr>
        <w:t xml:space="preserve"> </w:t>
      </w:r>
      <w:r>
        <w:rPr>
          <w:rFonts w:ascii="Arial" w:hAnsi="Arial" w:cs="Arial"/>
          <w:sz w:val="24"/>
          <w:szCs w:val="24"/>
        </w:rPr>
        <w:t>facilita</w:t>
      </w:r>
      <w:r w:rsidRPr="007F7B20">
        <w:rPr>
          <w:rFonts w:ascii="Arial" w:hAnsi="Arial" w:cs="Arial"/>
          <w:sz w:val="24"/>
          <w:szCs w:val="24"/>
        </w:rPr>
        <w:t xml:space="preserve"> identificar establecimientos o municipios que no hayan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hace posible</w:t>
      </w:r>
      <w:r w:rsidRPr="007F7B20">
        <w:rPr>
          <w:rFonts w:ascii="Arial" w:hAnsi="Arial" w:cs="Arial"/>
          <w:sz w:val="24"/>
          <w:szCs w:val="24"/>
        </w:rPr>
        <w:t xml:space="preserve"> visualizar advertencias relacionadas con inconsistencias o condiciones de la información que requieran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permite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del proceso:</w:t>
      </w:r>
      <w:r w:rsidRPr="007F7B20">
        <w:rPr>
          <w:rFonts w:ascii="Arial" w:hAnsi="Arial" w:cs="Arial"/>
          <w:b/>
          <w:bCs/>
          <w:sz w:val="24"/>
          <w:szCs w:val="24"/>
        </w:rPr>
        <w:t xml:space="preserve">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w:t>
      </w:r>
      <w:r>
        <w:rPr>
          <w:rFonts w:ascii="Arial" w:hAnsi="Arial" w:cs="Arial"/>
          <w:lang w:val="es-GT" w:eastAsia="es-GT"/>
        </w:rPr>
        <w:lastRenderedPageBreak/>
        <w:t>ciclo podrán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Desarrollo de los sprints</w:t>
      </w:r>
      <w:bookmarkEnd w:id="12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w:t>
      </w:r>
      <w:r>
        <w:rPr>
          <w:rFonts w:ascii="Arial" w:hAnsi="Arial" w:cs="Arial"/>
          <w:lang w:eastAsia="es-GT"/>
        </w:rPr>
        <w:lastRenderedPageBreak/>
        <w:t>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 xml:space="preserve">Product </w:t>
      </w:r>
      <w:r>
        <w:rPr>
          <w:rFonts w:ascii="Arial" w:hAnsi="Arial" w:cs="Arial"/>
          <w:i/>
          <w:lang w:eastAsia="es-GT"/>
        </w:rPr>
        <w:lastRenderedPageBreak/>
        <w:t>Backlog</w:t>
      </w:r>
      <w:r>
        <w:rPr>
          <w:rFonts w:ascii="Arial" w:hAnsi="Arial" w:cs="Arial"/>
          <w:lang w:eastAsia="es-GT"/>
        </w:rPr>
        <w:t>, 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7EA4AD85"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Las mejoras identificadas serán consideradas durante el siguiente sprint con el propósito de aumentar progresivamente la calidad y efectividad </w:t>
      </w:r>
      <w:r w:rsidR="00EA62C9">
        <w:rPr>
          <w:noProof/>
        </w:rPr>
        <mc:AlternateContent>
          <mc:Choice Requires="wps">
            <w:drawing>
              <wp:anchor distT="0" distB="0" distL="114300" distR="114300" simplePos="0" relativeHeight="251756032" behindDoc="0" locked="0" layoutInCell="1" allowOverlap="1" wp14:anchorId="6E65CB71" wp14:editId="38184C19">
                <wp:simplePos x="0" y="0"/>
                <wp:positionH relativeFrom="margin">
                  <wp:align>center</wp:align>
                </wp:positionH>
                <wp:positionV relativeFrom="paragraph">
                  <wp:posOffset>450003</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6"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35.45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" stroked="f">
                <v:textbox inset="0,0,0,0">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EA62C9" w:rsidRPr="00D92950">
        <w:rPr>
          <w:rFonts w:ascii="Arial" w:hAnsi="Arial" w:cs="Arial"/>
          <w:noProof/>
        </w:rPr>
        <w:drawing>
          <wp:anchor distT="0" distB="0" distL="114300" distR="114300" simplePos="0" relativeHeight="251534848" behindDoc="0" locked="0" layoutInCell="1" allowOverlap="1" wp14:anchorId="114B8FD4" wp14:editId="607B4177">
            <wp:simplePos x="0" y="0"/>
            <wp:positionH relativeFrom="margin">
              <wp:align>center</wp:align>
            </wp:positionH>
            <wp:positionV relativeFrom="paragraph">
              <wp:posOffset>710565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lang w:eastAsia="es-GT"/>
        </w:rPr>
        <w:t xml:space="preserve">finalizará cada sprint. </w:t>
      </w:r>
    </w:p>
    <w:p w14:paraId="202ADF33" w14:textId="1D0D1716"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8" w:name="_Toc242292353"/>
      <w:r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w:t>
      </w:r>
      <w:r w:rsidRPr="00C505C2">
        <w:rPr>
          <w:rFonts w:ascii="Arial" w:hAnsi="Arial" w:cs="Arial"/>
          <w:sz w:val="24"/>
          <w:szCs w:val="24"/>
        </w:rPr>
        <w:lastRenderedPageBreak/>
        <w:t>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9" w:name="_Toc242292354"/>
      <w:r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w:t>
      </w:r>
      <w:r>
        <w:rPr>
          <w:rFonts w:ascii="Arial" w:hAnsi="Arial" w:cs="Arial"/>
          <w:sz w:val="24"/>
          <w:szCs w:val="24"/>
        </w:rPr>
        <w:lastRenderedPageBreak/>
        <w:t>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0" w:name="_Toc242292355"/>
      <w:r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El sistema también conservará registros de las operaciones relacionadas con el flujo de evaluación de reportes, incluyendo envíos, observaciones, solicitudes de corrección, aprobaciones, cierres y rectificaciones. Esta información permitirá mantener la trazabilidad de las acciones realizadas, identificar a los usuarios responsables y disponer de un historial que podrá consultarse mediante las funcionalidades correspondientes al módulo de auditoría.</w:t>
      </w:r>
      <w:r w:rsidRPr="007F7B20">
        <w:rPr>
          <w:rFonts w:ascii="Arial" w:hAnsi="Arial" w:cs="Arial"/>
          <w:sz w:val="24"/>
          <w:szCs w:val="24"/>
        </w:rPr>
        <w:t xml:space="preserve">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1" w:name="_Toc242292356"/>
      <w:r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2" w:name="_Toc242292357"/>
      <w:r w:rsidRPr="00D03619">
        <w:t xml:space="preserve">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desarrollarán las funcionalidades para generar informes consolidados del departamento, así como informes por establecimiento, municipio, vacuna y período. También se implementará la exportación de resultados en formatos Excel y PDF, de manera que los usuarios autorizados puedan obtener la información de acuerdo con los filtros seleccionados. La generación de estos documentos utilizará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También se implementará la consulta de alertas relacionadas con reportes pendientes, calidad de la información, niveles de cobertura y situaciones asociadas </w:t>
      </w:r>
      <w:r>
        <w:rPr>
          <w:rFonts w:ascii="Arial" w:hAnsi="Arial" w:cs="Arial"/>
          <w:sz w:val="24"/>
          <w:szCs w:val="24"/>
        </w:rPr>
        <w:lastRenderedPageBreak/>
        <w:t>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utilizarán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corresponda. Asimismo, se contempla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emplearán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w:t>
      </w:r>
      <w:r>
        <w:rPr>
          <w:rFonts w:ascii="Arial" w:hAnsi="Arial" w:cs="Arial"/>
          <w:sz w:val="24"/>
          <w:szCs w:val="24"/>
        </w:rPr>
        <w:lastRenderedPageBreak/>
        <w:t>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3" w:name="_Toc242292358"/>
      <w:r>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realizará la implementación del sistema en la infraestructura en la nube definida para el </w:t>
      </w:r>
      <w:r>
        <w:rPr>
          <w:rFonts w:ascii="Arial" w:hAnsi="Arial" w:cs="Arial"/>
          <w:sz w:val="24"/>
          <w:szCs w:val="24"/>
        </w:rPr>
        <w:lastRenderedPageBreak/>
        <w:t>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4" w:name="_Toc242292359"/>
      <w:r w:rsidRPr="003116E1">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5" w:name="_Toc242292360"/>
      <w:r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w:t>
      </w:r>
      <w:r>
        <w:rPr>
          <w:rFonts w:ascii="Arial" w:hAnsi="Arial" w:cs="Arial"/>
          <w:sz w:val="24"/>
          <w:szCs w:val="24"/>
        </w:rPr>
        <w:lastRenderedPageBreak/>
        <w:t>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6" w:name="_Toc242292361"/>
      <w:r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responde directamente al procedimiento utilizado por la institución, que existen usuarios definidos para cada </w:t>
      </w:r>
      <w:r w:rsidRPr="00ED3E44">
        <w:rPr>
          <w:rFonts w:ascii="Arial" w:hAnsi="Arial" w:cs="Arial"/>
          <w:sz w:val="24"/>
          <w:szCs w:val="24"/>
        </w:rPr>
        <w:lastRenderedPageBreak/>
        <w:t>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7" w:name="_Toc242292362"/>
      <w:r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8" w:name="_Toc242292363"/>
      <w:r w:rsidRPr="00D92950">
        <w:lastRenderedPageBreak/>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commentRangeStart w:id="139"/>
      <w:r w:rsidRPr="00522E09">
        <w:rPr>
          <w:rFonts w:ascii="Arial" w:hAnsi="Arial" w:cs="Arial"/>
          <w:sz w:val="24"/>
          <w:szCs w:val="24"/>
        </w:rPr>
        <w:t>El sistema no almacenará información clínica individual, expedientes médicos, diagnósticos ni datos personales de los pacientes vacunados. La producción se administrará mediante cantidades agregadas, asociadas con los establecimientos de salud y los municipios correspondientes, sin identificar individualmente a las personas atendidas. No obstante, SIRCOVA requerirá el tratamiento de datos personales del personal institucional autorizado, tales como nombres, información de contacto y datos asociados con sus cuentas de acceso. Esta información estará sujeta a mecanismos de autenticación, autorización y protección de credenciales. Asimismo, se contempla utilizar una huella criptográfica del Código Único de Identificación (CUI) para prevenir registros duplicados de empleados sin almacenar directamente dicho identificador.</w:t>
      </w:r>
      <w:commentRangeEnd w:id="139"/>
      <w:r>
        <w:rPr>
          <w:rStyle w:val="Refdecomentario"/>
        </w:rPr>
        <w:commentReference w:id="139"/>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40" w:name="_Toc242292364"/>
      <w:r w:rsidRPr="00D92950">
        <w:lastRenderedPageBreak/>
        <w:t>Aspecto ético</w:t>
      </w:r>
      <w:bookmarkEnd w:id="140"/>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1" w:name="_Toc242292365"/>
      <w:r w:rsidRPr="003116E1">
        <w:t>Estimación de costos</w:t>
      </w:r>
      <w:bookmarkEnd w:id="141"/>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w:t>
      </w:r>
      <w:r>
        <w:rPr>
          <w:rFonts w:ascii="Arial" w:hAnsi="Arial" w:cs="Arial"/>
          <w:sz w:val="24"/>
          <w:szCs w:val="24"/>
        </w:rPr>
        <w:lastRenderedPageBreak/>
        <w:t>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2" w:name="_Toc236943086"/>
      <w:bookmarkStart w:id="143"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4" w:name="_Toc24357018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45" w:name="_Toc24357018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5"/>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2"/>
      <w:bookmarkEnd w:id="143"/>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646AAC" w:rsidP="00646AAC">
                            <w:pPr>
                              <w:pStyle w:val="Descripcin"/>
                              <w:jc w:val="center"/>
                              <w:rPr>
                                <w:rFonts w:ascii="Arial" w:hAnsi="Arial" w:cs="Arial"/>
                                <w:noProof/>
                                <w:sz w:val="20"/>
                                <w:szCs w:val="20"/>
                              </w:rPr>
                            </w:pPr>
                            <w:bookmarkStart w:id="146" w:name="_Toc24357019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646AAC" w:rsidP="00646AAC">
                      <w:pPr>
                        <w:pStyle w:val="Descripcin"/>
                        <w:jc w:val="center"/>
                        <w:rPr>
                          <w:rFonts w:ascii="Arial" w:hAnsi="Arial" w:cs="Arial"/>
                          <w:noProof/>
                          <w:sz w:val="20"/>
                          <w:szCs w:val="20"/>
                        </w:rPr>
                      </w:pPr>
                      <w:bookmarkStart w:id="147" w:name="_Toc24357019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7"/>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48" w:name="_Toc243570191"/>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48"/>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9" w:name="_Toc242292366"/>
      <w:r w:rsidRPr="003116E1">
        <w:t>Cronograma de actividades</w:t>
      </w:r>
      <w:bookmarkEnd w:id="149"/>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F5AF13E" w:rsidR="00646AAC" w:rsidRPr="005077FA" w:rsidRDefault="00646AAC" w:rsidP="00646AAC">
                            <w:pPr>
                              <w:pStyle w:val="Descripcin"/>
                              <w:jc w:val="center"/>
                              <w:rPr>
                                <w:rFonts w:ascii="Arial" w:hAnsi="Arial" w:cs="Arial"/>
                                <w:noProof/>
                                <w:sz w:val="24"/>
                                <w:szCs w:val="24"/>
                              </w:rPr>
                            </w:pPr>
                            <w:bookmarkStart w:id="150" w:name="_Toc243570192"/>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F5AF13E" w:rsidR="00646AAC" w:rsidRPr="005077FA" w:rsidRDefault="00646AAC" w:rsidP="00646AAC">
                      <w:pPr>
                        <w:pStyle w:val="Descripcin"/>
                        <w:jc w:val="center"/>
                        <w:rPr>
                          <w:rFonts w:ascii="Arial" w:hAnsi="Arial" w:cs="Arial"/>
                          <w:noProof/>
                          <w:sz w:val="24"/>
                          <w:szCs w:val="24"/>
                        </w:rPr>
                      </w:pPr>
                      <w:bookmarkStart w:id="151" w:name="_Toc243570192"/>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51"/>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087E6173">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65F7F10D" w:rsidR="00646AAC" w:rsidRPr="00646AAC" w:rsidRDefault="00646AAC" w:rsidP="00646AAC">
                            <w:pPr>
                              <w:pStyle w:val="Descripcin"/>
                              <w:jc w:val="center"/>
                              <w:rPr>
                                <w:rFonts w:ascii="Arial" w:hAnsi="Arial" w:cs="Arial"/>
                                <w:noProof/>
                                <w:sz w:val="20"/>
                                <w:szCs w:val="20"/>
                              </w:rPr>
                            </w:pPr>
                            <w:bookmarkStart w:id="152" w:name="_Toc2435701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65F7F10D" w:rsidR="00646AAC" w:rsidRPr="00646AAC" w:rsidRDefault="00646AAC" w:rsidP="00646AAC">
                      <w:pPr>
                        <w:pStyle w:val="Descripcin"/>
                        <w:jc w:val="center"/>
                        <w:rPr>
                          <w:rFonts w:ascii="Arial" w:hAnsi="Arial" w:cs="Arial"/>
                          <w:noProof/>
                          <w:sz w:val="20"/>
                          <w:szCs w:val="20"/>
                        </w:rPr>
                      </w:pPr>
                      <w:bookmarkStart w:id="153" w:name="_Toc2435701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3"/>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1205EDBF">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54"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54"/>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5" w:name="_Toc242292368"/>
      <w:r w:rsidRPr="003116E1">
        <w:t>Reseña histórica</w:t>
      </w:r>
      <w:bookmarkEnd w:id="155"/>
    </w:p>
    <w:p w14:paraId="3A233DAF" w14:textId="77777777" w:rsidR="00003088" w:rsidRPr="00D92950" w:rsidRDefault="00003088">
      <w:pPr>
        <w:pStyle w:val="Ttulo3"/>
        <w:numPr>
          <w:ilvl w:val="2"/>
          <w:numId w:val="22"/>
        </w:numPr>
      </w:pPr>
      <w:bookmarkStart w:id="156" w:name="_Toc242292369"/>
      <w:r w:rsidRPr="00D92950">
        <w:t>Origen y primeros años</w:t>
      </w:r>
      <w:bookmarkEnd w:id="156"/>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7" w:name="_Toc242292370"/>
      <w:r w:rsidRPr="00D92950">
        <w:t>Cambios de sede y crecimiento de la infraestructura</w:t>
      </w:r>
      <w:bookmarkEnd w:id="157"/>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8" w:name="_Toc242292371"/>
      <w:r w:rsidRPr="00D92950">
        <w:t>Transformación de Área de Salud a DDRISS</w:t>
      </w:r>
      <w:bookmarkEnd w:id="158"/>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9" w:name="_Toc242292372"/>
      <w:r w:rsidRPr="003116E1">
        <w:t>Naturaleza institucional y dependencia administrativa</w:t>
      </w:r>
      <w:bookmarkEnd w:id="159"/>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60" w:name="_Toc242292373"/>
      <w:r w:rsidRPr="003116E1">
        <w:t>Ubicación y cobertura territorial</w:t>
      </w:r>
      <w:bookmarkEnd w:id="160"/>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1" w:name="_Toc242292374"/>
      <w:r w:rsidRPr="003116E1">
        <w:t>Funciones, programas y ámbitos de atención</w:t>
      </w:r>
      <w:bookmarkEnd w:id="161"/>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2" w:name="_Toc242292375"/>
      <w:r w:rsidRPr="003116E1">
        <w:t>Identidad institucional</w:t>
      </w:r>
      <w:bookmarkEnd w:id="162"/>
    </w:p>
    <w:p w14:paraId="5F6FCED8" w14:textId="77777777" w:rsidR="00003088" w:rsidRPr="00D92950" w:rsidRDefault="00003088">
      <w:pPr>
        <w:pStyle w:val="Ttulo3"/>
        <w:numPr>
          <w:ilvl w:val="2"/>
          <w:numId w:val="22"/>
        </w:numPr>
      </w:pPr>
      <w:bookmarkStart w:id="163" w:name="_Toc242292376"/>
      <w:r w:rsidRPr="00D92950">
        <w:t>Misión y visión</w:t>
      </w:r>
      <w:bookmarkEnd w:id="163"/>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4" w:name="_Toc242292377"/>
      <w:r w:rsidRPr="00D92950">
        <w:t>Valores y orientación institucional</w:t>
      </w:r>
      <w:bookmarkEnd w:id="164"/>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5" w:name="_Toc242292378"/>
      <w:r w:rsidRPr="003116E1">
        <w:t>Estructura organizativa</w:t>
      </w:r>
      <w:bookmarkEnd w:id="165"/>
    </w:p>
    <w:p w14:paraId="7BEE1210" w14:textId="77777777" w:rsidR="00003088" w:rsidRPr="00D92950" w:rsidRDefault="00003088">
      <w:pPr>
        <w:pStyle w:val="Ttulo3"/>
        <w:numPr>
          <w:ilvl w:val="2"/>
          <w:numId w:val="22"/>
        </w:numPr>
      </w:pPr>
      <w:bookmarkStart w:id="166" w:name="_Toc242292379"/>
      <w:r w:rsidRPr="00D92950">
        <w:t>Dirección departamental y departamentos</w:t>
      </w:r>
      <w:bookmarkEnd w:id="166"/>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7" w:name="_Toc242292380"/>
      <w:r w:rsidRPr="00D92950">
        <w:t>Organización del área de Enfermería</w:t>
      </w:r>
      <w:bookmarkEnd w:id="167"/>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8"/>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8"/>
      <w:r w:rsidR="00D049E8" w:rsidRPr="00D92950">
        <w:rPr>
          <w:rStyle w:val="Refdecomentario"/>
          <w:rFonts w:ascii="Arial" w:hAnsi="Arial" w:cs="Arial"/>
          <w:sz w:val="24"/>
          <w:szCs w:val="24"/>
        </w:rPr>
        <w:commentReference w:id="168"/>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9" w:name="_Toc242292381"/>
      <w:r w:rsidRPr="003116E1">
        <w:t>Financiamiento y cooperación institucional</w:t>
      </w:r>
      <w:bookmarkEnd w:id="169"/>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70" w:name="_Toc242292382"/>
      <w:r w:rsidRPr="003116E1">
        <w:t>Red de establecimientos y población atendida</w:t>
      </w:r>
      <w:bookmarkEnd w:id="170"/>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1" w:name="_Toc242292383"/>
      <w:r>
        <w:lastRenderedPageBreak/>
        <w:t>MARCO TEÓRICO</w:t>
      </w:r>
      <w:bookmarkEnd w:id="171"/>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2" w:name="_Toc242292384"/>
      <w:r w:rsidRPr="003116E1">
        <w:t>Aplicación web</w:t>
      </w:r>
      <w:bookmarkEnd w:id="172"/>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3" w:name="_Toc242292385"/>
      <w:r w:rsidRPr="00D92950">
        <w:t>Concepto y evolución de las aplicaciones web</w:t>
      </w:r>
      <w:bookmarkEnd w:id="173"/>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4" w:name="_Toc242292386"/>
      <w:r w:rsidRPr="00D92950">
        <w:t>Arquitectura de aplicaciones web</w:t>
      </w:r>
      <w:bookmarkEnd w:id="174"/>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5" w:name="_Toc242292387"/>
      <w:r w:rsidRPr="00D92950">
        <w:t>Arquitectura cliente-servidor</w:t>
      </w:r>
      <w:bookmarkEnd w:id="175"/>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6" w:name="_Toc242292388"/>
      <w:r w:rsidRPr="00D92950">
        <w:t>Arquitectura Modelo-Vista-Controlador (MVC)</w:t>
      </w:r>
      <w:bookmarkEnd w:id="176"/>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7" w:name="_Toc242292389"/>
      <w:r w:rsidRPr="00D92950">
        <w:t>Interfaz de usuario y frontend</w:t>
      </w:r>
      <w:bookmarkEnd w:id="177"/>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8" w:name="_Toc242292390"/>
      <w:commentRangeStart w:id="179"/>
      <w:r w:rsidRPr="00D92950">
        <w:t>Backend y lógica de negocio</w:t>
      </w:r>
      <w:bookmarkEnd w:id="178"/>
      <w:commentRangeEnd w:id="179"/>
      <w:r w:rsidR="00A91EE1">
        <w:rPr>
          <w:rStyle w:val="Refdecomentario"/>
          <w:rFonts w:asciiTheme="minorHAnsi" w:hAnsiTheme="minorHAnsi" w:cstheme="minorBidi"/>
          <w:b w:val="0"/>
          <w:bCs w:val="0"/>
        </w:rPr>
        <w:commentReference w:id="179"/>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80" w:name="_Toc242292391"/>
      <w:r w:rsidRPr="00D92950">
        <w:lastRenderedPageBreak/>
        <w:t>Bases de datos relacionales</w:t>
      </w:r>
      <w:bookmarkEnd w:id="180"/>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1" w:name="_Toc242292392"/>
      <w:r w:rsidRPr="00D92950">
        <w:t>Comunicación entre componentes de una aplicación web</w:t>
      </w:r>
      <w:bookmarkEnd w:id="181"/>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2" w:name="_Toc242292393"/>
      <w:r w:rsidRPr="00D92950">
        <w:t>Gestión de usuarios, autenticación y autorización</w:t>
      </w:r>
      <w:bookmarkEnd w:id="182"/>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3" w:name="_Toc242292394"/>
      <w:r w:rsidRPr="00D92950">
        <w:t>Usabilidad y diseño adaptable</w:t>
      </w:r>
      <w:bookmarkEnd w:id="183"/>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4" w:name="_Toc242292395"/>
      <w:r w:rsidRPr="00D92950">
        <w:lastRenderedPageBreak/>
        <w:t>Seguridad e integridad de la información</w:t>
      </w:r>
      <w:bookmarkEnd w:id="184"/>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5" w:name="_Toc242292396"/>
      <w:r w:rsidRPr="00D92950">
        <w:t>Despliegue de aplicaciones web en la nube</w:t>
      </w:r>
      <w:bookmarkEnd w:id="185"/>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6" w:name="_Toc242292397"/>
      <w:r w:rsidRPr="00D92950">
        <w:t>Tecnologías utilizadas en el proyecto</w:t>
      </w:r>
      <w:bookmarkEnd w:id="186"/>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7" w:name="_Toc242292398"/>
      <w:r w:rsidRPr="003116E1">
        <w:t>Registro de producción de vacunación</w:t>
      </w:r>
      <w:bookmarkEnd w:id="187"/>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8" w:name="_Toc242292399"/>
      <w:r w:rsidRPr="00D92950">
        <w:t>Vacunación e inmunización</w:t>
      </w:r>
      <w:bookmarkEnd w:id="188"/>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9" w:name="_Toc242292400"/>
      <w:r w:rsidRPr="00D92950">
        <w:t>Importancia de los programas de vacunación</w:t>
      </w:r>
      <w:bookmarkEnd w:id="189"/>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90" w:name="_Toc242292401"/>
      <w:r w:rsidRPr="00D92950">
        <w:t>Producción de vacunación</w:t>
      </w:r>
      <w:bookmarkEnd w:id="190"/>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1" w:name="_Toc242292402"/>
      <w:r w:rsidRPr="00D92950">
        <w:t>Datos que integran un registro de producción de vacunación</w:t>
      </w:r>
      <w:bookmarkEnd w:id="191"/>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2" w:name="_Toc242292403"/>
      <w:r w:rsidRPr="00D92950">
        <w:t>Registro de información sanitaria</w:t>
      </w:r>
      <w:bookmarkEnd w:id="192"/>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3" w:name="_Toc242292404"/>
      <w:r w:rsidRPr="00D92950">
        <w:t>Estandarización de registros</w:t>
      </w:r>
      <w:bookmarkEnd w:id="193"/>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4" w:name="_Toc242292405"/>
      <w:r w:rsidRPr="00D92950">
        <w:t>Calidad de los datos</w:t>
      </w:r>
      <w:bookmarkEnd w:id="194"/>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5" w:name="_Toc242292406"/>
      <w:r w:rsidRPr="00D92950">
        <w:t>Validación e integridad de los registros</w:t>
      </w:r>
      <w:bookmarkEnd w:id="195"/>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6" w:name="_Toc242292407"/>
      <w:r w:rsidRPr="00D92950">
        <w:t>Consolidación de información</w:t>
      </w:r>
      <w:bookmarkEnd w:id="196"/>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7" w:name="_Toc242292408"/>
      <w:r w:rsidRPr="00D92950">
        <w:t>Centralización de datos</w:t>
      </w:r>
      <w:bookmarkEnd w:id="197"/>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8" w:name="_Toc242292409"/>
      <w:r w:rsidRPr="00D92950">
        <w:t>Digitalización de registros sanitarios</w:t>
      </w:r>
      <w:bookmarkEnd w:id="198"/>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9" w:name="_Toc242292410"/>
      <w:r>
        <w:t>Formulario 5C o Consolidado Mensual de Vacunación</w:t>
      </w:r>
      <w:bookmarkEnd w:id="199"/>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00" w:name="_Toc242292411"/>
      <w:r w:rsidRPr="003116E1">
        <w:t>Automatización de procesos de información</w:t>
      </w:r>
      <w:bookmarkEnd w:id="200"/>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1" w:name="_Toc242292412"/>
      <w:r w:rsidRPr="00D92950">
        <w:t>Concepto y evolución de la automatización</w:t>
      </w:r>
      <w:bookmarkEnd w:id="201"/>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2" w:name="_Toc242292413"/>
      <w:r w:rsidRPr="00D92950">
        <w:t>Procesamiento de información</w:t>
      </w:r>
      <w:bookmarkEnd w:id="202"/>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3"/>
      <w:commentRangeStart w:id="204"/>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commentRangeEnd w:id="203"/>
      <w:r w:rsidR="002F3E04">
        <w:rPr>
          <w:rStyle w:val="Refdecomentario"/>
        </w:rPr>
        <w:commentReference w:id="203"/>
      </w:r>
      <w:commentRangeEnd w:id="204"/>
      <w:r w:rsidR="00D8171C">
        <w:rPr>
          <w:rStyle w:val="Refdecomentario"/>
        </w:rPr>
        <w:commentReference w:id="204"/>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5" w:name="_Toc242292414"/>
      <w:r w:rsidRPr="00D92950">
        <w:t>Automatización de procesos administrativos</w:t>
      </w:r>
      <w:bookmarkEnd w:id="205"/>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6" w:name="_Toc242292415"/>
      <w:r w:rsidRPr="00D92950">
        <w:lastRenderedPageBreak/>
        <w:t>Reglas de negocio</w:t>
      </w:r>
      <w:bookmarkEnd w:id="206"/>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7" w:name="_Toc242292416"/>
      <w:r w:rsidRPr="00D92950">
        <w:t>Validación automática de datos</w:t>
      </w:r>
      <w:bookmarkEnd w:id="207"/>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w:t>
      </w:r>
      <w:r w:rsidRPr="00D92950">
        <w:rPr>
          <w:rFonts w:ascii="Arial" w:hAnsi="Arial" w:cs="Arial"/>
          <w:sz w:val="24"/>
          <w:szCs w:val="24"/>
          <w:lang w:eastAsia="es-GT"/>
        </w:rPr>
        <w:lastRenderedPageBreak/>
        <w:t>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8" w:name="_Toc242292417"/>
      <w:r w:rsidRPr="00D92950">
        <w:t>Consolidación y cálculo automatizado</w:t>
      </w:r>
      <w:bookmarkEnd w:id="208"/>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registros pertenecen al período consultado, cómo deben diferenciarse municipios, </w:t>
      </w:r>
      <w:r w:rsidRPr="00D92950">
        <w:rPr>
          <w:rFonts w:ascii="Arial" w:hAnsi="Arial" w:cs="Arial"/>
          <w:sz w:val="24"/>
          <w:szCs w:val="24"/>
          <w:lang w:eastAsia="es-GT"/>
        </w:rPr>
        <w:lastRenderedPageBreak/>
        <w:t>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9" w:name="_Toc242292418"/>
      <w:r w:rsidRPr="00D92950">
        <w:t>Automatización de reportes</w:t>
      </w:r>
      <w:bookmarkEnd w:id="209"/>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w:t>
      </w:r>
      <w:r w:rsidRPr="00D92950">
        <w:rPr>
          <w:rFonts w:ascii="Arial" w:hAnsi="Arial" w:cs="Arial"/>
          <w:sz w:val="24"/>
          <w:szCs w:val="24"/>
          <w:lang w:eastAsia="es-GT"/>
        </w:rPr>
        <w:lastRenderedPageBreak/>
        <w:t>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10" w:name="_Toc242292419"/>
      <w:r w:rsidRPr="00D92950">
        <w:t>Beneficios de la automatización</w:t>
      </w:r>
      <w:bookmarkEnd w:id="210"/>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w:t>
      </w:r>
      <w:r>
        <w:rPr>
          <w:rFonts w:ascii="Arial" w:hAnsi="Arial" w:cs="Arial"/>
          <w:sz w:val="24"/>
          <w:szCs w:val="24"/>
          <w:lang w:eastAsia="es-GT"/>
        </w:rPr>
        <w:lastRenderedPageBreak/>
        <w:t>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1" w:name="_Toc242292420"/>
      <w:r w:rsidRPr="00D92950">
        <w:t>Limitaciones y supervisión humana</w:t>
      </w:r>
      <w:bookmarkEnd w:id="211"/>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2" w:name="_Toc242292421"/>
      <w:r w:rsidRPr="003116E1">
        <w:t>Informes y cobertura de vacunación</w:t>
      </w:r>
      <w:bookmarkEnd w:id="212"/>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3" w:name="_Toc242292422"/>
      <w:r w:rsidRPr="00D92950">
        <w:t>Informes en los sistemas de información</w:t>
      </w:r>
      <w:bookmarkEnd w:id="213"/>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los sistemas rutinarios de información sanitaria, los datos generados en los establecimientos pasan por etapas de recopilación, organización, verificación, cálculo </w:t>
      </w:r>
      <w:r w:rsidRPr="00D92950">
        <w:rPr>
          <w:rFonts w:ascii="Arial" w:hAnsi="Arial" w:cs="Arial"/>
          <w:sz w:val="24"/>
          <w:szCs w:val="24"/>
          <w:lang w:eastAsia="es-GT"/>
        </w:rPr>
        <w:lastRenderedPageBreak/>
        <w:t>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4" w:name="_Toc242292423"/>
      <w:r w:rsidRPr="00D92950">
        <w:t>Informes sanitarios</w:t>
      </w:r>
      <w:bookmarkEnd w:id="214"/>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5" w:name="_Toc242292424"/>
      <w:r w:rsidRPr="00D92950">
        <w:lastRenderedPageBreak/>
        <w:t>Periodicidad y consolidación de informes</w:t>
      </w:r>
      <w:bookmarkEnd w:id="215"/>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6" w:name="_Toc242292425"/>
      <w:r w:rsidRPr="00D92950">
        <w:t>Indicadores de salud</w:t>
      </w:r>
      <w:bookmarkEnd w:id="216"/>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w:t>
      </w:r>
      <w:r w:rsidRPr="00D92950">
        <w:rPr>
          <w:rFonts w:ascii="Arial" w:hAnsi="Arial" w:cs="Arial"/>
          <w:sz w:val="24"/>
          <w:szCs w:val="24"/>
          <w:lang w:eastAsia="es-GT"/>
        </w:rPr>
        <w:lastRenderedPageBreak/>
        <w:t>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7" w:name="_Toc242292426"/>
      <w:r w:rsidRPr="00D92950">
        <w:t>Cobertura de vacunación</w:t>
      </w:r>
      <w:bookmarkEnd w:id="217"/>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8" w:name="_Toc242292427"/>
      <w:r w:rsidRPr="00D92950">
        <w:t>Cálculo de la cobertura de vacunación</w:t>
      </w:r>
      <w:bookmarkEnd w:id="218"/>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9" w:name="_Toc242292428"/>
      <w:r w:rsidRPr="00D92950">
        <w:t>Metas de cobertura de vacunación</w:t>
      </w:r>
      <w:bookmarkEnd w:id="219"/>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20" w:name="_Toc242292429"/>
      <w:r w:rsidRPr="00D92950">
        <w:t>Homogeneidad de la cobertura</w:t>
      </w:r>
      <w:bookmarkEnd w:id="220"/>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1" w:name="_Toc242292430"/>
      <w:r w:rsidRPr="00D92950">
        <w:t>Interpretación de indicadores de cobertura</w:t>
      </w:r>
      <w:bookmarkEnd w:id="221"/>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2" w:name="_Toc242292431"/>
      <w:r w:rsidRPr="00D92950">
        <w:t>Visualización de información</w:t>
      </w:r>
      <w:bookmarkEnd w:id="222"/>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w:t>
      </w:r>
      <w:r w:rsidRPr="00D92950">
        <w:rPr>
          <w:rFonts w:ascii="Arial" w:hAnsi="Arial" w:cs="Arial"/>
          <w:sz w:val="24"/>
          <w:szCs w:val="24"/>
          <w:lang w:eastAsia="es-GT"/>
        </w:rPr>
        <w:lastRenderedPageBreak/>
        <w:t>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3" w:name="_Toc242292432"/>
      <w:r w:rsidRPr="00D92950">
        <w:t>Tableros de control</w:t>
      </w:r>
      <w:bookmarkEnd w:id="223"/>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w:t>
      </w:r>
      <w:r w:rsidRPr="00D92950">
        <w:rPr>
          <w:rFonts w:ascii="Arial" w:hAnsi="Arial" w:cs="Arial"/>
          <w:sz w:val="24"/>
          <w:szCs w:val="24"/>
          <w:lang w:eastAsia="es-GT"/>
        </w:rPr>
        <w:lastRenderedPageBreak/>
        <w:t>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4" w:name="_Toc242292433"/>
      <w:r w:rsidRPr="00D92950">
        <w:t>Información para la toma de decisiones</w:t>
      </w:r>
      <w:bookmarkEnd w:id="224"/>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5" w:name="_Toc242292434"/>
      <w:r w:rsidRPr="003116E1">
        <w:t>DDRISS de San Marcos y gestión de información sanitaria</w:t>
      </w:r>
      <w:bookmarkEnd w:id="225"/>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6" w:name="_Toc242292435"/>
      <w:r w:rsidRPr="00D92950">
        <w:t>Sistemas de información en salud</w:t>
      </w:r>
      <w:bookmarkEnd w:id="226"/>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7" w:name="_Toc242292436"/>
      <w:r w:rsidRPr="00D92950">
        <w:t>Gestión de información en salud</w:t>
      </w:r>
      <w:bookmarkEnd w:id="227"/>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8" w:name="_Toc242292437"/>
      <w:r w:rsidRPr="00D92950">
        <w:t>Organización del sistema de salud pública de Guatemala</w:t>
      </w:r>
      <w:bookmarkEnd w:id="228"/>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9" w:name="_Toc242292438"/>
      <w:r w:rsidRPr="00D92950">
        <w:lastRenderedPageBreak/>
        <w:t>Ministerio de Salud Pública y Asistencia Social</w:t>
      </w:r>
      <w:bookmarkEnd w:id="229"/>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30" w:name="_Toc242292439"/>
      <w:r w:rsidRPr="00D92950">
        <w:t>Sistema de Información Gerencial de Salud</w:t>
      </w:r>
      <w:bookmarkEnd w:id="230"/>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w:t>
      </w:r>
      <w:r w:rsidRPr="00D92950">
        <w:rPr>
          <w:rFonts w:ascii="Arial" w:hAnsi="Arial" w:cs="Arial"/>
          <w:sz w:val="24"/>
          <w:szCs w:val="24"/>
        </w:rPr>
        <w:lastRenderedPageBreak/>
        <w:t xml:space="preserve">“obtiene,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1" w:name="_Toc242292440"/>
      <w:r w:rsidRPr="00D92950">
        <w:t>Direcciones Departamentales de Redes Integradas de Servicios de Salud</w:t>
      </w:r>
      <w:bookmarkEnd w:id="231"/>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2" w:name="_Toc242292441"/>
      <w:r w:rsidRPr="00D92950">
        <w:t>Gestión de información en una DDRISS</w:t>
      </w:r>
      <w:bookmarkEnd w:id="232"/>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herramienta informática destinada a este entorno debe respetar dicha separación de responsabilidades. Centralizar los datos no significa que todos los </w:t>
      </w:r>
      <w:r w:rsidRPr="00D92950">
        <w:rPr>
          <w:rFonts w:ascii="Arial" w:hAnsi="Arial" w:cs="Arial"/>
          <w:sz w:val="24"/>
          <w:szCs w:val="24"/>
        </w:rPr>
        <w:lastRenderedPageBreak/>
        <w:t>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3" w:name="_Toc242292442"/>
      <w:r w:rsidRPr="00D92950">
        <w:t>Flujo de información sanitaria</w:t>
      </w:r>
      <w:bookmarkEnd w:id="233"/>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4" w:name="_Toc242292443"/>
      <w:r w:rsidRPr="00D92950">
        <w:lastRenderedPageBreak/>
        <w:t>Municipios y establecimientos de salud como unidades de reporte</w:t>
      </w:r>
      <w:bookmarkEnd w:id="234"/>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5" w:name="_Toc242292444"/>
      <w:r w:rsidRPr="00D92950">
        <w:t>Información epidemiológica y vigilancia</w:t>
      </w:r>
      <w:bookmarkEnd w:id="235"/>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w:t>
      </w:r>
      <w:r w:rsidRPr="00D92950">
        <w:rPr>
          <w:rFonts w:ascii="Arial" w:hAnsi="Arial" w:cs="Arial"/>
          <w:sz w:val="24"/>
          <w:szCs w:val="24"/>
        </w:rPr>
        <w:lastRenderedPageBreak/>
        <w:t>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6" w:name="_Toc242292445"/>
      <w:r w:rsidRPr="00D92950">
        <w:t>DDRISS San Marcos como contexto de aplicación</w:t>
      </w:r>
      <w:bookmarkEnd w:id="236"/>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registros contienen cantidades correspondientes a personas del propio municipio vacunadas en su territorio, personas procedentes de otros municipios y el total de dosis administradas por el establecimiento. Posteriormente, esta información </w:t>
      </w:r>
      <w:r>
        <w:rPr>
          <w:rFonts w:ascii="Arial" w:hAnsi="Arial" w:cs="Arial"/>
          <w:sz w:val="24"/>
          <w:szCs w:val="24"/>
        </w:rPr>
        <w:lastRenderedPageBreak/>
        <w:t>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7" w:name="_Toc242292446"/>
      <w:r w:rsidRPr="00D92950">
        <w:t>Marco normativo relacionado con vacunación e información sanitaria</w:t>
      </w:r>
      <w:bookmarkEnd w:id="237"/>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38"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sprints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r>
        <w:t>F</w:t>
      </w:r>
      <w:r w:rsidR="008E20FB" w:rsidRPr="00D920E1">
        <w:rPr>
          <w:bCs/>
        </w:rPr>
        <w:t>ase inicial: visita y recopilación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r w:rsidRPr="008E20FB">
        <w:t>Aplicación de los métodos de recolección no intrusivos</w:t>
      </w:r>
    </w:p>
    <w:p w14:paraId="66A1816B" w14:textId="17955B52" w:rsidR="00C23D03" w:rsidRPr="00C23D03" w:rsidRDefault="008E20FB"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6B2F90C5">
            <wp:simplePos x="0" y="0"/>
            <wp:positionH relativeFrom="page">
              <wp:align>center</wp:align>
            </wp:positionH>
            <wp:positionV relativeFrom="paragraph">
              <wp:posOffset>2907665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1088" behindDoc="0" locked="0" layoutInCell="1" allowOverlap="1" wp14:anchorId="69EBBBE4" wp14:editId="32017DDC">
                <wp:simplePos x="0" y="0"/>
                <wp:positionH relativeFrom="column">
                  <wp:posOffset>859790</wp:posOffset>
                </wp:positionH>
                <wp:positionV relativeFrom="paragraph">
                  <wp:posOffset>2552065</wp:posOffset>
                </wp:positionV>
                <wp:extent cx="4251960" cy="457200"/>
                <wp:effectExtent l="0" t="0" r="15240" b="0"/>
                <wp:wrapTopAndBottom/>
                <wp:docPr id="36" name="Cuadro de texto 36"/>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45886F2A" w14:textId="3B50AFC9"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8E20FB">
                              <w:rPr>
                                <w:rFonts w:ascii="Arial" w:hAnsi="Arial" w:cs="Arial"/>
                                <w:sz w:val="20"/>
                                <w:szCs w:val="20"/>
                              </w:rPr>
                              <w:t xml:space="preserve"> Formulario 5C utilizado para el registro mensual de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9EBBBE4" id="Cuadro de texto 36" o:spid="_x0000_s1041" type="#_x0000_t202" style="position:absolute;left:0;text-align:left;margin-left:67.7pt;margin-top:200.95pt;width:334.8pt;height:36pt;z-index:25180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XggCgIAABo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" filled="f" stroked="f">
                <v:textbox inset="0,0,0,0">
                  <w:txbxContent>
                    <w:p w14:paraId="45886F2A" w14:textId="3B50AFC9"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8E20FB">
                        <w:rPr>
                          <w:rFonts w:ascii="Arial" w:hAnsi="Arial" w:cs="Arial"/>
                          <w:sz w:val="20"/>
                          <w:szCs w:val="20"/>
                        </w:rPr>
                        <w:t xml:space="preserve"> Formulario 5C utilizado para el registro mensual de producción de vacunación.</w:t>
                      </w:r>
                    </w:p>
                  </w:txbxContent>
                </v:textbox>
                <w10:wrap type="topAndBottom"/>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3930D3A7" w:rsidR="0042086F" w:rsidRDefault="008E20FB"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03136" behindDoc="0" locked="0" layoutInCell="1" allowOverlap="1" wp14:anchorId="213471A1" wp14:editId="247EF991">
                <wp:simplePos x="0" y="0"/>
                <wp:positionH relativeFrom="column">
                  <wp:posOffset>561975</wp:posOffset>
                </wp:positionH>
                <wp:positionV relativeFrom="paragraph">
                  <wp:posOffset>2988310</wp:posOffset>
                </wp:positionV>
                <wp:extent cx="4696460" cy="457200"/>
                <wp:effectExtent l="0" t="0" r="8890" b="0"/>
                <wp:wrapTopAndBottom/>
                <wp:docPr id="59" name="Cuadro de texto 59"/>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1479F9C1" w14:textId="36ED2CE3"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2</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el registro de producción de vacunación por municipio.</w:t>
                            </w:r>
                          </w:p>
                          <w:p w14:paraId="7D97875C" w14:textId="266F0EAC" w:rsidR="008E20FB" w:rsidRPr="008C24DD" w:rsidRDefault="008E20FB" w:rsidP="008E20FB">
                            <w:pPr>
                              <w:pStyle w:val="Descripci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13471A1" id="Cuadro de texto 59" o:spid="_x0000_s1042" type="#_x0000_t202" style="position:absolute;left:0;text-align:left;margin-left:44.25pt;margin-top:235.3pt;width:369.8pt;height:36pt;z-index:25180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" stroked="f">
                <v:textbox inset="0,0,0,0">
                  <w:txbxContent>
                    <w:p w14:paraId="1479F9C1" w14:textId="36ED2CE3"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2</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el registro de producción de vacunación por municipio.</w:t>
                      </w:r>
                    </w:p>
                    <w:p w14:paraId="7D97875C" w14:textId="266F0EAC" w:rsidR="008E20FB" w:rsidRPr="008C24DD" w:rsidRDefault="008E20FB" w:rsidP="008E20FB">
                      <w:pPr>
                        <w:pStyle w:val="Descripcin"/>
                        <w:rPr>
                          <w:rFonts w:ascii="Arial" w:hAnsi="Arial" w:cs="Arial"/>
                          <w:noProof/>
                        </w:rPr>
                      </w:pPr>
                    </w:p>
                  </w:txbxContent>
                </v:textbox>
                <w10:wrap type="topAndBottom"/>
              </v:shape>
            </w:pict>
          </mc:Fallback>
        </mc:AlternateContent>
      </w:r>
      <w:r>
        <w:rPr>
          <w:rFonts w:ascii="Arial" w:hAnsi="Arial" w:cs="Arial"/>
          <w:noProof/>
          <w:sz w:val="24"/>
          <w:szCs w:val="24"/>
        </w:rPr>
        <w:drawing>
          <wp:anchor distT="0" distB="0" distL="114300" distR="114300" simplePos="0" relativeHeight="251760128" behindDoc="0" locked="0" layoutInCell="1" allowOverlap="1" wp14:anchorId="062BBE1C" wp14:editId="4FD90431">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contiene la producción administrada a la población del propio municipio; el segundo registra la producción total, independientemente de la procedencia de las personas vacunadas; y el tercero organiza las dosis atribuidas a cada municipio de residencia, información utilizada para elaborar los informes de cobertura.</w:t>
      </w:r>
      <w:r w:rsidR="0042086F" w:rsidRPr="0042086F">
        <w:rPr>
          <w:rFonts w:ascii="Arial" w:hAnsi="Arial" w:cs="Arial"/>
          <w:sz w:val="24"/>
          <w:szCs w:val="24"/>
        </w:rPr>
        <w:t xml:space="preserve">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092B78AC" w14:textId="77895FFC"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3</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3"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" stroked="f">
                <v:textbox inset="0,0,0,0">
                  <w:txbxContent>
                    <w:p w14:paraId="092B78AC" w14:textId="77895FFC"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3</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C699AD1" w14:textId="0E939664"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4"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" stroked="f">
                <v:textbox inset="0,0,0,0">
                  <w:txbxContent>
                    <w:p w14:paraId="5C699AD1" w14:textId="0E939664"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6D2DB6F6" w:rsidR="00957069" w:rsidRDefault="008E20FB"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09280" behindDoc="0" locked="0" layoutInCell="1" allowOverlap="1" wp14:anchorId="4FE3376C" wp14:editId="6791EAFD">
                <wp:simplePos x="0" y="0"/>
                <wp:positionH relativeFrom="margin">
                  <wp:align>center</wp:align>
                </wp:positionH>
                <wp:positionV relativeFrom="paragraph">
                  <wp:posOffset>2814955</wp:posOffset>
                </wp:positionV>
                <wp:extent cx="3971290" cy="457200"/>
                <wp:effectExtent l="0" t="0" r="0" b="0"/>
                <wp:wrapTopAndBottom/>
                <wp:docPr id="62" name="Cuadro de texto 62"/>
                <wp:cNvGraphicFramePr/>
                <a:graphic xmlns:a="http://schemas.openxmlformats.org/drawingml/2006/main">
                  <a:graphicData uri="http://schemas.microsoft.com/office/word/2010/wordprocessingShape">
                    <wps:wsp>
                      <wps:cNvSpPr txBox="1"/>
                      <wps:spPr>
                        <a:xfrm>
                          <a:off x="0" y="0"/>
                          <a:ext cx="3971290" cy="457200"/>
                        </a:xfrm>
                        <a:prstGeom prst="rect">
                          <a:avLst/>
                        </a:prstGeom>
                        <a:solidFill>
                          <a:prstClr val="white"/>
                        </a:solidFill>
                        <a:ln>
                          <a:noFill/>
                        </a:ln>
                      </wps:spPr>
                      <wps:txbx>
                        <w:txbxContent>
                          <w:p w14:paraId="03B3F8E7" w14:textId="512AC59D"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Figura \* ARABIC \s 1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 xml:space="preserve"> Reunión de levantamiento de requerimientos en la DDRISS San Marcos.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E3376C" id="Cuadro de texto 62" o:spid="_x0000_s1045" type="#_x0000_t202" style="position:absolute;left:0;text-align:left;margin-left:0;margin-top:221.65pt;width:312.7pt;height:36pt;z-index:25180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" stroked="f">
                <v:textbox inset="0,0,0,0">
                  <w:txbxContent>
                    <w:p w14:paraId="03B3F8E7" w14:textId="512AC59D"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Figura \* ARABIC \s 1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 xml:space="preserve"> Reunión de levantamiento de requerimientos en la DDRISS San Marcos.</w:t>
                      </w:r>
                    </w:p>
                  </w:txbxContent>
                </v:textbox>
                <w10:wrap type="topAndBottom" anchorx="margin"/>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3D71EF5">
            <wp:simplePos x="0" y="0"/>
            <wp:positionH relativeFrom="margin">
              <wp:posOffset>1004570</wp:posOffset>
            </wp:positionH>
            <wp:positionV relativeFrom="paragraph">
              <wp:posOffset>3150870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r w:rsidRPr="00790366">
        <w:t>Análisis del flujo de registro, revisión y consolidación de información</w:t>
      </w:r>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sigue la producción de vacunación desde su registro en los establecimientos de salud hasta su utilización por el Departamento de Epidemiología. Se identificó que el procedimiento inicia con el registro de las dosis administradas en los servicios de salud, cuyos datos se integran posteriormente en un consolidado municipal. Un establecimiento responsable, generalmente el centro de salud, reúne la información correspondiente y la remite mensualmente a la DDRISS San Marcos mediante el formulario 5C. Este procedimiento permite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participan en la verificación presencial de los datos registrados, con el propósito de comprobar su correspondencia con los formularios entregados. Esta actividad se organiza durante tres días, con la participación aproximada de diez representantes municipales por jornada. La verificación constituye un mecanismo de control previo a la consolidación, aunque requiere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 mediante tres archivos de Microsoft Excel, cada uno destinado a una forma particular de organizar la producción. El primero contiene las dosis administradas a personas residentes del propio municipio; el segundo registra la producción total de cada municipio, independientemente de la procedencia de las personas vacunadas; y el tercero reúne las dosis atribuidas a los municipios de residencia dentro del departamento de San Marcos. Para elaborar este último, se consideran tanto las vacunas administradas a la población del municipio como aquellas aplicadas a sus residentes en otros municipios. Esta diferenciación resulta necesaria porque el lugar donde se administra una vacuna no siempre coincide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es sometida a una revisión posterior por parte del área de Tecnología e Informática y se pone a disposición del Departamento de Epidemiología para su análisis. La información de producción atribuida por municipio sirve como base para calcular los indicadores de cobertura, considerando las poblaciones objetivo correspondientes. Los resultados se organizan para presentar el avance de vacunación de los municipios y facilitar su interpretación durante las reuniones del consejo técnico. Por lo tanto, la elaboración del informe requiere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0CBDEDF3"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008E20FB">
                              <w:rPr>
                                <w:rFonts w:ascii="Arial" w:hAnsi="Arial" w:cs="Arial"/>
                                <w:sz w:val="20"/>
                                <w:szCs w:val="20"/>
                              </w:rPr>
                              <w:fldChar w:fldCharType="begin"/>
                            </w:r>
                            <w:r w:rsidR="008E20FB">
                              <w:rPr>
                                <w:rFonts w:ascii="Arial" w:hAnsi="Arial" w:cs="Arial"/>
                                <w:sz w:val="20"/>
                                <w:szCs w:val="20"/>
                              </w:rPr>
                              <w:instrText xml:space="preserve"> STYLEREF 1 \s </w:instrText>
                            </w:r>
                            <w:r w:rsidR="008E20FB">
                              <w:rPr>
                                <w:rFonts w:ascii="Arial" w:hAnsi="Arial" w:cs="Arial"/>
                                <w:sz w:val="20"/>
                                <w:szCs w:val="20"/>
                              </w:rPr>
                              <w:fldChar w:fldCharType="separate"/>
                            </w:r>
                            <w:r w:rsidR="008E20FB">
                              <w:rPr>
                                <w:rFonts w:ascii="Arial" w:hAnsi="Arial" w:cs="Arial"/>
                                <w:noProof/>
                                <w:sz w:val="20"/>
                                <w:szCs w:val="20"/>
                              </w:rPr>
                              <w:t>5</w:t>
                            </w:r>
                            <w:r w:rsidR="008E20FB">
                              <w:rPr>
                                <w:rFonts w:ascii="Arial" w:hAnsi="Arial" w:cs="Arial"/>
                                <w:sz w:val="20"/>
                                <w:szCs w:val="20"/>
                              </w:rPr>
                              <w:fldChar w:fldCharType="end"/>
                            </w:r>
                            <w:r w:rsidR="008E20FB">
                              <w:rPr>
                                <w:rFonts w:ascii="Arial" w:hAnsi="Arial" w:cs="Arial"/>
                                <w:sz w:val="20"/>
                                <w:szCs w:val="20"/>
                              </w:rPr>
                              <w:t>.</w:t>
                            </w:r>
                            <w:r w:rsidR="008E20FB">
                              <w:rPr>
                                <w:rFonts w:ascii="Arial" w:hAnsi="Arial" w:cs="Arial"/>
                                <w:sz w:val="20"/>
                                <w:szCs w:val="20"/>
                              </w:rPr>
                              <w:fldChar w:fldCharType="begin"/>
                            </w:r>
                            <w:r w:rsidR="008E20FB">
                              <w:rPr>
                                <w:rFonts w:ascii="Arial" w:hAnsi="Arial" w:cs="Arial"/>
                                <w:sz w:val="20"/>
                                <w:szCs w:val="20"/>
                              </w:rPr>
                              <w:instrText xml:space="preserve"> SEQ Figura \* ARABIC \s 1 </w:instrText>
                            </w:r>
                            <w:r w:rsidR="008E20FB">
                              <w:rPr>
                                <w:rFonts w:ascii="Arial" w:hAnsi="Arial" w:cs="Arial"/>
                                <w:sz w:val="20"/>
                                <w:szCs w:val="20"/>
                              </w:rPr>
                              <w:fldChar w:fldCharType="separate"/>
                            </w:r>
                            <w:r w:rsidR="008E20FB">
                              <w:rPr>
                                <w:rFonts w:ascii="Arial" w:hAnsi="Arial" w:cs="Arial"/>
                                <w:noProof/>
                                <w:sz w:val="20"/>
                                <w:szCs w:val="20"/>
                              </w:rPr>
                              <w:t>6</w:t>
                            </w:r>
                            <w:r w:rsidR="008E20FB">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0CBDEDF3"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008E20FB">
                        <w:rPr>
                          <w:rFonts w:ascii="Arial" w:hAnsi="Arial" w:cs="Arial"/>
                          <w:sz w:val="20"/>
                          <w:szCs w:val="20"/>
                        </w:rPr>
                        <w:fldChar w:fldCharType="begin"/>
                      </w:r>
                      <w:r w:rsidR="008E20FB">
                        <w:rPr>
                          <w:rFonts w:ascii="Arial" w:hAnsi="Arial" w:cs="Arial"/>
                          <w:sz w:val="20"/>
                          <w:szCs w:val="20"/>
                        </w:rPr>
                        <w:instrText xml:space="preserve"> STYLEREF 1 \s </w:instrText>
                      </w:r>
                      <w:r w:rsidR="008E20FB">
                        <w:rPr>
                          <w:rFonts w:ascii="Arial" w:hAnsi="Arial" w:cs="Arial"/>
                          <w:sz w:val="20"/>
                          <w:szCs w:val="20"/>
                        </w:rPr>
                        <w:fldChar w:fldCharType="separate"/>
                      </w:r>
                      <w:r w:rsidR="008E20FB">
                        <w:rPr>
                          <w:rFonts w:ascii="Arial" w:hAnsi="Arial" w:cs="Arial"/>
                          <w:noProof/>
                          <w:sz w:val="20"/>
                          <w:szCs w:val="20"/>
                        </w:rPr>
                        <w:t>5</w:t>
                      </w:r>
                      <w:r w:rsidR="008E20FB">
                        <w:rPr>
                          <w:rFonts w:ascii="Arial" w:hAnsi="Arial" w:cs="Arial"/>
                          <w:sz w:val="20"/>
                          <w:szCs w:val="20"/>
                        </w:rPr>
                        <w:fldChar w:fldCharType="end"/>
                      </w:r>
                      <w:r w:rsidR="008E20FB">
                        <w:rPr>
                          <w:rFonts w:ascii="Arial" w:hAnsi="Arial" w:cs="Arial"/>
                          <w:sz w:val="20"/>
                          <w:szCs w:val="20"/>
                        </w:rPr>
                        <w:t>.</w:t>
                      </w:r>
                      <w:r w:rsidR="008E20FB">
                        <w:rPr>
                          <w:rFonts w:ascii="Arial" w:hAnsi="Arial" w:cs="Arial"/>
                          <w:sz w:val="20"/>
                          <w:szCs w:val="20"/>
                        </w:rPr>
                        <w:fldChar w:fldCharType="begin"/>
                      </w:r>
                      <w:r w:rsidR="008E20FB">
                        <w:rPr>
                          <w:rFonts w:ascii="Arial" w:hAnsi="Arial" w:cs="Arial"/>
                          <w:sz w:val="20"/>
                          <w:szCs w:val="20"/>
                        </w:rPr>
                        <w:instrText xml:space="preserve"> SEQ Figura \* ARABIC \s 1 </w:instrText>
                      </w:r>
                      <w:r w:rsidR="008E20FB">
                        <w:rPr>
                          <w:rFonts w:ascii="Arial" w:hAnsi="Arial" w:cs="Arial"/>
                          <w:sz w:val="20"/>
                          <w:szCs w:val="20"/>
                        </w:rPr>
                        <w:fldChar w:fldCharType="separate"/>
                      </w:r>
                      <w:r w:rsidR="008E20FB">
                        <w:rPr>
                          <w:rFonts w:ascii="Arial" w:hAnsi="Arial" w:cs="Arial"/>
                          <w:noProof/>
                          <w:sz w:val="20"/>
                          <w:szCs w:val="20"/>
                        </w:rPr>
                        <w:t>6</w:t>
                      </w:r>
                      <w:r w:rsidR="008E20FB">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permitan revisar la información antes de utilizarla para el cálculo de indicadores. Estos hallazgos contribuyeron a definir los procesos que SIRCOVA deberá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r w:rsidRPr="00A53AD0">
        <w:t>Identificación de requerimientos funcionales y no funcionales</w:t>
      </w:r>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SIRCOVA para mejorar la gestión de la producción de vacunación. Estas necesidades se clasificaron en requerimientos funcionales y no funcionales, considerando tanto las operaciones que realizarían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39" w:name="_Toc243570194"/>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40" w:name="_Toc243570194"/>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40"/>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servirán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0269BE90" w:rsidR="00EC2A78" w:rsidRPr="00EC2A78" w:rsidRDefault="00EC2A78" w:rsidP="00EC2A78">
                            <w:pPr>
                              <w:pStyle w:val="Descripcin"/>
                              <w:jc w:val="center"/>
                              <w:rPr>
                                <w:rFonts w:ascii="Arial" w:hAnsi="Arial" w:cs="Arial"/>
                                <w:sz w:val="20"/>
                                <w:szCs w:val="20"/>
                              </w:rPr>
                            </w:pPr>
                            <w:bookmarkStart w:id="241" w:name="_Toc243570195"/>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0269BE90" w:rsidR="00EC2A78" w:rsidRPr="00EC2A78" w:rsidRDefault="00EC2A78" w:rsidP="00EC2A78">
                      <w:pPr>
                        <w:pStyle w:val="Descripcin"/>
                        <w:jc w:val="center"/>
                        <w:rPr>
                          <w:rFonts w:ascii="Arial" w:hAnsi="Arial" w:cs="Arial"/>
                          <w:sz w:val="20"/>
                          <w:szCs w:val="20"/>
                        </w:rPr>
                      </w:pPr>
                      <w:bookmarkStart w:id="242" w:name="_Toc243570195"/>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42"/>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r w:rsidRPr="0055202E">
        <w:t>Elaboración y priorización inicial del Product Backlog</w:t>
      </w:r>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permiten describir las acciones que los diferentes participantes necesitan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organización del Product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Para complementar la planificación, las historias de usuario se estimaron mediante puntos de historia o story points,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representan una medida relativa del esfuerzo y no equivalen directamente a horas de trabajo. La documentación del proyecto también contempla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 la distribución de referencia registrada </w:t>
      </w:r>
      <w:r>
        <w:rPr>
          <w:rFonts w:ascii="Arial" w:hAnsi="Arial" w:cs="Arial"/>
          <w:sz w:val="24"/>
          <w:szCs w:val="24"/>
        </w:rPr>
        <w:t xml:space="preserve">del </w:t>
      </w:r>
      <w:r w:rsidRPr="00831F85">
        <w:rPr>
          <w:rFonts w:ascii="Arial" w:hAnsi="Arial" w:cs="Arial"/>
          <w:sz w:val="24"/>
          <w:szCs w:val="24"/>
        </w:rPr>
        <w:t>Product Backlog en la cual se agrupan las funcionalidades y actividades de acuerdo con los cinco sprints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56DDE958" w14:textId="77777777" w:rsidR="00527D0B" w:rsidRPr="008E20FB" w:rsidRDefault="00527D0B" w:rsidP="00527D0B">
                            <w:pPr>
                              <w:pStyle w:val="Descripcin"/>
                              <w:jc w:val="center"/>
                              <w:rPr>
                                <w:rFonts w:ascii="Arial" w:hAnsi="Arial" w:cs="Arial"/>
                                <w:sz w:val="20"/>
                                <w:szCs w:val="20"/>
                              </w:rPr>
                            </w:pPr>
                            <w:bookmarkStart w:id="243" w:name="_Toc243570196"/>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43"/>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49"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HZLcZIJAgAAGwQAAA4A&#10;AAAAAAAAAAAAAAAALgIAAGRycy9lMm9Eb2MueG1sUEsBAi0AFAAGAAgAAAAhAPBn/fLbAAAABgEA&#10;AA8AAAAAAAAAAAAAAAAAYwQAAGRycy9kb3ducmV2LnhtbFBLBQYAAAAABAAEAPMAAABrBQAAAAA=&#10;" filled="f" stroked="f">
                <v:textbox inset="0,0,0,0">
                  <w:txbxContent>
                    <w:p w14:paraId="56DDE958" w14:textId="77777777" w:rsidR="00527D0B" w:rsidRPr="008E20FB" w:rsidRDefault="00527D0B" w:rsidP="00527D0B">
                      <w:pPr>
                        <w:pStyle w:val="Descripcin"/>
                        <w:jc w:val="center"/>
                        <w:rPr>
                          <w:rFonts w:ascii="Arial" w:hAnsi="Arial" w:cs="Arial"/>
                          <w:sz w:val="20"/>
                          <w:szCs w:val="20"/>
                        </w:rPr>
                      </w:pPr>
                      <w:bookmarkStart w:id="244" w:name="_Toc243570196"/>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44"/>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distribución presentada contempla cincuenta y cinco historias correspondientes a los cinco sprints y cinco elementos adicionales relacionados con las actividades de finalización del proyecto, entre ellas las pruebas generales, el despliegue y la capacitación. Esta organización constituye una referencia de planificación y no representa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r w:rsidRPr="00F90852">
        <w:lastRenderedPageBreak/>
        <w:t>Primer sprint: acceso, gestión de usuarios y configuración básica</w:t>
      </w:r>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Product Backlog,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r w:rsidRPr="008E20FB">
        <w:t xml:space="preserve">Distribución de actividades del primer sprint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se tomó como referencia el Product Backlog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6C681A5" w:rsidR="002C17F7" w:rsidRDefault="002C17F7" w:rsidP="002C17F7">
      <w:r>
        <w:rPr>
          <w:noProof/>
        </w:rPr>
        <w:lastRenderedPageBreak/>
        <mc:AlternateContent>
          <mc:Choice Requires="wps">
            <w:drawing>
              <wp:anchor distT="0" distB="0" distL="114300" distR="114300" simplePos="0" relativeHeight="251786752" behindDoc="0" locked="0" layoutInCell="1" allowOverlap="1" wp14:anchorId="6083F9A2" wp14:editId="794D3F76">
                <wp:simplePos x="0" y="0"/>
                <wp:positionH relativeFrom="page">
                  <wp:align>center</wp:align>
                </wp:positionH>
                <wp:positionV relativeFrom="paragraph">
                  <wp:posOffset>81492</wp:posOffset>
                </wp:positionV>
                <wp:extent cx="5791835" cy="457200"/>
                <wp:effectExtent l="0" t="0" r="18415" b="0"/>
                <wp:wrapTopAndBottom/>
                <wp:docPr id="33" name="Cuadro de texto 3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083F9A2" id="Cuadro de texto 33" o:spid="_x0000_s1050" type="#_x0000_t202" style="position:absolute;left:0;text-align:left;margin-left:0;margin-top:6.4pt;width:456.05pt;height:36pt;z-index:25178675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" filled="f" stroked="f">
                <v:textbox inset="0,0,0,0">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v:textbox>
                <w10:wrap type="topAndBottom" anchorx="page"/>
              </v:shape>
            </w:pict>
          </mc:Fallback>
        </mc:AlternateContent>
      </w:r>
      <w:r w:rsidRPr="002C17F7">
        <w:rPr>
          <w:rFonts w:ascii="Arial" w:hAnsi="Arial" w:cs="Arial"/>
          <w:noProof/>
          <w:sz w:val="24"/>
          <w:szCs w:val="24"/>
        </w:rPr>
        <w:drawing>
          <wp:anchor distT="0" distB="0" distL="114300" distR="114300" simplePos="0" relativeHeight="251784704" behindDoc="0" locked="0" layoutInCell="1" allowOverlap="1" wp14:anchorId="0EF1BB21" wp14:editId="280679E0">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58C30CEE"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 a partir del Product Backlog del proyecto.</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r w:rsidRPr="008E20FB">
        <w:t>Configuración del entorno de desarrollo y diseño técnico inicial</w:t>
      </w:r>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contiene los componentes del sistema web, la documentación técnica y las especificaciones de las funcionalidades. La estructura principal separa el frontend, desarrollado con React y Vite, del backend, implementado con Node.js y Express.js. En el frontend se establecieron directorios para las páginas, los componentes reutilizables y los servicios de comunicación con la API. Por su parte, el backend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280A0FDF" w:rsidR="00214BA3" w:rsidRDefault="00214BA3">
      <w:pPr>
        <w:jc w:val="left"/>
      </w:pPr>
      <w:r w:rsidRPr="00214BA3">
        <w:rPr>
          <w:noProof/>
        </w:rPr>
        <w:lastRenderedPageBreak/>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r>
        <w:rPr>
          <w:noProof/>
        </w:rPr>
        <mc:AlternateContent>
          <mc:Choice Requires="wps">
            <w:drawing>
              <wp:anchor distT="0" distB="0" distL="114300" distR="114300" simplePos="0" relativeHeight="251789824" behindDoc="0" locked="0" layoutInCell="1" allowOverlap="1" wp14:anchorId="192E9DA3" wp14:editId="29B021B5">
                <wp:simplePos x="0" y="0"/>
                <wp:positionH relativeFrom="column">
                  <wp:posOffset>857250</wp:posOffset>
                </wp:positionH>
                <wp:positionV relativeFrom="paragraph">
                  <wp:posOffset>0</wp:posOffset>
                </wp:positionV>
                <wp:extent cx="4076700" cy="457200"/>
                <wp:effectExtent l="0" t="0" r="0" b="0"/>
                <wp:wrapTopAndBottom/>
                <wp:docPr id="45" name="Cuadro de texto 45"/>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Estructura de directorios del proyecto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92E9DA3" id="Cuadro de texto 45" o:spid="_x0000_s1051" type="#_x0000_t202" style="position:absolute;margin-left:67.5pt;margin-top:0;width:321pt;height:36pt;z-index:251789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" filled="f" stroked="f">
                <v:textbox inset="0,0,0,0">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Estructura de directorios del proyecto</w:t>
                      </w:r>
                    </w:p>
                  </w:txbxContent>
                </v:textbox>
                <w10:wrap type="topAndBottom"/>
              </v:shape>
            </w:pict>
          </mc:Fallback>
        </mc:AlternateContent>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En el diseño técnico del backend se adoptó una organización que distingue las rutas de acceso, los controladores y los servicios encargados de ejecutar la lógica de negocio. Las rutas permiten recibir las solicitudes de la aplicación, mientras que los controladores gestionan las respuestas y los servicios realizan las operaciones correspondientes. La comunicación entre el frontend y el backend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1768CFBD" w:rsidR="00DC5775" w:rsidRDefault="00DC5775">
      <w:pPr>
        <w:jc w:val="left"/>
      </w:pPr>
      <w:r w:rsidRPr="00DC5775">
        <w:rPr>
          <w:rFonts w:ascii="Arial" w:hAnsi="Arial" w:cs="Arial"/>
          <w:noProof/>
          <w:sz w:val="24"/>
          <w:szCs w:val="24"/>
        </w:rPr>
        <w:lastRenderedPageBreak/>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2896" behindDoc="0" locked="0" layoutInCell="1" allowOverlap="1" wp14:anchorId="77BF6A53" wp14:editId="6C0AC103">
                <wp:simplePos x="0" y="0"/>
                <wp:positionH relativeFrom="column">
                  <wp:posOffset>400050</wp:posOffset>
                </wp:positionH>
                <wp:positionV relativeFrom="paragraph">
                  <wp:posOffset>0</wp:posOffset>
                </wp:positionV>
                <wp:extent cx="4991100" cy="457200"/>
                <wp:effectExtent l="0" t="0" r="0" b="0"/>
                <wp:wrapTopAndBottom/>
                <wp:docPr id="49" name="Cuadro de texto 4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Configuración de rutas y documentación de la API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BF6A53" id="Cuadro de texto 49" o:spid="_x0000_s1052" type="#_x0000_t202" style="position:absolute;margin-left:31.5pt;margin-top:0;width:393pt;height:36pt;z-index:25179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Lz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" filled="f" stroked="f">
                <v:textbox inset="0,0,0,0">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Configuración de rutas y documentación de la API</w:t>
                      </w:r>
                    </w:p>
                  </w:txbxContent>
                </v:textbox>
                <w10:wrap type="topAndBottom"/>
              </v:shape>
            </w:pict>
          </mc:Fallback>
        </mc:AlternateContent>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r w:rsidRPr="00D920E1">
        <w:t>Desarrollo inicial de las bases de datos y estructuras de persistencia</w:t>
      </w:r>
    </w:p>
    <w:p w14:paraId="6E7C54F3" w14:textId="47AE8154" w:rsidR="0029224A" w:rsidRPr="0029224A" w:rsidRDefault="002B1C4F" w:rsidP="0029224A">
      <w:r>
        <w:t>Pendiente</w:t>
      </w:r>
    </w:p>
    <w:p w14:paraId="73227609" w14:textId="28CD4B3D" w:rsidR="001C4917" w:rsidRPr="0029224A" w:rsidRDefault="0029224A" w:rsidP="0029224A">
      <w:pPr>
        <w:pStyle w:val="Ttulo3"/>
        <w:numPr>
          <w:ilvl w:val="2"/>
          <w:numId w:val="22"/>
        </w:numPr>
      </w:pPr>
      <w:r w:rsidRPr="0029224A">
        <w:t>Desarrollo de los mecanismos de autenticación y control de acceso</w:t>
      </w:r>
      <w:r>
        <w:t xml:space="preserve"> </w:t>
      </w:r>
    </w:p>
    <w:p w14:paraId="49D35542" w14:textId="68DE49BA"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verifican en el backend mediante la comparación de la contraseña con su hash almacenado utilizando bcrypt. Cuando el acceso es válido, se genera un token JWT </w:t>
      </w:r>
      <w:r w:rsidRPr="001C4917">
        <w:rPr>
          <w:rFonts w:ascii="Arial" w:hAnsi="Arial" w:cs="Arial"/>
          <w:sz w:val="24"/>
          <w:szCs w:val="24"/>
        </w:rPr>
        <w:lastRenderedPageBreak/>
        <w:t xml:space="preserve">que contiene el rol, los permisos y el ámbito institucional asignado al usuario. También se incorporaron controles para rechazar credenciales incorrectas, cuentas </w:t>
      </w:r>
      <w:r w:rsidR="0029224A" w:rsidRPr="001C4917">
        <w:rPr>
          <w:rFonts w:ascii="Arial" w:hAnsi="Arial" w:cs="Arial"/>
          <w:noProof/>
          <w:sz w:val="24"/>
          <w:szCs w:val="24"/>
        </w:rPr>
        <w:drawing>
          <wp:anchor distT="0" distB="0" distL="114300" distR="114300" simplePos="0" relativeHeight="251793920" behindDoc="0" locked="0" layoutInCell="1" allowOverlap="1" wp14:anchorId="54DEB1E4" wp14:editId="6EF08547">
            <wp:simplePos x="0" y="0"/>
            <wp:positionH relativeFrom="margin">
              <wp:align>right</wp:align>
            </wp:positionH>
            <wp:positionV relativeFrom="paragraph">
              <wp:posOffset>1194435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r w:rsidR="0029224A">
        <w:rPr>
          <w:noProof/>
        </w:rPr>
        <mc:AlternateContent>
          <mc:Choice Requires="wps">
            <w:drawing>
              <wp:anchor distT="0" distB="0" distL="114300" distR="114300" simplePos="0" relativeHeight="251795968" behindDoc="0" locked="0" layoutInCell="1" allowOverlap="1" wp14:anchorId="29136C3C" wp14:editId="35C427AB">
                <wp:simplePos x="0" y="0"/>
                <wp:positionH relativeFrom="margin">
                  <wp:align>left</wp:align>
                </wp:positionH>
                <wp:positionV relativeFrom="paragraph">
                  <wp:posOffset>871220</wp:posOffset>
                </wp:positionV>
                <wp:extent cx="5791835" cy="457200"/>
                <wp:effectExtent l="0" t="0" r="18415" b="0"/>
                <wp:wrapTopAndBottom/>
                <wp:docPr id="56" name="Cuadro de texto 5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Interfaz de inicio de sesión de </w:t>
                            </w:r>
                            <w:r>
                              <w:rPr>
                                <w:rFonts w:ascii="Arial" w:hAnsi="Arial" w:cs="Arial"/>
                                <w:sz w:val="20"/>
                                <w:szCs w:val="20"/>
                              </w:rPr>
                              <w:t>sistema</w:t>
                            </w:r>
                            <w:r w:rsidRPr="001C4917">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9136C3C" id="Cuadro de texto 56" o:spid="_x0000_s1053" type="#_x0000_t202" style="position:absolute;left:0;text-align:left;margin-left:0;margin-top:68.6pt;width:456.05pt;height:36pt;z-index:2517959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tTrCw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" filled="f" stroked="f">
                <v:textbox inset="0,0,0,0">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Interfaz de inicio de sesión de </w:t>
                      </w:r>
                      <w:r>
                        <w:rPr>
                          <w:rFonts w:ascii="Arial" w:hAnsi="Arial" w:cs="Arial"/>
                          <w:sz w:val="20"/>
                          <w:szCs w:val="20"/>
                        </w:rPr>
                        <w:t>sistema</w:t>
                      </w:r>
                      <w:r w:rsidRPr="001C4917">
                        <w:rPr>
                          <w:rFonts w:ascii="Arial" w:hAnsi="Arial" w:cs="Arial"/>
                          <w:sz w:val="20"/>
                          <w:szCs w:val="20"/>
                        </w:rPr>
                        <w:t>.</w:t>
                      </w:r>
                    </w:p>
                  </w:txbxContent>
                </v:textbox>
                <w10:wrap type="topAndBottom" anchorx="margin"/>
              </v:shape>
            </w:pict>
          </mc:Fallback>
        </mc:AlternateContent>
      </w:r>
      <w:r w:rsidRPr="001C4917">
        <w:rPr>
          <w:rFonts w:ascii="Arial" w:hAnsi="Arial" w:cs="Arial"/>
          <w:sz w:val="24"/>
          <w:szCs w:val="24"/>
        </w:rPr>
        <w:t>desactivadas e intentos de acceso que superen el límite establecido.</w:t>
      </w:r>
    </w:p>
    <w:p w14:paraId="0384B4EE" w14:textId="4A09EAC8" w:rsidR="001C4917" w:rsidRPr="001C4917" w:rsidRDefault="001C4917" w:rsidP="0029224A">
      <w:pPr>
        <w:spacing w:after="0" w:line="360" w:lineRule="auto"/>
        <w:rPr>
          <w:rFonts w:ascii="Arial" w:hAnsi="Arial" w:cs="Arial"/>
          <w:sz w:val="24"/>
          <w:szCs w:val="24"/>
        </w:rPr>
      </w:pPr>
    </w:p>
    <w:p w14:paraId="3EFD525F" w14:textId="543CD39F"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1C4917">
        <w:rPr>
          <w:rFonts w:ascii="Arial" w:hAnsi="Arial" w:cs="Arial"/>
          <w:sz w:val="20"/>
          <w:szCs w:val="20"/>
        </w:rPr>
        <w:t>Captura de la interfaz de</w:t>
      </w:r>
      <w:r>
        <w:rPr>
          <w:rFonts w:ascii="Arial" w:hAnsi="Arial" w:cs="Arial"/>
          <w:sz w:val="20"/>
          <w:szCs w:val="20"/>
        </w:rPr>
        <w:t xml:space="preserve">l sistema </w:t>
      </w:r>
      <w:r w:rsidRPr="001C4917">
        <w:rPr>
          <w:rFonts w:ascii="Arial" w:hAnsi="Arial" w:cs="Arial"/>
          <w:sz w:val="20"/>
          <w:szCs w:val="20"/>
        </w:rPr>
        <w:t>en ejecución en un navegador web.</w:t>
      </w:r>
    </w:p>
    <w:p w14:paraId="43C5B5CE" w14:textId="77777777"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backend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0FEA4A9F"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Pr="001C4917">
        <w:rPr>
          <w:rFonts w:ascii="Arial" w:hAnsi="Arial" w:cs="Arial"/>
          <w:i/>
          <w:iCs/>
          <w:sz w:val="24"/>
          <w:szCs w:val="24"/>
        </w:rPr>
        <w:t>backend</w:t>
      </w:r>
      <w:r w:rsidRPr="001C4917">
        <w:rPr>
          <w:rFonts w:ascii="Arial" w:hAnsi="Arial" w:cs="Arial"/>
          <w:sz w:val="24"/>
          <w:szCs w:val="24"/>
        </w:rPr>
        <w:t xml:space="preserve">, el </w:t>
      </w:r>
      <w:r w:rsidRPr="001C4917">
        <w:rPr>
          <w:rFonts w:ascii="Arial" w:hAnsi="Arial" w:cs="Arial"/>
          <w:i/>
          <w:iCs/>
          <w:sz w:val="24"/>
          <w:szCs w:val="24"/>
        </w:rPr>
        <w:t>middleware</w:t>
      </w:r>
      <w:r w:rsidRPr="001C4917">
        <w:rPr>
          <w:rFonts w:ascii="Arial" w:hAnsi="Arial" w:cs="Arial"/>
          <w:sz w:val="24"/>
          <w:szCs w:val="24"/>
        </w:rPr>
        <w:t xml:space="preserve"> </w:t>
      </w:r>
      <w:r w:rsidR="0029224A">
        <w:rPr>
          <w:rFonts w:ascii="Arial" w:hAnsi="Arial" w:cs="Arial"/>
          <w:sz w:val="24"/>
          <w:szCs w:val="24"/>
        </w:rPr>
        <w:t>“</w:t>
      </w:r>
      <w:commentRangeStart w:id="245"/>
      <w:commentRangeStart w:id="246"/>
      <w:r w:rsidRPr="001C4917">
        <w:rPr>
          <w:rFonts w:ascii="Arial" w:hAnsi="Arial" w:cs="Arial"/>
          <w:sz w:val="24"/>
          <w:szCs w:val="24"/>
        </w:rPr>
        <w:t>requierePermiso(codigo)</w:t>
      </w:r>
      <w:r w:rsidR="0029224A">
        <w:rPr>
          <w:rFonts w:ascii="Arial" w:hAnsi="Arial" w:cs="Arial"/>
          <w:sz w:val="24"/>
          <w:szCs w:val="24"/>
        </w:rPr>
        <w:t>”</w:t>
      </w:r>
      <w:r w:rsidRPr="001C4917">
        <w:rPr>
          <w:rFonts w:ascii="Arial" w:hAnsi="Arial" w:cs="Arial"/>
          <w:sz w:val="24"/>
          <w:szCs w:val="24"/>
        </w:rPr>
        <w:t xml:space="preserve"> </w:t>
      </w:r>
      <w:commentRangeEnd w:id="245"/>
      <w:r w:rsidR="00C51897" w:rsidRPr="00D8171C">
        <w:rPr>
          <w:rStyle w:val="Refdecomentario"/>
        </w:rPr>
        <w:commentReference w:id="245"/>
      </w:r>
      <w:commentRangeEnd w:id="246"/>
      <w:r w:rsidR="00D8171C">
        <w:rPr>
          <w:rStyle w:val="Refdecomentario"/>
        </w:rPr>
        <w:commentReference w:id="246"/>
      </w:r>
      <w:r w:rsidRPr="001C4917">
        <w:rPr>
          <w:rFonts w:ascii="Arial" w:hAnsi="Arial" w:cs="Arial"/>
          <w:sz w:val="24"/>
          <w:szCs w:val="24"/>
        </w:rPr>
        <w:t xml:space="preserve">verifica que la sesión disponga del permiso necesario antes de ejecutar una operación y rechaza las solicitudes no autorizadas. Además, se estableció que los usuarios con el rol de autoridad únicamente puedan realizar consultas. En la interfaz, las opciones disponibles se </w:t>
      </w:r>
      <w:r w:rsidRPr="001C4917">
        <w:rPr>
          <w:rFonts w:ascii="Arial" w:hAnsi="Arial" w:cs="Arial"/>
          <w:sz w:val="24"/>
          <w:szCs w:val="24"/>
        </w:rPr>
        <w:lastRenderedPageBreak/>
        <w:t xml:space="preserve">muestran según los permisos de la sesión, mientras que las restricciones definitivas </w:t>
      </w:r>
      <w:r w:rsidR="00C51897" w:rsidRPr="00C51897">
        <w:rPr>
          <w:rFonts w:ascii="Arial" w:hAnsi="Arial" w:cs="Arial"/>
          <w:noProof/>
          <w:sz w:val="24"/>
          <w:szCs w:val="24"/>
        </w:rPr>
        <w:drawing>
          <wp:anchor distT="0" distB="0" distL="114300" distR="114300" simplePos="0" relativeHeight="251796992" behindDoc="0" locked="0" layoutInCell="1" allowOverlap="1" wp14:anchorId="40152B22" wp14:editId="7354EDB3">
            <wp:simplePos x="0" y="0"/>
            <wp:positionH relativeFrom="page">
              <wp:align>center</wp:align>
            </wp:positionH>
            <wp:positionV relativeFrom="paragraph">
              <wp:posOffset>881380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sidR="00C51897">
        <w:rPr>
          <w:noProof/>
        </w:rPr>
        <mc:AlternateContent>
          <mc:Choice Requires="wps">
            <w:drawing>
              <wp:anchor distT="0" distB="0" distL="114300" distR="114300" simplePos="0" relativeHeight="251799040" behindDoc="0" locked="0" layoutInCell="1" allowOverlap="1" wp14:anchorId="1607510F" wp14:editId="5CAF1513">
                <wp:simplePos x="0" y="0"/>
                <wp:positionH relativeFrom="column">
                  <wp:posOffset>90170</wp:posOffset>
                </wp:positionH>
                <wp:positionV relativeFrom="paragraph">
                  <wp:posOffset>554990</wp:posOffset>
                </wp:positionV>
                <wp:extent cx="5791835" cy="327660"/>
                <wp:effectExtent l="0" t="0" r="18415" b="15240"/>
                <wp:wrapTopAndBottom/>
                <wp:docPr id="58" name="Cuadro de texto 58"/>
                <wp:cNvGraphicFramePr/>
                <a:graphic xmlns:a="http://schemas.openxmlformats.org/drawingml/2006/main">
                  <a:graphicData uri="http://schemas.microsoft.com/office/word/2010/wordprocessingShape">
                    <wps:wsp>
                      <wps:cNvSpPr txBox="1"/>
                      <wps:spPr>
                        <a:xfrm>
                          <a:off x="0" y="0"/>
                          <a:ext cx="5791835" cy="327660"/>
                        </a:xfrm>
                        <a:prstGeom prst="rect">
                          <a:avLst/>
                        </a:prstGeom>
                        <a:noFill/>
                        <a:ln>
                          <a:noFill/>
                        </a:ln>
                      </wps:spPr>
                      <wps:txbx>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Implementación del control de permisos en el backend.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07510F" id="Cuadro de texto 58" o:spid="_x0000_s1054" type="#_x0000_t202" style="position:absolute;left:0;text-align:left;margin-left:7.1pt;margin-top:43.7pt;width:456.05pt;height:25.8pt;z-index:25179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" filled="f" stroked="f">
                <v:textbox inset="0,0,0,0">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Implementación del control de permisos en el backend.</w:t>
                      </w:r>
                    </w:p>
                  </w:txbxContent>
                </v:textbox>
                <w10:wrap type="topAndBottom"/>
              </v:shape>
            </w:pict>
          </mc:Fallback>
        </mc:AlternateContent>
      </w:r>
      <w:r w:rsidRPr="001C4917">
        <w:rPr>
          <w:rFonts w:ascii="Arial" w:hAnsi="Arial" w:cs="Arial"/>
          <w:sz w:val="24"/>
          <w:szCs w:val="24"/>
        </w:rPr>
        <w:t>se aplican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1DE294AF" w14:textId="77777777" w:rsidR="001C4917" w:rsidRPr="001C4917" w:rsidRDefault="001C4917" w:rsidP="001C4917"/>
    <w:p w14:paraId="3694115A" w14:textId="00B6E23A" w:rsidR="00B06305" w:rsidRDefault="00B06305" w:rsidP="003116E1">
      <w:pPr>
        <w:pStyle w:val="Ttulo1"/>
        <w:pageBreakBefore/>
        <w:numPr>
          <w:ilvl w:val="0"/>
          <w:numId w:val="0"/>
        </w:numPr>
        <w:spacing w:line="360" w:lineRule="auto"/>
      </w:pPr>
      <w:r>
        <w:lastRenderedPageBreak/>
        <w:t>BIBLIOGRAFÍA</w:t>
      </w:r>
      <w:bookmarkEnd w:id="238"/>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39" w:author="Kenneth Ramirez" w:date="2026-10-23T16:29:00Z" w:initials="KR">
    <w:p w14:paraId="0207C8B7" w14:textId="3BD46060" w:rsidR="00522E09" w:rsidRDefault="00522E09">
      <w:pPr>
        <w:pStyle w:val="Textocomentario"/>
      </w:pPr>
      <w:r>
        <w:rPr>
          <w:rStyle w:val="Refdecomentario"/>
        </w:rPr>
        <w:annotationRef/>
      </w:r>
      <w:r>
        <w:t>Preguntar al scrum master</w:t>
      </w:r>
    </w:p>
  </w:comment>
  <w:comment w:id="168"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9"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3"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204" w:author="Kenneth Ramirez" w:date="2026-10-22T14:07:00Z" w:initials="KR">
    <w:p w14:paraId="0D23C86C" w14:textId="334E8966" w:rsidR="00D8171C" w:rsidRDefault="00D8171C">
      <w:pPr>
        <w:pStyle w:val="Textocomentario"/>
      </w:pPr>
      <w:r>
        <w:rPr>
          <w:rStyle w:val="Refdecomentario"/>
        </w:rPr>
        <w:annotationRef/>
      </w:r>
      <w:r>
        <w:t>Poner viñeta</w:t>
      </w:r>
    </w:p>
  </w:comment>
  <w:comment w:id="245"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 w:id="246" w:author="Kenneth Ramirez" w:date="2026-10-22T14:09:00Z" w:initials="KR">
    <w:p w14:paraId="1A0D4077" w14:textId="005551BD" w:rsidR="00D8171C" w:rsidRDefault="00D8171C">
      <w:pPr>
        <w:pStyle w:val="Textocomentario"/>
      </w:pPr>
      <w:r>
        <w:rPr>
          <w:rStyle w:val="Refdecomentario"/>
        </w:rPr>
        <w:annotationRef/>
      </w:r>
      <w:r>
        <w:t>Aclarar que es una función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1"/>
  <w15:commentEx w15:paraId="0207C8B7" w15:done="0"/>
  <w15:commentEx w15:paraId="726857F9" w15:done="0"/>
  <w15:commentEx w15:paraId="533072B6" w15:done="1"/>
  <w15:commentEx w15:paraId="0F6DEE9A" w15:done="0"/>
  <w15:commentEx w15:paraId="0D23C86C" w15:paraIdParent="0F6DEE9A" w15:done="0"/>
  <w15:commentEx w15:paraId="5504F4D3" w15:done="1"/>
  <w15:commentEx w15:paraId="1A0D4077" w15:paraIdParent="5504F4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060AC69D" w16cex:dateUtc="2026-10-23T22:29:00Z"/>
  <w16cex:commentExtensible w16cex:durableId="6C9E8359" w16cex:dateUtc="2026-10-15T03:05:00Z"/>
  <w16cex:commentExtensible w16cex:durableId="69A6C2DF" w16cex:dateUtc="2026-10-21T14:11:00Z"/>
  <w16cex:commentExtensible w16cex:durableId="29EE51CA" w16cex:dateUtc="2026-10-21T14:26:00Z"/>
  <w16cex:commentExtensible w16cex:durableId="41B07D44" w16cex:dateUtc="2026-10-22T20:07:00Z"/>
  <w16cex:commentExtensible w16cex:durableId="6AE7680C" w16cex:dateUtc="2026-10-22T19:28:00Z"/>
  <w16cex:commentExtensible w16cex:durableId="04FF6703" w16cex:dateUtc="2026-10-22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0207C8B7" w16cid:durableId="060AC69D"/>
  <w16cid:commentId w16cid:paraId="726857F9" w16cid:durableId="6C9E8359"/>
  <w16cid:commentId w16cid:paraId="533072B6" w16cid:durableId="69A6C2DF"/>
  <w16cid:commentId w16cid:paraId="0F6DEE9A" w16cid:durableId="29EE51CA"/>
  <w16cid:commentId w16cid:paraId="0D23C86C" w16cid:durableId="41B07D44"/>
  <w16cid:commentId w16cid:paraId="5504F4D3" w16cid:durableId="6AE7680C"/>
  <w16cid:commentId w16cid:paraId="1A0D4077" w16cid:durableId="04FF6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7B08A0" w14:textId="77777777" w:rsidR="005B2E58" w:rsidRDefault="005B2E58" w:rsidP="00D81F47">
      <w:pPr>
        <w:spacing w:after="0" w:line="240" w:lineRule="auto"/>
      </w:pPr>
      <w:r>
        <w:separator/>
      </w:r>
    </w:p>
  </w:endnote>
  <w:endnote w:type="continuationSeparator" w:id="0">
    <w:p w14:paraId="37DF2D03" w14:textId="77777777" w:rsidR="005B2E58" w:rsidRDefault="005B2E58" w:rsidP="00D81F47">
      <w:pPr>
        <w:spacing w:after="0" w:line="240" w:lineRule="auto"/>
      </w:pPr>
      <w:r>
        <w:continuationSeparator/>
      </w:r>
    </w:p>
  </w:endnote>
  <w:endnote w:type="continuationNotice" w:id="1">
    <w:p w14:paraId="1C227FC2" w14:textId="77777777" w:rsidR="005B2E58" w:rsidRDefault="005B2E5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17558D" w14:textId="77777777" w:rsidR="005B2E58" w:rsidRDefault="005B2E58" w:rsidP="00D81F47">
      <w:pPr>
        <w:spacing w:after="0" w:line="240" w:lineRule="auto"/>
      </w:pPr>
      <w:r>
        <w:separator/>
      </w:r>
    </w:p>
  </w:footnote>
  <w:footnote w:type="continuationSeparator" w:id="0">
    <w:p w14:paraId="0D433D69" w14:textId="77777777" w:rsidR="005B2E58" w:rsidRDefault="005B2E58" w:rsidP="00D81F47">
      <w:pPr>
        <w:spacing w:after="0" w:line="240" w:lineRule="auto"/>
      </w:pPr>
      <w:r>
        <w:continuationSeparator/>
      </w:r>
    </w:p>
  </w:footnote>
  <w:footnote w:type="continuationNotice" w:id="1">
    <w:p w14:paraId="3D70A150" w14:textId="77777777" w:rsidR="005B2E58" w:rsidRDefault="005B2E5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1F85D4E1"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7F7B20">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1D08CD80"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7F7B20">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50527753"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7F7B20">
      <w:rPr>
        <w:rFonts w:ascii="Arial" w:hAnsi="Arial" w:cs="Arial"/>
        <w:i/>
        <w:iCs/>
      </w:rPr>
      <w:fldChar w:fldCharType="separate"/>
    </w:r>
    <w:r w:rsidR="00522E09">
      <w:rPr>
        <w:rFonts w:ascii="Arial" w:hAnsi="Arial" w:cs="Arial"/>
        <w:i/>
        <w:iCs/>
        <w:noProof/>
      </w:rPr>
      <w:t>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2769F981"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522E09">
      <w:rPr>
        <w:i/>
        <w:iCs/>
        <w:noProof/>
      </w:rPr>
      <w:t>Análisis de viabilidad</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917"/>
    <w:rsid w:val="001D7AB9"/>
    <w:rsid w:val="001E1C07"/>
    <w:rsid w:val="001E422F"/>
    <w:rsid w:val="001F54A1"/>
    <w:rsid w:val="001F7F80"/>
    <w:rsid w:val="0020363D"/>
    <w:rsid w:val="00210F60"/>
    <w:rsid w:val="00212A3D"/>
    <w:rsid w:val="00212FE8"/>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2E09"/>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642B"/>
    <w:rsid w:val="005A7275"/>
    <w:rsid w:val="005B0110"/>
    <w:rsid w:val="005B2E58"/>
    <w:rsid w:val="005B32AE"/>
    <w:rsid w:val="005B777A"/>
    <w:rsid w:val="005C0E97"/>
    <w:rsid w:val="005C24CF"/>
    <w:rsid w:val="005D2B9C"/>
    <w:rsid w:val="005E5D35"/>
    <w:rsid w:val="005E6AA5"/>
    <w:rsid w:val="005F0B22"/>
    <w:rsid w:val="005F192C"/>
    <w:rsid w:val="005F5CD3"/>
    <w:rsid w:val="005F7BB0"/>
    <w:rsid w:val="005F7C7A"/>
    <w:rsid w:val="00600278"/>
    <w:rsid w:val="00611DB7"/>
    <w:rsid w:val="00612433"/>
    <w:rsid w:val="006134C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4B56"/>
    <w:rsid w:val="009D5FD5"/>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A5314"/>
    <w:rsid w:val="00FA6384"/>
    <w:rsid w:val="00FA77AA"/>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2C9"/>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footer" Target="footer4.xml"/><Relationship Id="rId42" Type="http://schemas.openxmlformats.org/officeDocument/2006/relationships/image" Target="media/image13.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84"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footer" Target="footer2.xml"/><Relationship Id="rId24" Type="http://schemas.openxmlformats.org/officeDocument/2006/relationships/header" Target="header2.xm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footer" Target="footer5.xml"/><Relationship Id="rId27" Type="http://schemas.openxmlformats.org/officeDocument/2006/relationships/header" Target="header4.xml"/><Relationship Id="rId30" Type="http://schemas.openxmlformats.org/officeDocument/2006/relationships/header" Target="header7.xml"/><Relationship Id="rId35" Type="http://schemas.openxmlformats.org/officeDocument/2006/relationships/image" Target="media/image6.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80"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header" Target="header3.xml"/><Relationship Id="rId33" Type="http://schemas.openxmlformats.org/officeDocument/2006/relationships/image" Target="media/image4.png"/><Relationship Id="rId38" Type="http://schemas.openxmlformats.org/officeDocument/2006/relationships/image" Target="media/image9.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12.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6.xml"/><Relationship Id="rId28" Type="http://schemas.openxmlformats.org/officeDocument/2006/relationships/header" Target="header5.xml"/><Relationship Id="rId36" Type="http://schemas.openxmlformats.org/officeDocument/2006/relationships/image" Target="media/image7.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image" Target="media/image2.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header" Target="head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TotalTime>
  <Pages>164</Pages>
  <Words>45858</Words>
  <Characters>252222</Characters>
  <Application>Microsoft Office Word</Application>
  <DocSecurity>0</DocSecurity>
  <Lines>2101</Lines>
  <Paragraphs>594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297486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35</cp:revision>
  <cp:lastPrinted>2026-10-14T03:42:00Z</cp:lastPrinted>
  <dcterms:created xsi:type="dcterms:W3CDTF">2026-10-10T08:05:00Z</dcterms:created>
  <dcterms:modified xsi:type="dcterms:W3CDTF">2026-10-23T22:30:00Z</dcterms:modified>
</cp:coreProperties>
</file>