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069752E4" w14:textId="77777777" w:rsidR="00EA62C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7653B078" w14:textId="38E3454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89" w:history="1">
        <w:r w:rsidR="00EA62C9" w:rsidRPr="0007145E">
          <w:rPr>
            <w:rStyle w:val="Hipervnculo"/>
            <w:rFonts w:ascii="Arial" w:hAnsi="Arial" w:cs="Arial"/>
            <w:noProof/>
          </w:rPr>
          <w:t>Tabla 2.1  Presupuesto del proyecto</w:t>
        </w:r>
        <w:r w:rsidR="00EA62C9">
          <w:rPr>
            <w:noProof/>
            <w:webHidden/>
          </w:rPr>
          <w:tab/>
        </w:r>
        <w:r w:rsidR="00EA62C9">
          <w:rPr>
            <w:noProof/>
            <w:webHidden/>
          </w:rPr>
          <w:fldChar w:fldCharType="begin"/>
        </w:r>
        <w:r w:rsidR="00EA62C9">
          <w:rPr>
            <w:noProof/>
            <w:webHidden/>
          </w:rPr>
          <w:instrText xml:space="preserve"> PAGEREF _Toc243570189 \h </w:instrText>
        </w:r>
        <w:r w:rsidR="00EA62C9">
          <w:rPr>
            <w:noProof/>
            <w:webHidden/>
          </w:rPr>
        </w:r>
        <w:r w:rsidR="00EA62C9">
          <w:rPr>
            <w:noProof/>
            <w:webHidden/>
          </w:rPr>
          <w:fldChar w:fldCharType="separate"/>
        </w:r>
        <w:r w:rsidR="00EA62C9">
          <w:rPr>
            <w:noProof/>
            <w:webHidden/>
          </w:rPr>
          <w:t>68</w:t>
        </w:r>
        <w:r w:rsidR="00EA62C9">
          <w:rPr>
            <w:noProof/>
            <w:webHidden/>
          </w:rPr>
          <w:fldChar w:fldCharType="end"/>
        </w:r>
      </w:hyperlink>
    </w:p>
    <w:p w14:paraId="03A5DBEA" w14:textId="145878C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0" w:history="1">
        <w:r w:rsidR="00EA62C9" w:rsidRPr="0007145E">
          <w:rPr>
            <w:rStyle w:val="Hipervnculo"/>
            <w:rFonts w:ascii="Arial" w:hAnsi="Arial" w:cs="Arial"/>
            <w:noProof/>
          </w:rPr>
          <w:t>Tabla 2.2 Financiamiento del proyecto</w:t>
        </w:r>
        <w:r w:rsidR="00EA62C9">
          <w:rPr>
            <w:noProof/>
            <w:webHidden/>
          </w:rPr>
          <w:tab/>
        </w:r>
        <w:r w:rsidR="00EA62C9">
          <w:rPr>
            <w:noProof/>
            <w:webHidden/>
          </w:rPr>
          <w:fldChar w:fldCharType="begin"/>
        </w:r>
        <w:r w:rsidR="00EA62C9">
          <w:rPr>
            <w:noProof/>
            <w:webHidden/>
          </w:rPr>
          <w:instrText xml:space="preserve"> PAGEREF _Toc243570190 \h </w:instrText>
        </w:r>
        <w:r w:rsidR="00EA62C9">
          <w:rPr>
            <w:noProof/>
            <w:webHidden/>
          </w:rPr>
        </w:r>
        <w:r w:rsidR="00EA62C9">
          <w:rPr>
            <w:noProof/>
            <w:webHidden/>
          </w:rPr>
          <w:fldChar w:fldCharType="separate"/>
        </w:r>
        <w:r w:rsidR="00EA62C9">
          <w:rPr>
            <w:noProof/>
            <w:webHidden/>
          </w:rPr>
          <w:t>69</w:t>
        </w:r>
        <w:r w:rsidR="00EA62C9">
          <w:rPr>
            <w:noProof/>
            <w:webHidden/>
          </w:rPr>
          <w:fldChar w:fldCharType="end"/>
        </w:r>
      </w:hyperlink>
    </w:p>
    <w:p w14:paraId="0CF25E47" w14:textId="7CF0C4D8"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1" w:history="1">
        <w:r w:rsidR="00EA62C9" w:rsidRPr="0007145E">
          <w:rPr>
            <w:rStyle w:val="Hipervnculo"/>
            <w:rFonts w:ascii="Arial" w:hAnsi="Arial" w:cs="Arial"/>
            <w:noProof/>
          </w:rPr>
          <w:t>Tabla 2.3 Resumen de costos del proyecto</w:t>
        </w:r>
        <w:r w:rsidR="00EA62C9">
          <w:rPr>
            <w:noProof/>
            <w:webHidden/>
          </w:rPr>
          <w:tab/>
        </w:r>
        <w:r w:rsidR="00EA62C9">
          <w:rPr>
            <w:noProof/>
            <w:webHidden/>
          </w:rPr>
          <w:fldChar w:fldCharType="begin"/>
        </w:r>
        <w:r w:rsidR="00EA62C9">
          <w:rPr>
            <w:noProof/>
            <w:webHidden/>
          </w:rPr>
          <w:instrText xml:space="preserve"> PAGEREF _Toc243570191 \h </w:instrText>
        </w:r>
        <w:r w:rsidR="00EA62C9">
          <w:rPr>
            <w:noProof/>
            <w:webHidden/>
          </w:rPr>
        </w:r>
        <w:r w:rsidR="00EA62C9">
          <w:rPr>
            <w:noProof/>
            <w:webHidden/>
          </w:rPr>
          <w:fldChar w:fldCharType="separate"/>
        </w:r>
        <w:r w:rsidR="00EA62C9">
          <w:rPr>
            <w:noProof/>
            <w:webHidden/>
          </w:rPr>
          <w:t>70</w:t>
        </w:r>
        <w:r w:rsidR="00EA62C9">
          <w:rPr>
            <w:noProof/>
            <w:webHidden/>
          </w:rPr>
          <w:fldChar w:fldCharType="end"/>
        </w:r>
      </w:hyperlink>
    </w:p>
    <w:p w14:paraId="49177B18" w14:textId="007703D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2" w:history="1">
        <w:r w:rsidR="00EA62C9" w:rsidRPr="0007145E">
          <w:rPr>
            <w:rStyle w:val="Hipervnculo"/>
            <w:noProof/>
          </w:rPr>
          <w:t>Tabla 2.4 Diagrama de Gantt del proyecto</w:t>
        </w:r>
        <w:r w:rsidR="00EA62C9">
          <w:rPr>
            <w:noProof/>
            <w:webHidden/>
          </w:rPr>
          <w:tab/>
        </w:r>
        <w:r w:rsidR="00EA62C9">
          <w:rPr>
            <w:noProof/>
            <w:webHidden/>
          </w:rPr>
          <w:fldChar w:fldCharType="begin"/>
        </w:r>
        <w:r w:rsidR="00EA62C9">
          <w:rPr>
            <w:noProof/>
            <w:webHidden/>
          </w:rPr>
          <w:instrText xml:space="preserve"> PAGEREF _Toc243570192 \h </w:instrText>
        </w:r>
        <w:r w:rsidR="00EA62C9">
          <w:rPr>
            <w:noProof/>
            <w:webHidden/>
          </w:rPr>
        </w:r>
        <w:r w:rsidR="00EA62C9">
          <w:rPr>
            <w:noProof/>
            <w:webHidden/>
          </w:rPr>
          <w:fldChar w:fldCharType="separate"/>
        </w:r>
        <w:r w:rsidR="00EA62C9">
          <w:rPr>
            <w:noProof/>
            <w:webHidden/>
          </w:rPr>
          <w:t>71</w:t>
        </w:r>
        <w:r w:rsidR="00EA62C9">
          <w:rPr>
            <w:noProof/>
            <w:webHidden/>
          </w:rPr>
          <w:fldChar w:fldCharType="end"/>
        </w:r>
      </w:hyperlink>
    </w:p>
    <w:p w14:paraId="24DA357E" w14:textId="215FA577"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3" w:history="1">
        <w:r w:rsidR="00EA62C9" w:rsidRPr="0007145E">
          <w:rPr>
            <w:rStyle w:val="Hipervnculo"/>
            <w:rFonts w:ascii="Arial" w:hAnsi="Arial" w:cs="Arial"/>
            <w:noProof/>
          </w:rPr>
          <w:t>Tabla 2.5 Diagrama de Gantt del proyecto</w:t>
        </w:r>
        <w:r w:rsidR="00EA62C9">
          <w:rPr>
            <w:noProof/>
            <w:webHidden/>
          </w:rPr>
          <w:tab/>
        </w:r>
        <w:r w:rsidR="00EA62C9">
          <w:rPr>
            <w:noProof/>
            <w:webHidden/>
          </w:rPr>
          <w:fldChar w:fldCharType="begin"/>
        </w:r>
        <w:r w:rsidR="00EA62C9">
          <w:rPr>
            <w:noProof/>
            <w:webHidden/>
          </w:rPr>
          <w:instrText xml:space="preserve"> PAGEREF _Toc243570193 \h </w:instrText>
        </w:r>
        <w:r w:rsidR="00EA62C9">
          <w:rPr>
            <w:noProof/>
            <w:webHidden/>
          </w:rPr>
        </w:r>
        <w:r w:rsidR="00EA62C9">
          <w:rPr>
            <w:noProof/>
            <w:webHidden/>
          </w:rPr>
          <w:fldChar w:fldCharType="separate"/>
        </w:r>
        <w:r w:rsidR="00EA62C9">
          <w:rPr>
            <w:noProof/>
            <w:webHidden/>
          </w:rPr>
          <w:t>72</w:t>
        </w:r>
        <w:r w:rsidR="00EA62C9">
          <w:rPr>
            <w:noProof/>
            <w:webHidden/>
          </w:rPr>
          <w:fldChar w:fldCharType="end"/>
        </w:r>
      </w:hyperlink>
    </w:p>
    <w:p w14:paraId="6242DA38" w14:textId="6AB0372E"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4" w:history="1">
        <w:r w:rsidR="00EA62C9" w:rsidRPr="0007145E">
          <w:rPr>
            <w:rStyle w:val="Hipervnculo"/>
            <w:noProof/>
          </w:rPr>
          <w:t>Tabla 5.1 Requerimientos funcionales identificados</w:t>
        </w:r>
        <w:r w:rsidR="00EA62C9">
          <w:rPr>
            <w:noProof/>
            <w:webHidden/>
          </w:rPr>
          <w:tab/>
        </w:r>
        <w:r w:rsidR="00EA62C9">
          <w:rPr>
            <w:noProof/>
            <w:webHidden/>
          </w:rPr>
          <w:fldChar w:fldCharType="begin"/>
        </w:r>
        <w:r w:rsidR="00EA62C9">
          <w:rPr>
            <w:noProof/>
            <w:webHidden/>
          </w:rPr>
          <w:instrText xml:space="preserve"> PAGEREF _Toc243570194 \h </w:instrText>
        </w:r>
        <w:r w:rsidR="00EA62C9">
          <w:rPr>
            <w:noProof/>
            <w:webHidden/>
          </w:rPr>
        </w:r>
        <w:r w:rsidR="00EA62C9">
          <w:rPr>
            <w:noProof/>
            <w:webHidden/>
          </w:rPr>
          <w:fldChar w:fldCharType="separate"/>
        </w:r>
        <w:r w:rsidR="00EA62C9">
          <w:rPr>
            <w:noProof/>
            <w:webHidden/>
          </w:rPr>
          <w:t>147</w:t>
        </w:r>
        <w:r w:rsidR="00EA62C9">
          <w:rPr>
            <w:noProof/>
            <w:webHidden/>
          </w:rPr>
          <w:fldChar w:fldCharType="end"/>
        </w:r>
      </w:hyperlink>
    </w:p>
    <w:p w14:paraId="39BA8011" w14:textId="05E1ECD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5" w:history="1">
        <w:r w:rsidR="00EA62C9" w:rsidRPr="0007145E">
          <w:rPr>
            <w:rStyle w:val="Hipervnculo"/>
            <w:rFonts w:ascii="Arial" w:hAnsi="Arial" w:cs="Arial"/>
            <w:noProof/>
          </w:rPr>
          <w:t>Tabla 5.2 Requerimientos no funcionales identificados</w:t>
        </w:r>
        <w:r w:rsidR="00EA62C9">
          <w:rPr>
            <w:noProof/>
            <w:webHidden/>
          </w:rPr>
          <w:tab/>
        </w:r>
        <w:r w:rsidR="00EA62C9">
          <w:rPr>
            <w:noProof/>
            <w:webHidden/>
          </w:rPr>
          <w:fldChar w:fldCharType="begin"/>
        </w:r>
        <w:r w:rsidR="00EA62C9">
          <w:rPr>
            <w:noProof/>
            <w:webHidden/>
          </w:rPr>
          <w:instrText xml:space="preserve"> PAGEREF _Toc243570195 \h </w:instrText>
        </w:r>
        <w:r w:rsidR="00EA62C9">
          <w:rPr>
            <w:noProof/>
            <w:webHidden/>
          </w:rPr>
        </w:r>
        <w:r w:rsidR="00EA62C9">
          <w:rPr>
            <w:noProof/>
            <w:webHidden/>
          </w:rPr>
          <w:fldChar w:fldCharType="separate"/>
        </w:r>
        <w:r w:rsidR="00EA62C9">
          <w:rPr>
            <w:noProof/>
            <w:webHidden/>
          </w:rPr>
          <w:t>148</w:t>
        </w:r>
        <w:r w:rsidR="00EA62C9">
          <w:rPr>
            <w:noProof/>
            <w:webHidden/>
          </w:rPr>
          <w:fldChar w:fldCharType="end"/>
        </w:r>
      </w:hyperlink>
    </w:p>
    <w:p w14:paraId="42CFF154" w14:textId="2633F0C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6" w:history="1">
        <w:r w:rsidR="00EA62C9" w:rsidRPr="0007145E">
          <w:rPr>
            <w:rStyle w:val="Hipervnculo"/>
            <w:rFonts w:ascii="Arial" w:hAnsi="Arial" w:cs="Arial"/>
            <w:noProof/>
          </w:rPr>
          <w:t>Tabla 5.3 Distribución de historias de usuario y actividades por sprint</w:t>
        </w:r>
        <w:r w:rsidR="00EA62C9">
          <w:rPr>
            <w:noProof/>
            <w:webHidden/>
          </w:rPr>
          <w:tab/>
        </w:r>
        <w:r w:rsidR="00EA62C9">
          <w:rPr>
            <w:noProof/>
            <w:webHidden/>
          </w:rPr>
          <w:fldChar w:fldCharType="begin"/>
        </w:r>
        <w:r w:rsidR="00EA62C9">
          <w:rPr>
            <w:noProof/>
            <w:webHidden/>
          </w:rPr>
          <w:instrText xml:space="preserve"> PAGEREF _Toc243570196 \h </w:instrText>
        </w:r>
        <w:r w:rsidR="00EA62C9">
          <w:rPr>
            <w:noProof/>
            <w:webHidden/>
          </w:rPr>
        </w:r>
        <w:r w:rsidR="00EA62C9">
          <w:rPr>
            <w:noProof/>
            <w:webHidden/>
          </w:rPr>
          <w:fldChar w:fldCharType="separate"/>
        </w:r>
        <w:r w:rsidR="00EA62C9">
          <w:rPr>
            <w:noProof/>
            <w:webHidden/>
          </w:rPr>
          <w:t>150</w:t>
        </w:r>
        <w:r w:rsidR="00EA62C9">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4"/>
          <w:headerReference w:type="default" r:id="rId25"/>
          <w:footerReference w:type="default" r:id="rId26"/>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Mensualmente, los 30 municipios del departamento de San Marcos remiten a la DDRISS la información sobre su producción de vacunación mediante el formulario 5C (M. Solís, comunicación personal, 7 de agosto de 2026). Para ello, un establecimiento responsable en cada municipio reúne los registros de los servicios de salud y consigna las dosis administradas según la vacuna, la dosis y las clasificaciones aplicables, como el grupo de edad y el sexo cuando corresponda, además de la procedencia territorial de la población atendida. El análisis posterior del procedimiento permitió identificar que el Hospital de San Marcos remite un formulario adicional directamente a la DDRISS, por lo que esta recibe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Actualmente, la consolidación de esta información depende de un proceso manual. La estadígrafa de la DDRISS San Marcos recibe los formularios 5C y traslada los datos a tres archivos de Excel independientes, utilizados desde hace más de quince años. El primero registra las dosis administradas a residentes del propio municipio; el segundo reúne la producción total de dosis aplicadas en cada municipio, independientemente de la procedencia de las personas vacunadas; y el tercero integra las dosis atribuidas a los municipios de residencia de San Marcos, incluidas las administradas fuera del municipio y las reportadas por el Hospital de San Marcos. Este último archivo constituye la base para el cálculo de cobertura que realiza el Departamento de Epidemiología.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w:t>
      </w:r>
      <w:r w:rsidRPr="009D4B56">
        <w:rPr>
          <w:rFonts w:ascii="Arial" w:eastAsiaTheme="minorHAnsi" w:hAnsi="Arial" w:cs="Arial"/>
          <w:lang w:val="es-419" w:eastAsia="es-GT"/>
        </w:rPr>
        <w:lastRenderedPageBreak/>
        <w:t>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hace más de quince años (M. Solís, comunicación personal, 7 de agosto de 2026). El primero registra la producción administrada a los residentes de cada municipio; el segundo representa el total de dosis aplicadas en el municipio, sin importar la procedencia de las personas vacunadas; y el tercero consolida la producción atribuida al municipio de residencia, utilizada como base para calcular la cobertura. Esta diferenciación responde a que el lugar donde se administra una vacuna no necesariamente coincide con el municipio de residencia de la persona vacunada.</w:t>
      </w:r>
      <w:r w:rsidR="00471D92"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muestran experiencias de sustitución de procesos manuales basados en hojas de cálculo por sistemas web en instituciones del sector </w:t>
      </w:r>
      <w:r w:rsidRPr="00D92950">
        <w:rPr>
          <w:rFonts w:ascii="Arial" w:eastAsiaTheme="minorHAnsi" w:hAnsi="Arial" w:cs="Arial"/>
          <w:lang w:val="es-GT" w:eastAsia="es-GT"/>
        </w:rPr>
        <w:lastRenderedPageBreak/>
        <w:t>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w:t>
      </w:r>
      <w:r>
        <w:rPr>
          <w:rFonts w:ascii="Arial" w:hAnsi="Arial" w:cs="Arial"/>
          <w:lang w:eastAsia="es-GT"/>
        </w:rPr>
        <w:lastRenderedPageBreak/>
        <w:t>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7"/>
          <w:headerReference w:type="default" r:id="rId28"/>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9"/>
          <w:headerReference w:type="default" r:id="rId30"/>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1"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EEED936"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2"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EEED936"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F538BEB"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2</w:t>
      </w:r>
      <w:r w:rsidR="008E20FB">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3"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4">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4D1435F2"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5"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4D1435F2"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6"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6A0C5706"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7"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6A0C5706"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sidR="00EA62C9">
        <w:rPr>
          <w:noProof/>
        </w:rPr>
        <w:lastRenderedPageBreak/>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3"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5"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7" w:name="_Toc243570191"/>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9"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087E6173">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1"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1205EDBF">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commentRangeStart w:id="203"/>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commentRangeEnd w:id="203"/>
      <w:r w:rsidR="00D8171C">
        <w:rPr>
          <w:rStyle w:val="Refdecomentario"/>
        </w:rPr>
        <w:commentReference w:id="203"/>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4" w:name="_Toc242292414"/>
      <w:r w:rsidRPr="00D92950">
        <w:t>Automatización de procesos administrativos</w:t>
      </w:r>
      <w:bookmarkEnd w:id="204"/>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5" w:name="_Toc242292415"/>
      <w:r w:rsidRPr="00D92950">
        <w:lastRenderedPageBreak/>
        <w:t>Reglas de negocio</w:t>
      </w:r>
      <w:bookmarkEnd w:id="205"/>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6" w:name="_Toc242292416"/>
      <w:r w:rsidRPr="00D92950">
        <w:t>Validación automática de datos</w:t>
      </w:r>
      <w:bookmarkEnd w:id="206"/>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7" w:name="_Toc242292417"/>
      <w:r w:rsidRPr="00D92950">
        <w:t>Consolidación y cálculo automatizado</w:t>
      </w:r>
      <w:bookmarkEnd w:id="207"/>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8" w:name="_Toc242292418"/>
      <w:r w:rsidRPr="00D92950">
        <w:t>Automatización de reportes</w:t>
      </w:r>
      <w:bookmarkEnd w:id="208"/>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9" w:name="_Toc242292419"/>
      <w:r w:rsidRPr="00D92950">
        <w:t>Beneficios de la automatización</w:t>
      </w:r>
      <w:bookmarkEnd w:id="209"/>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0" w:name="_Toc242292420"/>
      <w:r w:rsidRPr="00D92950">
        <w:t>Limitaciones y supervisión humana</w:t>
      </w:r>
      <w:bookmarkEnd w:id="210"/>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1" w:name="_Toc242292421"/>
      <w:r w:rsidRPr="003116E1">
        <w:t>Informes y cobertura de vacunación</w:t>
      </w:r>
      <w:bookmarkEnd w:id="211"/>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2" w:name="_Toc242292422"/>
      <w:r w:rsidRPr="00D92950">
        <w:t>Informes en los sistemas de información</w:t>
      </w:r>
      <w:bookmarkEnd w:id="212"/>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3" w:name="_Toc242292423"/>
      <w:r w:rsidRPr="00D92950">
        <w:t>Informes sanitarios</w:t>
      </w:r>
      <w:bookmarkEnd w:id="213"/>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4" w:name="_Toc242292424"/>
      <w:r w:rsidRPr="00D92950">
        <w:lastRenderedPageBreak/>
        <w:t>Periodicidad y consolidación de informes</w:t>
      </w:r>
      <w:bookmarkEnd w:id="214"/>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5" w:name="_Toc242292425"/>
      <w:r w:rsidRPr="00D92950">
        <w:t>Indicadores de salud</w:t>
      </w:r>
      <w:bookmarkEnd w:id="215"/>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6" w:name="_Toc242292426"/>
      <w:r w:rsidRPr="00D92950">
        <w:t>Cobertura de vacunación</w:t>
      </w:r>
      <w:bookmarkEnd w:id="216"/>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7" w:name="_Toc242292427"/>
      <w:r w:rsidRPr="00D92950">
        <w:t>Cálculo de la cobertura de vacunación</w:t>
      </w:r>
      <w:bookmarkEnd w:id="217"/>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8" w:name="_Toc242292428"/>
      <w:r w:rsidRPr="00D92950">
        <w:t>Metas de cobertura de vacunación</w:t>
      </w:r>
      <w:bookmarkEnd w:id="218"/>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9" w:name="_Toc242292429"/>
      <w:r w:rsidRPr="00D92950">
        <w:t>Homogeneidad de la cobertura</w:t>
      </w:r>
      <w:bookmarkEnd w:id="219"/>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0" w:name="_Toc242292430"/>
      <w:r w:rsidRPr="00D92950">
        <w:t>Interpretación de indicadores de cobertura</w:t>
      </w:r>
      <w:bookmarkEnd w:id="220"/>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1" w:name="_Toc242292431"/>
      <w:r w:rsidRPr="00D92950">
        <w:t>Visualización de información</w:t>
      </w:r>
      <w:bookmarkEnd w:id="221"/>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2" w:name="_Toc242292432"/>
      <w:r w:rsidRPr="00D92950">
        <w:t>Tableros de control</w:t>
      </w:r>
      <w:bookmarkEnd w:id="222"/>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3" w:name="_Toc242292433"/>
      <w:r w:rsidRPr="00D92950">
        <w:t>Información para la toma de decisiones</w:t>
      </w:r>
      <w:bookmarkEnd w:id="223"/>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4" w:name="_Toc242292434"/>
      <w:r w:rsidRPr="003116E1">
        <w:t>DDRISS de San Marcos y gestión de información sanitaria</w:t>
      </w:r>
      <w:bookmarkEnd w:id="224"/>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5" w:name="_Toc242292435"/>
      <w:r w:rsidRPr="00D92950">
        <w:t>Sistemas de información en salud</w:t>
      </w:r>
      <w:bookmarkEnd w:id="225"/>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6" w:name="_Toc242292436"/>
      <w:r w:rsidRPr="00D92950">
        <w:t>Gestión de información en salud</w:t>
      </w:r>
      <w:bookmarkEnd w:id="226"/>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7" w:name="_Toc242292437"/>
      <w:r w:rsidRPr="00D92950">
        <w:t>Organización del sistema de salud pública de Guatemala</w:t>
      </w:r>
      <w:bookmarkEnd w:id="227"/>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8" w:name="_Toc242292438"/>
      <w:r w:rsidRPr="00D92950">
        <w:lastRenderedPageBreak/>
        <w:t>Ministerio de Salud Pública y Asistencia Social</w:t>
      </w:r>
      <w:bookmarkEnd w:id="228"/>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9" w:name="_Toc242292439"/>
      <w:r w:rsidRPr="00D92950">
        <w:t>Sistema de Información Gerencial de Salud</w:t>
      </w:r>
      <w:bookmarkEnd w:id="229"/>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0" w:name="_Toc242292440"/>
      <w:r w:rsidRPr="00D92950">
        <w:t>Direcciones Departamentales de Redes Integradas de Servicios de Salud</w:t>
      </w:r>
      <w:bookmarkEnd w:id="230"/>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1" w:name="_Toc242292441"/>
      <w:r w:rsidRPr="00D92950">
        <w:t>Gestión de información en una DDRISS</w:t>
      </w:r>
      <w:bookmarkEnd w:id="231"/>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2" w:name="_Toc242292442"/>
      <w:r w:rsidRPr="00D92950">
        <w:t>Flujo de información sanitaria</w:t>
      </w:r>
      <w:bookmarkEnd w:id="232"/>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3" w:name="_Toc242292443"/>
      <w:r w:rsidRPr="00D92950">
        <w:lastRenderedPageBreak/>
        <w:t>Municipios y establecimientos de salud como unidades de reporte</w:t>
      </w:r>
      <w:bookmarkEnd w:id="233"/>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4" w:name="_Toc242292444"/>
      <w:r w:rsidRPr="00D92950">
        <w:t>Información epidemiológica y vigilancia</w:t>
      </w:r>
      <w:bookmarkEnd w:id="234"/>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5" w:name="_Toc242292445"/>
      <w:r w:rsidRPr="00D92950">
        <w:t>DDRISS San Marcos como contexto de aplicación</w:t>
      </w:r>
      <w:bookmarkEnd w:id="235"/>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6" w:name="_Toc242292446"/>
      <w:r w:rsidRPr="00D92950">
        <w:t>Marco normativo relacionado con vacunación e información sanitaria</w:t>
      </w:r>
      <w:bookmarkEnd w:id="236"/>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7"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r>
        <w:t>F</w:t>
      </w:r>
      <w:r w:rsidR="008E20FB" w:rsidRPr="00D920E1">
        <w:rPr>
          <w:bCs/>
        </w:rPr>
        <w:t>ase inicial: visita y recopilación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r w:rsidRPr="008E20FB">
        <w:t>Aplicación de los métodos de recolección no intrusivos</w:t>
      </w:r>
    </w:p>
    <w:p w14:paraId="66A1816B" w14:textId="17955B52" w:rsidR="00C23D03" w:rsidRPr="00C23D03" w:rsidRDefault="008E20FB"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6B2F90C5">
            <wp:simplePos x="0" y="0"/>
            <wp:positionH relativeFrom="page">
              <wp:align>center</wp:align>
            </wp:positionH>
            <wp:positionV relativeFrom="paragraph">
              <wp:posOffset>2907665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1088" behindDoc="0" locked="0" layoutInCell="1" allowOverlap="1" wp14:anchorId="69EBBBE4" wp14:editId="32017DDC">
                <wp:simplePos x="0" y="0"/>
                <wp:positionH relativeFrom="column">
                  <wp:posOffset>859790</wp:posOffset>
                </wp:positionH>
                <wp:positionV relativeFrom="paragraph">
                  <wp:posOffset>2552065</wp:posOffset>
                </wp:positionV>
                <wp:extent cx="4251960" cy="457200"/>
                <wp:effectExtent l="0" t="0" r="15240" b="0"/>
                <wp:wrapTopAndBottom/>
                <wp:docPr id="36" name="Cuadro de texto 36"/>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EBBBE4" id="Cuadro de texto 36" o:spid="_x0000_s1041" type="#_x0000_t202" style="position:absolute;left:0;text-align:left;margin-left:67.7pt;margin-top:200.95pt;width:334.8pt;height:36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" filled="f" stroked="f">
                <v:textbox inset="0,0,0,0">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v:textbox>
                <w10:wrap type="topAndBottom"/>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930D3A7" w:rsidR="0042086F" w:rsidRDefault="008E20FB"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03136" behindDoc="0" locked="0" layoutInCell="1" allowOverlap="1" wp14:anchorId="213471A1" wp14:editId="247EF991">
                <wp:simplePos x="0" y="0"/>
                <wp:positionH relativeFrom="column">
                  <wp:posOffset>561975</wp:posOffset>
                </wp:positionH>
                <wp:positionV relativeFrom="paragraph">
                  <wp:posOffset>2988310</wp:posOffset>
                </wp:positionV>
                <wp:extent cx="4696460" cy="457200"/>
                <wp:effectExtent l="0" t="0" r="8890" b="0"/>
                <wp:wrapTopAndBottom/>
                <wp:docPr id="59" name="Cuadro de texto 59"/>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3471A1" id="Cuadro de texto 59" o:spid="_x0000_s1042" type="#_x0000_t202" style="position:absolute;left:0;text-align:left;margin-left:44.25pt;margin-top:235.3pt;width:369.8pt;height:36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" stroked="f">
                <v:textbox inset="0,0,0,0">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v:textbox>
                <w10:wrap type="topAndBottom"/>
              </v:shape>
            </w:pict>
          </mc:Fallback>
        </mc:AlternateContent>
      </w:r>
      <w:r>
        <w:rPr>
          <w:rFonts w:ascii="Arial" w:hAnsi="Arial" w:cs="Arial"/>
          <w:noProof/>
          <w:sz w:val="24"/>
          <w:szCs w:val="24"/>
        </w:rPr>
        <w:drawing>
          <wp:anchor distT="0" distB="0" distL="114300" distR="114300" simplePos="0" relativeHeight="251760128" behindDoc="0" locked="0" layoutInCell="1" allowOverlap="1" wp14:anchorId="062BBE1C" wp14:editId="4FD90431">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0042086F"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6D2DB6F6" w:rsidR="00957069" w:rsidRDefault="008E20FB"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09280" behindDoc="0" locked="0" layoutInCell="1" allowOverlap="1" wp14:anchorId="4FE3376C" wp14:editId="6791EAFD">
                <wp:simplePos x="0" y="0"/>
                <wp:positionH relativeFrom="margin">
                  <wp:align>center</wp:align>
                </wp:positionH>
                <wp:positionV relativeFrom="paragraph">
                  <wp:posOffset>2814955</wp:posOffset>
                </wp:positionV>
                <wp:extent cx="3971290" cy="457200"/>
                <wp:effectExtent l="0" t="0" r="0" b="0"/>
                <wp:wrapTopAndBottom/>
                <wp:docPr id="62" name="Cuadro de texto 62"/>
                <wp:cNvGraphicFramePr/>
                <a:graphic xmlns:a="http://schemas.openxmlformats.org/drawingml/2006/main">
                  <a:graphicData uri="http://schemas.microsoft.com/office/word/2010/wordprocessingShape">
                    <wps:wsp>
                      <wps:cNvSpPr txBox="1"/>
                      <wps:spPr>
                        <a:xfrm>
                          <a:off x="0" y="0"/>
                          <a:ext cx="3971290" cy="457200"/>
                        </a:xfrm>
                        <a:prstGeom prst="rect">
                          <a:avLst/>
                        </a:prstGeom>
                        <a:solidFill>
                          <a:prstClr val="white"/>
                        </a:solidFill>
                        <a:ln>
                          <a:noFill/>
                        </a:ln>
                      </wps:spPr>
                      <wps:txbx>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E3376C" id="Cuadro de texto 62" o:spid="_x0000_s1045" type="#_x0000_t202" style="position:absolute;left:0;text-align:left;margin-left:0;margin-top:221.65pt;width:312.7pt;height:36pt;z-index:25180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" stroked="f">
                <v:textbox inset="0,0,0,0">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3D71EF5">
            <wp:simplePos x="0" y="0"/>
            <wp:positionH relativeFrom="margin">
              <wp:posOffset>1004570</wp:posOffset>
            </wp:positionH>
            <wp:positionV relativeFrom="paragraph">
              <wp:posOffset>3150870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8"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9"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9"/>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40"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1"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42"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2"/>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43"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3"/>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r w:rsidRPr="008E20FB">
        <w:t xml:space="preserve">Distribución de actividades del primer sprint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r w:rsidRPr="008E20FB">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r w:rsidRPr="00D920E1">
        <w:t>Desarrollo inicial de las bases de datos y estructuras de persistencia</w:t>
      </w:r>
    </w:p>
    <w:p w14:paraId="6E7C54F3" w14:textId="47AE8154" w:rsidR="0029224A" w:rsidRPr="0029224A" w:rsidRDefault="002B1C4F" w:rsidP="0029224A">
      <w:r>
        <w:t>Pendiente</w:t>
      </w:r>
    </w:p>
    <w:p w14:paraId="73227609" w14:textId="28CD4B3D" w:rsidR="001C4917" w:rsidRPr="0029224A" w:rsidRDefault="0029224A" w:rsidP="0029224A">
      <w:pPr>
        <w:pStyle w:val="Ttulo3"/>
        <w:numPr>
          <w:ilvl w:val="2"/>
          <w:numId w:val="22"/>
        </w:numPr>
      </w:pPr>
      <w:r w:rsidRPr="0029224A">
        <w:t>Desarrollo de los mecanismos de autenticación y control de acceso</w:t>
      </w:r>
      <w:r>
        <w:t xml:space="preserve"> </w:t>
      </w:r>
    </w:p>
    <w:p w14:paraId="49D35542" w14:textId="68DE49B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w:t>
      </w:r>
      <w:r w:rsidRPr="001C4917">
        <w:rPr>
          <w:rFonts w:ascii="Arial" w:hAnsi="Arial" w:cs="Arial"/>
          <w:sz w:val="24"/>
          <w:szCs w:val="24"/>
        </w:rPr>
        <w:lastRenderedPageBreak/>
        <w:t xml:space="preserve">que contiene el rol, los permisos y el ámbito institucional asignado al usuario. También se incorporaron controles para rechazar credenciales incorrectas, cuentas </w:t>
      </w:r>
      <w:r w:rsidR="0029224A" w:rsidRPr="001C4917">
        <w:rPr>
          <w:rFonts w:ascii="Arial" w:hAnsi="Arial" w:cs="Arial"/>
          <w:noProof/>
          <w:sz w:val="24"/>
          <w:szCs w:val="24"/>
        </w:rPr>
        <w:drawing>
          <wp:anchor distT="0" distB="0" distL="114300" distR="114300" simplePos="0" relativeHeight="251793920" behindDoc="0" locked="0" layoutInCell="1" allowOverlap="1" wp14:anchorId="54DEB1E4" wp14:editId="6EF08547">
            <wp:simplePos x="0" y="0"/>
            <wp:positionH relativeFrom="margin">
              <wp:align>right</wp:align>
            </wp:positionH>
            <wp:positionV relativeFrom="paragraph">
              <wp:posOffset>1194435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29224A">
        <w:rPr>
          <w:noProof/>
        </w:rPr>
        <mc:AlternateContent>
          <mc:Choice Requires="wps">
            <w:drawing>
              <wp:anchor distT="0" distB="0" distL="114300" distR="114300" simplePos="0" relativeHeight="251795968" behindDoc="0" locked="0" layoutInCell="1" allowOverlap="1" wp14:anchorId="29136C3C" wp14:editId="35C427AB">
                <wp:simplePos x="0" y="0"/>
                <wp:positionH relativeFrom="margin">
                  <wp:align>left</wp:align>
                </wp:positionH>
                <wp:positionV relativeFrom="paragraph">
                  <wp:posOffset>871220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68.6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0FEA4A9F"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1C4917">
        <w:rPr>
          <w:rFonts w:ascii="Arial" w:hAnsi="Arial" w:cs="Arial"/>
          <w:i/>
          <w:iCs/>
          <w:sz w:val="24"/>
          <w:szCs w:val="24"/>
        </w:rPr>
        <w:t>backend</w:t>
      </w:r>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44"/>
      <w:commentRangeStart w:id="245"/>
      <w:r w:rsidRPr="001C4917">
        <w:rPr>
          <w:rFonts w:ascii="Arial" w:hAnsi="Arial" w:cs="Arial"/>
          <w:sz w:val="24"/>
          <w:szCs w:val="24"/>
        </w:rPr>
        <w:t>requierePermiso(codigo)</w:t>
      </w:r>
      <w:r w:rsidR="0029224A">
        <w:rPr>
          <w:rFonts w:ascii="Arial" w:hAnsi="Arial" w:cs="Arial"/>
          <w:sz w:val="24"/>
          <w:szCs w:val="24"/>
        </w:rPr>
        <w:t>”</w:t>
      </w:r>
      <w:r w:rsidRPr="001C4917">
        <w:rPr>
          <w:rFonts w:ascii="Arial" w:hAnsi="Arial" w:cs="Arial"/>
          <w:sz w:val="24"/>
          <w:szCs w:val="24"/>
        </w:rPr>
        <w:t xml:space="preserve"> </w:t>
      </w:r>
      <w:commentRangeEnd w:id="244"/>
      <w:r w:rsidR="00C51897" w:rsidRPr="00D8171C">
        <w:rPr>
          <w:rStyle w:val="Refdecomentario"/>
        </w:rPr>
        <w:commentReference w:id="244"/>
      </w:r>
      <w:commentRangeEnd w:id="245"/>
      <w:r w:rsidR="00D8171C">
        <w:rPr>
          <w:rStyle w:val="Refdecomentario"/>
        </w:rPr>
        <w:commentReference w:id="245"/>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7"/>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3"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44"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45"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4EA40" w14:textId="77777777" w:rsidR="009C2711" w:rsidRDefault="009C2711" w:rsidP="00D81F47">
      <w:pPr>
        <w:spacing w:after="0" w:line="240" w:lineRule="auto"/>
      </w:pPr>
      <w:r>
        <w:separator/>
      </w:r>
    </w:p>
  </w:endnote>
  <w:endnote w:type="continuationSeparator" w:id="0">
    <w:p w14:paraId="10FB112E" w14:textId="77777777" w:rsidR="009C2711" w:rsidRDefault="009C2711" w:rsidP="00D81F47">
      <w:pPr>
        <w:spacing w:after="0" w:line="240" w:lineRule="auto"/>
      </w:pPr>
      <w:r>
        <w:continuationSeparator/>
      </w:r>
    </w:p>
  </w:endnote>
  <w:endnote w:type="continuationNotice" w:id="1">
    <w:p w14:paraId="3D55073C" w14:textId="77777777" w:rsidR="009C2711" w:rsidRDefault="009C271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73D1F" w14:textId="77777777" w:rsidR="009C2711" w:rsidRDefault="009C2711" w:rsidP="00D81F47">
      <w:pPr>
        <w:spacing w:after="0" w:line="240" w:lineRule="auto"/>
      </w:pPr>
      <w:r>
        <w:separator/>
      </w:r>
    </w:p>
  </w:footnote>
  <w:footnote w:type="continuationSeparator" w:id="0">
    <w:p w14:paraId="7BE5C324" w14:textId="77777777" w:rsidR="009C2711" w:rsidRDefault="009C2711" w:rsidP="00D81F47">
      <w:pPr>
        <w:spacing w:after="0" w:line="240" w:lineRule="auto"/>
      </w:pPr>
      <w:r>
        <w:continuationSeparator/>
      </w:r>
    </w:p>
  </w:footnote>
  <w:footnote w:type="continuationNotice" w:id="1">
    <w:p w14:paraId="0FEF45B8" w14:textId="77777777" w:rsidR="009C2711" w:rsidRDefault="009C271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6AB3B12"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9D4B56">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AA2822A"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9D4B56">
      <w:rPr>
        <w:rFonts w:ascii="Arial" w:hAnsi="Arial" w:cs="Arial"/>
        <w:i/>
        <w:iCs/>
        <w:noProof/>
        <w:sz w:val="20"/>
        <w:szCs w:val="20"/>
      </w:rPr>
      <w:t>Justificación</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789C8DA"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9D4B56">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D48F03C"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9D4B56">
      <w:rPr>
        <w:i/>
        <w:iCs/>
        <w:noProof/>
      </w:rPr>
      <w:t>Diseño</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8013DA"/>
    <w:rsid w:val="008019CE"/>
    <w:rsid w:val="0080578B"/>
    <w:rsid w:val="00805E1B"/>
    <w:rsid w:val="00810347"/>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2711"/>
    <w:rsid w:val="009C4F69"/>
    <w:rsid w:val="009D1983"/>
    <w:rsid w:val="009D20C5"/>
    <w:rsid w:val="009D4B56"/>
    <w:rsid w:val="009D5FD5"/>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4.xml"/><Relationship Id="rId42" Type="http://schemas.openxmlformats.org/officeDocument/2006/relationships/image" Target="media/image13.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footer" Target="footer5.xml"/><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6.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3.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12.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6.xml"/><Relationship Id="rId28" Type="http://schemas.openxmlformats.org/officeDocument/2006/relationships/header" Target="header5.xml"/><Relationship Id="rId36" Type="http://schemas.openxmlformats.org/officeDocument/2006/relationships/image" Target="media/image7.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1179</TotalTime>
  <Pages>164</Pages>
  <Words>46148</Words>
  <Characters>253817</Characters>
  <Application>Microsoft Office Word</Application>
  <DocSecurity>0</DocSecurity>
  <Lines>2115</Lines>
  <Paragraphs>598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33</cp:revision>
  <cp:lastPrinted>2026-10-14T03:42:00Z</cp:lastPrinted>
  <dcterms:created xsi:type="dcterms:W3CDTF">2026-10-10T08:05:00Z</dcterms:created>
  <dcterms:modified xsi:type="dcterms:W3CDTF">2026-10-23T21:57:00Z</dcterms:modified>
</cp:coreProperties>
</file>