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8EC94">
      <w:pPr>
        <w:spacing w:after="120"/>
        <w:ind w:firstLine="602"/>
        <w:jc w:val="center"/>
      </w:pPr>
      <w:r>
        <w:rPr>
          <w:rFonts w:eastAsia="黑体"/>
          <w:b/>
          <w:sz w:val="30"/>
        </w:rPr>
        <w:t>LLM辅助Linux内核缺陷修复: 基于根因假设、自反思与语义保护约束的轻量化实验研究</w:t>
      </w:r>
    </w:p>
    <w:p w14:paraId="6648BF08">
      <w:pPr>
        <w:spacing w:after="40"/>
        <w:ind w:firstLine="440"/>
        <w:jc w:val="center"/>
      </w:pPr>
      <w:r>
        <w:rPr>
          <w:sz w:val="22"/>
        </w:rPr>
        <w:t>软件质量保障课题组 方向6小组3</w:t>
      </w:r>
    </w:p>
    <w:p w14:paraId="0FD58ADF">
      <w:pPr>
        <w:spacing w:after="40"/>
        <w:ind w:firstLine="360"/>
        <w:jc w:val="center"/>
      </w:pPr>
      <w:r>
        <w:rPr>
          <w:sz w:val="18"/>
        </w:rPr>
        <w:t>(西安电子科技大学/计算机科学与技术学院/软件工程, 西安</w:t>
      </w:r>
      <w:r>
        <w:rPr>
          <w:rFonts w:hint="eastAsia"/>
          <w:sz w:val="18"/>
        </w:rPr>
        <w:t>市长安区</w:t>
      </w:r>
      <w:r>
        <w:rPr>
          <w:sz w:val="18"/>
        </w:rPr>
        <w:t xml:space="preserve"> 710126)</w:t>
      </w:r>
    </w:p>
    <w:p w14:paraId="0E3D553F">
      <w:pPr>
        <w:spacing w:after="40"/>
        <w:ind w:firstLine="360"/>
        <w:jc w:val="center"/>
      </w:pPr>
      <w:r>
        <w:rPr>
          <w:sz w:val="18"/>
        </w:rPr>
        <w:t>通信作者: 龚晨阳, E-mail: 2336720650@qq.com</w:t>
      </w:r>
    </w:p>
    <w:p w14:paraId="61FC0942">
      <w:pPr>
        <w:spacing w:before="80" w:after="40"/>
        <w:ind w:firstLine="422"/>
      </w:pPr>
      <w:r>
        <w:rPr>
          <w:rFonts w:eastAsia="黑体"/>
          <w:b/>
          <w:sz w:val="21"/>
        </w:rPr>
        <w:t xml:space="preserve">摘 要: </w:t>
      </w:r>
      <w:r>
        <w:rPr>
          <w:rFonts w:hint="eastAsia"/>
          <w:sz w:val="21"/>
        </w:rPr>
        <w:t>Linux内核缺陷修复直接关系操作系统的可靠性、安全性与可维护性。Syzkaller等模糊测试系统能够持续发现真实内核崩溃，但其报告多由调用栈、sanitizer日志和复现程序组成，缺少对失效机理和修复路径的直接说明。针对Linux内核场景中上下文规模大、错误语义隐含和补丁验证代价高等问题，本文设计了一套轻量化LLM辅助修复流程，将修复过程划分为根因假设生成、自反思和补丁生成三个阶段，并在补丁生成中引入Semantic Guard语义保护约束，以降低删除、注释或绕过核心功能的风险。实验选取8个kBenchSyz真实样本，覆盖内存泄漏、越界访问和空指针解引用三类缺陷，设置Baseline、With Trace和Improved三组对比，共得24个模型输出。结果表明，plausible与helpful合计比例由Baseline的25.0%提升至With Trace的37.5%和Improved的50.0%，真实parent commit上的补丁应用通过率分别为37.5%、25.0%和62.5%。代表案例bug_008中，Improved补丁与开发者补丁语义一致，局部编译和动态验证均通过。实验说明，执行轨迹和语义保护约束能够提高LLM修复输出的可用性与可审计性，但其仍不能替代完整的资源所有权分析和跨路径控制流验证。</w:t>
      </w:r>
    </w:p>
    <w:p w14:paraId="36611C26">
      <w:pPr>
        <w:spacing w:after="40"/>
        <w:ind w:firstLine="422"/>
        <w:jc w:val="left"/>
        <w:rPr>
          <w:sz w:val="21"/>
        </w:rPr>
      </w:pPr>
      <w:r>
        <w:rPr>
          <w:rFonts w:eastAsia="黑体"/>
          <w:b/>
          <w:sz w:val="21"/>
        </w:rPr>
        <w:t xml:space="preserve">关键词: </w:t>
      </w:r>
      <w:r>
        <w:rPr>
          <w:sz w:val="21"/>
        </w:rPr>
        <w:t>Linux内核；大语言模型；自动程序修复；语义约束；分层验证；kBenchSyz</w:t>
      </w:r>
    </w:p>
    <w:p w14:paraId="65DD046A">
      <w:pPr>
        <w:spacing w:after="40"/>
        <w:ind w:firstLine="420"/>
        <w:jc w:val="left"/>
        <w:rPr>
          <w:sz w:val="21"/>
        </w:rPr>
      </w:pPr>
    </w:p>
    <w:p w14:paraId="0C5AEE36">
      <w:pPr>
        <w:spacing w:after="40"/>
        <w:ind w:firstLine="602"/>
        <w:jc w:val="left"/>
        <w:rPr>
          <w:sz w:val="30"/>
          <w:szCs w:val="30"/>
        </w:rPr>
      </w:pPr>
      <w:r>
        <w:rPr>
          <w:rFonts w:eastAsia="Times New Roman"/>
          <w:b/>
          <w:sz w:val="30"/>
          <w:szCs w:val="30"/>
        </w:rPr>
        <w:t>LLM-Assisted Linux Kernel Bug Repair: A Lightweight Experimental Study Based on Root-Cause Hypothesis, Self-Reflection, and Semantic Guard</w:t>
      </w:r>
    </w:p>
    <w:p w14:paraId="177148F7">
      <w:pPr>
        <w:spacing w:after="40"/>
        <w:ind w:firstLine="440"/>
        <w:jc w:val="center"/>
        <w:rPr>
          <w:sz w:val="22"/>
          <w:szCs w:val="22"/>
        </w:rPr>
      </w:pPr>
      <w:r>
        <w:rPr>
          <w:rFonts w:eastAsia="Times New Roman"/>
          <w:sz w:val="22"/>
          <w:szCs w:val="22"/>
        </w:rPr>
        <w:t>Software Quality Assurance Project Group, Direction 6 Group 3</w:t>
      </w:r>
    </w:p>
    <w:p w14:paraId="7008D9CF">
      <w:pPr>
        <w:spacing w:after="40"/>
        <w:ind w:firstLine="360"/>
        <w:jc w:val="center"/>
        <w:rPr>
          <w:sz w:val="18"/>
          <w:szCs w:val="18"/>
        </w:rPr>
      </w:pPr>
      <w:r>
        <w:rPr>
          <w:rFonts w:eastAsia="Times New Roman"/>
          <w:sz w:val="18"/>
          <w:szCs w:val="18"/>
        </w:rPr>
        <w:t>(Xidian University / School of Computer Science and Technology / Software Engineering, Xi'an 710126, China)</w:t>
      </w:r>
    </w:p>
    <w:p w14:paraId="1E98CF3D">
      <w:pPr>
        <w:spacing w:after="40"/>
        <w:ind w:firstLine="422"/>
      </w:pPr>
      <w:r>
        <w:rPr>
          <w:rFonts w:eastAsia="Times New Roman"/>
          <w:b/>
          <w:sz w:val="21"/>
        </w:rPr>
        <w:t xml:space="preserve">Abstract: </w:t>
      </w:r>
      <w:r>
        <w:rPr>
          <w:rFonts w:eastAsia="Times New Roman"/>
          <w:sz w:val="21"/>
        </w:rPr>
        <w:t>Linux kernel crash reports generated by fuzzers contain stack traces, sanitizer logs, and reproducers but usually lack natural-language explanations. This project designs a lightweight LLM-assisted repair workflow with root-cause hypothesis generation, self-reflection, and patch generation. A Semantic Guard is introduced to discourage deletion, bypassing, and other functionality-breaking edits. Experiments on eight real kBenchSyz cases show that trace information and semantic constraints improve the usefulness and auditability of candidate patches, while dynamic validation remains necessary for strong repair evidence.</w:t>
      </w:r>
    </w:p>
    <w:p w14:paraId="67532682">
      <w:pPr>
        <w:spacing w:after="80"/>
        <w:ind w:firstLine="422"/>
        <w:jc w:val="left"/>
      </w:pPr>
      <w:r>
        <w:rPr>
          <w:rFonts w:eastAsia="Times New Roman"/>
          <w:b/>
          <w:sz w:val="21"/>
        </w:rPr>
        <w:t xml:space="preserve">Key words: </w:t>
      </w:r>
      <w:r>
        <w:rPr>
          <w:rFonts w:eastAsia="Times New Roman"/>
          <w:sz w:val="21"/>
        </w:rPr>
        <w:t>Linux kernel; large language model; automated program repair; semantic guard; layered validation</w:t>
      </w:r>
    </w:p>
    <w:p w14:paraId="5BD1ADC9">
      <w:pPr>
        <w:spacing w:after="20"/>
        <w:ind w:firstLine="0" w:firstLineChars="0"/>
        <w:jc w:val="left"/>
        <w:rPr>
          <w:sz w:val="17"/>
        </w:rPr>
      </w:pPr>
    </w:p>
    <w:p w14:paraId="21D11D2F">
      <w:pPr>
        <w:spacing w:after="20"/>
        <w:ind w:firstLine="0" w:firstLineChars="0"/>
        <w:jc w:val="left"/>
        <w:rPr>
          <w:sz w:val="17"/>
        </w:rPr>
      </w:pPr>
      <w:r>
        <w:rPr>
          <w:sz w:val="17"/>
        </w:rPr>
        <w:t>收稿时间: 2026-06-26; 修改时间: 2026-06-26</w:t>
      </w:r>
    </w:p>
    <w:p w14:paraId="56D2D743">
      <w:pPr>
        <w:ind w:firstLine="0" w:firstLineChars="0"/>
        <w:jc w:val="left"/>
        <w:rPr>
          <w:sz w:val="17"/>
        </w:rPr>
      </w:pPr>
      <w:r>
        <w:rPr>
          <w:sz w:val="17"/>
        </w:rPr>
        <w:br w:type="page"/>
      </w:r>
    </w:p>
    <w:p w14:paraId="44D1D63E">
      <w:pPr>
        <w:spacing w:after="20"/>
        <w:ind w:firstLine="480"/>
        <w:jc w:val="left"/>
      </w:pPr>
    </w:p>
    <w:p w14:paraId="6E595449">
      <w:pPr>
        <w:pStyle w:val="2"/>
        <w:numPr>
          <w:ilvl w:val="0"/>
          <w:numId w:val="0"/>
        </w:numPr>
        <w:spacing w:before="120" w:after="120"/>
        <w:jc w:val="left"/>
      </w:pPr>
      <w:r>
        <w:rPr>
          <w:b/>
          <w:sz w:val="24"/>
        </w:rPr>
        <w:t>1 绪论</w:t>
      </w:r>
    </w:p>
    <w:p w14:paraId="740367E8">
      <w:pPr>
        <w:pStyle w:val="3"/>
        <w:numPr>
          <w:ilvl w:val="0"/>
          <w:numId w:val="0"/>
        </w:numPr>
        <w:spacing w:before="120" w:after="120"/>
      </w:pPr>
      <w:bookmarkStart w:id="0" w:name="_Toc232862319"/>
      <w:r>
        <w:rPr>
          <w:rFonts w:eastAsia="黑体"/>
          <w:sz w:val="21"/>
        </w:rPr>
        <w:t>1.1 研究背景</w:t>
      </w:r>
      <w:bookmarkEnd w:id="0"/>
    </w:p>
    <w:p w14:paraId="41B624FE">
      <w:pPr>
        <w:ind w:firstLine="420"/>
      </w:pPr>
      <w:r>
        <w:rPr>
          <w:sz w:val="21"/>
        </w:rPr>
        <w:t>Linux内核支撑服务器、移动终端、嵌入式设备和云计算平台，是现代信息基础设施中的关键基础软件。其代码规模超过两千万行，覆盖内存管理、文件系统、设备驱动、网络协议栈与并发同步等多个高度耦合的子系统。内核缺陷一旦触发，可能造成系统崩溃、数据损坏、权限绕过或拒绝服务，因此内核缺陷修复不仅是功能维护活动，也是软件质量保证与系统安全保障的重要组成部分。</w:t>
      </w:r>
    </w:p>
    <w:p w14:paraId="03B60BE7">
      <w:pPr>
        <w:ind w:firstLine="420"/>
      </w:pPr>
      <w:r>
        <w:rPr>
          <w:sz w:val="21"/>
        </w:rPr>
        <w:t>Syzkaller通过覆盖引导的系统调用序列生成持续发现内核异常，并由syzbot自动完成构建、复现和报告。与普通GitHub issue不同，内核fuzzer报告主要包含KASAN、UBSAN等sanitizer信息、调用栈和复现程序，缺少对业务意图和预期行为的自然语言解释。开发者需要从低层日志中推断失效路径、对象生命周期和锁语义，修复门槛较高。</w:t>
      </w:r>
    </w:p>
    <w:p w14:paraId="79F35868">
      <w:pPr>
        <w:ind w:firstLine="420"/>
      </w:pPr>
      <w:r>
        <w:rPr>
          <w:sz w:val="21"/>
        </w:rPr>
        <w:t>大语言模型具备代码生成、自然语言解释和跨文本推理能力，为自动程序修复提供了新的实现路径。然而，直接将通用代码模型迁移到内核场景存在明显风险：第一，模型可能仅围绕崩溃栈顶或局部语句生成防御性修改，忽略跨函数状态与对象生命周期；第二，补丁可能通过提前返回、删除分支或绕过功能让复现器不再触发，却破坏原有语义；第三，未经真实源码应用、编译和动态复现验证的候选补丁容易被误判为成功。因此，本文关注的不只是模型能否生成补丁，更关注候选补丁在何种证据边界内具有可信性。</w:t>
      </w:r>
    </w:p>
    <w:p w14:paraId="07939687">
      <w:pPr>
        <w:pStyle w:val="3"/>
        <w:numPr>
          <w:ilvl w:val="0"/>
          <w:numId w:val="0"/>
        </w:numPr>
        <w:spacing w:before="120" w:after="120"/>
      </w:pPr>
      <w:bookmarkStart w:id="1" w:name="_Toc232862320"/>
      <w:r>
        <w:rPr>
          <w:rFonts w:eastAsia="黑体"/>
          <w:sz w:val="21"/>
        </w:rPr>
        <w:t>1.2 研究目标与问题</w:t>
      </w:r>
      <w:bookmarkEnd w:id="1"/>
    </w:p>
    <w:p w14:paraId="44027F8D">
      <w:pPr>
        <w:ind w:firstLine="420"/>
      </w:pPr>
      <w:r>
        <w:rPr>
          <w:sz w:val="21"/>
        </w:rPr>
        <w:t>本文目标是在课程项目可承受的计算资源范围内，构建一套可执行、可复现、可审计的Linux内核LLM修复实验流程，并分析执行轨迹信息与语义保护约束对候选补丁质量的影响。围绕这一目标，本文提出以下研究问题：</w:t>
      </w:r>
    </w:p>
    <w:p w14:paraId="2EE41B24">
      <w:pPr>
        <w:ind w:firstLine="420"/>
      </w:pPr>
      <w:r>
        <w:rPr>
          <w:color w:val="17324D"/>
          <w:sz w:val="21"/>
        </w:rPr>
        <w:t>RQ1：</w:t>
      </w:r>
      <w:r>
        <w:rPr>
          <w:sz w:val="21"/>
        </w:rPr>
        <w:t>在只提供崩溃报告和局部源码时，LLM能够生成多少具有根因参考价值或补丁价值的输出？</w:t>
      </w:r>
    </w:p>
    <w:p w14:paraId="7FF20286">
      <w:pPr>
        <w:ind w:firstLine="420"/>
      </w:pPr>
      <w:r>
        <w:rPr>
          <w:color w:val="17324D"/>
          <w:sz w:val="21"/>
        </w:rPr>
        <w:t>RQ2：</w:t>
      </w:r>
      <w:r>
        <w:rPr>
          <w:sz w:val="21"/>
        </w:rPr>
        <w:t>加入人工整理的trace summary后，根因判断与补丁质量是否改善？</w:t>
      </w:r>
    </w:p>
    <w:p w14:paraId="0257D5B4">
      <w:pPr>
        <w:ind w:firstLine="420"/>
      </w:pPr>
      <w:r>
        <w:rPr>
          <w:color w:val="17324D"/>
          <w:sz w:val="21"/>
        </w:rPr>
        <w:t>RQ3：</w:t>
      </w:r>
      <w:r>
        <w:rPr>
          <w:sz w:val="21"/>
        </w:rPr>
        <w:t>Semantic Guard能否减少无编辑或功能破坏型修复，并提高真实源码上的补丁适用率？</w:t>
      </w:r>
    </w:p>
    <w:p w14:paraId="7EAE1A27">
      <w:pPr>
        <w:ind w:firstLine="420"/>
      </w:pPr>
      <w:r>
        <w:rPr>
          <w:color w:val="17324D"/>
          <w:sz w:val="21"/>
        </w:rPr>
        <w:t>RQ4：</w:t>
      </w:r>
      <w:r>
        <w:rPr>
          <w:sz w:val="21"/>
        </w:rPr>
        <w:t>人工语义评价、源码适用、编译和动态验证之间存在多大差异，如何避免将轻量指标误称为真实修复率？</w:t>
      </w:r>
    </w:p>
    <w:p w14:paraId="782E3A1C">
      <w:pPr>
        <w:pStyle w:val="3"/>
        <w:numPr>
          <w:ilvl w:val="0"/>
          <w:numId w:val="0"/>
        </w:numPr>
        <w:spacing w:before="120" w:after="120"/>
      </w:pPr>
      <w:bookmarkStart w:id="2" w:name="_Toc232862321"/>
      <w:r>
        <w:rPr>
          <w:rFonts w:eastAsia="黑体"/>
          <w:sz w:val="21"/>
        </w:rPr>
        <w:t>1.3 主要工作与贡献</w:t>
      </w:r>
      <w:bookmarkEnd w:id="2"/>
    </w:p>
    <w:p w14:paraId="20784354">
      <w:pPr>
        <w:ind w:firstLine="420"/>
      </w:pPr>
      <w:r>
        <w:rPr>
          <w:sz w:val="21"/>
        </w:rPr>
        <w:t>本文的主要工作包括五个方面。第一，基于CrashFixer思想实现根因假设生成、自反思和补丁生成三阶段流程，并支持DeepSeek接口、结构化JSON输出和原始响应留存。第二，从kBenchSyz中固定筛选8个真实内核缺陷，建立可复现实验数据目录与样本元数据。第三，在补丁阶段加入Semantic Guard，对删除核心功能、无依据提前返回和语义绕过进行显式约束，提高候选补丁的可审计性。第四，建立从人工语义评价到真实源码apply、局部编译和QEMU动态复现的分层证据链，避免将轻量指标直接等同于真实修复率。第五，借鉴RGym的评测思路新增定位命中、开发者补丁相似度、API成本与重试次数字段，使后续实验能够同时报告输出质量、工程可行性和资源消耗。</w:t>
      </w:r>
    </w:p>
    <w:p w14:paraId="40BBAA6F">
      <w:pPr>
        <w:pStyle w:val="3"/>
        <w:numPr>
          <w:ilvl w:val="0"/>
          <w:numId w:val="0"/>
        </w:numPr>
        <w:spacing w:before="120" w:after="120"/>
      </w:pPr>
      <w:bookmarkStart w:id="3" w:name="_Toc232862322"/>
      <w:r>
        <w:rPr>
          <w:rFonts w:eastAsia="黑体"/>
          <w:sz w:val="21"/>
        </w:rPr>
        <w:t>1.4 论文结构</w:t>
      </w:r>
      <w:bookmarkEnd w:id="3"/>
    </w:p>
    <w:p w14:paraId="7A8631A6">
      <w:pPr>
        <w:ind w:firstLine="420"/>
      </w:pPr>
      <w:r>
        <w:rPr>
          <w:sz w:val="21"/>
        </w:rPr>
        <w:t>第2章介绍自动程序修复、LLM修复代理以及Linux内核相关基准；第3章描述本文方法和Semantic Guard；第4章给出系统实现与评价体系；第5章报告实验结果；第6章分析代表案例；第7章讨论有效性、局限性与RGym带来的改进方向；第8章总结全文。</w:t>
      </w:r>
    </w:p>
    <w:p w14:paraId="092B9888">
      <w:pPr>
        <w:pStyle w:val="2"/>
        <w:numPr>
          <w:ilvl w:val="0"/>
          <w:numId w:val="0"/>
        </w:numPr>
        <w:spacing w:before="120" w:after="120"/>
        <w:jc w:val="left"/>
      </w:pPr>
      <w:r>
        <w:rPr>
          <w:b/>
          <w:sz w:val="24"/>
        </w:rPr>
        <w:t>2 相关工作</w:t>
      </w:r>
    </w:p>
    <w:p w14:paraId="68874A2F">
      <w:pPr>
        <w:pStyle w:val="3"/>
        <w:numPr>
          <w:ilvl w:val="0"/>
          <w:numId w:val="0"/>
        </w:numPr>
        <w:spacing w:before="120" w:after="120"/>
      </w:pPr>
      <w:bookmarkStart w:id="4" w:name="_Toc232862324"/>
      <w:r>
        <w:rPr>
          <w:rFonts w:eastAsia="黑体"/>
          <w:sz w:val="21"/>
        </w:rPr>
        <w:t>2.1 自动程序修复</w:t>
      </w:r>
      <w:bookmarkEnd w:id="4"/>
    </w:p>
    <w:p w14:paraId="2935D06E">
      <w:pPr>
        <w:ind w:firstLine="420"/>
      </w:pPr>
      <w:r>
        <w:rPr>
          <w:sz w:val="21"/>
        </w:rPr>
        <w:t>传统自动程序修复通常将修复建模为搜索或合成问题。GenProg使用遗传编程在候选修改空间中搜索可通过测试的程序变体[1]；随后，基于约束求解和神经机器翻译的方法逐步提高补丁生成能力。CoCoNuT通过上下文感知的神经翻译模型进行程序修复[2]。这些方法推动了APR发展，但常依赖规模较小、测试充分且错误位置较明确的基准。</w:t>
      </w:r>
    </w:p>
    <w:p w14:paraId="1089E042">
      <w:pPr>
        <w:ind w:firstLine="420"/>
      </w:pPr>
      <w:r>
        <w:rPr>
          <w:sz w:val="21"/>
        </w:rPr>
        <w:t>代码大模型将预训练代码知识与自然语言推理结合，使修复系统可以阅读issue、调用工具并跨文件编辑。ChatGPT在QuixBugs上的研究显示了对话式修复的潜力[3]，SWE-bench则将评测推进到真实GitHub仓库级问题[4]。不过，用户态仓库的构建和测试模式与Linux内核仍有明显差异。</w:t>
      </w:r>
    </w:p>
    <w:p w14:paraId="146D04B8">
      <w:pPr>
        <w:pStyle w:val="3"/>
        <w:numPr>
          <w:ilvl w:val="0"/>
          <w:numId w:val="0"/>
        </w:numPr>
        <w:spacing w:before="120" w:after="120"/>
      </w:pPr>
      <w:bookmarkStart w:id="5" w:name="_Toc232862325"/>
      <w:r>
        <w:rPr>
          <w:rFonts w:eastAsia="黑体"/>
          <w:sz w:val="21"/>
        </w:rPr>
        <w:t>2.2 Linux内核修复基准</w:t>
      </w:r>
      <w:bookmarkEnd w:id="5"/>
    </w:p>
    <w:p w14:paraId="355AB7EC">
      <w:pPr>
        <w:ind w:firstLine="420"/>
      </w:pPr>
      <w:r>
        <w:rPr>
          <w:sz w:val="21"/>
        </w:rPr>
        <w:t>kGym及其kBench数据集首次系统提供面向Linux内核崩溃修复的实验平台和真实数据。样本包含崩溃栈、复现程序、开发者修复和相关元数据，平台支持并行编译内核、运行虚拟机、检测崩溃和应用补丁[5]。其基线结果表明，即使向模型披露缺陷文件，修复率仍然很低，说明内核语义、并发和硬件相关代码对LLM构成显著挑战。</w:t>
      </w:r>
    </w:p>
    <w:p w14:paraId="744EB199">
      <w:pPr>
        <w:ind w:firstLine="420"/>
      </w:pPr>
      <w:r>
        <w:rPr>
          <w:sz w:val="21"/>
        </w:rPr>
        <w:t>CrashFixer进一步模拟内核开发者工作流，先显式生成根因假设，再生成补丁，并扩展kGym为kGymSuite以支持大规模代理实验[6]。论文显示，复杂系统中的假设生成有助于修复，但人工评价中仍存在较多incorrect补丁，其中包括通过删除或绕过功能消除崩溃的修复。本文的Semantic Guard直接针对这一风险。</w:t>
      </w:r>
    </w:p>
    <w:p w14:paraId="0A0024C2">
      <w:pPr>
        <w:pStyle w:val="3"/>
        <w:numPr>
          <w:ilvl w:val="0"/>
          <w:numId w:val="0"/>
        </w:numPr>
        <w:spacing w:before="120" w:after="120"/>
      </w:pPr>
      <w:bookmarkStart w:id="6" w:name="_Toc232862326"/>
      <w:r>
        <w:rPr>
          <w:rFonts w:eastAsia="黑体"/>
          <w:sz w:val="21"/>
        </w:rPr>
        <w:t>2.3 RGym及新近研究</w:t>
      </w:r>
      <w:bookmarkEnd w:id="6"/>
    </w:p>
    <w:p w14:paraId="428EE8CA">
      <w:pPr>
        <w:ind w:firstLine="420"/>
      </w:pPr>
      <w:r>
        <w:rPr>
          <w:sz w:val="21"/>
        </w:rPr>
        <w:t>RGym提出可在普通本地硬件上运行的轻量、平台无关内核APR评测框架，并使用调用栈和blamed commit进行更现实的定位。其消融实验同时比较定位策略、Prompt、模型和反馈重试，并报告通过率与单缺陷成本[7]。RGym与本项目都强调降低验证门槛，但本文的重点不同：RGym主要改进定位和评测基础设施，本文重点分析trace与Semantic Guard对补丁行为的影响。</w:t>
      </w:r>
    </w:p>
    <w:p w14:paraId="7F855DB4">
      <w:pPr>
        <w:ind w:firstLine="420"/>
      </w:pPr>
      <w:r>
        <w:rPr>
          <w:sz w:val="21"/>
        </w:rPr>
        <w:t>Code Researcher通过代码库语义、模式和提交历史进行多步检索，说明大型系统修复依赖全局上下文[8]；SemAgent强调问题语义、代码语义与执行语义的一致性，指出超局部修复容易过拟合[9]；Live-kBench进一步揭示静态基准的数据污染风险，并用持续更新的内核缺陷评估代理[10]。这些工作共同说明：内核APR的关键不只是更强模型，还包括定位、上下文、反馈和可信验证。</w:t>
      </w:r>
    </w:p>
    <w:p w14:paraId="3A68B7CE">
      <w:pPr>
        <w:pStyle w:val="3"/>
        <w:numPr>
          <w:ilvl w:val="0"/>
          <w:numId w:val="0"/>
        </w:numPr>
        <w:spacing w:before="120" w:after="120"/>
      </w:pPr>
      <w:bookmarkStart w:id="7" w:name="_Toc232862327"/>
      <w:r>
        <w:rPr>
          <w:rFonts w:eastAsia="黑体"/>
          <w:sz w:val="21"/>
        </w:rPr>
        <w:t>2.4 研究空白与本文定位</w:t>
      </w:r>
      <w:bookmarkEnd w:id="7"/>
    </w:p>
    <w:p w14:paraId="5E602596">
      <w:pPr>
        <w:ind w:firstLine="420"/>
      </w:pPr>
      <w:r>
        <w:rPr>
          <w:sz w:val="21"/>
        </w:rPr>
        <w:t>已有研究已经证明LLM可以参与Linux内核缺陷修复，因此本文不主张“首次使用LLM修复内核”。本文的定位是：在有限计算资源和小样本条件下，复现CrashFixer的核心推理流程，引入可审计的语义保护约束，并使用RGym式轻量指标与分层工程证据评估候选补丁。该定位既符合课程项目的实现规模，也使本文的改进点、评价边界和复现实验路径更加明确。</w:t>
      </w:r>
    </w:p>
    <w:p w14:paraId="298EDDD6">
      <w:pPr>
        <w:pStyle w:val="2"/>
        <w:numPr>
          <w:ilvl w:val="0"/>
          <w:numId w:val="0"/>
        </w:numPr>
        <w:spacing w:before="120" w:after="120"/>
        <w:jc w:val="left"/>
      </w:pPr>
      <w:r>
        <w:rPr>
          <w:b/>
          <w:sz w:val="24"/>
        </w:rPr>
        <w:t>3 方法设计</w:t>
      </w:r>
    </w:p>
    <w:p w14:paraId="68E11542">
      <w:pPr>
        <w:pStyle w:val="3"/>
        <w:numPr>
          <w:ilvl w:val="0"/>
          <w:numId w:val="0"/>
        </w:numPr>
        <w:spacing w:before="120" w:after="120"/>
      </w:pPr>
      <w:bookmarkStart w:id="8" w:name="_Toc232862329"/>
      <w:r>
        <w:rPr>
          <w:rFonts w:eastAsia="黑体"/>
          <w:sz w:val="21"/>
        </w:rPr>
        <w:t>3.1 总体流程</w:t>
      </w:r>
      <w:bookmarkEnd w:id="8"/>
    </w:p>
    <w:p w14:paraId="1DF97FDD">
      <w:pPr>
        <w:ind w:firstLine="420"/>
      </w:pPr>
      <w:r>
        <w:rPr>
          <w:sz w:val="21"/>
        </w:rPr>
        <w:t>实验输入由crash report、localization file对应的源码片段以及可选trace summary组成。系统总体流程如图3-1所示，依次执行Hypothesis Generation、Self-Reflection和Patch Generation。每个阶段要求模型返回严格JSON，原始响应与解析结果分别保存，便于复核。</w:t>
      </w:r>
    </w:p>
    <w:p w14:paraId="07AAF092">
      <w:pPr>
        <w:keepNext/>
        <w:keepLines/>
        <w:spacing w:before="40" w:after="48"/>
        <w:ind w:firstLine="480"/>
        <w:jc w:val="center"/>
      </w:pPr>
      <w:r>
        <w:drawing>
          <wp:inline distT="0" distB="0" distL="0" distR="0">
            <wp:extent cx="5623560" cy="2905125"/>
            <wp:effectExtent l="0" t="0" r="0" b="0"/>
            <wp:docPr id="1" name="Picture 1" descr="图3-1 本项目三阶段修复流程与分层验证" title="图3-1 本项目三阶段修复流程与分层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3-1 本项目三阶段修复流程与分层验证" title="图3-1 本项目三阶段修复流程与分层验证"/>
                    <pic:cNvPicPr>
                      <a:picLocks noChangeAspect="1"/>
                    </pic:cNvPicPr>
                  </pic:nvPicPr>
                  <pic:blipFill>
                    <a:blip r:embed="rId12"/>
                    <a:stretch>
                      <a:fillRect/>
                    </a:stretch>
                  </pic:blipFill>
                  <pic:spPr>
                    <a:xfrm>
                      <a:off x="0" y="0"/>
                      <a:ext cx="5623560" cy="2905506"/>
                    </a:xfrm>
                    <a:prstGeom prst="rect">
                      <a:avLst/>
                    </a:prstGeom>
                  </pic:spPr>
                </pic:pic>
              </a:graphicData>
            </a:graphic>
          </wp:inline>
        </w:drawing>
      </w:r>
    </w:p>
    <w:p w14:paraId="43DBB5C1">
      <w:pPr>
        <w:spacing w:before="40" w:after="80"/>
        <w:ind w:firstLine="361"/>
        <w:jc w:val="center"/>
      </w:pPr>
      <w:r>
        <w:rPr>
          <w:b/>
          <w:sz w:val="18"/>
        </w:rPr>
        <w:t>图3-1 本项目三阶段修复流程与分层验证</w:t>
      </w:r>
    </w:p>
    <w:p w14:paraId="5ED8871A">
      <w:pPr>
        <w:pStyle w:val="3"/>
        <w:numPr>
          <w:ilvl w:val="0"/>
          <w:numId w:val="0"/>
        </w:numPr>
        <w:spacing w:before="120" w:after="120"/>
      </w:pPr>
      <w:bookmarkStart w:id="9" w:name="_Toc232862330"/>
      <w:r>
        <w:rPr>
          <w:rFonts w:eastAsia="黑体"/>
          <w:sz w:val="21"/>
        </w:rPr>
        <w:t>3.2 根因假设生成</w:t>
      </w:r>
      <w:bookmarkEnd w:id="9"/>
    </w:p>
    <w:p w14:paraId="33C3D00E">
      <w:pPr>
        <w:ind w:firstLine="420"/>
      </w:pPr>
      <w:r>
        <w:rPr>
          <w:sz w:val="21"/>
        </w:rPr>
        <w:t>第一阶段要求模型结合崩溃类型、调用栈和源码提出多个候选根因。每个假设包含可疑函数或变量、根因解释、证据、修复思路和不确定性。显式假设的作用是把“直接改代码”转换为“先解释失效机制再修改”，从而减少仅依据最后一层栈帧进行机械防御的倾向。</w:t>
      </w:r>
    </w:p>
    <w:p w14:paraId="7A117A3B">
      <w:pPr>
        <w:pStyle w:val="3"/>
        <w:numPr>
          <w:ilvl w:val="0"/>
          <w:numId w:val="0"/>
        </w:numPr>
        <w:spacing w:before="120" w:after="120"/>
      </w:pPr>
      <w:bookmarkStart w:id="10" w:name="_Toc232862331"/>
      <w:r>
        <w:rPr>
          <w:rFonts w:eastAsia="黑体"/>
          <w:sz w:val="21"/>
        </w:rPr>
        <w:t>3.3 自反思</w:t>
      </w:r>
      <w:bookmarkEnd w:id="10"/>
    </w:p>
    <w:p w14:paraId="0B8B1EC6">
      <w:pPr>
        <w:ind w:firstLine="420"/>
      </w:pPr>
      <w:r>
        <w:rPr>
          <w:sz w:val="21"/>
        </w:rPr>
        <w:t>第二阶段逐一检查候选假设与崩溃报告、栈轨迹和源码是否一致，记录优势、弱点和证据一致性，并选择一个最可信假设。该阶段并不保证推理正确，但为错误假设提供了第二次筛选机会，并把最终补丁与选定根因绑定。</w:t>
      </w:r>
    </w:p>
    <w:p w14:paraId="732856C9">
      <w:pPr>
        <w:pStyle w:val="3"/>
        <w:numPr>
          <w:ilvl w:val="0"/>
          <w:numId w:val="0"/>
        </w:numPr>
        <w:spacing w:before="120" w:after="120"/>
      </w:pPr>
      <w:bookmarkStart w:id="11" w:name="_Toc232862332"/>
      <w:r>
        <w:rPr>
          <w:rFonts w:eastAsia="黑体"/>
          <w:sz w:val="21"/>
        </w:rPr>
        <w:t>3.4 补丁生成与Semantic Guard</w:t>
      </w:r>
      <w:bookmarkEnd w:id="11"/>
    </w:p>
    <w:p w14:paraId="6D965A72">
      <w:pPr>
        <w:ind w:firstLine="420"/>
      </w:pPr>
      <w:r>
        <w:rPr>
          <w:sz w:val="21"/>
        </w:rPr>
        <w:t>第三阶段采用replace-based edit格式，每个edit明确给出文件、原始片段、替换片段和理由。Improved组额外加入Semantic Guard，其约束包括：不得删除或注释核心功能；不得通过无依据提前返回绕过正常路径；对每个修改说明为何保持原有功能；优先采用最小局部修改；若证据不足，应明确限制而不是伪造上下文。</w:t>
      </w:r>
    </w:p>
    <w:p w14:paraId="3C18CA50">
      <w:pPr>
        <w:ind w:firstLine="420"/>
      </w:pPr>
      <w:r>
        <w:rPr>
          <w:sz w:val="21"/>
        </w:rPr>
        <w:t>需要强调的是，Semantic Guard并不是形式化语义证明，也不能保证模型理解完整控制流。它是一种Prompt层防护机制，主要作用是提高补丁意图的可审计性，降低明显的截肢式修复风险，并为后续人工审查提供结构化解释。候选补丁是否真正正确，仍需通过真实源码应用、编译检查和动态复现证据逐层建立。</w:t>
      </w:r>
    </w:p>
    <w:p w14:paraId="1E16457E">
      <w:pPr>
        <w:pStyle w:val="3"/>
        <w:numPr>
          <w:ilvl w:val="0"/>
          <w:numId w:val="0"/>
        </w:numPr>
        <w:spacing w:before="120" w:after="120"/>
      </w:pPr>
      <w:bookmarkStart w:id="12" w:name="_Toc232862333"/>
      <w:r>
        <w:rPr>
          <w:rFonts w:eastAsia="黑体"/>
          <w:sz w:val="21"/>
        </w:rPr>
        <w:t>3.5 实验分组</w:t>
      </w:r>
      <w:bookmarkEnd w:id="12"/>
    </w:p>
    <w:p w14:paraId="5774B1DD">
      <w:pPr>
        <w:spacing w:before="80" w:after="40"/>
        <w:ind w:firstLine="361"/>
        <w:jc w:val="center"/>
      </w:pPr>
      <w:r>
        <w:rPr>
          <w:b/>
          <w:sz w:val="18"/>
        </w:rPr>
        <w:t>表3-1 三组实验设计</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3000"/>
        <w:gridCol w:w="2300"/>
        <w:gridCol w:w="2460"/>
      </w:tblGrid>
      <w:tr w14:paraId="13DB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32D842E1">
            <w:pPr>
              <w:ind w:firstLine="361"/>
              <w:rPr>
                <w:b w:val="0"/>
                <w:color w:val="000000"/>
              </w:rPr>
            </w:pPr>
            <w:r>
              <w:rPr>
                <w:b w:val="0"/>
                <w:color w:val="000000"/>
                <w:sz w:val="18"/>
              </w:rPr>
              <w:t>组别</w:t>
            </w:r>
          </w:p>
        </w:tc>
        <w:tc>
          <w:tcPr>
            <w:tcW w:w="30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2D8A722E">
            <w:pPr>
              <w:ind w:firstLine="361"/>
              <w:rPr>
                <w:b w:val="0"/>
                <w:color w:val="000000"/>
              </w:rPr>
            </w:pPr>
            <w:r>
              <w:rPr>
                <w:b w:val="0"/>
                <w:color w:val="000000"/>
                <w:sz w:val="18"/>
              </w:rPr>
              <w:t>输入</w:t>
            </w:r>
          </w:p>
        </w:tc>
        <w:tc>
          <w:tcPr>
            <w:tcW w:w="23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34B0A48">
            <w:pPr>
              <w:ind w:firstLine="361"/>
              <w:rPr>
                <w:b w:val="0"/>
                <w:color w:val="000000"/>
              </w:rPr>
            </w:pPr>
            <w:r>
              <w:rPr>
                <w:b w:val="0"/>
                <w:color w:val="000000"/>
                <w:sz w:val="18"/>
              </w:rPr>
              <w:t>补丁阶段</w:t>
            </w:r>
          </w:p>
        </w:tc>
        <w:tc>
          <w:tcPr>
            <w:tcW w:w="24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60D62F24">
            <w:pPr>
              <w:ind w:firstLine="361"/>
              <w:rPr>
                <w:b w:val="0"/>
                <w:color w:val="000000"/>
              </w:rPr>
            </w:pPr>
            <w:r>
              <w:rPr>
                <w:b w:val="0"/>
                <w:color w:val="000000"/>
                <w:sz w:val="18"/>
              </w:rPr>
              <w:t>目的</w:t>
            </w:r>
          </w:p>
        </w:tc>
      </w:tr>
      <w:tr w14:paraId="2761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21B9C6F">
            <w:pPr>
              <w:spacing w:line="259" w:lineRule="auto"/>
              <w:ind w:firstLine="360"/>
              <w:jc w:val="left"/>
              <w:rPr>
                <w:b w:val="0"/>
                <w:color w:val="000000"/>
              </w:rPr>
            </w:pPr>
            <w:r>
              <w:rPr>
                <w:b w:val="0"/>
                <w:color w:val="000000"/>
                <w:sz w:val="18"/>
              </w:rPr>
              <w:t>Baseline</w:t>
            </w:r>
          </w:p>
        </w:tc>
        <w:tc>
          <w:tcPr>
            <w:tcW w:w="30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584D43BC">
            <w:pPr>
              <w:spacing w:line="259" w:lineRule="auto"/>
              <w:ind w:firstLine="360"/>
              <w:jc w:val="left"/>
              <w:rPr>
                <w:b w:val="0"/>
                <w:color w:val="000000"/>
              </w:rPr>
            </w:pPr>
            <w:r>
              <w:rPr>
                <w:b w:val="0"/>
                <w:color w:val="000000"/>
                <w:sz w:val="18"/>
              </w:rPr>
              <w:t>crash report + source</w:t>
            </w:r>
          </w:p>
        </w:tc>
        <w:tc>
          <w:tcPr>
            <w:tcW w:w="23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72C7557">
            <w:pPr>
              <w:spacing w:line="259" w:lineRule="auto"/>
              <w:ind w:firstLine="0" w:firstLineChars="0"/>
              <w:jc w:val="left"/>
              <w:rPr>
                <w:b w:val="0"/>
                <w:color w:val="000000"/>
              </w:rPr>
            </w:pPr>
            <w:r>
              <w:rPr>
                <w:b w:val="0"/>
                <w:color w:val="000000"/>
                <w:sz w:val="18"/>
              </w:rPr>
              <w:t>普通Patch Prompt</w:t>
            </w:r>
          </w:p>
        </w:tc>
        <w:tc>
          <w:tcPr>
            <w:tcW w:w="24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F9E4F9D">
            <w:pPr>
              <w:spacing w:line="259" w:lineRule="auto"/>
              <w:ind w:firstLine="360"/>
              <w:jc w:val="left"/>
              <w:rPr>
                <w:b w:val="0"/>
                <w:color w:val="000000"/>
              </w:rPr>
            </w:pPr>
            <w:r>
              <w:rPr>
                <w:b w:val="0"/>
                <w:color w:val="000000"/>
                <w:sz w:val="18"/>
              </w:rPr>
              <w:t>建立基础性能</w:t>
            </w:r>
          </w:p>
        </w:tc>
      </w:tr>
      <w:tr w14:paraId="2298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Borders>
              <w:top w:val="nil"/>
              <w:left w:val="nil"/>
              <w:bottom w:val="nil"/>
              <w:right w:val="nil"/>
            </w:tcBorders>
            <w:shd w:val="clear" w:color="auto" w:fill="FFFFFF"/>
            <w:tcMar>
              <w:top w:w="90" w:type="dxa"/>
              <w:left w:w="120" w:type="dxa"/>
              <w:bottom w:w="90" w:type="dxa"/>
              <w:right w:w="120" w:type="dxa"/>
            </w:tcMar>
            <w:vAlign w:val="center"/>
          </w:tcPr>
          <w:p w14:paraId="53F096C7">
            <w:pPr>
              <w:spacing w:line="259" w:lineRule="auto"/>
              <w:ind w:firstLine="360"/>
              <w:jc w:val="left"/>
              <w:rPr>
                <w:b w:val="0"/>
                <w:color w:val="000000"/>
              </w:rPr>
            </w:pPr>
            <w:r>
              <w:rPr>
                <w:b w:val="0"/>
                <w:color w:val="000000"/>
                <w:sz w:val="18"/>
              </w:rPr>
              <w:t>With Trace</w:t>
            </w:r>
          </w:p>
        </w:tc>
        <w:tc>
          <w:tcPr>
            <w:tcW w:w="3000" w:type="dxa"/>
            <w:tcBorders>
              <w:top w:val="nil"/>
              <w:left w:val="nil"/>
              <w:bottom w:val="nil"/>
              <w:right w:val="nil"/>
            </w:tcBorders>
            <w:shd w:val="clear" w:color="auto" w:fill="FFFFFF"/>
            <w:tcMar>
              <w:top w:w="90" w:type="dxa"/>
              <w:left w:w="120" w:type="dxa"/>
              <w:bottom w:w="90" w:type="dxa"/>
              <w:right w:w="120" w:type="dxa"/>
            </w:tcMar>
            <w:vAlign w:val="center"/>
          </w:tcPr>
          <w:p w14:paraId="4FD52975">
            <w:pPr>
              <w:spacing w:line="259" w:lineRule="auto"/>
              <w:ind w:firstLine="360"/>
              <w:jc w:val="left"/>
              <w:rPr>
                <w:b w:val="0"/>
                <w:color w:val="000000"/>
              </w:rPr>
            </w:pPr>
            <w:r>
              <w:rPr>
                <w:b w:val="0"/>
                <w:color w:val="000000"/>
                <w:sz w:val="18"/>
              </w:rPr>
              <w:t>Baseline + trace summary</w:t>
            </w:r>
          </w:p>
        </w:tc>
        <w:tc>
          <w:tcPr>
            <w:tcW w:w="2300" w:type="dxa"/>
            <w:tcBorders>
              <w:top w:val="nil"/>
              <w:left w:val="nil"/>
              <w:bottom w:val="nil"/>
              <w:right w:val="nil"/>
            </w:tcBorders>
            <w:shd w:val="clear" w:color="auto" w:fill="FFFFFF"/>
            <w:tcMar>
              <w:top w:w="90" w:type="dxa"/>
              <w:left w:w="120" w:type="dxa"/>
              <w:bottom w:w="90" w:type="dxa"/>
              <w:right w:w="120" w:type="dxa"/>
            </w:tcMar>
            <w:vAlign w:val="center"/>
          </w:tcPr>
          <w:p w14:paraId="3FA44D30">
            <w:pPr>
              <w:spacing w:line="259" w:lineRule="auto"/>
              <w:ind w:firstLine="0" w:firstLineChars="0"/>
              <w:jc w:val="left"/>
              <w:rPr>
                <w:b w:val="0"/>
                <w:color w:val="000000"/>
              </w:rPr>
            </w:pPr>
            <w:r>
              <w:rPr>
                <w:b w:val="0"/>
                <w:color w:val="000000"/>
                <w:sz w:val="18"/>
              </w:rPr>
              <w:t>普通Patch Prompt</w:t>
            </w:r>
          </w:p>
        </w:tc>
        <w:tc>
          <w:tcPr>
            <w:tcW w:w="2460" w:type="dxa"/>
            <w:tcBorders>
              <w:top w:val="nil"/>
              <w:left w:val="nil"/>
              <w:bottom w:val="nil"/>
              <w:right w:val="nil"/>
            </w:tcBorders>
            <w:shd w:val="clear" w:color="auto" w:fill="FFFFFF"/>
            <w:tcMar>
              <w:top w:w="90" w:type="dxa"/>
              <w:left w:w="120" w:type="dxa"/>
              <w:bottom w:w="90" w:type="dxa"/>
              <w:right w:w="120" w:type="dxa"/>
            </w:tcMar>
            <w:vAlign w:val="center"/>
          </w:tcPr>
          <w:p w14:paraId="1D32028E">
            <w:pPr>
              <w:spacing w:line="259" w:lineRule="auto"/>
              <w:ind w:firstLine="360"/>
              <w:jc w:val="left"/>
              <w:rPr>
                <w:b w:val="0"/>
                <w:color w:val="000000"/>
              </w:rPr>
            </w:pPr>
            <w:r>
              <w:rPr>
                <w:b w:val="0"/>
                <w:color w:val="000000"/>
                <w:sz w:val="18"/>
              </w:rPr>
              <w:t>观察轨迹信息作用</w:t>
            </w:r>
          </w:p>
        </w:tc>
      </w:tr>
      <w:tr w14:paraId="6734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AE7D022">
            <w:pPr>
              <w:spacing w:line="259" w:lineRule="auto"/>
              <w:ind w:firstLine="360"/>
              <w:jc w:val="left"/>
              <w:rPr>
                <w:b w:val="0"/>
                <w:color w:val="000000"/>
              </w:rPr>
            </w:pPr>
            <w:r>
              <w:rPr>
                <w:b w:val="0"/>
                <w:color w:val="000000"/>
                <w:sz w:val="18"/>
              </w:rPr>
              <w:t>Improved</w:t>
            </w:r>
          </w:p>
        </w:tc>
        <w:tc>
          <w:tcPr>
            <w:tcW w:w="30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0A289454">
            <w:pPr>
              <w:spacing w:line="259" w:lineRule="auto"/>
              <w:ind w:firstLine="360"/>
              <w:jc w:val="left"/>
              <w:rPr>
                <w:b w:val="0"/>
                <w:color w:val="000000"/>
              </w:rPr>
            </w:pPr>
            <w:r>
              <w:rPr>
                <w:b w:val="0"/>
                <w:color w:val="000000"/>
                <w:sz w:val="18"/>
              </w:rPr>
              <w:t>Baseline + trace summary</w:t>
            </w:r>
          </w:p>
        </w:tc>
        <w:tc>
          <w:tcPr>
            <w:tcW w:w="23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1CF042D">
            <w:pPr>
              <w:spacing w:line="259" w:lineRule="auto"/>
              <w:ind w:firstLine="0" w:firstLineChars="0"/>
              <w:jc w:val="left"/>
              <w:rPr>
                <w:b w:val="0"/>
                <w:color w:val="000000"/>
              </w:rPr>
            </w:pPr>
            <w:r>
              <w:rPr>
                <w:b w:val="0"/>
                <w:color w:val="000000"/>
                <w:sz w:val="18"/>
              </w:rPr>
              <w:t>Semantic Guard Prompt</w:t>
            </w:r>
          </w:p>
        </w:tc>
        <w:tc>
          <w:tcPr>
            <w:tcW w:w="24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0DE00BE4">
            <w:pPr>
              <w:spacing w:line="259" w:lineRule="auto"/>
              <w:ind w:firstLine="360"/>
              <w:jc w:val="left"/>
              <w:rPr>
                <w:b w:val="0"/>
                <w:color w:val="000000"/>
              </w:rPr>
            </w:pPr>
            <w:r>
              <w:rPr>
                <w:b w:val="0"/>
                <w:color w:val="000000"/>
                <w:sz w:val="18"/>
              </w:rPr>
              <w:t>观察语义约束作用</w:t>
            </w:r>
          </w:p>
        </w:tc>
      </w:tr>
    </w:tbl>
    <w:p w14:paraId="7273E6FF">
      <w:pPr>
        <w:pStyle w:val="2"/>
        <w:numPr>
          <w:ilvl w:val="0"/>
          <w:numId w:val="0"/>
        </w:numPr>
        <w:spacing w:before="120" w:after="120"/>
        <w:jc w:val="left"/>
      </w:pPr>
      <w:r>
        <w:rPr>
          <w:b/>
          <w:sz w:val="24"/>
        </w:rPr>
        <w:t>4 系统实现与评价体系</w:t>
      </w:r>
    </w:p>
    <w:p w14:paraId="6371B7BA">
      <w:pPr>
        <w:pStyle w:val="3"/>
        <w:numPr>
          <w:ilvl w:val="0"/>
          <w:numId w:val="0"/>
        </w:numPr>
        <w:spacing w:before="120" w:after="120"/>
      </w:pPr>
      <w:bookmarkStart w:id="13" w:name="_Toc232862335"/>
      <w:r>
        <w:rPr>
          <w:rFonts w:eastAsia="黑体"/>
          <w:sz w:val="21"/>
        </w:rPr>
        <w:t>4.1 项目结构</w:t>
      </w:r>
      <w:bookmarkEnd w:id="13"/>
    </w:p>
    <w:p w14:paraId="1CA23469">
      <w:pPr>
        <w:ind w:firstLine="420"/>
      </w:pPr>
      <w:r>
        <w:rPr>
          <w:sz w:val="21"/>
        </w:rPr>
        <w:t>项目由data、prompts、src、outputs、results和docs六部分组成。data/selected保存固定样本；prompts保存四类模板；src包含加载、Prompt构造、模型调用、静态检查和统计脚本；outputs按实验组保存每个阶段的输入输出；results保存人工评价、源码核验、编译和动态验证证据；docs保存复现指南和分析材料。该结构使数据、方法、原始响应和评价结果能够相互追溯，其中正式实验样本见表4-1。</w:t>
      </w:r>
    </w:p>
    <w:p w14:paraId="15C171D2">
      <w:pPr>
        <w:pStyle w:val="3"/>
        <w:numPr>
          <w:ilvl w:val="0"/>
          <w:numId w:val="0"/>
        </w:numPr>
        <w:spacing w:before="120" w:after="120"/>
      </w:pPr>
      <w:bookmarkStart w:id="14" w:name="_Toc232862336"/>
      <w:r>
        <w:rPr>
          <w:rFonts w:eastAsia="黑体"/>
          <w:sz w:val="21"/>
        </w:rPr>
        <w:t>4.2 数据集与样本选择</w:t>
      </w:r>
      <w:bookmarkEnd w:id="14"/>
    </w:p>
    <w:p w14:paraId="39383851">
      <w:pPr>
        <w:ind w:firstLine="420"/>
      </w:pPr>
      <w:r>
        <w:rPr>
          <w:sz w:val="21"/>
        </w:rPr>
        <w:t>实验从kBenchSyz中筛选8个状态已修复、developer patch较短且主要涉及单文件的样本。样本覆盖2个内存泄漏、3个越界访问和3个空指针问题。source.c由developer patch context重构，仅用于轻量Prompt实验；真实适用性核验另行checkout对应parent commit，避免把片段匹配等同于真实源码应用。</w:t>
      </w:r>
    </w:p>
    <w:p w14:paraId="3CD549A7">
      <w:pPr>
        <w:spacing w:before="80" w:after="40"/>
        <w:ind w:firstLine="361"/>
        <w:jc w:val="center"/>
      </w:pPr>
      <w:r>
        <w:rPr>
          <w:b/>
          <w:sz w:val="18"/>
        </w:rPr>
        <w:t>表4-1 正式实验样本</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1767"/>
        <w:gridCol w:w="1640"/>
        <w:gridCol w:w="4444"/>
      </w:tblGrid>
      <w:tr w14:paraId="3BC7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5D77576B">
            <w:pPr>
              <w:ind w:firstLine="361"/>
              <w:rPr>
                <w:b w:val="0"/>
                <w:color w:val="000000"/>
              </w:rPr>
            </w:pPr>
            <w:r>
              <w:rPr>
                <w:b w:val="0"/>
                <w:color w:val="000000"/>
                <w:sz w:val="18"/>
              </w:rPr>
              <w:t>编号</w:t>
            </w:r>
          </w:p>
        </w:tc>
        <w:tc>
          <w:tcPr>
            <w:tcW w:w="18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46619636">
            <w:pPr>
              <w:ind w:firstLine="361"/>
              <w:rPr>
                <w:b w:val="0"/>
                <w:color w:val="000000"/>
              </w:rPr>
            </w:pPr>
            <w:r>
              <w:rPr>
                <w:b w:val="0"/>
                <w:color w:val="000000"/>
                <w:sz w:val="18"/>
              </w:rPr>
              <w:t>类型</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28CC7680">
            <w:pPr>
              <w:ind w:firstLine="361"/>
              <w:rPr>
                <w:b w:val="0"/>
                <w:color w:val="000000"/>
              </w:rPr>
            </w:pPr>
            <w:r>
              <w:rPr>
                <w:b w:val="0"/>
                <w:color w:val="000000"/>
                <w:sz w:val="18"/>
              </w:rPr>
              <w:t>子系统</w:t>
            </w:r>
          </w:p>
        </w:tc>
        <w:tc>
          <w:tcPr>
            <w:tcW w:w="43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46EAE105">
            <w:pPr>
              <w:ind w:firstLine="361"/>
              <w:rPr>
                <w:b w:val="0"/>
                <w:color w:val="000000"/>
              </w:rPr>
            </w:pPr>
            <w:r>
              <w:rPr>
                <w:b w:val="0"/>
                <w:color w:val="000000"/>
                <w:sz w:val="18"/>
              </w:rPr>
              <w:t>定位文件</w:t>
            </w:r>
          </w:p>
        </w:tc>
      </w:tr>
      <w:tr w14:paraId="505B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8B343F1">
            <w:pPr>
              <w:spacing w:line="259" w:lineRule="auto"/>
              <w:ind w:firstLine="360"/>
              <w:jc w:val="left"/>
              <w:rPr>
                <w:b w:val="0"/>
                <w:color w:val="000000"/>
              </w:rPr>
            </w:pPr>
            <w:r>
              <w:rPr>
                <w:b w:val="0"/>
                <w:color w:val="000000"/>
                <w:sz w:val="18"/>
              </w:rPr>
              <w:t>bug_001</w:t>
            </w:r>
          </w:p>
        </w:tc>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404274E7">
            <w:pPr>
              <w:spacing w:line="259" w:lineRule="auto"/>
              <w:ind w:firstLine="360"/>
              <w:jc w:val="left"/>
              <w:rPr>
                <w:b w:val="0"/>
                <w:color w:val="000000"/>
              </w:rPr>
            </w:pPr>
            <w:r>
              <w:rPr>
                <w:b w:val="0"/>
                <w:color w:val="000000"/>
                <w:sz w:val="18"/>
              </w:rPr>
              <w:t>memory leak</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508BA187">
            <w:pPr>
              <w:spacing w:line="259" w:lineRule="auto"/>
              <w:ind w:firstLine="360"/>
              <w:jc w:val="left"/>
              <w:rPr>
                <w:b w:val="0"/>
                <w:color w:val="000000"/>
              </w:rPr>
            </w:pPr>
            <w:r>
              <w:rPr>
                <w:b w:val="0"/>
                <w:color w:val="000000"/>
                <w:sz w:val="18"/>
              </w:rPr>
              <w:t>netfilter</w:t>
            </w:r>
          </w:p>
        </w:tc>
        <w:tc>
          <w:tcPr>
            <w:tcW w:w="43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7C08931">
            <w:pPr>
              <w:spacing w:line="259" w:lineRule="auto"/>
              <w:ind w:firstLine="360"/>
              <w:jc w:val="left"/>
              <w:rPr>
                <w:b w:val="0"/>
                <w:color w:val="000000"/>
              </w:rPr>
            </w:pPr>
            <w:r>
              <w:rPr>
                <w:b w:val="0"/>
                <w:color w:val="000000"/>
                <w:sz w:val="18"/>
              </w:rPr>
              <w:t>net/netfilter/nf_tables_api.c</w:t>
            </w:r>
          </w:p>
        </w:tc>
      </w:tr>
      <w:tr w14:paraId="112B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7170F600">
            <w:pPr>
              <w:spacing w:line="259" w:lineRule="auto"/>
              <w:ind w:firstLine="360"/>
              <w:jc w:val="left"/>
              <w:rPr>
                <w:b w:val="0"/>
                <w:color w:val="000000"/>
              </w:rPr>
            </w:pPr>
            <w:r>
              <w:rPr>
                <w:b w:val="0"/>
                <w:color w:val="000000"/>
                <w:sz w:val="18"/>
              </w:rPr>
              <w:t>bug_002</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159A4D7F">
            <w:pPr>
              <w:spacing w:line="259" w:lineRule="auto"/>
              <w:ind w:firstLine="360"/>
              <w:jc w:val="left"/>
              <w:rPr>
                <w:b w:val="0"/>
                <w:color w:val="000000"/>
              </w:rPr>
            </w:pPr>
            <w:r>
              <w:rPr>
                <w:b w:val="0"/>
                <w:color w:val="000000"/>
                <w:sz w:val="18"/>
              </w:rPr>
              <w:t>memory leak</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5B9BBF67">
            <w:pPr>
              <w:spacing w:line="259" w:lineRule="auto"/>
              <w:ind w:firstLine="360"/>
              <w:jc w:val="left"/>
              <w:rPr>
                <w:b w:val="0"/>
                <w:color w:val="000000"/>
              </w:rPr>
            </w:pPr>
            <w:r>
              <w:rPr>
                <w:b w:val="0"/>
                <w:color w:val="000000"/>
                <w:sz w:val="18"/>
              </w:rPr>
              <w:t>media/usb</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010AAA17">
            <w:pPr>
              <w:spacing w:line="259" w:lineRule="auto"/>
              <w:ind w:firstLine="360"/>
              <w:jc w:val="left"/>
              <w:rPr>
                <w:b w:val="0"/>
                <w:color w:val="000000"/>
              </w:rPr>
            </w:pPr>
            <w:r>
              <w:rPr>
                <w:b w:val="0"/>
                <w:color w:val="000000"/>
                <w:sz w:val="18"/>
              </w:rPr>
              <w:t>drivers/media/usb/dvb-usb/cinergyT2-core.c</w:t>
            </w:r>
          </w:p>
        </w:tc>
      </w:tr>
      <w:tr w14:paraId="0829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59A687DD">
            <w:pPr>
              <w:spacing w:line="259" w:lineRule="auto"/>
              <w:ind w:firstLine="360"/>
              <w:jc w:val="left"/>
              <w:rPr>
                <w:b w:val="0"/>
                <w:color w:val="000000"/>
              </w:rPr>
            </w:pPr>
            <w:r>
              <w:rPr>
                <w:b w:val="0"/>
                <w:color w:val="000000"/>
                <w:sz w:val="18"/>
              </w:rPr>
              <w:t>bug_003</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4B71E82">
            <w:pPr>
              <w:spacing w:line="259" w:lineRule="auto"/>
              <w:ind w:firstLine="360"/>
              <w:jc w:val="left"/>
              <w:rPr>
                <w:b w:val="0"/>
                <w:color w:val="000000"/>
              </w:rPr>
            </w:pPr>
            <w:r>
              <w:rPr>
                <w:b w:val="0"/>
                <w:color w:val="000000"/>
                <w:sz w:val="18"/>
              </w:rPr>
              <w:t>out-of-bounds</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601A5510">
            <w:pPr>
              <w:spacing w:line="259" w:lineRule="auto"/>
              <w:ind w:firstLine="360"/>
              <w:jc w:val="left"/>
              <w:rPr>
                <w:b w:val="0"/>
                <w:color w:val="000000"/>
              </w:rPr>
            </w:pPr>
            <w:r>
              <w:rPr>
                <w:b w:val="0"/>
                <w:color w:val="000000"/>
                <w:sz w:val="18"/>
              </w:rPr>
              <w:t>printk</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6D3E3FF8">
            <w:pPr>
              <w:spacing w:line="259" w:lineRule="auto"/>
              <w:ind w:firstLine="360"/>
              <w:jc w:val="left"/>
              <w:rPr>
                <w:b w:val="0"/>
                <w:color w:val="000000"/>
              </w:rPr>
            </w:pPr>
            <w:r>
              <w:rPr>
                <w:b w:val="0"/>
                <w:color w:val="000000"/>
                <w:sz w:val="18"/>
              </w:rPr>
              <w:t>kernel/printk/printk.c</w:t>
            </w:r>
          </w:p>
        </w:tc>
      </w:tr>
      <w:tr w14:paraId="5410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2849614B">
            <w:pPr>
              <w:spacing w:line="259" w:lineRule="auto"/>
              <w:ind w:firstLine="360"/>
              <w:jc w:val="left"/>
              <w:rPr>
                <w:b w:val="0"/>
                <w:color w:val="000000"/>
              </w:rPr>
            </w:pPr>
            <w:r>
              <w:rPr>
                <w:b w:val="0"/>
                <w:color w:val="000000"/>
                <w:sz w:val="18"/>
              </w:rPr>
              <w:t>bug_004</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22264B9F">
            <w:pPr>
              <w:spacing w:line="259" w:lineRule="auto"/>
              <w:ind w:firstLine="360"/>
              <w:jc w:val="left"/>
              <w:rPr>
                <w:b w:val="0"/>
                <w:color w:val="000000"/>
              </w:rPr>
            </w:pPr>
            <w:r>
              <w:rPr>
                <w:b w:val="0"/>
                <w:color w:val="000000"/>
                <w:sz w:val="18"/>
              </w:rPr>
              <w:t>out-of-bounds</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322FD047">
            <w:pPr>
              <w:spacing w:line="259" w:lineRule="auto"/>
              <w:ind w:firstLine="360"/>
              <w:jc w:val="left"/>
              <w:rPr>
                <w:b w:val="0"/>
                <w:color w:val="000000"/>
              </w:rPr>
            </w:pPr>
            <w:r>
              <w:rPr>
                <w:b w:val="0"/>
                <w:color w:val="000000"/>
                <w:sz w:val="18"/>
              </w:rPr>
              <w:t>xfrm/selinux</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6F561280">
            <w:pPr>
              <w:spacing w:line="259" w:lineRule="auto"/>
              <w:ind w:firstLine="360"/>
              <w:jc w:val="left"/>
              <w:rPr>
                <w:b w:val="0"/>
                <w:color w:val="000000"/>
              </w:rPr>
            </w:pPr>
            <w:r>
              <w:rPr>
                <w:b w:val="0"/>
                <w:color w:val="000000"/>
                <w:sz w:val="18"/>
              </w:rPr>
              <w:t>net/xfrm/xfrm_user.c</w:t>
            </w:r>
          </w:p>
        </w:tc>
      </w:tr>
      <w:tr w14:paraId="6A5D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1E34BE0A">
            <w:pPr>
              <w:spacing w:line="259" w:lineRule="auto"/>
              <w:ind w:firstLine="360"/>
              <w:jc w:val="left"/>
              <w:rPr>
                <w:b w:val="0"/>
                <w:color w:val="000000"/>
              </w:rPr>
            </w:pPr>
            <w:r>
              <w:rPr>
                <w:b w:val="0"/>
                <w:color w:val="000000"/>
                <w:sz w:val="18"/>
              </w:rPr>
              <w:t>bug_005</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86B4CD0">
            <w:pPr>
              <w:spacing w:line="259" w:lineRule="auto"/>
              <w:ind w:firstLine="360"/>
              <w:jc w:val="left"/>
              <w:rPr>
                <w:b w:val="0"/>
                <w:color w:val="000000"/>
              </w:rPr>
            </w:pPr>
            <w:r>
              <w:rPr>
                <w:b w:val="0"/>
                <w:color w:val="000000"/>
                <w:sz w:val="18"/>
              </w:rPr>
              <w:t>out-of-bounds</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776EB6D4">
            <w:pPr>
              <w:spacing w:line="259" w:lineRule="auto"/>
              <w:ind w:firstLine="360"/>
              <w:jc w:val="left"/>
              <w:rPr>
                <w:b w:val="0"/>
                <w:color w:val="000000"/>
              </w:rPr>
            </w:pPr>
            <w:r>
              <w:rPr>
                <w:b w:val="0"/>
                <w:color w:val="000000"/>
                <w:sz w:val="18"/>
              </w:rPr>
              <w:t>usbip</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6D68D91A">
            <w:pPr>
              <w:spacing w:line="259" w:lineRule="auto"/>
              <w:ind w:firstLine="360"/>
              <w:jc w:val="left"/>
              <w:rPr>
                <w:b w:val="0"/>
                <w:color w:val="000000"/>
              </w:rPr>
            </w:pPr>
            <w:r>
              <w:rPr>
                <w:b w:val="0"/>
                <w:color w:val="000000"/>
                <w:sz w:val="18"/>
              </w:rPr>
              <w:t>drivers/usb/usbip/vhci_hcd.c</w:t>
            </w:r>
          </w:p>
        </w:tc>
      </w:tr>
      <w:tr w14:paraId="5E76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249574AE">
            <w:pPr>
              <w:spacing w:line="259" w:lineRule="auto"/>
              <w:ind w:firstLine="360"/>
              <w:jc w:val="left"/>
              <w:rPr>
                <w:b w:val="0"/>
                <w:color w:val="000000"/>
              </w:rPr>
            </w:pPr>
            <w:r>
              <w:rPr>
                <w:b w:val="0"/>
                <w:color w:val="000000"/>
                <w:sz w:val="18"/>
              </w:rPr>
              <w:t>bug_006</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14AA0032">
            <w:pPr>
              <w:spacing w:line="259" w:lineRule="auto"/>
              <w:ind w:firstLine="360"/>
              <w:jc w:val="left"/>
              <w:rPr>
                <w:b w:val="0"/>
                <w:color w:val="000000"/>
              </w:rPr>
            </w:pPr>
            <w:r>
              <w:rPr>
                <w:b w:val="0"/>
                <w:color w:val="000000"/>
                <w:sz w:val="18"/>
              </w:rPr>
              <w:t>null pointer</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58D62E7E">
            <w:pPr>
              <w:spacing w:line="259" w:lineRule="auto"/>
              <w:ind w:firstLine="360"/>
              <w:jc w:val="left"/>
              <w:rPr>
                <w:b w:val="0"/>
                <w:color w:val="000000"/>
              </w:rPr>
            </w:pPr>
            <w:r>
              <w:rPr>
                <w:b w:val="0"/>
                <w:color w:val="000000"/>
                <w:sz w:val="18"/>
              </w:rPr>
              <w:t>mm</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2BC277AF">
            <w:pPr>
              <w:spacing w:line="259" w:lineRule="auto"/>
              <w:ind w:firstLine="360"/>
              <w:jc w:val="left"/>
              <w:rPr>
                <w:b w:val="0"/>
                <w:color w:val="000000"/>
              </w:rPr>
            </w:pPr>
            <w:r>
              <w:rPr>
                <w:b w:val="0"/>
                <w:color w:val="000000"/>
                <w:sz w:val="18"/>
              </w:rPr>
              <w:t>mm/filemap.c</w:t>
            </w:r>
          </w:p>
        </w:tc>
      </w:tr>
      <w:tr w14:paraId="7087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78CB2B49">
            <w:pPr>
              <w:spacing w:line="259" w:lineRule="auto"/>
              <w:ind w:firstLine="360"/>
              <w:jc w:val="left"/>
              <w:rPr>
                <w:b w:val="0"/>
                <w:color w:val="000000"/>
              </w:rPr>
            </w:pPr>
            <w:r>
              <w:rPr>
                <w:b w:val="0"/>
                <w:color w:val="000000"/>
                <w:sz w:val="18"/>
              </w:rPr>
              <w:t>bug_007</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25487C18">
            <w:pPr>
              <w:spacing w:line="259" w:lineRule="auto"/>
              <w:ind w:firstLine="360"/>
              <w:jc w:val="left"/>
              <w:rPr>
                <w:b w:val="0"/>
                <w:color w:val="000000"/>
              </w:rPr>
            </w:pPr>
            <w:r>
              <w:rPr>
                <w:b w:val="0"/>
                <w:color w:val="000000"/>
                <w:sz w:val="18"/>
              </w:rPr>
              <w:t>null pointer</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68CD5FD6">
            <w:pPr>
              <w:spacing w:line="259" w:lineRule="auto"/>
              <w:ind w:firstLine="360"/>
              <w:jc w:val="left"/>
              <w:rPr>
                <w:b w:val="0"/>
                <w:color w:val="000000"/>
              </w:rPr>
            </w:pPr>
            <w:r>
              <w:rPr>
                <w:b w:val="0"/>
                <w:color w:val="000000"/>
                <w:sz w:val="18"/>
              </w:rPr>
              <w:t>media</w:t>
            </w:r>
          </w:p>
        </w:tc>
        <w:tc>
          <w:tcPr>
            <w:tcW w:w="4360" w:type="dxa"/>
            <w:tcBorders>
              <w:top w:val="nil"/>
              <w:left w:val="nil"/>
              <w:bottom w:val="nil"/>
              <w:right w:val="nil"/>
            </w:tcBorders>
            <w:shd w:val="clear" w:color="auto" w:fill="FFFFFF"/>
            <w:tcMar>
              <w:top w:w="90" w:type="dxa"/>
              <w:left w:w="120" w:type="dxa"/>
              <w:bottom w:w="90" w:type="dxa"/>
              <w:right w:w="120" w:type="dxa"/>
            </w:tcMar>
            <w:vAlign w:val="center"/>
          </w:tcPr>
          <w:p w14:paraId="29E27AA5">
            <w:pPr>
              <w:spacing w:line="259" w:lineRule="auto"/>
              <w:ind w:firstLine="360"/>
              <w:jc w:val="left"/>
              <w:rPr>
                <w:b w:val="0"/>
                <w:color w:val="000000"/>
              </w:rPr>
            </w:pPr>
            <w:r>
              <w:rPr>
                <w:b w:val="0"/>
                <w:color w:val="000000"/>
                <w:sz w:val="18"/>
              </w:rPr>
              <w:t>drivers/media/common/videobuf2/videobuf2-core.c</w:t>
            </w:r>
          </w:p>
        </w:tc>
      </w:tr>
      <w:tr w14:paraId="5AD7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28B4F943">
            <w:pPr>
              <w:spacing w:line="259" w:lineRule="auto"/>
              <w:ind w:firstLine="360"/>
              <w:jc w:val="left"/>
              <w:rPr>
                <w:b w:val="0"/>
                <w:color w:val="000000"/>
              </w:rPr>
            </w:pPr>
            <w:r>
              <w:rPr>
                <w:b w:val="0"/>
                <w:color w:val="000000"/>
                <w:sz w:val="18"/>
              </w:rPr>
              <w:t>bug_008</w:t>
            </w:r>
          </w:p>
        </w:tc>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1CB3D4E">
            <w:pPr>
              <w:spacing w:line="259" w:lineRule="auto"/>
              <w:ind w:firstLine="360"/>
              <w:jc w:val="left"/>
              <w:rPr>
                <w:b w:val="0"/>
                <w:color w:val="000000"/>
              </w:rPr>
            </w:pPr>
            <w:r>
              <w:rPr>
                <w:b w:val="0"/>
                <w:color w:val="000000"/>
                <w:sz w:val="18"/>
              </w:rPr>
              <w:t>null pointer</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2CFBBB7E">
            <w:pPr>
              <w:spacing w:line="259" w:lineRule="auto"/>
              <w:ind w:firstLine="360"/>
              <w:jc w:val="left"/>
              <w:rPr>
                <w:b w:val="0"/>
                <w:color w:val="000000"/>
              </w:rPr>
            </w:pPr>
            <w:r>
              <w:rPr>
                <w:b w:val="0"/>
                <w:color w:val="000000"/>
                <w:sz w:val="18"/>
              </w:rPr>
              <w:t>fs</w:t>
            </w:r>
          </w:p>
        </w:tc>
        <w:tc>
          <w:tcPr>
            <w:tcW w:w="43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054A8AA">
            <w:pPr>
              <w:spacing w:line="259" w:lineRule="auto"/>
              <w:ind w:firstLine="360"/>
              <w:jc w:val="left"/>
              <w:rPr>
                <w:b w:val="0"/>
                <w:color w:val="000000"/>
              </w:rPr>
            </w:pPr>
            <w:r>
              <w:rPr>
                <w:b w:val="0"/>
                <w:color w:val="000000"/>
                <w:sz w:val="18"/>
              </w:rPr>
              <w:t>fs/namespace.c</w:t>
            </w:r>
          </w:p>
        </w:tc>
      </w:tr>
    </w:tbl>
    <w:p w14:paraId="1340A9FD">
      <w:pPr>
        <w:pStyle w:val="3"/>
        <w:numPr>
          <w:ilvl w:val="0"/>
          <w:numId w:val="0"/>
        </w:numPr>
        <w:spacing w:before="120" w:after="120"/>
      </w:pPr>
      <w:bookmarkStart w:id="15" w:name="_Toc232862337"/>
      <w:r>
        <w:rPr>
          <w:rFonts w:eastAsia="黑体"/>
          <w:sz w:val="21"/>
        </w:rPr>
        <w:t>4.3 轻量静态检查</w:t>
      </w:r>
      <w:bookmarkEnd w:id="15"/>
    </w:p>
    <w:p w14:paraId="32C61365">
      <w:pPr>
        <w:ind w:firstLine="420"/>
      </w:pPr>
      <w:r>
        <w:rPr>
          <w:sz w:val="21"/>
        </w:rPr>
        <w:t>check_patch.py检查输出JSON是否有效、original是否能在片段中匹配、是否修改定位文件、是否出现大段删除、提前return、goto或注释核心代码，并检查reason和semantic preservation reason。该检查用于发现明显格式和风险问题，但不理解完整控制流，因此只能作为预筛选。</w:t>
      </w:r>
    </w:p>
    <w:p w14:paraId="73E2E447">
      <w:pPr>
        <w:pStyle w:val="3"/>
        <w:numPr>
          <w:ilvl w:val="0"/>
          <w:numId w:val="0"/>
        </w:numPr>
        <w:spacing w:before="120" w:after="120"/>
      </w:pPr>
      <w:bookmarkStart w:id="16" w:name="_Toc232862338"/>
      <w:r>
        <w:rPr>
          <w:rFonts w:eastAsia="黑体"/>
          <w:sz w:val="21"/>
        </w:rPr>
        <w:t>4.4 分层评价指标</w:t>
      </w:r>
      <w:bookmarkEnd w:id="16"/>
    </w:p>
    <w:p w14:paraId="625C68C8">
      <w:pPr>
        <w:ind w:firstLine="420"/>
      </w:pPr>
      <w:r>
        <w:rPr>
          <w:sz w:val="21"/>
        </w:rPr>
        <w:t>本文将评价分为人工语义、真实源码适用、局部编译和动态验证四个层级，其关系如图4-1所示。较低层级能够覆盖更多模型输出，但证据强度有限；较高层级更接近真实修复要求，但需要更高的计算和环境成本。表4-2进一步给出各指标的定义和边界。为避免统计口径混淆，未执行的实验统一记为not_run，历史输出中未保存的成本与重试信息记为unknown，二者均不作为失败计数。</w:t>
      </w:r>
    </w:p>
    <w:p w14:paraId="0E2CBD91">
      <w:pPr>
        <w:keepNext/>
        <w:keepLines/>
        <w:spacing w:before="40" w:after="48"/>
        <w:ind w:firstLine="480"/>
        <w:jc w:val="center"/>
      </w:pPr>
      <w:r>
        <w:drawing>
          <wp:inline distT="0" distB="0" distL="0" distR="0">
            <wp:extent cx="5577840" cy="3253740"/>
            <wp:effectExtent l="0" t="0" r="0" b="0"/>
            <wp:docPr id="2" name="Picture 2" descr="图4-1 从人工评价到动态复现的证据链" title="图4-1 从人工评价到动态复现的证据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4-1 从人工评价到动态复现的证据链" title="图4-1 从人工评价到动态复现的证据链"/>
                    <pic:cNvPicPr>
                      <a:picLocks noChangeAspect="1"/>
                    </pic:cNvPicPr>
                  </pic:nvPicPr>
                  <pic:blipFill>
                    <a:blip r:embed="rId13"/>
                    <a:stretch>
                      <a:fillRect/>
                    </a:stretch>
                  </pic:blipFill>
                  <pic:spPr>
                    <a:xfrm>
                      <a:off x="0" y="0"/>
                      <a:ext cx="5577840" cy="3253740"/>
                    </a:xfrm>
                    <a:prstGeom prst="rect">
                      <a:avLst/>
                    </a:prstGeom>
                  </pic:spPr>
                </pic:pic>
              </a:graphicData>
            </a:graphic>
          </wp:inline>
        </w:drawing>
      </w:r>
    </w:p>
    <w:p w14:paraId="65710F48">
      <w:pPr>
        <w:spacing w:before="40" w:after="80"/>
        <w:ind w:firstLine="361"/>
        <w:jc w:val="center"/>
      </w:pPr>
      <w:r>
        <w:rPr>
          <w:b/>
          <w:sz w:val="18"/>
        </w:rPr>
        <w:t>图4-1 从人工评价到动态复现的证据链</w:t>
      </w:r>
    </w:p>
    <w:p w14:paraId="3D64326B">
      <w:pPr>
        <w:spacing w:before="80" w:after="40"/>
        <w:ind w:firstLine="361"/>
        <w:jc w:val="center"/>
      </w:pPr>
      <w:r>
        <w:rPr>
          <w:b/>
          <w:sz w:val="18"/>
        </w:rPr>
        <w:t>表4-2 扩展评价指标及边界</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800"/>
        <w:gridCol w:w="3360"/>
      </w:tblGrid>
      <w:tr w14:paraId="459F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47EF16FA">
            <w:pPr>
              <w:ind w:firstLine="361"/>
              <w:rPr>
                <w:b w:val="0"/>
                <w:color w:val="000000"/>
              </w:rPr>
            </w:pPr>
            <w:r>
              <w:rPr>
                <w:b w:val="0"/>
                <w:color w:val="000000"/>
                <w:sz w:val="18"/>
              </w:rPr>
              <w:t>指标</w:t>
            </w:r>
          </w:p>
        </w:tc>
        <w:tc>
          <w:tcPr>
            <w:tcW w:w="38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A514212">
            <w:pPr>
              <w:ind w:firstLine="361"/>
              <w:rPr>
                <w:b w:val="0"/>
                <w:color w:val="000000"/>
              </w:rPr>
            </w:pPr>
            <w:r>
              <w:rPr>
                <w:b w:val="0"/>
                <w:color w:val="000000"/>
                <w:sz w:val="18"/>
              </w:rPr>
              <w:t>定义</w:t>
            </w:r>
          </w:p>
        </w:tc>
        <w:tc>
          <w:tcPr>
            <w:tcW w:w="33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5A6090CB">
            <w:pPr>
              <w:ind w:firstLine="361"/>
              <w:rPr>
                <w:b w:val="0"/>
                <w:color w:val="000000"/>
              </w:rPr>
            </w:pPr>
            <w:r>
              <w:rPr>
                <w:b w:val="0"/>
                <w:color w:val="000000"/>
                <w:sz w:val="18"/>
              </w:rPr>
              <w:t>判定边界</w:t>
            </w:r>
          </w:p>
        </w:tc>
      </w:tr>
      <w:tr w14:paraId="31DB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66E2AD7">
            <w:pPr>
              <w:spacing w:line="259" w:lineRule="auto"/>
              <w:ind w:firstLine="360"/>
              <w:jc w:val="left"/>
              <w:rPr>
                <w:b w:val="0"/>
                <w:color w:val="000000"/>
              </w:rPr>
            </w:pPr>
            <w:r>
              <w:rPr>
                <w:b w:val="0"/>
                <w:color w:val="000000"/>
                <w:sz w:val="18"/>
              </w:rPr>
              <w:t>人工语义标签</w:t>
            </w:r>
          </w:p>
        </w:tc>
        <w:tc>
          <w:tcPr>
            <w:tcW w:w="3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B6E2FAF">
            <w:pPr>
              <w:spacing w:line="259" w:lineRule="auto"/>
              <w:ind w:firstLine="0" w:firstLineChars="0"/>
              <w:jc w:val="left"/>
              <w:rPr>
                <w:b w:val="0"/>
                <w:color w:val="000000"/>
              </w:rPr>
            </w:pPr>
            <w:r>
              <w:rPr>
                <w:b w:val="0"/>
                <w:color w:val="000000"/>
                <w:sz w:val="18"/>
              </w:rPr>
              <w:t>对照开发者补丁进行plausible/helpful/incorrect判断</w:t>
            </w:r>
          </w:p>
        </w:tc>
        <w:tc>
          <w:tcPr>
            <w:tcW w:w="33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D27FB2D">
            <w:pPr>
              <w:spacing w:line="259" w:lineRule="auto"/>
              <w:ind w:firstLine="0" w:firstLineChars="0"/>
              <w:jc w:val="left"/>
              <w:rPr>
                <w:b w:val="0"/>
                <w:color w:val="000000"/>
              </w:rPr>
            </w:pPr>
            <w:r>
              <w:rPr>
                <w:b w:val="0"/>
                <w:color w:val="000000"/>
                <w:sz w:val="18"/>
              </w:rPr>
              <w:t>不是动态修复率</w:t>
            </w:r>
          </w:p>
        </w:tc>
      </w:tr>
      <w:tr w14:paraId="4298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nil"/>
              <w:right w:val="nil"/>
            </w:tcBorders>
            <w:shd w:val="clear" w:color="auto" w:fill="FFFFFF"/>
            <w:tcMar>
              <w:top w:w="90" w:type="dxa"/>
              <w:left w:w="120" w:type="dxa"/>
              <w:bottom w:w="90" w:type="dxa"/>
              <w:right w:w="120" w:type="dxa"/>
            </w:tcMar>
            <w:vAlign w:val="center"/>
          </w:tcPr>
          <w:p w14:paraId="5D184D43">
            <w:pPr>
              <w:spacing w:line="259" w:lineRule="auto"/>
              <w:ind w:firstLine="360"/>
              <w:jc w:val="left"/>
              <w:rPr>
                <w:b w:val="0"/>
                <w:color w:val="000000"/>
              </w:rPr>
            </w:pPr>
            <w:r>
              <w:rPr>
                <w:b w:val="0"/>
                <w:color w:val="000000"/>
                <w:sz w:val="18"/>
              </w:rPr>
              <w:t>定位命中</w:t>
            </w:r>
          </w:p>
        </w:tc>
        <w:tc>
          <w:tcPr>
            <w:tcW w:w="3800" w:type="dxa"/>
            <w:tcBorders>
              <w:top w:val="nil"/>
              <w:left w:val="nil"/>
              <w:bottom w:val="nil"/>
              <w:right w:val="nil"/>
            </w:tcBorders>
            <w:shd w:val="clear" w:color="auto" w:fill="FFFFFF"/>
            <w:tcMar>
              <w:top w:w="90" w:type="dxa"/>
              <w:left w:w="120" w:type="dxa"/>
              <w:bottom w:w="90" w:type="dxa"/>
              <w:right w:w="120" w:type="dxa"/>
            </w:tcMar>
            <w:vAlign w:val="center"/>
          </w:tcPr>
          <w:p w14:paraId="0858E68C">
            <w:pPr>
              <w:spacing w:line="259" w:lineRule="auto"/>
              <w:ind w:firstLine="0" w:firstLineChars="0"/>
              <w:jc w:val="left"/>
              <w:rPr>
                <w:b w:val="0"/>
                <w:color w:val="000000"/>
              </w:rPr>
            </w:pPr>
            <w:r>
              <w:rPr>
                <w:b w:val="0"/>
                <w:color w:val="000000"/>
                <w:sz w:val="18"/>
              </w:rPr>
              <w:t>模型编辑文件是否覆盖开发者修复文件</w:t>
            </w:r>
          </w:p>
        </w:tc>
        <w:tc>
          <w:tcPr>
            <w:tcW w:w="3360" w:type="dxa"/>
            <w:tcBorders>
              <w:top w:val="nil"/>
              <w:left w:val="nil"/>
              <w:bottom w:val="nil"/>
              <w:right w:val="nil"/>
            </w:tcBorders>
            <w:shd w:val="clear" w:color="auto" w:fill="FFFFFF"/>
            <w:tcMar>
              <w:top w:w="90" w:type="dxa"/>
              <w:left w:w="120" w:type="dxa"/>
              <w:bottom w:w="90" w:type="dxa"/>
              <w:right w:w="120" w:type="dxa"/>
            </w:tcMar>
            <w:vAlign w:val="center"/>
          </w:tcPr>
          <w:p w14:paraId="55914F37">
            <w:pPr>
              <w:spacing w:line="259" w:lineRule="auto"/>
              <w:ind w:firstLine="0" w:firstLineChars="0"/>
              <w:jc w:val="left"/>
              <w:rPr>
                <w:b w:val="0"/>
                <w:color w:val="000000"/>
              </w:rPr>
            </w:pPr>
            <w:r>
              <w:rPr>
                <w:b w:val="0"/>
                <w:color w:val="000000"/>
                <w:sz w:val="18"/>
              </w:rPr>
              <w:t>当前Prompt已披露文件，仅表示编辑目标命中</w:t>
            </w:r>
          </w:p>
        </w:tc>
      </w:tr>
      <w:tr w14:paraId="5A3D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nil"/>
              <w:right w:val="nil"/>
            </w:tcBorders>
            <w:shd w:val="clear" w:color="auto" w:fill="FFFFFF"/>
            <w:tcMar>
              <w:top w:w="90" w:type="dxa"/>
              <w:left w:w="120" w:type="dxa"/>
              <w:bottom w:w="90" w:type="dxa"/>
              <w:right w:w="120" w:type="dxa"/>
            </w:tcMar>
            <w:vAlign w:val="center"/>
          </w:tcPr>
          <w:p w14:paraId="7DE2A6D7">
            <w:pPr>
              <w:spacing w:line="259" w:lineRule="auto"/>
              <w:ind w:firstLine="360"/>
              <w:jc w:val="left"/>
              <w:rPr>
                <w:b w:val="0"/>
                <w:color w:val="000000"/>
              </w:rPr>
            </w:pPr>
            <w:r>
              <w:rPr>
                <w:b w:val="0"/>
                <w:color w:val="000000"/>
                <w:sz w:val="18"/>
              </w:rPr>
              <w:t>补丁应用率</w:t>
            </w:r>
          </w:p>
        </w:tc>
        <w:tc>
          <w:tcPr>
            <w:tcW w:w="3800" w:type="dxa"/>
            <w:tcBorders>
              <w:top w:val="nil"/>
              <w:left w:val="nil"/>
              <w:bottom w:val="nil"/>
              <w:right w:val="nil"/>
            </w:tcBorders>
            <w:shd w:val="clear" w:color="auto" w:fill="FFFFFF"/>
            <w:tcMar>
              <w:top w:w="90" w:type="dxa"/>
              <w:left w:w="120" w:type="dxa"/>
              <w:bottom w:w="90" w:type="dxa"/>
              <w:right w:w="120" w:type="dxa"/>
            </w:tcMar>
            <w:vAlign w:val="center"/>
          </w:tcPr>
          <w:p w14:paraId="7B278C60">
            <w:pPr>
              <w:spacing w:line="259" w:lineRule="auto"/>
              <w:ind w:firstLine="0" w:firstLineChars="0"/>
              <w:jc w:val="left"/>
              <w:rPr>
                <w:b w:val="0"/>
                <w:color w:val="000000"/>
              </w:rPr>
            </w:pPr>
            <w:r>
              <w:rPr>
                <w:b w:val="0"/>
                <w:color w:val="000000"/>
                <w:sz w:val="18"/>
              </w:rPr>
              <w:t>模型edit能否在真实parent commit应用并形成diff</w:t>
            </w:r>
          </w:p>
        </w:tc>
        <w:tc>
          <w:tcPr>
            <w:tcW w:w="3360" w:type="dxa"/>
            <w:tcBorders>
              <w:top w:val="nil"/>
              <w:left w:val="nil"/>
              <w:bottom w:val="nil"/>
              <w:right w:val="nil"/>
            </w:tcBorders>
            <w:shd w:val="clear" w:color="auto" w:fill="FFFFFF"/>
            <w:tcMar>
              <w:top w:w="90" w:type="dxa"/>
              <w:left w:w="120" w:type="dxa"/>
              <w:bottom w:w="90" w:type="dxa"/>
              <w:right w:w="120" w:type="dxa"/>
            </w:tcMar>
            <w:vAlign w:val="center"/>
          </w:tcPr>
          <w:p w14:paraId="37412BE6">
            <w:pPr>
              <w:spacing w:line="259" w:lineRule="auto"/>
              <w:ind w:firstLine="0" w:firstLineChars="0"/>
              <w:jc w:val="left"/>
              <w:rPr>
                <w:b w:val="0"/>
                <w:color w:val="000000"/>
              </w:rPr>
            </w:pPr>
            <w:r>
              <w:rPr>
                <w:b w:val="0"/>
                <w:color w:val="000000"/>
                <w:sz w:val="18"/>
              </w:rPr>
              <w:t>通过不代表语义正确</w:t>
            </w:r>
          </w:p>
        </w:tc>
      </w:tr>
      <w:tr w14:paraId="030B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nil"/>
              <w:right w:val="nil"/>
            </w:tcBorders>
            <w:shd w:val="clear" w:color="auto" w:fill="FFFFFF"/>
            <w:tcMar>
              <w:top w:w="90" w:type="dxa"/>
              <w:left w:w="120" w:type="dxa"/>
              <w:bottom w:w="90" w:type="dxa"/>
              <w:right w:w="120" w:type="dxa"/>
            </w:tcMar>
            <w:vAlign w:val="center"/>
          </w:tcPr>
          <w:p w14:paraId="1125D371">
            <w:pPr>
              <w:spacing w:line="259" w:lineRule="auto"/>
              <w:ind w:firstLine="360"/>
              <w:jc w:val="left"/>
              <w:rPr>
                <w:b w:val="0"/>
                <w:color w:val="000000"/>
              </w:rPr>
            </w:pPr>
            <w:r>
              <w:rPr>
                <w:b w:val="0"/>
                <w:color w:val="000000"/>
                <w:sz w:val="18"/>
              </w:rPr>
              <w:t>编译通过率</w:t>
            </w:r>
          </w:p>
        </w:tc>
        <w:tc>
          <w:tcPr>
            <w:tcW w:w="3800" w:type="dxa"/>
            <w:tcBorders>
              <w:top w:val="nil"/>
              <w:left w:val="nil"/>
              <w:bottom w:val="nil"/>
              <w:right w:val="nil"/>
            </w:tcBorders>
            <w:shd w:val="clear" w:color="auto" w:fill="FFFFFF"/>
            <w:tcMar>
              <w:top w:w="90" w:type="dxa"/>
              <w:left w:w="120" w:type="dxa"/>
              <w:bottom w:w="90" w:type="dxa"/>
              <w:right w:w="120" w:type="dxa"/>
            </w:tcMar>
            <w:vAlign w:val="center"/>
          </w:tcPr>
          <w:p w14:paraId="732D4CF8">
            <w:pPr>
              <w:spacing w:line="259" w:lineRule="auto"/>
              <w:ind w:firstLine="0" w:firstLineChars="0"/>
              <w:jc w:val="left"/>
              <w:rPr>
                <w:b w:val="0"/>
                <w:color w:val="000000"/>
              </w:rPr>
            </w:pPr>
            <w:r>
              <w:rPr>
                <w:b w:val="0"/>
                <w:color w:val="000000"/>
                <w:sz w:val="18"/>
              </w:rPr>
              <w:t>应用补丁后指定内核目标能否构建</w:t>
            </w:r>
          </w:p>
        </w:tc>
        <w:tc>
          <w:tcPr>
            <w:tcW w:w="3360" w:type="dxa"/>
            <w:tcBorders>
              <w:top w:val="nil"/>
              <w:left w:val="nil"/>
              <w:bottom w:val="nil"/>
              <w:right w:val="nil"/>
            </w:tcBorders>
            <w:shd w:val="clear" w:color="auto" w:fill="FFFFFF"/>
            <w:tcMar>
              <w:top w:w="90" w:type="dxa"/>
              <w:left w:w="120" w:type="dxa"/>
              <w:bottom w:w="90" w:type="dxa"/>
              <w:right w:w="120" w:type="dxa"/>
            </w:tcMar>
            <w:vAlign w:val="center"/>
          </w:tcPr>
          <w:p w14:paraId="2BEECBC4">
            <w:pPr>
              <w:spacing w:line="259" w:lineRule="auto"/>
              <w:ind w:firstLine="0" w:firstLineChars="0"/>
              <w:jc w:val="left"/>
              <w:rPr>
                <w:b w:val="0"/>
                <w:color w:val="000000"/>
              </w:rPr>
            </w:pPr>
            <w:r>
              <w:rPr>
                <w:b w:val="0"/>
                <w:color w:val="000000"/>
                <w:sz w:val="18"/>
              </w:rPr>
              <w:t>局部编译不覆盖全部配置</w:t>
            </w:r>
          </w:p>
        </w:tc>
      </w:tr>
      <w:tr w14:paraId="1F4C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nil"/>
              <w:right w:val="nil"/>
            </w:tcBorders>
            <w:shd w:val="clear" w:color="auto" w:fill="FFFFFF"/>
            <w:tcMar>
              <w:top w:w="90" w:type="dxa"/>
              <w:left w:w="120" w:type="dxa"/>
              <w:bottom w:w="90" w:type="dxa"/>
              <w:right w:w="120" w:type="dxa"/>
            </w:tcMar>
            <w:vAlign w:val="center"/>
          </w:tcPr>
          <w:p w14:paraId="7D7C8C90">
            <w:pPr>
              <w:spacing w:line="259" w:lineRule="auto"/>
              <w:ind w:firstLine="360"/>
              <w:jc w:val="left"/>
              <w:rPr>
                <w:b w:val="0"/>
                <w:color w:val="000000"/>
              </w:rPr>
            </w:pPr>
            <w:r>
              <w:rPr>
                <w:b w:val="0"/>
                <w:color w:val="000000"/>
                <w:sz w:val="18"/>
              </w:rPr>
              <w:t>崩溃消除率</w:t>
            </w:r>
          </w:p>
        </w:tc>
        <w:tc>
          <w:tcPr>
            <w:tcW w:w="3800" w:type="dxa"/>
            <w:tcBorders>
              <w:top w:val="nil"/>
              <w:left w:val="nil"/>
              <w:bottom w:val="nil"/>
              <w:right w:val="nil"/>
            </w:tcBorders>
            <w:shd w:val="clear" w:color="auto" w:fill="FFFFFF"/>
            <w:tcMar>
              <w:top w:w="90" w:type="dxa"/>
              <w:left w:w="120" w:type="dxa"/>
              <w:bottom w:w="90" w:type="dxa"/>
              <w:right w:w="120" w:type="dxa"/>
            </w:tcMar>
            <w:vAlign w:val="center"/>
          </w:tcPr>
          <w:p w14:paraId="2E2959E4">
            <w:pPr>
              <w:spacing w:line="259" w:lineRule="auto"/>
              <w:ind w:firstLine="0" w:firstLineChars="0"/>
              <w:jc w:val="left"/>
              <w:rPr>
                <w:b w:val="0"/>
                <w:color w:val="000000"/>
              </w:rPr>
            </w:pPr>
            <w:r>
              <w:rPr>
                <w:b w:val="0"/>
                <w:color w:val="000000"/>
                <w:sz w:val="18"/>
              </w:rPr>
              <w:t>同一reproducer下目标崩溃是否消失</w:t>
            </w:r>
          </w:p>
        </w:tc>
        <w:tc>
          <w:tcPr>
            <w:tcW w:w="3360" w:type="dxa"/>
            <w:tcBorders>
              <w:top w:val="nil"/>
              <w:left w:val="nil"/>
              <w:bottom w:val="nil"/>
              <w:right w:val="nil"/>
            </w:tcBorders>
            <w:shd w:val="clear" w:color="auto" w:fill="FFFFFF"/>
            <w:tcMar>
              <w:top w:w="90" w:type="dxa"/>
              <w:left w:w="120" w:type="dxa"/>
              <w:bottom w:w="90" w:type="dxa"/>
              <w:right w:w="120" w:type="dxa"/>
            </w:tcMar>
            <w:vAlign w:val="center"/>
          </w:tcPr>
          <w:p w14:paraId="036A47B0">
            <w:pPr>
              <w:spacing w:line="259" w:lineRule="auto"/>
              <w:ind w:firstLine="0" w:firstLineChars="0"/>
              <w:jc w:val="left"/>
              <w:rPr>
                <w:b w:val="0"/>
                <w:color w:val="000000"/>
              </w:rPr>
            </w:pPr>
            <w:r>
              <w:rPr>
                <w:b w:val="0"/>
                <w:color w:val="000000"/>
                <w:sz w:val="18"/>
              </w:rPr>
              <w:t>有限时间未复现不等于完全正确</w:t>
            </w:r>
          </w:p>
        </w:tc>
      </w:tr>
      <w:tr w14:paraId="1E05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nil"/>
              <w:right w:val="nil"/>
            </w:tcBorders>
            <w:shd w:val="clear" w:color="auto" w:fill="FFFFFF"/>
            <w:tcMar>
              <w:top w:w="90" w:type="dxa"/>
              <w:left w:w="120" w:type="dxa"/>
              <w:bottom w:w="90" w:type="dxa"/>
              <w:right w:w="120" w:type="dxa"/>
            </w:tcMar>
            <w:vAlign w:val="center"/>
          </w:tcPr>
          <w:p w14:paraId="6419ED60">
            <w:pPr>
              <w:spacing w:line="259" w:lineRule="auto"/>
              <w:ind w:firstLine="360"/>
              <w:jc w:val="left"/>
              <w:rPr>
                <w:b w:val="0"/>
                <w:color w:val="000000"/>
              </w:rPr>
            </w:pPr>
            <w:r>
              <w:rPr>
                <w:b w:val="0"/>
                <w:color w:val="000000"/>
                <w:sz w:val="18"/>
              </w:rPr>
              <w:t>开发者补丁相似度</w:t>
            </w:r>
          </w:p>
        </w:tc>
        <w:tc>
          <w:tcPr>
            <w:tcW w:w="3800" w:type="dxa"/>
            <w:tcBorders>
              <w:top w:val="nil"/>
              <w:left w:val="nil"/>
              <w:bottom w:val="nil"/>
              <w:right w:val="nil"/>
            </w:tcBorders>
            <w:shd w:val="clear" w:color="auto" w:fill="FFFFFF"/>
            <w:tcMar>
              <w:top w:w="90" w:type="dxa"/>
              <w:left w:w="120" w:type="dxa"/>
              <w:bottom w:w="90" w:type="dxa"/>
              <w:right w:w="120" w:type="dxa"/>
            </w:tcMar>
            <w:vAlign w:val="center"/>
          </w:tcPr>
          <w:p w14:paraId="51B46346">
            <w:pPr>
              <w:spacing w:line="259" w:lineRule="auto"/>
              <w:ind w:firstLine="0" w:firstLineChars="0"/>
              <w:jc w:val="left"/>
              <w:rPr>
                <w:b w:val="0"/>
                <w:color w:val="000000"/>
              </w:rPr>
            </w:pPr>
            <w:r>
              <w:rPr>
                <w:b w:val="0"/>
                <w:color w:val="000000"/>
                <w:sz w:val="18"/>
              </w:rPr>
              <w:t>模型与developer changed lines的词法相似度</w:t>
            </w:r>
          </w:p>
        </w:tc>
        <w:tc>
          <w:tcPr>
            <w:tcW w:w="3360" w:type="dxa"/>
            <w:tcBorders>
              <w:top w:val="nil"/>
              <w:left w:val="nil"/>
              <w:bottom w:val="nil"/>
              <w:right w:val="nil"/>
            </w:tcBorders>
            <w:shd w:val="clear" w:color="auto" w:fill="FFFFFF"/>
            <w:tcMar>
              <w:top w:w="90" w:type="dxa"/>
              <w:left w:w="120" w:type="dxa"/>
              <w:bottom w:w="90" w:type="dxa"/>
              <w:right w:w="120" w:type="dxa"/>
            </w:tcMar>
            <w:vAlign w:val="center"/>
          </w:tcPr>
          <w:p w14:paraId="105167BF">
            <w:pPr>
              <w:spacing w:line="259" w:lineRule="auto"/>
              <w:ind w:firstLine="0" w:firstLineChars="0"/>
              <w:jc w:val="left"/>
              <w:rPr>
                <w:b w:val="0"/>
                <w:color w:val="000000"/>
              </w:rPr>
            </w:pPr>
            <w:r>
              <w:rPr>
                <w:b w:val="0"/>
                <w:color w:val="000000"/>
                <w:sz w:val="18"/>
              </w:rPr>
              <w:t>补充指标，不能替代语义评价</w:t>
            </w:r>
          </w:p>
        </w:tc>
      </w:tr>
      <w:tr w14:paraId="0DD2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607394E0">
            <w:pPr>
              <w:spacing w:line="259" w:lineRule="auto"/>
              <w:ind w:firstLine="360"/>
              <w:jc w:val="left"/>
              <w:rPr>
                <w:b w:val="0"/>
                <w:color w:val="000000"/>
              </w:rPr>
            </w:pPr>
            <w:r>
              <w:rPr>
                <w:b w:val="0"/>
                <w:color w:val="000000"/>
                <w:sz w:val="18"/>
              </w:rPr>
              <w:t>API成本与重试</w:t>
            </w:r>
          </w:p>
        </w:tc>
        <w:tc>
          <w:tcPr>
            <w:tcW w:w="3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D232FE3">
            <w:pPr>
              <w:spacing w:line="259" w:lineRule="auto"/>
              <w:ind w:firstLine="0" w:firstLineChars="0"/>
              <w:jc w:val="left"/>
              <w:rPr>
                <w:b w:val="0"/>
                <w:color w:val="000000"/>
              </w:rPr>
            </w:pPr>
            <w:r>
              <w:rPr>
                <w:b w:val="0"/>
                <w:color w:val="000000"/>
                <w:sz w:val="18"/>
              </w:rPr>
              <w:t>依据usage和运行时价格记录调用资源</w:t>
            </w:r>
          </w:p>
        </w:tc>
        <w:tc>
          <w:tcPr>
            <w:tcW w:w="33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9F1017D">
            <w:pPr>
              <w:spacing w:line="259" w:lineRule="auto"/>
              <w:ind w:firstLine="0" w:firstLineChars="0"/>
              <w:jc w:val="left"/>
              <w:rPr>
                <w:b w:val="0"/>
                <w:color w:val="000000"/>
              </w:rPr>
            </w:pPr>
            <w:r>
              <w:rPr>
                <w:b w:val="0"/>
                <w:color w:val="000000"/>
                <w:sz w:val="18"/>
              </w:rPr>
              <w:t>历史响应未保存usage时记unknown</w:t>
            </w:r>
          </w:p>
        </w:tc>
      </w:tr>
    </w:tbl>
    <w:p w14:paraId="70C3F17F">
      <w:pPr>
        <w:pStyle w:val="3"/>
        <w:numPr>
          <w:ilvl w:val="0"/>
          <w:numId w:val="0"/>
        </w:numPr>
        <w:spacing w:before="120" w:after="120"/>
      </w:pPr>
      <w:bookmarkStart w:id="17" w:name="_Toc232862339"/>
      <w:r>
        <w:rPr>
          <w:rFonts w:eastAsia="黑体"/>
          <w:sz w:val="21"/>
        </w:rPr>
        <w:t>4.5 工程验证实现</w:t>
      </w:r>
      <w:bookmarkEnd w:id="17"/>
    </w:p>
    <w:p w14:paraId="28148DEC">
      <w:pPr>
        <w:ind w:firstLine="420"/>
      </w:pPr>
      <w:r>
        <w:rPr>
          <w:sz w:val="21"/>
        </w:rPr>
        <w:t>真实源码核验在每个developer patch的parentOfFixCommit上执行checkout、git apply --check、模型替换和diff检查。局部编译对bug_008的parent、developer patch和LLM improved三个版本使用同一工具链、defconfig和fs/namespace.o目标。动态验证使用kGymSuite、Docker、QEMU/KVM和syzkaller C reproducer，先运行parent确认目标崩溃可复现，再验证patched image。</w:t>
      </w:r>
    </w:p>
    <w:p w14:paraId="37956915">
      <w:pPr>
        <w:pStyle w:val="2"/>
        <w:numPr>
          <w:ilvl w:val="0"/>
          <w:numId w:val="0"/>
        </w:numPr>
        <w:spacing w:before="120" w:after="120"/>
        <w:jc w:val="left"/>
      </w:pPr>
      <w:r>
        <w:rPr>
          <w:b/>
          <w:sz w:val="24"/>
        </w:rPr>
        <w:t>5 实验结果与分析</w:t>
      </w:r>
    </w:p>
    <w:p w14:paraId="79ED1601">
      <w:pPr>
        <w:pStyle w:val="3"/>
        <w:numPr>
          <w:ilvl w:val="0"/>
          <w:numId w:val="0"/>
        </w:numPr>
        <w:spacing w:before="120" w:after="120"/>
      </w:pPr>
      <w:bookmarkStart w:id="18" w:name="_Toc232862341"/>
      <w:r>
        <w:rPr>
          <w:rFonts w:eastAsia="黑体"/>
          <w:sz w:val="21"/>
        </w:rPr>
        <w:t>5.1 人工语义评价</w:t>
      </w:r>
      <w:bookmarkEnd w:id="18"/>
    </w:p>
    <w:p w14:paraId="17721A3A">
      <w:pPr>
        <w:ind w:firstLine="420"/>
      </w:pPr>
      <w:r>
        <w:rPr>
          <w:sz w:val="21"/>
        </w:rPr>
        <w:t>24个模型输出均完成plausible、helpful、incorrect三分类。整体得到plausible 2个、helpful 7个、incorrect 15个，plausible与helpful合计9/24。三组结果分布见图5-1和表5-1：Improved组有用输出为4/8，高于Baseline的2/8和With Trace的3/8。</w:t>
      </w:r>
    </w:p>
    <w:p w14:paraId="0F64F246">
      <w:pPr>
        <w:keepNext/>
        <w:keepLines/>
        <w:spacing w:before="40" w:after="48"/>
        <w:ind w:firstLine="480"/>
        <w:jc w:val="center"/>
      </w:pPr>
      <w:bookmarkStart w:id="32" w:name="_GoBack"/>
      <w:r>
        <w:drawing>
          <wp:inline distT="0" distB="0" distL="0" distR="0">
            <wp:extent cx="5486400" cy="3227070"/>
            <wp:effectExtent l="0" t="0" r="0" b="0"/>
            <wp:docPr id="3" name="Picture 3" descr="图5-1 三组人工语义评价分布" title="图5-1 三组人工语义评价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5-1 三组人工语义评价分布" title="图5-1 三组人工语义评价分布"/>
                    <pic:cNvPicPr>
                      <a:picLocks noChangeAspect="1"/>
                    </pic:cNvPicPr>
                  </pic:nvPicPr>
                  <pic:blipFill>
                    <a:blip r:embed="rId14"/>
                    <a:stretch>
                      <a:fillRect/>
                    </a:stretch>
                  </pic:blipFill>
                  <pic:spPr>
                    <a:xfrm>
                      <a:off x="0" y="0"/>
                      <a:ext cx="5486400" cy="3227294"/>
                    </a:xfrm>
                    <a:prstGeom prst="rect">
                      <a:avLst/>
                    </a:prstGeom>
                  </pic:spPr>
                </pic:pic>
              </a:graphicData>
            </a:graphic>
          </wp:inline>
        </w:drawing>
      </w:r>
      <w:bookmarkEnd w:id="32"/>
    </w:p>
    <w:p w14:paraId="2EAF1AAF">
      <w:pPr>
        <w:spacing w:before="40" w:after="80"/>
        <w:ind w:firstLine="361"/>
        <w:jc w:val="center"/>
      </w:pPr>
      <w:r>
        <w:rPr>
          <w:b/>
          <w:sz w:val="18"/>
        </w:rPr>
        <w:t>图5-1 三组人工语义评价分布</w:t>
      </w:r>
    </w:p>
    <w:p w14:paraId="0E9F6858">
      <w:pPr>
        <w:spacing w:before="80" w:after="40"/>
        <w:ind w:firstLine="361"/>
        <w:jc w:val="center"/>
      </w:pPr>
      <w:r>
        <w:rPr>
          <w:b/>
          <w:sz w:val="18"/>
        </w:rPr>
        <w:t>表5-1 人工评价分组结果</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500"/>
        <w:gridCol w:w="1500"/>
        <w:gridCol w:w="1500"/>
        <w:gridCol w:w="3060"/>
      </w:tblGrid>
      <w:tr w14:paraId="726B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1472B75C">
            <w:pPr>
              <w:ind w:firstLine="361"/>
              <w:rPr>
                <w:b w:val="0"/>
                <w:color w:val="000000"/>
              </w:rPr>
            </w:pPr>
            <w:r>
              <w:rPr>
                <w:b w:val="0"/>
                <w:color w:val="000000"/>
                <w:sz w:val="18"/>
              </w:rPr>
              <w:t>组别</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0FF11187">
            <w:pPr>
              <w:ind w:firstLine="361"/>
              <w:rPr>
                <w:b w:val="0"/>
                <w:color w:val="000000"/>
              </w:rPr>
            </w:pPr>
            <w:r>
              <w:rPr>
                <w:b w:val="0"/>
                <w:color w:val="000000"/>
                <w:sz w:val="18"/>
              </w:rPr>
              <w:t>plausible</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2E3A1800">
            <w:pPr>
              <w:ind w:firstLine="361"/>
              <w:rPr>
                <w:b w:val="0"/>
                <w:color w:val="000000"/>
              </w:rPr>
            </w:pPr>
            <w:r>
              <w:rPr>
                <w:b w:val="0"/>
                <w:color w:val="000000"/>
                <w:sz w:val="18"/>
              </w:rPr>
              <w:t>helpful</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05B77512">
            <w:pPr>
              <w:ind w:firstLine="361"/>
              <w:rPr>
                <w:b w:val="0"/>
                <w:color w:val="000000"/>
              </w:rPr>
            </w:pPr>
            <w:r>
              <w:rPr>
                <w:b w:val="0"/>
                <w:color w:val="000000"/>
                <w:sz w:val="18"/>
              </w:rPr>
              <w:t>incorrect</w:t>
            </w:r>
          </w:p>
        </w:tc>
        <w:tc>
          <w:tcPr>
            <w:tcW w:w="30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6A12E870">
            <w:pPr>
              <w:ind w:firstLine="361"/>
              <w:rPr>
                <w:b w:val="0"/>
                <w:color w:val="000000"/>
              </w:rPr>
            </w:pPr>
            <w:r>
              <w:rPr>
                <w:b w:val="0"/>
                <w:color w:val="000000"/>
                <w:sz w:val="18"/>
              </w:rPr>
              <w:t>plausible+helpful</w:t>
            </w:r>
          </w:p>
        </w:tc>
      </w:tr>
      <w:tr w14:paraId="1AF1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326FBEF0">
            <w:pPr>
              <w:spacing w:line="259" w:lineRule="auto"/>
              <w:ind w:firstLine="360"/>
              <w:jc w:val="left"/>
              <w:rPr>
                <w:b w:val="0"/>
                <w:color w:val="000000"/>
              </w:rPr>
            </w:pPr>
            <w:r>
              <w:rPr>
                <w:b w:val="0"/>
                <w:color w:val="000000"/>
                <w:sz w:val="18"/>
              </w:rPr>
              <w:t>Baseline</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3FCD289">
            <w:pPr>
              <w:spacing w:line="259" w:lineRule="auto"/>
              <w:ind w:firstLine="360"/>
              <w:jc w:val="left"/>
              <w:rPr>
                <w:b w:val="0"/>
                <w:color w:val="000000"/>
              </w:rPr>
            </w:pPr>
            <w:r>
              <w:rPr>
                <w:b w:val="0"/>
                <w:color w:val="000000"/>
                <w:sz w:val="18"/>
              </w:rPr>
              <w:t>1/8</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52580FA">
            <w:pPr>
              <w:spacing w:line="259" w:lineRule="auto"/>
              <w:ind w:firstLine="360"/>
              <w:jc w:val="left"/>
              <w:rPr>
                <w:b w:val="0"/>
                <w:color w:val="000000"/>
              </w:rPr>
            </w:pPr>
            <w:r>
              <w:rPr>
                <w:b w:val="0"/>
                <w:color w:val="000000"/>
                <w:sz w:val="18"/>
              </w:rPr>
              <w:t>1/8</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5AD1BAEE">
            <w:pPr>
              <w:spacing w:line="259" w:lineRule="auto"/>
              <w:ind w:firstLine="360"/>
              <w:jc w:val="left"/>
              <w:rPr>
                <w:b w:val="0"/>
                <w:color w:val="000000"/>
              </w:rPr>
            </w:pPr>
            <w:r>
              <w:rPr>
                <w:b w:val="0"/>
                <w:color w:val="000000"/>
                <w:sz w:val="18"/>
              </w:rPr>
              <w:t>6/8</w:t>
            </w:r>
          </w:p>
        </w:tc>
        <w:tc>
          <w:tcPr>
            <w:tcW w:w="30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3AFD1A92">
            <w:pPr>
              <w:spacing w:line="259" w:lineRule="auto"/>
              <w:ind w:firstLine="360"/>
              <w:jc w:val="left"/>
              <w:rPr>
                <w:b w:val="0"/>
                <w:color w:val="000000"/>
              </w:rPr>
            </w:pPr>
            <w:r>
              <w:rPr>
                <w:b w:val="0"/>
                <w:color w:val="000000"/>
                <w:sz w:val="18"/>
              </w:rPr>
              <w:t>2/8（25.0%）</w:t>
            </w:r>
          </w:p>
        </w:tc>
      </w:tr>
      <w:tr w14:paraId="7C92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32227C1A">
            <w:pPr>
              <w:spacing w:line="259" w:lineRule="auto"/>
              <w:ind w:firstLine="360"/>
              <w:jc w:val="left"/>
              <w:rPr>
                <w:b w:val="0"/>
                <w:color w:val="000000"/>
              </w:rPr>
            </w:pPr>
            <w:r>
              <w:rPr>
                <w:b w:val="0"/>
                <w:color w:val="000000"/>
                <w:sz w:val="18"/>
              </w:rPr>
              <w:t>With Trace</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6FFFAEA9">
            <w:pPr>
              <w:spacing w:line="259" w:lineRule="auto"/>
              <w:ind w:firstLine="360"/>
              <w:jc w:val="left"/>
              <w:rPr>
                <w:b w:val="0"/>
                <w:color w:val="000000"/>
              </w:rPr>
            </w:pPr>
            <w:r>
              <w:rPr>
                <w:b w:val="0"/>
                <w:color w:val="000000"/>
                <w:sz w:val="18"/>
              </w:rPr>
              <w:t>0/8</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3EDC7298">
            <w:pPr>
              <w:spacing w:line="259" w:lineRule="auto"/>
              <w:ind w:firstLine="360"/>
              <w:jc w:val="left"/>
              <w:rPr>
                <w:b w:val="0"/>
                <w:color w:val="000000"/>
              </w:rPr>
            </w:pPr>
            <w:r>
              <w:rPr>
                <w:b w:val="0"/>
                <w:color w:val="000000"/>
                <w:sz w:val="18"/>
              </w:rPr>
              <w:t>3/8</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2A250BF5">
            <w:pPr>
              <w:spacing w:line="259" w:lineRule="auto"/>
              <w:ind w:firstLine="360"/>
              <w:jc w:val="left"/>
              <w:rPr>
                <w:b w:val="0"/>
                <w:color w:val="000000"/>
              </w:rPr>
            </w:pPr>
            <w:r>
              <w:rPr>
                <w:b w:val="0"/>
                <w:color w:val="000000"/>
                <w:sz w:val="18"/>
              </w:rPr>
              <w:t>5/8</w:t>
            </w:r>
          </w:p>
        </w:tc>
        <w:tc>
          <w:tcPr>
            <w:tcW w:w="3060" w:type="dxa"/>
            <w:tcBorders>
              <w:top w:val="nil"/>
              <w:left w:val="nil"/>
              <w:bottom w:val="nil"/>
              <w:right w:val="nil"/>
            </w:tcBorders>
            <w:shd w:val="clear" w:color="auto" w:fill="FFFFFF"/>
            <w:tcMar>
              <w:top w:w="90" w:type="dxa"/>
              <w:left w:w="120" w:type="dxa"/>
              <w:bottom w:w="90" w:type="dxa"/>
              <w:right w:w="120" w:type="dxa"/>
            </w:tcMar>
            <w:vAlign w:val="center"/>
          </w:tcPr>
          <w:p w14:paraId="6A488E91">
            <w:pPr>
              <w:spacing w:line="259" w:lineRule="auto"/>
              <w:ind w:firstLine="360"/>
              <w:jc w:val="left"/>
              <w:rPr>
                <w:b w:val="0"/>
                <w:color w:val="000000"/>
              </w:rPr>
            </w:pPr>
            <w:r>
              <w:rPr>
                <w:b w:val="0"/>
                <w:color w:val="000000"/>
                <w:sz w:val="18"/>
              </w:rPr>
              <w:t>3/8（37.5%）</w:t>
            </w:r>
          </w:p>
        </w:tc>
      </w:tr>
      <w:tr w14:paraId="7E3D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127AED54">
            <w:pPr>
              <w:spacing w:line="259" w:lineRule="auto"/>
              <w:ind w:firstLine="360"/>
              <w:jc w:val="left"/>
              <w:rPr>
                <w:b w:val="0"/>
                <w:color w:val="000000"/>
              </w:rPr>
            </w:pPr>
            <w:r>
              <w:rPr>
                <w:b w:val="0"/>
                <w:color w:val="000000"/>
                <w:sz w:val="18"/>
              </w:rPr>
              <w:t>Improved</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10EF7760">
            <w:pPr>
              <w:spacing w:line="259" w:lineRule="auto"/>
              <w:ind w:firstLine="360"/>
              <w:jc w:val="left"/>
              <w:rPr>
                <w:b w:val="0"/>
                <w:color w:val="000000"/>
              </w:rPr>
            </w:pPr>
            <w:r>
              <w:rPr>
                <w:b w:val="0"/>
                <w:color w:val="000000"/>
                <w:sz w:val="18"/>
              </w:rPr>
              <w:t>1/8</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DC358C5">
            <w:pPr>
              <w:spacing w:line="259" w:lineRule="auto"/>
              <w:ind w:firstLine="360"/>
              <w:jc w:val="left"/>
              <w:rPr>
                <w:b w:val="0"/>
                <w:color w:val="000000"/>
              </w:rPr>
            </w:pPr>
            <w:r>
              <w:rPr>
                <w:b w:val="0"/>
                <w:color w:val="000000"/>
                <w:sz w:val="18"/>
              </w:rPr>
              <w:t>3/8</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A314E90">
            <w:pPr>
              <w:spacing w:line="259" w:lineRule="auto"/>
              <w:ind w:firstLine="360"/>
              <w:jc w:val="left"/>
              <w:rPr>
                <w:b w:val="0"/>
                <w:color w:val="000000"/>
              </w:rPr>
            </w:pPr>
            <w:r>
              <w:rPr>
                <w:b w:val="0"/>
                <w:color w:val="000000"/>
                <w:sz w:val="18"/>
              </w:rPr>
              <w:t>4/8</w:t>
            </w:r>
          </w:p>
        </w:tc>
        <w:tc>
          <w:tcPr>
            <w:tcW w:w="30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09FD1B7">
            <w:pPr>
              <w:spacing w:line="259" w:lineRule="auto"/>
              <w:ind w:firstLine="360"/>
              <w:jc w:val="left"/>
              <w:rPr>
                <w:b w:val="0"/>
                <w:color w:val="000000"/>
              </w:rPr>
            </w:pPr>
            <w:r>
              <w:rPr>
                <w:b w:val="0"/>
                <w:color w:val="000000"/>
                <w:sz w:val="18"/>
              </w:rPr>
              <w:t>4/8（50.0%）</w:t>
            </w:r>
          </w:p>
        </w:tc>
      </w:tr>
    </w:tbl>
    <w:p w14:paraId="0AF838B5">
      <w:pPr>
        <w:ind w:firstLine="420"/>
      </w:pPr>
      <w:r>
        <w:rPr>
          <w:sz w:val="21"/>
        </w:rPr>
        <w:t>Trace信息主要将部分incorrect输出提升为helpful，但没有增加plausible数量。这说明短轨迹摘要能够帮助模型判断崩溃方向，却不足以稳定恢复开发者补丁中的完整错误处理语义。Semantic Guard组的useful比例最高，但8个样本的规模不足以支持统计显著性推断，因此本文仅将该结果解释为小样本条件下的趋势证据与案例证据。</w:t>
      </w:r>
    </w:p>
    <w:p w14:paraId="6FA43D36">
      <w:pPr>
        <w:pStyle w:val="3"/>
        <w:numPr>
          <w:ilvl w:val="0"/>
          <w:numId w:val="0"/>
        </w:numPr>
        <w:spacing w:before="120" w:after="120"/>
      </w:pPr>
      <w:bookmarkStart w:id="19" w:name="_Toc232862342"/>
      <w:r>
        <w:rPr>
          <w:rFonts w:eastAsia="黑体"/>
          <w:sz w:val="21"/>
        </w:rPr>
        <w:t>5.2 根因与缺陷类型</w:t>
      </w:r>
      <w:bookmarkEnd w:id="19"/>
    </w:p>
    <w:p w14:paraId="0ACD2912">
      <w:pPr>
        <w:ind w:firstLine="420"/>
      </w:pPr>
      <w:r>
        <w:rPr>
          <w:sz w:val="21"/>
        </w:rPr>
        <w:t>不同缺陷类型的差异见表5-2。越界访问类最容易获得helpful输出：9个输出中7个为helpful，模型通常能从数组索引、长度或移位操作识别边界风险。空指针类包含2个plausible输出，均来自bug_008的操作顺序调整。内存泄漏类最困难，2个样本、3组共6个输出全部incorrect，反映了资源所有权和cleanup路径对局部上下文的依赖。</w:t>
      </w:r>
    </w:p>
    <w:p w14:paraId="7BAD531B">
      <w:pPr>
        <w:spacing w:before="80" w:after="40"/>
        <w:ind w:firstLine="361"/>
        <w:jc w:val="center"/>
      </w:pPr>
      <w:r>
        <w:rPr>
          <w:b/>
          <w:sz w:val="18"/>
        </w:rPr>
        <w:t>表5-2 不同缺陷类型的人工评价</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1300"/>
        <w:gridCol w:w="1700"/>
        <w:gridCol w:w="1700"/>
        <w:gridCol w:w="2060"/>
      </w:tblGrid>
      <w:tr w14:paraId="0C56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435A1C28">
            <w:pPr>
              <w:ind w:firstLine="361"/>
              <w:rPr>
                <w:b w:val="0"/>
                <w:color w:val="000000"/>
              </w:rPr>
            </w:pPr>
            <w:r>
              <w:rPr>
                <w:b w:val="0"/>
                <w:color w:val="000000"/>
                <w:sz w:val="18"/>
              </w:rPr>
              <w:t>缺陷类型</w:t>
            </w:r>
          </w:p>
        </w:tc>
        <w:tc>
          <w:tcPr>
            <w:tcW w:w="13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72F7135A">
            <w:pPr>
              <w:ind w:firstLine="361"/>
              <w:rPr>
                <w:b w:val="0"/>
                <w:color w:val="000000"/>
              </w:rPr>
            </w:pPr>
            <w:r>
              <w:rPr>
                <w:b w:val="0"/>
                <w:color w:val="000000"/>
                <w:sz w:val="18"/>
              </w:rPr>
              <w:t>输出数</w:t>
            </w:r>
          </w:p>
        </w:tc>
        <w:tc>
          <w:tcPr>
            <w:tcW w:w="17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0BAE6852">
            <w:pPr>
              <w:ind w:firstLine="361"/>
              <w:rPr>
                <w:b w:val="0"/>
                <w:color w:val="000000"/>
              </w:rPr>
            </w:pPr>
            <w:r>
              <w:rPr>
                <w:b w:val="0"/>
                <w:color w:val="000000"/>
                <w:sz w:val="18"/>
              </w:rPr>
              <w:t>plausible</w:t>
            </w:r>
          </w:p>
        </w:tc>
        <w:tc>
          <w:tcPr>
            <w:tcW w:w="17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CE4D8BF">
            <w:pPr>
              <w:ind w:firstLine="361"/>
              <w:rPr>
                <w:b w:val="0"/>
                <w:color w:val="000000"/>
              </w:rPr>
            </w:pPr>
            <w:r>
              <w:rPr>
                <w:b w:val="0"/>
                <w:color w:val="000000"/>
                <w:sz w:val="18"/>
              </w:rPr>
              <w:t>helpful</w:t>
            </w:r>
          </w:p>
        </w:tc>
        <w:tc>
          <w:tcPr>
            <w:tcW w:w="20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25BF1C0">
            <w:pPr>
              <w:ind w:firstLine="361"/>
              <w:rPr>
                <w:b w:val="0"/>
                <w:color w:val="000000"/>
              </w:rPr>
            </w:pPr>
            <w:r>
              <w:rPr>
                <w:b w:val="0"/>
                <w:color w:val="000000"/>
                <w:sz w:val="18"/>
              </w:rPr>
              <w:t>incorrect</w:t>
            </w:r>
          </w:p>
        </w:tc>
      </w:tr>
      <w:tr w14:paraId="4F59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14FAAA5">
            <w:pPr>
              <w:spacing w:line="259" w:lineRule="auto"/>
              <w:ind w:firstLine="360"/>
              <w:jc w:val="left"/>
              <w:rPr>
                <w:b w:val="0"/>
                <w:color w:val="000000"/>
              </w:rPr>
            </w:pPr>
            <w:r>
              <w:rPr>
                <w:b w:val="0"/>
                <w:color w:val="000000"/>
                <w:sz w:val="18"/>
              </w:rPr>
              <w:t>memory leak</w:t>
            </w:r>
          </w:p>
        </w:tc>
        <w:tc>
          <w:tcPr>
            <w:tcW w:w="13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48527327">
            <w:pPr>
              <w:spacing w:line="259" w:lineRule="auto"/>
              <w:ind w:firstLine="360"/>
              <w:jc w:val="left"/>
              <w:rPr>
                <w:b w:val="0"/>
                <w:color w:val="000000"/>
              </w:rPr>
            </w:pPr>
            <w:r>
              <w:rPr>
                <w:b w:val="0"/>
                <w:color w:val="000000"/>
                <w:sz w:val="18"/>
              </w:rPr>
              <w:t>6</w:t>
            </w:r>
          </w:p>
        </w:tc>
        <w:tc>
          <w:tcPr>
            <w:tcW w:w="17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E1878A2">
            <w:pPr>
              <w:spacing w:line="259" w:lineRule="auto"/>
              <w:ind w:firstLine="360"/>
              <w:jc w:val="left"/>
              <w:rPr>
                <w:b w:val="0"/>
                <w:color w:val="000000"/>
              </w:rPr>
            </w:pPr>
            <w:r>
              <w:rPr>
                <w:b w:val="0"/>
                <w:color w:val="000000"/>
                <w:sz w:val="18"/>
              </w:rPr>
              <w:t>0</w:t>
            </w:r>
          </w:p>
        </w:tc>
        <w:tc>
          <w:tcPr>
            <w:tcW w:w="17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BD8B40C">
            <w:pPr>
              <w:spacing w:line="259" w:lineRule="auto"/>
              <w:ind w:firstLine="360"/>
              <w:jc w:val="left"/>
              <w:rPr>
                <w:b w:val="0"/>
                <w:color w:val="000000"/>
              </w:rPr>
            </w:pPr>
            <w:r>
              <w:rPr>
                <w:b w:val="0"/>
                <w:color w:val="000000"/>
                <w:sz w:val="18"/>
              </w:rPr>
              <w:t>0</w:t>
            </w:r>
          </w:p>
        </w:tc>
        <w:tc>
          <w:tcPr>
            <w:tcW w:w="20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337FF7FE">
            <w:pPr>
              <w:spacing w:line="259" w:lineRule="auto"/>
              <w:ind w:firstLine="360"/>
              <w:jc w:val="left"/>
              <w:rPr>
                <w:b w:val="0"/>
                <w:color w:val="000000"/>
              </w:rPr>
            </w:pPr>
            <w:r>
              <w:rPr>
                <w:b w:val="0"/>
                <w:color w:val="000000"/>
                <w:sz w:val="18"/>
              </w:rPr>
              <w:t>6</w:t>
            </w:r>
          </w:p>
        </w:tc>
      </w:tr>
      <w:tr w14:paraId="1B35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Borders>
              <w:top w:val="nil"/>
              <w:left w:val="nil"/>
              <w:bottom w:val="nil"/>
              <w:right w:val="nil"/>
            </w:tcBorders>
            <w:shd w:val="clear" w:color="auto" w:fill="FFFFFF"/>
            <w:tcMar>
              <w:top w:w="90" w:type="dxa"/>
              <w:left w:w="120" w:type="dxa"/>
              <w:bottom w:w="90" w:type="dxa"/>
              <w:right w:w="120" w:type="dxa"/>
            </w:tcMar>
            <w:vAlign w:val="center"/>
          </w:tcPr>
          <w:p w14:paraId="3B1AB27C">
            <w:pPr>
              <w:spacing w:line="259" w:lineRule="auto"/>
              <w:ind w:firstLine="360"/>
              <w:jc w:val="left"/>
              <w:rPr>
                <w:b w:val="0"/>
                <w:color w:val="000000"/>
              </w:rPr>
            </w:pPr>
            <w:r>
              <w:rPr>
                <w:b w:val="0"/>
                <w:color w:val="000000"/>
                <w:sz w:val="18"/>
              </w:rPr>
              <w:t>out-of-bounds</w:t>
            </w:r>
          </w:p>
        </w:tc>
        <w:tc>
          <w:tcPr>
            <w:tcW w:w="1300" w:type="dxa"/>
            <w:tcBorders>
              <w:top w:val="nil"/>
              <w:left w:val="nil"/>
              <w:bottom w:val="nil"/>
              <w:right w:val="nil"/>
            </w:tcBorders>
            <w:shd w:val="clear" w:color="auto" w:fill="FFFFFF"/>
            <w:tcMar>
              <w:top w:w="90" w:type="dxa"/>
              <w:left w:w="120" w:type="dxa"/>
              <w:bottom w:w="90" w:type="dxa"/>
              <w:right w:w="120" w:type="dxa"/>
            </w:tcMar>
            <w:vAlign w:val="center"/>
          </w:tcPr>
          <w:p w14:paraId="0A3E2554">
            <w:pPr>
              <w:spacing w:line="259" w:lineRule="auto"/>
              <w:ind w:firstLine="360"/>
              <w:jc w:val="left"/>
              <w:rPr>
                <w:b w:val="0"/>
                <w:color w:val="000000"/>
              </w:rPr>
            </w:pPr>
            <w:r>
              <w:rPr>
                <w:b w:val="0"/>
                <w:color w:val="000000"/>
                <w:sz w:val="18"/>
              </w:rPr>
              <w:t>9</w:t>
            </w:r>
          </w:p>
        </w:tc>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0D2AB8AC">
            <w:pPr>
              <w:spacing w:line="259" w:lineRule="auto"/>
              <w:ind w:firstLine="360"/>
              <w:jc w:val="left"/>
              <w:rPr>
                <w:b w:val="0"/>
                <w:color w:val="000000"/>
              </w:rPr>
            </w:pPr>
            <w:r>
              <w:rPr>
                <w:b w:val="0"/>
                <w:color w:val="000000"/>
                <w:sz w:val="18"/>
              </w:rPr>
              <w:t>0</w:t>
            </w:r>
          </w:p>
        </w:tc>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3AFB57F4">
            <w:pPr>
              <w:spacing w:line="259" w:lineRule="auto"/>
              <w:ind w:firstLine="360"/>
              <w:jc w:val="left"/>
              <w:rPr>
                <w:b w:val="0"/>
                <w:color w:val="000000"/>
              </w:rPr>
            </w:pPr>
            <w:r>
              <w:rPr>
                <w:b w:val="0"/>
                <w:color w:val="000000"/>
                <w:sz w:val="18"/>
              </w:rPr>
              <w:t>7</w:t>
            </w:r>
          </w:p>
        </w:tc>
        <w:tc>
          <w:tcPr>
            <w:tcW w:w="2060" w:type="dxa"/>
            <w:tcBorders>
              <w:top w:val="nil"/>
              <w:left w:val="nil"/>
              <w:bottom w:val="nil"/>
              <w:right w:val="nil"/>
            </w:tcBorders>
            <w:shd w:val="clear" w:color="auto" w:fill="FFFFFF"/>
            <w:tcMar>
              <w:top w:w="90" w:type="dxa"/>
              <w:left w:w="120" w:type="dxa"/>
              <w:bottom w:w="90" w:type="dxa"/>
              <w:right w:w="120" w:type="dxa"/>
            </w:tcMar>
            <w:vAlign w:val="center"/>
          </w:tcPr>
          <w:p w14:paraId="576A11B1">
            <w:pPr>
              <w:spacing w:line="259" w:lineRule="auto"/>
              <w:ind w:firstLine="360"/>
              <w:jc w:val="left"/>
              <w:rPr>
                <w:b w:val="0"/>
                <w:color w:val="000000"/>
              </w:rPr>
            </w:pPr>
            <w:r>
              <w:rPr>
                <w:b w:val="0"/>
                <w:color w:val="000000"/>
                <w:sz w:val="18"/>
              </w:rPr>
              <w:t>2</w:t>
            </w:r>
          </w:p>
        </w:tc>
      </w:tr>
      <w:tr w14:paraId="7C1B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72B915A0">
            <w:pPr>
              <w:spacing w:line="259" w:lineRule="auto"/>
              <w:ind w:firstLine="360"/>
              <w:jc w:val="left"/>
              <w:rPr>
                <w:b w:val="0"/>
                <w:color w:val="000000"/>
              </w:rPr>
            </w:pPr>
            <w:r>
              <w:rPr>
                <w:b w:val="0"/>
                <w:color w:val="000000"/>
                <w:sz w:val="18"/>
              </w:rPr>
              <w:t>null pointer</w:t>
            </w:r>
          </w:p>
        </w:tc>
        <w:tc>
          <w:tcPr>
            <w:tcW w:w="13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17F800E">
            <w:pPr>
              <w:spacing w:line="259" w:lineRule="auto"/>
              <w:ind w:firstLine="360"/>
              <w:jc w:val="left"/>
              <w:rPr>
                <w:b w:val="0"/>
                <w:color w:val="000000"/>
              </w:rPr>
            </w:pPr>
            <w:r>
              <w:rPr>
                <w:b w:val="0"/>
                <w:color w:val="000000"/>
                <w:sz w:val="18"/>
              </w:rPr>
              <w:t>9</w:t>
            </w:r>
          </w:p>
        </w:tc>
        <w:tc>
          <w:tcPr>
            <w:tcW w:w="17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3606656">
            <w:pPr>
              <w:spacing w:line="259" w:lineRule="auto"/>
              <w:ind w:firstLine="360"/>
              <w:jc w:val="left"/>
              <w:rPr>
                <w:b w:val="0"/>
                <w:color w:val="000000"/>
              </w:rPr>
            </w:pPr>
            <w:r>
              <w:rPr>
                <w:b w:val="0"/>
                <w:color w:val="000000"/>
                <w:sz w:val="18"/>
              </w:rPr>
              <w:t>2</w:t>
            </w:r>
          </w:p>
        </w:tc>
        <w:tc>
          <w:tcPr>
            <w:tcW w:w="17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442D57F">
            <w:pPr>
              <w:spacing w:line="259" w:lineRule="auto"/>
              <w:ind w:firstLine="360"/>
              <w:jc w:val="left"/>
              <w:rPr>
                <w:b w:val="0"/>
                <w:color w:val="000000"/>
              </w:rPr>
            </w:pPr>
            <w:r>
              <w:rPr>
                <w:b w:val="0"/>
                <w:color w:val="000000"/>
                <w:sz w:val="18"/>
              </w:rPr>
              <w:t>0</w:t>
            </w:r>
          </w:p>
        </w:tc>
        <w:tc>
          <w:tcPr>
            <w:tcW w:w="20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03054454">
            <w:pPr>
              <w:spacing w:line="259" w:lineRule="auto"/>
              <w:ind w:firstLine="360"/>
              <w:jc w:val="left"/>
              <w:rPr>
                <w:b w:val="0"/>
                <w:color w:val="000000"/>
              </w:rPr>
            </w:pPr>
            <w:r>
              <w:rPr>
                <w:b w:val="0"/>
                <w:color w:val="000000"/>
                <w:sz w:val="18"/>
              </w:rPr>
              <w:t>7</w:t>
            </w:r>
          </w:p>
        </w:tc>
      </w:tr>
    </w:tbl>
    <w:p w14:paraId="32E22733">
      <w:pPr>
        <w:pStyle w:val="3"/>
        <w:numPr>
          <w:ilvl w:val="0"/>
          <w:numId w:val="0"/>
        </w:numPr>
        <w:spacing w:before="120" w:after="120"/>
      </w:pPr>
      <w:bookmarkStart w:id="20" w:name="_Toc232862343"/>
      <w:r>
        <w:rPr>
          <w:rFonts w:eastAsia="黑体"/>
          <w:sz w:val="21"/>
        </w:rPr>
        <w:t>5.3 真实源码适用性</w:t>
      </w:r>
      <w:bookmarkEnd w:id="20"/>
    </w:p>
    <w:p w14:paraId="29069523">
      <w:pPr>
        <w:ind w:firstLine="420"/>
      </w:pPr>
      <w:r>
        <w:rPr>
          <w:sz w:val="21"/>
        </w:rPr>
        <w:t>真实源码适用性结果汇总见表5-3。8个developer patch全部能在对应parent commit通过apply检查，证明样本和commit映射正确。24个模型补丁中10个能真实应用：Baseline 3/8、With Trace 2/8、Improved 5/8。Improved较With Trace提高37.5个百分点，主要原因是Semantic Guard促使模型生成更明确的最小局部修改，同时减少无编辑输出。</w:t>
      </w:r>
    </w:p>
    <w:p w14:paraId="7C942FBC">
      <w:pPr>
        <w:spacing w:before="80" w:after="40"/>
        <w:ind w:firstLine="361"/>
        <w:jc w:val="center"/>
      </w:pPr>
      <w:r>
        <w:rPr>
          <w:b/>
          <w:sz w:val="18"/>
        </w:rPr>
        <w:t>表5-3 扩展指标分组摘要</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1500"/>
        <w:gridCol w:w="1500"/>
        <w:gridCol w:w="1800"/>
        <w:gridCol w:w="2460"/>
      </w:tblGrid>
      <w:tr w14:paraId="5EDB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5BF83F33">
            <w:pPr>
              <w:ind w:firstLine="361"/>
              <w:rPr>
                <w:b w:val="0"/>
                <w:color w:val="000000"/>
              </w:rPr>
            </w:pPr>
            <w:r>
              <w:rPr>
                <w:b w:val="0"/>
                <w:color w:val="000000"/>
                <w:sz w:val="18"/>
              </w:rPr>
              <w:t>组别</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5D9D63C3">
            <w:pPr>
              <w:ind w:firstLine="361"/>
              <w:rPr>
                <w:b w:val="0"/>
                <w:color w:val="000000"/>
              </w:rPr>
            </w:pPr>
            <w:r>
              <w:rPr>
                <w:b w:val="0"/>
                <w:color w:val="000000"/>
                <w:sz w:val="18"/>
              </w:rPr>
              <w:t>apply通过</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7A0920AE">
            <w:pPr>
              <w:ind w:firstLine="361"/>
              <w:rPr>
                <w:b w:val="0"/>
                <w:color w:val="000000"/>
              </w:rPr>
            </w:pPr>
            <w:r>
              <w:rPr>
                <w:b w:val="0"/>
                <w:color w:val="000000"/>
                <w:sz w:val="18"/>
              </w:rPr>
              <w:t>apply失败</w:t>
            </w:r>
          </w:p>
        </w:tc>
        <w:tc>
          <w:tcPr>
            <w:tcW w:w="18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4B37A22E">
            <w:pPr>
              <w:ind w:firstLine="361"/>
              <w:rPr>
                <w:b w:val="0"/>
                <w:color w:val="000000"/>
              </w:rPr>
            </w:pPr>
            <w:r>
              <w:rPr>
                <w:b w:val="0"/>
                <w:color w:val="000000"/>
                <w:sz w:val="18"/>
              </w:rPr>
              <w:t>通过率</w:t>
            </w:r>
          </w:p>
        </w:tc>
        <w:tc>
          <w:tcPr>
            <w:tcW w:w="24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0559900">
            <w:pPr>
              <w:ind w:firstLine="361"/>
              <w:rPr>
                <w:b w:val="0"/>
                <w:color w:val="000000"/>
              </w:rPr>
            </w:pPr>
            <w:r>
              <w:rPr>
                <w:b w:val="0"/>
                <w:color w:val="000000"/>
                <w:sz w:val="18"/>
              </w:rPr>
              <w:t>平均diff相似度</w:t>
            </w:r>
          </w:p>
        </w:tc>
      </w:tr>
      <w:tr w14:paraId="58E7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282E7ED">
            <w:pPr>
              <w:spacing w:line="259" w:lineRule="auto"/>
              <w:ind w:firstLine="360"/>
              <w:jc w:val="left"/>
              <w:rPr>
                <w:b w:val="0"/>
                <w:color w:val="000000"/>
              </w:rPr>
            </w:pPr>
            <w:r>
              <w:rPr>
                <w:b w:val="0"/>
                <w:color w:val="000000"/>
                <w:sz w:val="18"/>
              </w:rPr>
              <w:t>Baseline</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3083F93">
            <w:pPr>
              <w:spacing w:line="259" w:lineRule="auto"/>
              <w:ind w:firstLine="360"/>
              <w:jc w:val="left"/>
              <w:rPr>
                <w:b w:val="0"/>
                <w:color w:val="000000"/>
              </w:rPr>
            </w:pPr>
            <w:r>
              <w:rPr>
                <w:b w:val="0"/>
                <w:color w:val="000000"/>
                <w:sz w:val="18"/>
              </w:rPr>
              <w:t>3</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3E7BA107">
            <w:pPr>
              <w:spacing w:line="259" w:lineRule="auto"/>
              <w:ind w:firstLine="360"/>
              <w:jc w:val="left"/>
              <w:rPr>
                <w:b w:val="0"/>
                <w:color w:val="000000"/>
              </w:rPr>
            </w:pPr>
            <w:r>
              <w:rPr>
                <w:b w:val="0"/>
                <w:color w:val="000000"/>
                <w:sz w:val="18"/>
              </w:rPr>
              <w:t>5</w:t>
            </w:r>
          </w:p>
        </w:tc>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7DD4CFB">
            <w:pPr>
              <w:spacing w:line="259" w:lineRule="auto"/>
              <w:ind w:firstLine="360"/>
              <w:jc w:val="left"/>
              <w:rPr>
                <w:b w:val="0"/>
                <w:color w:val="000000"/>
              </w:rPr>
            </w:pPr>
            <w:r>
              <w:rPr>
                <w:b w:val="0"/>
                <w:color w:val="000000"/>
                <w:sz w:val="18"/>
              </w:rPr>
              <w:t>37.5%</w:t>
            </w:r>
          </w:p>
        </w:tc>
        <w:tc>
          <w:tcPr>
            <w:tcW w:w="24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FDEFEF0">
            <w:pPr>
              <w:spacing w:line="259" w:lineRule="auto"/>
              <w:ind w:firstLine="360"/>
              <w:jc w:val="left"/>
              <w:rPr>
                <w:b w:val="0"/>
                <w:color w:val="000000"/>
              </w:rPr>
            </w:pPr>
            <w:r>
              <w:rPr>
                <w:b w:val="0"/>
                <w:color w:val="000000"/>
                <w:sz w:val="18"/>
              </w:rPr>
              <w:t>0.1848</w:t>
            </w:r>
          </w:p>
        </w:tc>
      </w:tr>
      <w:tr w14:paraId="537F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nil"/>
              <w:left w:val="nil"/>
              <w:bottom w:val="nil"/>
              <w:right w:val="nil"/>
            </w:tcBorders>
            <w:shd w:val="clear" w:color="auto" w:fill="FFFFFF"/>
            <w:tcMar>
              <w:top w:w="90" w:type="dxa"/>
              <w:left w:w="120" w:type="dxa"/>
              <w:bottom w:w="90" w:type="dxa"/>
              <w:right w:w="120" w:type="dxa"/>
            </w:tcMar>
            <w:vAlign w:val="center"/>
          </w:tcPr>
          <w:p w14:paraId="3AC9100A">
            <w:pPr>
              <w:spacing w:line="259" w:lineRule="auto"/>
              <w:ind w:firstLine="360"/>
              <w:jc w:val="left"/>
              <w:rPr>
                <w:b w:val="0"/>
                <w:color w:val="000000"/>
              </w:rPr>
            </w:pPr>
            <w:r>
              <w:rPr>
                <w:b w:val="0"/>
                <w:color w:val="000000"/>
                <w:sz w:val="18"/>
              </w:rPr>
              <w:t>With Trace</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4E79141E">
            <w:pPr>
              <w:spacing w:line="259" w:lineRule="auto"/>
              <w:ind w:firstLine="360"/>
              <w:jc w:val="left"/>
              <w:rPr>
                <w:b w:val="0"/>
                <w:color w:val="000000"/>
              </w:rPr>
            </w:pPr>
            <w:r>
              <w:rPr>
                <w:b w:val="0"/>
                <w:color w:val="000000"/>
                <w:sz w:val="18"/>
              </w:rPr>
              <w:t>2</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16059D7D">
            <w:pPr>
              <w:spacing w:line="259" w:lineRule="auto"/>
              <w:ind w:firstLine="360"/>
              <w:jc w:val="left"/>
              <w:rPr>
                <w:b w:val="0"/>
                <w:color w:val="000000"/>
              </w:rPr>
            </w:pPr>
            <w:r>
              <w:rPr>
                <w:b w:val="0"/>
                <w:color w:val="000000"/>
                <w:sz w:val="18"/>
              </w:rPr>
              <w:t>6</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70778F09">
            <w:pPr>
              <w:spacing w:line="259" w:lineRule="auto"/>
              <w:ind w:firstLine="360"/>
              <w:jc w:val="left"/>
              <w:rPr>
                <w:b w:val="0"/>
                <w:color w:val="000000"/>
              </w:rPr>
            </w:pPr>
            <w:r>
              <w:rPr>
                <w:b w:val="0"/>
                <w:color w:val="000000"/>
                <w:sz w:val="18"/>
              </w:rPr>
              <w:t>25.0%</w:t>
            </w:r>
          </w:p>
        </w:tc>
        <w:tc>
          <w:tcPr>
            <w:tcW w:w="2460" w:type="dxa"/>
            <w:tcBorders>
              <w:top w:val="nil"/>
              <w:left w:val="nil"/>
              <w:bottom w:val="nil"/>
              <w:right w:val="nil"/>
            </w:tcBorders>
            <w:shd w:val="clear" w:color="auto" w:fill="FFFFFF"/>
            <w:tcMar>
              <w:top w:w="90" w:type="dxa"/>
              <w:left w:w="120" w:type="dxa"/>
              <w:bottom w:w="90" w:type="dxa"/>
              <w:right w:w="120" w:type="dxa"/>
            </w:tcMar>
            <w:vAlign w:val="center"/>
          </w:tcPr>
          <w:p w14:paraId="35B7492D">
            <w:pPr>
              <w:spacing w:line="259" w:lineRule="auto"/>
              <w:ind w:firstLine="360"/>
              <w:jc w:val="left"/>
              <w:rPr>
                <w:b w:val="0"/>
                <w:color w:val="000000"/>
              </w:rPr>
            </w:pPr>
            <w:r>
              <w:rPr>
                <w:b w:val="0"/>
                <w:color w:val="000000"/>
                <w:sz w:val="18"/>
              </w:rPr>
              <w:t>0.0998</w:t>
            </w:r>
          </w:p>
        </w:tc>
      </w:tr>
      <w:tr w14:paraId="0475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D64998F">
            <w:pPr>
              <w:spacing w:line="259" w:lineRule="auto"/>
              <w:ind w:firstLine="360"/>
              <w:jc w:val="left"/>
              <w:rPr>
                <w:b w:val="0"/>
                <w:color w:val="000000"/>
              </w:rPr>
            </w:pPr>
            <w:r>
              <w:rPr>
                <w:b w:val="0"/>
                <w:color w:val="000000"/>
                <w:sz w:val="18"/>
              </w:rPr>
              <w:t>Improved</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2763E2EF">
            <w:pPr>
              <w:spacing w:line="259" w:lineRule="auto"/>
              <w:ind w:firstLine="360"/>
              <w:jc w:val="left"/>
              <w:rPr>
                <w:b w:val="0"/>
                <w:color w:val="000000"/>
              </w:rPr>
            </w:pPr>
            <w:r>
              <w:rPr>
                <w:b w:val="0"/>
                <w:color w:val="000000"/>
                <w:sz w:val="18"/>
              </w:rPr>
              <w:t>5</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E05B873">
            <w:pPr>
              <w:spacing w:line="259" w:lineRule="auto"/>
              <w:ind w:firstLine="360"/>
              <w:jc w:val="left"/>
              <w:rPr>
                <w:b w:val="0"/>
                <w:color w:val="000000"/>
              </w:rPr>
            </w:pPr>
            <w:r>
              <w:rPr>
                <w:b w:val="0"/>
                <w:color w:val="000000"/>
                <w:sz w:val="18"/>
              </w:rPr>
              <w:t>3</w:t>
            </w:r>
          </w:p>
        </w:tc>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7C81F482">
            <w:pPr>
              <w:spacing w:line="259" w:lineRule="auto"/>
              <w:ind w:firstLine="360"/>
              <w:jc w:val="left"/>
              <w:rPr>
                <w:b w:val="0"/>
                <w:color w:val="000000"/>
              </w:rPr>
            </w:pPr>
            <w:r>
              <w:rPr>
                <w:b w:val="0"/>
                <w:color w:val="000000"/>
                <w:sz w:val="18"/>
              </w:rPr>
              <w:t>62.5%</w:t>
            </w:r>
          </w:p>
        </w:tc>
        <w:tc>
          <w:tcPr>
            <w:tcW w:w="24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208E0C2D">
            <w:pPr>
              <w:spacing w:line="259" w:lineRule="auto"/>
              <w:ind w:firstLine="360"/>
              <w:jc w:val="left"/>
              <w:rPr>
                <w:b w:val="0"/>
                <w:color w:val="000000"/>
              </w:rPr>
            </w:pPr>
            <w:r>
              <w:rPr>
                <w:b w:val="0"/>
                <w:color w:val="000000"/>
                <w:sz w:val="18"/>
              </w:rPr>
              <w:t>0.4078</w:t>
            </w:r>
          </w:p>
        </w:tc>
      </w:tr>
    </w:tbl>
    <w:p w14:paraId="3706E215">
      <w:pPr>
        <w:ind w:firstLine="420"/>
      </w:pPr>
      <w:r>
        <w:rPr>
          <w:sz w:val="21"/>
        </w:rPr>
        <w:t>定位命中在所有提出edit的输出上均为100%，但该指标不能解释为端到端fault localization准确率，因为Prompt已经向模型提供localization file。它只能说明模型没有偏离给定文件进行编辑。更严格的定位评价应在不披露定位文件的条件下计算top-1、top-5文件或函数命中率，并与调用栈、blamed commit和检索上下文共同分析。</w:t>
      </w:r>
    </w:p>
    <w:p w14:paraId="1E1C186C">
      <w:pPr>
        <w:pStyle w:val="3"/>
        <w:numPr>
          <w:ilvl w:val="0"/>
          <w:numId w:val="0"/>
        </w:numPr>
        <w:spacing w:before="120" w:after="120"/>
      </w:pPr>
      <w:bookmarkStart w:id="21" w:name="_Toc232862344"/>
      <w:r>
        <w:rPr>
          <w:rFonts w:eastAsia="黑体"/>
          <w:sz w:val="21"/>
        </w:rPr>
        <w:t>5.4 编译与动态验证</w:t>
      </w:r>
      <w:bookmarkEnd w:id="21"/>
    </w:p>
    <w:p w14:paraId="36E1A414">
      <w:pPr>
        <w:ind w:firstLine="420"/>
      </w:pPr>
      <w:r>
        <w:rPr>
          <w:sz w:val="21"/>
        </w:rPr>
        <w:t>编译和动态验证只覆盖代表案例bug_008 improved，三路局部编译结果见表5-4。parent、developer和LLM improved三个版本均完成defconfig和fs/namespace.o局部编译；developer与LLM版本的源码diff和目标对象SHA-256一致，说明模型生成了与开发者相同的重排。</w:t>
      </w:r>
    </w:p>
    <w:p w14:paraId="096059A0">
      <w:pPr>
        <w:spacing w:before="80" w:after="40"/>
        <w:ind w:firstLine="361"/>
        <w:jc w:val="center"/>
      </w:pPr>
      <w:r>
        <w:rPr>
          <w:b/>
          <w:sz w:val="18"/>
        </w:rPr>
        <w:t>表5-4 bug_008三路局部编译结果</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800"/>
        <w:gridCol w:w="1500"/>
        <w:gridCol w:w="1700"/>
        <w:gridCol w:w="2460"/>
      </w:tblGrid>
      <w:tr w14:paraId="20D7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505B181B">
            <w:pPr>
              <w:ind w:firstLine="361"/>
              <w:rPr>
                <w:b w:val="0"/>
                <w:color w:val="000000"/>
              </w:rPr>
            </w:pPr>
            <w:r>
              <w:rPr>
                <w:b w:val="0"/>
                <w:color w:val="000000"/>
                <w:sz w:val="18"/>
              </w:rPr>
              <w:t>版本</w:t>
            </w:r>
          </w:p>
        </w:tc>
        <w:tc>
          <w:tcPr>
            <w:tcW w:w="18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51B89A80">
            <w:pPr>
              <w:ind w:firstLine="361"/>
              <w:rPr>
                <w:b w:val="0"/>
                <w:color w:val="000000"/>
              </w:rPr>
            </w:pPr>
            <w:r>
              <w:rPr>
                <w:b w:val="0"/>
                <w:color w:val="000000"/>
                <w:sz w:val="18"/>
              </w:rPr>
              <w:t>patch apply</w:t>
            </w:r>
          </w:p>
        </w:tc>
        <w:tc>
          <w:tcPr>
            <w:tcW w:w="15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20C0069">
            <w:pPr>
              <w:ind w:firstLine="361"/>
              <w:rPr>
                <w:b w:val="0"/>
                <w:color w:val="000000"/>
              </w:rPr>
            </w:pPr>
            <w:r>
              <w:rPr>
                <w:b w:val="0"/>
                <w:color w:val="000000"/>
                <w:sz w:val="18"/>
              </w:rPr>
              <w:t>defconfig</w:t>
            </w:r>
          </w:p>
        </w:tc>
        <w:tc>
          <w:tcPr>
            <w:tcW w:w="17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117882CE">
            <w:pPr>
              <w:ind w:firstLine="361"/>
              <w:rPr>
                <w:b w:val="0"/>
                <w:color w:val="000000"/>
              </w:rPr>
            </w:pPr>
            <w:r>
              <w:rPr>
                <w:b w:val="0"/>
                <w:color w:val="000000"/>
                <w:sz w:val="18"/>
              </w:rPr>
              <w:t>局部编译</w:t>
            </w:r>
          </w:p>
        </w:tc>
        <w:tc>
          <w:tcPr>
            <w:tcW w:w="24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573ED753">
            <w:pPr>
              <w:ind w:firstLine="361"/>
              <w:rPr>
                <w:b w:val="0"/>
                <w:color w:val="000000"/>
              </w:rPr>
            </w:pPr>
            <w:r>
              <w:rPr>
                <w:b w:val="0"/>
                <w:color w:val="000000"/>
                <w:sz w:val="18"/>
              </w:rPr>
              <w:t>对象哈希前缀</w:t>
            </w:r>
          </w:p>
        </w:tc>
      </w:tr>
      <w:tr w14:paraId="7523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518D59E">
            <w:pPr>
              <w:spacing w:line="259" w:lineRule="auto"/>
              <w:ind w:firstLine="360"/>
              <w:jc w:val="left"/>
              <w:rPr>
                <w:b w:val="0"/>
                <w:color w:val="000000"/>
              </w:rPr>
            </w:pPr>
            <w:r>
              <w:rPr>
                <w:b w:val="0"/>
                <w:color w:val="000000"/>
                <w:sz w:val="18"/>
              </w:rPr>
              <w:t>parent</w:t>
            </w:r>
          </w:p>
        </w:tc>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4C7C6F9">
            <w:pPr>
              <w:spacing w:line="259" w:lineRule="auto"/>
              <w:ind w:firstLine="360"/>
              <w:jc w:val="left"/>
              <w:rPr>
                <w:b w:val="0"/>
                <w:color w:val="000000"/>
              </w:rPr>
            </w:pPr>
            <w:r>
              <w:rPr>
                <w:b w:val="0"/>
                <w:color w:val="000000"/>
                <w:sz w:val="18"/>
              </w:rPr>
              <w:t>不适用</w:t>
            </w:r>
          </w:p>
        </w:tc>
        <w:tc>
          <w:tcPr>
            <w:tcW w:w="15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1F28F741">
            <w:pPr>
              <w:spacing w:line="259" w:lineRule="auto"/>
              <w:ind w:firstLine="360"/>
              <w:jc w:val="left"/>
              <w:rPr>
                <w:b w:val="0"/>
                <w:color w:val="000000"/>
              </w:rPr>
            </w:pPr>
            <w:r>
              <w:rPr>
                <w:b w:val="0"/>
                <w:color w:val="000000"/>
                <w:sz w:val="18"/>
              </w:rPr>
              <w:t>pass</w:t>
            </w:r>
          </w:p>
        </w:tc>
        <w:tc>
          <w:tcPr>
            <w:tcW w:w="17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1A24651">
            <w:pPr>
              <w:spacing w:line="259" w:lineRule="auto"/>
              <w:ind w:firstLine="360"/>
              <w:jc w:val="left"/>
              <w:rPr>
                <w:b w:val="0"/>
                <w:color w:val="000000"/>
              </w:rPr>
            </w:pPr>
            <w:r>
              <w:rPr>
                <w:b w:val="0"/>
                <w:color w:val="000000"/>
                <w:sz w:val="18"/>
              </w:rPr>
              <w:t>pass</w:t>
            </w:r>
          </w:p>
        </w:tc>
        <w:tc>
          <w:tcPr>
            <w:tcW w:w="24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497052C3">
            <w:pPr>
              <w:spacing w:line="259" w:lineRule="auto"/>
              <w:ind w:firstLine="360"/>
              <w:jc w:val="left"/>
              <w:rPr>
                <w:b w:val="0"/>
                <w:color w:val="000000"/>
              </w:rPr>
            </w:pPr>
            <w:r>
              <w:rPr>
                <w:b w:val="0"/>
                <w:color w:val="000000"/>
                <w:sz w:val="18"/>
              </w:rPr>
              <w:t>8abccf3ac28a</w:t>
            </w:r>
          </w:p>
        </w:tc>
      </w:tr>
      <w:tr w14:paraId="738E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shd w:val="clear" w:color="auto" w:fill="FFFFFF"/>
            <w:tcMar>
              <w:top w:w="90" w:type="dxa"/>
              <w:left w:w="120" w:type="dxa"/>
              <w:bottom w:w="90" w:type="dxa"/>
              <w:right w:w="120" w:type="dxa"/>
            </w:tcMar>
            <w:vAlign w:val="center"/>
          </w:tcPr>
          <w:p w14:paraId="7E14C27A">
            <w:pPr>
              <w:spacing w:line="259" w:lineRule="auto"/>
              <w:ind w:firstLine="360"/>
              <w:jc w:val="left"/>
              <w:rPr>
                <w:b w:val="0"/>
                <w:color w:val="000000"/>
              </w:rPr>
            </w:pPr>
            <w:r>
              <w:rPr>
                <w:b w:val="0"/>
                <w:color w:val="000000"/>
                <w:sz w:val="18"/>
              </w:rPr>
              <w:t>developer</w:t>
            </w:r>
          </w:p>
        </w:tc>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7D75CDE9">
            <w:pPr>
              <w:spacing w:line="259" w:lineRule="auto"/>
              <w:ind w:firstLine="360"/>
              <w:jc w:val="left"/>
              <w:rPr>
                <w:b w:val="0"/>
                <w:color w:val="000000"/>
              </w:rPr>
            </w:pPr>
            <w:r>
              <w:rPr>
                <w:b w:val="0"/>
                <w:color w:val="000000"/>
                <w:sz w:val="18"/>
              </w:rPr>
              <w:t>pass</w:t>
            </w:r>
          </w:p>
        </w:tc>
        <w:tc>
          <w:tcPr>
            <w:tcW w:w="1500" w:type="dxa"/>
            <w:tcBorders>
              <w:top w:val="nil"/>
              <w:left w:val="nil"/>
              <w:bottom w:val="nil"/>
              <w:right w:val="nil"/>
            </w:tcBorders>
            <w:shd w:val="clear" w:color="auto" w:fill="FFFFFF"/>
            <w:tcMar>
              <w:top w:w="90" w:type="dxa"/>
              <w:left w:w="120" w:type="dxa"/>
              <w:bottom w:w="90" w:type="dxa"/>
              <w:right w:w="120" w:type="dxa"/>
            </w:tcMar>
            <w:vAlign w:val="center"/>
          </w:tcPr>
          <w:p w14:paraId="2B694CC5">
            <w:pPr>
              <w:spacing w:line="259" w:lineRule="auto"/>
              <w:ind w:firstLine="360"/>
              <w:jc w:val="left"/>
              <w:rPr>
                <w:b w:val="0"/>
                <w:color w:val="000000"/>
              </w:rPr>
            </w:pPr>
            <w:r>
              <w:rPr>
                <w:b w:val="0"/>
                <w:color w:val="000000"/>
                <w:sz w:val="18"/>
              </w:rPr>
              <w:t>pass</w:t>
            </w:r>
          </w:p>
        </w:tc>
        <w:tc>
          <w:tcPr>
            <w:tcW w:w="1700" w:type="dxa"/>
            <w:tcBorders>
              <w:top w:val="nil"/>
              <w:left w:val="nil"/>
              <w:bottom w:val="nil"/>
              <w:right w:val="nil"/>
            </w:tcBorders>
            <w:shd w:val="clear" w:color="auto" w:fill="FFFFFF"/>
            <w:tcMar>
              <w:top w:w="90" w:type="dxa"/>
              <w:left w:w="120" w:type="dxa"/>
              <w:bottom w:w="90" w:type="dxa"/>
              <w:right w:w="120" w:type="dxa"/>
            </w:tcMar>
            <w:vAlign w:val="center"/>
          </w:tcPr>
          <w:p w14:paraId="01B2F56A">
            <w:pPr>
              <w:spacing w:line="259" w:lineRule="auto"/>
              <w:ind w:firstLine="360"/>
              <w:jc w:val="left"/>
              <w:rPr>
                <w:b w:val="0"/>
                <w:color w:val="000000"/>
              </w:rPr>
            </w:pPr>
            <w:r>
              <w:rPr>
                <w:b w:val="0"/>
                <w:color w:val="000000"/>
                <w:sz w:val="18"/>
              </w:rPr>
              <w:t>pass</w:t>
            </w:r>
          </w:p>
        </w:tc>
        <w:tc>
          <w:tcPr>
            <w:tcW w:w="2460" w:type="dxa"/>
            <w:tcBorders>
              <w:top w:val="nil"/>
              <w:left w:val="nil"/>
              <w:bottom w:val="nil"/>
              <w:right w:val="nil"/>
            </w:tcBorders>
            <w:shd w:val="clear" w:color="auto" w:fill="FFFFFF"/>
            <w:tcMar>
              <w:top w:w="90" w:type="dxa"/>
              <w:left w:w="120" w:type="dxa"/>
              <w:bottom w:w="90" w:type="dxa"/>
              <w:right w:w="120" w:type="dxa"/>
            </w:tcMar>
            <w:vAlign w:val="center"/>
          </w:tcPr>
          <w:p w14:paraId="497DA0CD">
            <w:pPr>
              <w:spacing w:line="259" w:lineRule="auto"/>
              <w:ind w:firstLine="360"/>
              <w:jc w:val="left"/>
              <w:rPr>
                <w:b w:val="0"/>
                <w:color w:val="000000"/>
              </w:rPr>
            </w:pPr>
            <w:r>
              <w:rPr>
                <w:b w:val="0"/>
                <w:color w:val="000000"/>
                <w:sz w:val="18"/>
              </w:rPr>
              <w:t>bad2f34483c0</w:t>
            </w:r>
          </w:p>
        </w:tc>
      </w:tr>
      <w:tr w14:paraId="3F1D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1F46B6A">
            <w:pPr>
              <w:spacing w:line="259" w:lineRule="auto"/>
              <w:ind w:firstLine="360"/>
              <w:jc w:val="left"/>
              <w:rPr>
                <w:b w:val="0"/>
                <w:color w:val="000000"/>
              </w:rPr>
            </w:pPr>
            <w:r>
              <w:rPr>
                <w:b w:val="0"/>
                <w:color w:val="000000"/>
                <w:sz w:val="18"/>
              </w:rPr>
              <w:t>LLM improved</w:t>
            </w:r>
          </w:p>
        </w:tc>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8C99175">
            <w:pPr>
              <w:spacing w:line="259" w:lineRule="auto"/>
              <w:ind w:firstLine="360"/>
              <w:jc w:val="left"/>
              <w:rPr>
                <w:b w:val="0"/>
                <w:color w:val="000000"/>
              </w:rPr>
            </w:pPr>
            <w:r>
              <w:rPr>
                <w:b w:val="0"/>
                <w:color w:val="000000"/>
                <w:sz w:val="18"/>
              </w:rPr>
              <w:t>pass</w:t>
            </w:r>
          </w:p>
        </w:tc>
        <w:tc>
          <w:tcPr>
            <w:tcW w:w="15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7DE0813">
            <w:pPr>
              <w:spacing w:line="259" w:lineRule="auto"/>
              <w:ind w:firstLine="360"/>
              <w:jc w:val="left"/>
              <w:rPr>
                <w:b w:val="0"/>
                <w:color w:val="000000"/>
              </w:rPr>
            </w:pPr>
            <w:r>
              <w:rPr>
                <w:b w:val="0"/>
                <w:color w:val="000000"/>
                <w:sz w:val="18"/>
              </w:rPr>
              <w:t>pass</w:t>
            </w:r>
          </w:p>
        </w:tc>
        <w:tc>
          <w:tcPr>
            <w:tcW w:w="17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2BE8A130">
            <w:pPr>
              <w:spacing w:line="259" w:lineRule="auto"/>
              <w:ind w:firstLine="360"/>
              <w:jc w:val="left"/>
              <w:rPr>
                <w:b w:val="0"/>
                <w:color w:val="000000"/>
              </w:rPr>
            </w:pPr>
            <w:r>
              <w:rPr>
                <w:b w:val="0"/>
                <w:color w:val="000000"/>
                <w:sz w:val="18"/>
              </w:rPr>
              <w:t>pass</w:t>
            </w:r>
          </w:p>
        </w:tc>
        <w:tc>
          <w:tcPr>
            <w:tcW w:w="24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167C7193">
            <w:pPr>
              <w:spacing w:line="259" w:lineRule="auto"/>
              <w:ind w:firstLine="360"/>
              <w:jc w:val="left"/>
              <w:rPr>
                <w:b w:val="0"/>
                <w:color w:val="000000"/>
              </w:rPr>
            </w:pPr>
            <w:r>
              <w:rPr>
                <w:b w:val="0"/>
                <w:color w:val="000000"/>
                <w:sz w:val="18"/>
              </w:rPr>
              <w:t>bad2f34483c0</w:t>
            </w:r>
          </w:p>
        </w:tc>
      </w:tr>
    </w:tbl>
    <w:p w14:paraId="78D9A2BF">
      <w:pPr>
        <w:ind w:firstLine="420"/>
      </w:pPr>
      <w:r>
        <w:rPr>
          <w:sz w:val="21"/>
        </w:rPr>
        <w:t>动态验证阶段中，parent版本约59秒复现“KASAN: null-ptr-deref Read in sys_mount_setattr”。修复版本复用相同内核配置与reproducer，连续运行3次、每次6分钟，均由syz-crush正常结束，未出现目标崩溃、特殊崩溃或worker异常。该结果为bug_008提供了端到端验证证据，但不能外推到其余23个输出，也不能证明在更长时间运行或更复杂调度条件下绝对无误。</w:t>
      </w:r>
    </w:p>
    <w:p w14:paraId="50456F8C">
      <w:pPr>
        <w:pStyle w:val="3"/>
        <w:numPr>
          <w:ilvl w:val="0"/>
          <w:numId w:val="0"/>
        </w:numPr>
        <w:spacing w:before="120" w:after="120"/>
      </w:pPr>
      <w:bookmarkStart w:id="22" w:name="_Toc232862345"/>
      <w:r>
        <w:rPr>
          <w:rFonts w:eastAsia="黑体"/>
          <w:sz w:val="21"/>
        </w:rPr>
        <w:t>5.5 API成本与重试记录</w:t>
      </w:r>
      <w:bookmarkEnd w:id="22"/>
    </w:p>
    <w:p w14:paraId="12D538EF">
      <w:pPr>
        <w:ind w:firstLine="420"/>
      </w:pPr>
      <w:r>
        <w:rPr>
          <w:sz w:val="21"/>
        </w:rPr>
        <w:t>由于历史DeepSeek响应没有保存usage字段，24个既有输出的API成本和重试次数记为unknown，而不是0。项目已扩展run_metadata.json：后续运行将记录三阶段call count、prompt tokens、completion tokens、执行时间、输入输出单价、总成本和retry count。成本统计必须使用运行时供应商公开价格，避免用当前价格反向回填历史实验成本。</w:t>
      </w:r>
    </w:p>
    <w:p w14:paraId="18F5F1F5">
      <w:pPr>
        <w:pStyle w:val="2"/>
        <w:numPr>
          <w:ilvl w:val="0"/>
          <w:numId w:val="0"/>
        </w:numPr>
        <w:spacing w:before="120" w:after="120"/>
        <w:jc w:val="left"/>
      </w:pPr>
      <w:r>
        <w:rPr>
          <w:b/>
          <w:sz w:val="24"/>
        </w:rPr>
        <w:t>6 代表案例分析</w:t>
      </w:r>
    </w:p>
    <w:p w14:paraId="2E500245">
      <w:pPr>
        <w:pStyle w:val="3"/>
        <w:numPr>
          <w:ilvl w:val="0"/>
          <w:numId w:val="0"/>
        </w:numPr>
        <w:spacing w:before="120" w:after="120"/>
      </w:pPr>
      <w:bookmarkStart w:id="23" w:name="_Toc232862347"/>
      <w:r>
        <w:rPr>
          <w:rFonts w:eastAsia="黑体"/>
          <w:sz w:val="21"/>
        </w:rPr>
        <w:t>6.1 bug_003：方向正确但不等价的越界修复</w:t>
      </w:r>
      <w:bookmarkEnd w:id="23"/>
    </w:p>
    <w:p w14:paraId="4E73E8BB">
      <w:pPr>
        <w:ind w:firstLine="420"/>
      </w:pPr>
      <w:r>
        <w:rPr>
          <w:sz w:val="21"/>
        </w:rPr>
        <w:t>bug_003的developer patch将text[len]改为r-&gt;text_buf[len]，根因是写入了错误缓冲区。三组模型均倾向于增加len &lt; buf_size条件。该修改能够避免部分越界写入，因此被评为helpful，但改变了满缓冲区时的终止行为，且没有修复错误目标缓冲区问题。该案例说明“能阻止sanitizer报警”与“恢复开发者语义”并不等价。</w:t>
      </w:r>
    </w:p>
    <w:p w14:paraId="4FB43BB4">
      <w:pPr>
        <w:pStyle w:val="3"/>
        <w:numPr>
          <w:ilvl w:val="0"/>
          <w:numId w:val="0"/>
        </w:numPr>
        <w:spacing w:before="120" w:after="120"/>
      </w:pPr>
      <w:bookmarkStart w:id="24" w:name="_Toc232862348"/>
      <w:r>
        <w:rPr>
          <w:rFonts w:eastAsia="黑体"/>
          <w:sz w:val="21"/>
        </w:rPr>
        <w:t>6.2 bug_005：边界检查与错误路径语义</w:t>
      </w:r>
      <w:bookmarkEnd w:id="24"/>
    </w:p>
    <w:p w14:paraId="50634633">
      <w:pPr>
        <w:ind w:firstLine="420"/>
      </w:pPr>
      <w:r>
        <w:rPr>
          <w:sz w:val="21"/>
        </w:rPr>
        <w:t>bug_005涉及1 &lt;&lt; wValue在wValue大于等于32时产生未定义移位。With Trace和Improved均加入wValue &lt; 32保护，正确识别了边界风险；developer patch则在非法输入时goto error。模型补丁选择静默跳过操作，可能使调用方观察到不同错误行为，因此只能评为helpful。Semantic Guard保存了合法路径，却未保证非法路径与内核API约定一致。</w:t>
      </w:r>
    </w:p>
    <w:p w14:paraId="0B88FC41">
      <w:pPr>
        <w:pStyle w:val="3"/>
        <w:numPr>
          <w:ilvl w:val="0"/>
          <w:numId w:val="0"/>
        </w:numPr>
        <w:spacing w:before="120" w:after="120"/>
      </w:pPr>
      <w:bookmarkStart w:id="25" w:name="_Toc232862349"/>
      <w:r>
        <w:rPr>
          <w:rFonts w:eastAsia="黑体"/>
          <w:sz w:val="21"/>
        </w:rPr>
        <w:t>6.3 bug_008：与开发者补丁一致的操作重排</w:t>
      </w:r>
      <w:bookmarkEnd w:id="25"/>
    </w:p>
    <w:p w14:paraId="21420868">
      <w:pPr>
        <w:ind w:firstLine="420"/>
      </w:pPr>
      <w:r>
        <w:rPr>
          <w:sz w:val="21"/>
        </w:rPr>
        <w:t>bug_008的崩溃源于namespace_unlock之后再调用cleanup_group_ids，导致mnt可能失效。Baseline和Improved都把cleanup移动到unlock之前，与developer patch一致。Improved还解释了锁释放后对象生命周期变化，以及重排不删除任何cleanup功能。该补丁在真实源码上可应用、局部编译通过，并完成动态验证，是本文证据最完整的正面案例。</w:t>
      </w:r>
    </w:p>
    <w:p w14:paraId="7D49397F">
      <w:pPr>
        <w:pStyle w:val="3"/>
        <w:numPr>
          <w:ilvl w:val="0"/>
          <w:numId w:val="0"/>
        </w:numPr>
        <w:spacing w:before="120" w:after="120"/>
      </w:pPr>
      <w:bookmarkStart w:id="26" w:name="_Toc232862350"/>
      <w:r>
        <w:rPr>
          <w:rFonts w:eastAsia="黑体"/>
          <w:sz w:val="21"/>
        </w:rPr>
        <w:t>6.4 内存泄漏失败：局部约束不能恢复所有权</w:t>
      </w:r>
      <w:bookmarkEnd w:id="26"/>
    </w:p>
    <w:p w14:paraId="7D2FB46B">
      <w:pPr>
        <w:ind w:firstLine="420"/>
      </w:pPr>
      <w:r>
        <w:rPr>
          <w:sz w:val="21"/>
        </w:rPr>
        <w:t>bug_001的developer patch在硬件offload不受支持时将hook_list恢复到原列表；模型却围绕无关kmalloc检查生成no-op。bug_002的developer patch在generic_rw失败时释放frontend资源；Improved只在attach后增加NULL检查。两个案例都需要理解资源在多个函数和错误路径之间的所有权变化。Semantic Guard可以约束补丁形式，却不能从缺失上下文中推导真实cleanup责任，因此6个输出全部incorrect。</w:t>
      </w:r>
    </w:p>
    <w:p w14:paraId="2A2973AB">
      <w:pPr>
        <w:pStyle w:val="2"/>
        <w:numPr>
          <w:ilvl w:val="0"/>
          <w:numId w:val="0"/>
        </w:numPr>
        <w:spacing w:before="120" w:after="120"/>
        <w:jc w:val="left"/>
      </w:pPr>
      <w:r>
        <w:rPr>
          <w:b/>
          <w:sz w:val="24"/>
        </w:rPr>
        <w:t>7 讨论</w:t>
      </w:r>
    </w:p>
    <w:p w14:paraId="13473846">
      <w:pPr>
        <w:pStyle w:val="3"/>
        <w:numPr>
          <w:ilvl w:val="0"/>
          <w:numId w:val="0"/>
        </w:numPr>
        <w:spacing w:before="120" w:after="120"/>
      </w:pPr>
      <w:bookmarkStart w:id="27" w:name="_Toc232862352"/>
      <w:r>
        <w:rPr>
          <w:rFonts w:eastAsia="黑体"/>
          <w:sz w:val="21"/>
        </w:rPr>
        <w:t>7.1 对研究问题的回答</w:t>
      </w:r>
      <w:bookmarkEnd w:id="27"/>
    </w:p>
    <w:p w14:paraId="2E467E0B">
      <w:pPr>
        <w:ind w:firstLine="420"/>
      </w:pPr>
      <w:r>
        <w:rPr>
          <w:sz w:val="21"/>
        </w:rPr>
        <w:t>对于RQ1，Baseline仅有2/8个plausible或helpful输出，说明局部崩溃信息不足以稳定完成内核修复，但模型能够在部分边界类问题上提供有价值的诊断方向。对于RQ2，Trace使有用输出从2/8增至3/8，主要提升helpful而非plausible，表明轨迹摘要更适合作为根因辅助证据而非充分修复依据。对于RQ3，Improved达到4/8有用输出和5/8真实源码apply，均为三组最高，表明语义约束具有积极趋势。对于RQ4，只有1个输出完成编译和动态验证，说明不同证据层必须分别报告，不能用低层指标替代高层行为验证。</w:t>
      </w:r>
    </w:p>
    <w:p w14:paraId="615E30B4">
      <w:pPr>
        <w:pStyle w:val="3"/>
        <w:numPr>
          <w:ilvl w:val="0"/>
          <w:numId w:val="0"/>
        </w:numPr>
        <w:spacing w:before="120" w:after="120"/>
      </w:pPr>
      <w:bookmarkStart w:id="28" w:name="_Toc232862353"/>
      <w:r>
        <w:rPr>
          <w:rFonts w:eastAsia="黑体"/>
          <w:sz w:val="21"/>
        </w:rPr>
        <w:t>7.2 与RGym的关系及可继续完善方向</w:t>
      </w:r>
      <w:bookmarkEnd w:id="28"/>
    </w:p>
    <w:p w14:paraId="757F58E2">
      <w:pPr>
        <w:ind w:firstLine="420"/>
      </w:pPr>
      <w:r>
        <w:rPr>
          <w:sz w:val="21"/>
        </w:rPr>
        <w:t>RGym表明本地化、调用栈、blamed commit和反馈重试可以在普通硬件上形成更现实的内核APR评测。本文已吸收其指标思想，但尚未实现完整反馈循环。下一步可以在现有三组之外增加反馈重试组：首次apply或compile失败后，把错误日志反馈给模型，只允许一次或两次受控修改，并记录每次成本、tokens、错误类别和最终状态。</w:t>
      </w:r>
    </w:p>
    <w:p w14:paraId="3181BABB">
      <w:pPr>
        <w:ind w:firstLine="420"/>
      </w:pPr>
      <w:r>
        <w:rPr>
          <w:sz w:val="21"/>
        </w:rPr>
        <w:t>定位方面，应从当前“给定文件后编辑是否命中”升级为隐藏localization file的top-1/top-5文件与函数定位实验；上下文方面，可检索blamed commit、相似历史补丁和调用图；验证方面，应逐步扩大局部编译和reproducer覆盖，而不是仅增加人工标签数量。</w:t>
      </w:r>
    </w:p>
    <w:p w14:paraId="58E56FAC">
      <w:pPr>
        <w:pStyle w:val="3"/>
        <w:numPr>
          <w:ilvl w:val="0"/>
          <w:numId w:val="0"/>
        </w:numPr>
        <w:spacing w:before="120" w:after="120"/>
      </w:pPr>
      <w:bookmarkStart w:id="29" w:name="_Toc232862354"/>
      <w:r>
        <w:rPr>
          <w:rFonts w:eastAsia="黑体"/>
          <w:sz w:val="21"/>
        </w:rPr>
        <w:t>7.3 有效性威胁</w:t>
      </w:r>
      <w:bookmarkEnd w:id="29"/>
    </w:p>
    <w:p w14:paraId="74FA0E38">
      <w:pPr>
        <w:ind w:firstLine="420"/>
      </w:pPr>
      <w:r>
        <w:rPr>
          <w:sz w:val="21"/>
        </w:rPr>
        <w:t>内部有效性方面，trace summary由人工整理，可能引入先验偏差；人工标签依赖对developer patch的解释，虽采用固定判定标准，仍存在主观性。构念有效性方面，diff相似度只能度量词法接近，apply通过只能证明编辑可在真实源码上落地，二者均不能替代行为正确性。外部有效性方面，8个样本和单一模型不足以代表全部内核子系统、缺陷类型或LLM。结论有效性方面，小样本不适合进行显著性检验，本文仅报告描述性趋势和代表案例证据。</w:t>
      </w:r>
    </w:p>
    <w:p w14:paraId="38007A66">
      <w:pPr>
        <w:pStyle w:val="3"/>
        <w:numPr>
          <w:ilvl w:val="0"/>
          <w:numId w:val="0"/>
        </w:numPr>
        <w:spacing w:before="120" w:after="120"/>
      </w:pPr>
      <w:bookmarkStart w:id="30" w:name="_Toc232862355"/>
      <w:r>
        <w:rPr>
          <w:rFonts w:eastAsia="黑体"/>
          <w:sz w:val="21"/>
        </w:rPr>
        <w:t>7.4 工程与伦理边界</w:t>
      </w:r>
      <w:bookmarkEnd w:id="30"/>
    </w:p>
    <w:p w14:paraId="05645EDE">
      <w:pPr>
        <w:ind w:firstLine="420"/>
      </w:pPr>
      <w:r>
        <w:rPr>
          <w:sz w:val="21"/>
        </w:rPr>
        <w:t>自动生成的内核补丁可能引入安全退化、竞态或静默功能损失，不应在缺少审查和测试的情况下进入生产内核。模型输出应作为候选建议，由开发者结合代码审查、静态分析、编译矩阵、reproducer和回归测试验证。API密钥、崩溃日志和未公开漏洞信息也应遵守最小披露原则。</w:t>
      </w:r>
    </w:p>
    <w:p w14:paraId="76982CE2">
      <w:pPr>
        <w:pStyle w:val="2"/>
        <w:numPr>
          <w:ilvl w:val="0"/>
          <w:numId w:val="0"/>
        </w:numPr>
        <w:spacing w:before="120" w:after="120"/>
        <w:jc w:val="left"/>
      </w:pPr>
      <w:r>
        <w:rPr>
          <w:b/>
          <w:sz w:val="24"/>
        </w:rPr>
        <w:t>8 结束语</w:t>
      </w:r>
    </w:p>
    <w:p w14:paraId="46FEC9D2">
      <w:pPr>
        <w:ind w:firstLine="420"/>
      </w:pPr>
      <w:r>
        <w:rPr>
          <w:sz w:val="21"/>
        </w:rPr>
        <w:t>本文围绕真实Linux内核崩溃缺陷，设计并实现了一个轻量化LLM辅助修复实验系统。系统采用根因假设生成、自反思和补丁生成三阶段流程，并通过Semantic Guard约束功能破坏型修改。基于8个kBenchSyz样本的24个模型输出，实验结果显示Trace和Semantic Guard能够在一定程度上改善候选补丁质量：Improved组plausible+helpful比例达到50.0%，真实源码补丁适用率达到62.5%。其中bug_008形成了从人工判断、真实源码apply、局部编译到动态复现的完整证据链。</w:t>
      </w:r>
    </w:p>
    <w:p w14:paraId="37915089">
      <w:pPr>
        <w:ind w:firstLine="420"/>
      </w:pPr>
      <w:r>
        <w:rPr>
          <w:sz w:val="21"/>
        </w:rPr>
        <w:t>同时，实验也清楚揭示了方法边界：总体incorrect仍占62.5%，内存泄漏样本全部失败，绝大多数输出尚未完成编译与动态验证。因此，本文结论并不是“LLM已经能够自动修复Linux内核”，而是“结构化推理、语义约束和分层验证能够提高候选补丁的可用性与可审计性”。未来工作应结合RGym式定位与反馈、Code Researcher式历史上下文和Live-kBench式时序隔离，扩大模型、样本和动态验证覆盖，并在成本可控的条件下构建更可信的内核修复代理。</w:t>
      </w:r>
    </w:p>
    <w:p w14:paraId="5CCB6A0A">
      <w:pPr>
        <w:pStyle w:val="2"/>
        <w:numPr>
          <w:ilvl w:val="0"/>
          <w:numId w:val="0"/>
        </w:numPr>
        <w:spacing w:before="120" w:after="120"/>
        <w:jc w:val="left"/>
      </w:pPr>
      <w:r>
        <w:rPr>
          <w:b/>
          <w:sz w:val="24"/>
        </w:rPr>
        <w:t>参考文献</w:t>
      </w:r>
    </w:p>
    <w:p w14:paraId="02AFEC69">
      <w:pPr>
        <w:ind w:firstLine="420"/>
      </w:pPr>
      <w:r>
        <w:rPr>
          <w:sz w:val="21"/>
        </w:rPr>
        <w:t>[1] Le Goues C, Nguyen T, Forrest S, et al. GenProg: A Generic Method for Automatic Software Repair. IEEE Transactions on Software Engineering, 2012.</w:t>
      </w:r>
    </w:p>
    <w:p w14:paraId="320D2567">
      <w:pPr>
        <w:ind w:firstLine="420"/>
      </w:pPr>
      <w:r>
        <w:rPr>
          <w:sz w:val="21"/>
        </w:rPr>
        <w:t>[2] Lutellier T, Pham H V, Pang L, et al. CoCoNuT: Combining Context-Aware Neural Translation Models Using Ensemble for Program Repair. ISSTA, 2020.</w:t>
      </w:r>
    </w:p>
    <w:p w14:paraId="3D60AF2C">
      <w:pPr>
        <w:ind w:firstLine="420"/>
      </w:pPr>
      <w:r>
        <w:rPr>
          <w:sz w:val="21"/>
        </w:rPr>
        <w:t>[3] Sobania D, Briesch M, Hanna C, et al. An Analysis of the Automatic Bug Fixing Performance of ChatGPT. APR Workshop, 2023.</w:t>
      </w:r>
    </w:p>
    <w:p w14:paraId="412CF1CB">
      <w:pPr>
        <w:ind w:firstLine="420"/>
      </w:pPr>
      <w:r>
        <w:rPr>
          <w:sz w:val="21"/>
        </w:rPr>
        <w:t>[4] Jimenez C E, Yang J, Wettig A, et al. SWE-bench: Can Language Models Resolve Real-World GitHub Issues? ICLR, 2024.</w:t>
      </w:r>
    </w:p>
    <w:p w14:paraId="7444C52C">
      <w:pPr>
        <w:ind w:firstLine="420"/>
      </w:pPr>
      <w:r>
        <w:rPr>
          <w:sz w:val="21"/>
        </w:rPr>
        <w:t>[5] Mathai A, Huang C, Maniatis P, et al. kGym: A Platform and Dataset to Benchmark Large Language Models on Linux Kernel Crash Resolution. NeurIPS Datasets and Benchmarks Track, 2024.</w:t>
      </w:r>
    </w:p>
    <w:p w14:paraId="0D4D0D51">
      <w:pPr>
        <w:ind w:firstLine="420"/>
      </w:pPr>
      <w:r>
        <w:rPr>
          <w:sz w:val="21"/>
        </w:rPr>
        <w:t>[6] Mathai A, Huang C, Ma S, et al. CrashFixer: A Crash Resolution Agent for the Linux Kernel. arXiv:2504.20412, 2025.</w:t>
      </w:r>
    </w:p>
    <w:p w14:paraId="6004984B">
      <w:pPr>
        <w:ind w:firstLine="420"/>
      </w:pPr>
      <w:r>
        <w:rPr>
          <w:sz w:val="21"/>
        </w:rPr>
        <w:t>[7] Shehada K, Wu Y, Feng W D, et al. Rethinking Kernel Program Repair: Benchmarking and Enhancing LLMs with RGym. NeurIPS 2025 LLM Evaluation Workshop, 2025.</w:t>
      </w:r>
    </w:p>
    <w:p w14:paraId="2B53541B">
      <w:pPr>
        <w:ind w:firstLine="420"/>
      </w:pPr>
      <w:r>
        <w:rPr>
          <w:sz w:val="21"/>
        </w:rPr>
        <w:t>[8] Singh R, Joel S, Mehrotra A, et al. Code Researcher: Deep Research Agent for Large Systems Code and Commit History. arXiv:2506.11060, 2025.</w:t>
      </w:r>
    </w:p>
    <w:p w14:paraId="36CE6800">
      <w:pPr>
        <w:ind w:firstLine="420"/>
      </w:pPr>
      <w:r>
        <w:rPr>
          <w:sz w:val="21"/>
        </w:rPr>
        <w:t>[9] Pabba A, Mathai A, Chakraborty A, et al. SemAgent: A Semantics Aware Program Repair Agent. arXiv:2506.16650, 2025.</w:t>
      </w:r>
    </w:p>
    <w:p w14:paraId="277899D3">
      <w:pPr>
        <w:ind w:firstLine="420"/>
      </w:pPr>
      <w:r>
        <w:rPr>
          <w:sz w:val="21"/>
        </w:rPr>
        <w:t>[10] Huang C, Mathai A, Yu F, et al. Outrunning LLM Cutoffs: A Live Kernel Crash Resolution Benchmark for All. arXiv:2602.02690, 2026.</w:t>
      </w:r>
    </w:p>
    <w:p w14:paraId="58B1F49D">
      <w:pPr>
        <w:ind w:firstLine="420"/>
      </w:pPr>
      <w:r>
        <w:rPr>
          <w:sz w:val="21"/>
        </w:rPr>
        <w:t>[11] Google. syzkaller: An Unsupervised Coverage-Guided Kernel Fuzzer. https://github.com/google/syzkaller.</w:t>
      </w:r>
    </w:p>
    <w:p w14:paraId="3E021762">
      <w:pPr>
        <w:ind w:firstLine="420"/>
      </w:pPr>
      <w:r>
        <w:rPr>
          <w:sz w:val="21"/>
        </w:rPr>
        <w:t>[12] ARiSE-Lab. kGymSuite: Evaluating Linux Patches at Scale. https://github.com/ARiSE-Lab/kGymSuite.</w:t>
      </w:r>
    </w:p>
    <w:p w14:paraId="7147D71A">
      <w:pPr>
        <w:pStyle w:val="2"/>
        <w:numPr>
          <w:ilvl w:val="0"/>
          <w:numId w:val="0"/>
        </w:numPr>
        <w:spacing w:before="120" w:after="120"/>
        <w:jc w:val="left"/>
      </w:pPr>
      <w:bookmarkStart w:id="31" w:name="_Hlk233389051"/>
      <w:r>
        <w:rPr>
          <w:b/>
          <w:sz w:val="24"/>
        </w:rPr>
        <w:t>附录A 复现实验要点</w:t>
      </w:r>
      <w:bookmarkEnd w:id="31"/>
    </w:p>
    <w:p w14:paraId="6C13EBBE">
      <w:pPr>
        <w:ind w:firstLine="420"/>
      </w:pPr>
      <w:r>
        <w:rPr>
          <w:sz w:val="21"/>
        </w:rPr>
        <w:t>完整复现说明见项目docs/reproduction_guide.md。最小流程包括：准备8个固定样本；运行三组模型实验；执行replace-based静态检查；填写evaluation_real.csv；在真实parent commit上核验补丁；生成扩展指标；对代表案例执行局部编译和动态验证。重复调用模型前应备份正式outputs，并使用--output-root隔离mock结果。</w:t>
      </w:r>
    </w:p>
    <w:p w14:paraId="5347B60F">
      <w:pPr>
        <w:spacing w:before="80" w:after="40"/>
        <w:ind w:firstLine="361"/>
        <w:jc w:val="center"/>
      </w:pPr>
      <w:r>
        <w:rPr>
          <w:b/>
          <w:sz w:val="18"/>
        </w:rPr>
        <w:t>表A-1 主要实验产物</w:t>
      </w:r>
    </w:p>
    <w:tbl>
      <w:tblPr>
        <w:tblStyle w:val="2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3900"/>
        <w:gridCol w:w="3560"/>
      </w:tblGrid>
      <w:tr w14:paraId="4F07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012035CB">
            <w:pPr>
              <w:ind w:firstLine="361"/>
              <w:rPr>
                <w:b w:val="0"/>
                <w:color w:val="000000"/>
              </w:rPr>
            </w:pPr>
            <w:r>
              <w:rPr>
                <w:b w:val="0"/>
                <w:color w:val="000000"/>
                <w:sz w:val="18"/>
              </w:rPr>
              <w:t>产物</w:t>
            </w:r>
          </w:p>
        </w:tc>
        <w:tc>
          <w:tcPr>
            <w:tcW w:w="390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4BBC6624">
            <w:pPr>
              <w:ind w:firstLine="361"/>
              <w:rPr>
                <w:b w:val="0"/>
                <w:color w:val="000000"/>
              </w:rPr>
            </w:pPr>
            <w:r>
              <w:rPr>
                <w:b w:val="0"/>
                <w:color w:val="000000"/>
                <w:sz w:val="18"/>
              </w:rPr>
              <w:t>位置</w:t>
            </w:r>
          </w:p>
        </w:tc>
        <w:tc>
          <w:tcPr>
            <w:tcW w:w="35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15A7522B">
            <w:pPr>
              <w:ind w:firstLine="361"/>
              <w:rPr>
                <w:b w:val="0"/>
                <w:color w:val="000000"/>
              </w:rPr>
            </w:pPr>
            <w:r>
              <w:rPr>
                <w:b w:val="0"/>
                <w:color w:val="000000"/>
                <w:sz w:val="18"/>
              </w:rPr>
              <w:t>用途</w:t>
            </w:r>
          </w:p>
        </w:tc>
      </w:tr>
      <w:tr w14:paraId="7A8E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7D4730F1">
            <w:pPr>
              <w:spacing w:line="259" w:lineRule="auto"/>
              <w:ind w:firstLine="360"/>
              <w:jc w:val="left"/>
              <w:rPr>
                <w:b w:val="0"/>
                <w:color w:val="000000"/>
              </w:rPr>
            </w:pPr>
            <w:r>
              <w:rPr>
                <w:b w:val="0"/>
                <w:color w:val="000000"/>
                <w:sz w:val="18"/>
              </w:rPr>
              <w:t>人工评价</w:t>
            </w:r>
          </w:p>
        </w:tc>
        <w:tc>
          <w:tcPr>
            <w:tcW w:w="39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F2D8BA8">
            <w:pPr>
              <w:spacing w:line="259" w:lineRule="auto"/>
              <w:ind w:firstLine="360"/>
              <w:jc w:val="left"/>
              <w:rPr>
                <w:b w:val="0"/>
                <w:color w:val="000000"/>
              </w:rPr>
            </w:pPr>
            <w:r>
              <w:rPr>
                <w:b w:val="0"/>
                <w:color w:val="000000"/>
                <w:sz w:val="18"/>
              </w:rPr>
              <w:t>results/evaluation_real.csv</w:t>
            </w:r>
          </w:p>
        </w:tc>
        <w:tc>
          <w:tcPr>
            <w:tcW w:w="35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1537A7C">
            <w:pPr>
              <w:spacing w:line="259" w:lineRule="auto"/>
              <w:ind w:firstLine="360"/>
              <w:jc w:val="left"/>
              <w:rPr>
                <w:b w:val="0"/>
                <w:color w:val="000000"/>
              </w:rPr>
            </w:pPr>
            <w:r>
              <w:rPr>
                <w:b w:val="0"/>
                <w:color w:val="000000"/>
                <w:sz w:val="18"/>
              </w:rPr>
              <w:t>24个输出语义标签</w:t>
            </w:r>
          </w:p>
        </w:tc>
      </w:tr>
      <w:tr w14:paraId="527B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shd w:val="clear" w:color="auto" w:fill="FFFFFF"/>
            <w:tcMar>
              <w:top w:w="90" w:type="dxa"/>
              <w:left w:w="120" w:type="dxa"/>
              <w:bottom w:w="90" w:type="dxa"/>
              <w:right w:w="120" w:type="dxa"/>
            </w:tcMar>
            <w:vAlign w:val="center"/>
          </w:tcPr>
          <w:p w14:paraId="4CD06C95">
            <w:pPr>
              <w:spacing w:line="259" w:lineRule="auto"/>
              <w:ind w:firstLine="360"/>
              <w:jc w:val="left"/>
              <w:rPr>
                <w:b w:val="0"/>
                <w:color w:val="000000"/>
              </w:rPr>
            </w:pPr>
            <w:r>
              <w:rPr>
                <w:b w:val="0"/>
                <w:color w:val="000000"/>
                <w:sz w:val="18"/>
              </w:rPr>
              <w:t>源码核验</w:t>
            </w:r>
          </w:p>
        </w:tc>
        <w:tc>
          <w:tcPr>
            <w:tcW w:w="3900" w:type="dxa"/>
            <w:tcBorders>
              <w:top w:val="nil"/>
              <w:left w:val="nil"/>
              <w:bottom w:val="nil"/>
              <w:right w:val="nil"/>
            </w:tcBorders>
            <w:shd w:val="clear" w:color="auto" w:fill="FFFFFF"/>
            <w:tcMar>
              <w:top w:w="90" w:type="dxa"/>
              <w:left w:w="120" w:type="dxa"/>
              <w:bottom w:w="90" w:type="dxa"/>
              <w:right w:w="120" w:type="dxa"/>
            </w:tcMar>
            <w:vAlign w:val="center"/>
          </w:tcPr>
          <w:p w14:paraId="72E27DBF">
            <w:pPr>
              <w:spacing w:line="259" w:lineRule="auto"/>
              <w:ind w:firstLine="360"/>
              <w:jc w:val="left"/>
              <w:rPr>
                <w:b w:val="0"/>
                <w:color w:val="000000"/>
              </w:rPr>
            </w:pPr>
            <w:r>
              <w:rPr>
                <w:b w:val="0"/>
                <w:color w:val="000000"/>
                <w:sz w:val="18"/>
              </w:rPr>
              <w:t>results/kernel_verify_summary.csv</w:t>
            </w:r>
          </w:p>
        </w:tc>
        <w:tc>
          <w:tcPr>
            <w:tcW w:w="3560" w:type="dxa"/>
            <w:tcBorders>
              <w:top w:val="nil"/>
              <w:left w:val="nil"/>
              <w:bottom w:val="nil"/>
              <w:right w:val="nil"/>
            </w:tcBorders>
            <w:shd w:val="clear" w:color="auto" w:fill="FFFFFF"/>
            <w:tcMar>
              <w:top w:w="90" w:type="dxa"/>
              <w:left w:w="120" w:type="dxa"/>
              <w:bottom w:w="90" w:type="dxa"/>
              <w:right w:w="120" w:type="dxa"/>
            </w:tcMar>
            <w:vAlign w:val="center"/>
          </w:tcPr>
          <w:p w14:paraId="75FEFE9F">
            <w:pPr>
              <w:spacing w:line="259" w:lineRule="auto"/>
              <w:ind w:firstLine="360"/>
              <w:jc w:val="left"/>
              <w:rPr>
                <w:b w:val="0"/>
                <w:color w:val="000000"/>
              </w:rPr>
            </w:pPr>
            <w:r>
              <w:rPr>
                <w:b w:val="0"/>
                <w:color w:val="000000"/>
                <w:sz w:val="18"/>
              </w:rPr>
              <w:t>真实parent commit apply结果</w:t>
            </w:r>
          </w:p>
        </w:tc>
      </w:tr>
      <w:tr w14:paraId="05D5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shd w:val="clear" w:color="auto" w:fill="FFFFFF"/>
            <w:tcMar>
              <w:top w:w="90" w:type="dxa"/>
              <w:left w:w="120" w:type="dxa"/>
              <w:bottom w:w="90" w:type="dxa"/>
              <w:right w:w="120" w:type="dxa"/>
            </w:tcMar>
            <w:vAlign w:val="center"/>
          </w:tcPr>
          <w:p w14:paraId="558382CA">
            <w:pPr>
              <w:spacing w:line="259" w:lineRule="auto"/>
              <w:ind w:firstLine="360"/>
              <w:jc w:val="left"/>
              <w:rPr>
                <w:b w:val="0"/>
                <w:color w:val="000000"/>
              </w:rPr>
            </w:pPr>
            <w:r>
              <w:rPr>
                <w:b w:val="0"/>
                <w:color w:val="000000"/>
                <w:sz w:val="18"/>
              </w:rPr>
              <w:t>扩展指标</w:t>
            </w:r>
          </w:p>
        </w:tc>
        <w:tc>
          <w:tcPr>
            <w:tcW w:w="3900" w:type="dxa"/>
            <w:tcBorders>
              <w:top w:val="nil"/>
              <w:left w:val="nil"/>
              <w:bottom w:val="nil"/>
              <w:right w:val="nil"/>
            </w:tcBorders>
            <w:shd w:val="clear" w:color="auto" w:fill="FFFFFF"/>
            <w:tcMar>
              <w:top w:w="90" w:type="dxa"/>
              <w:left w:w="120" w:type="dxa"/>
              <w:bottom w:w="90" w:type="dxa"/>
              <w:right w:w="120" w:type="dxa"/>
            </w:tcMar>
            <w:vAlign w:val="center"/>
          </w:tcPr>
          <w:p w14:paraId="313D673C">
            <w:pPr>
              <w:spacing w:line="259" w:lineRule="auto"/>
              <w:ind w:firstLine="360"/>
              <w:jc w:val="left"/>
              <w:rPr>
                <w:b w:val="0"/>
                <w:color w:val="000000"/>
              </w:rPr>
            </w:pPr>
            <w:r>
              <w:rPr>
                <w:b w:val="0"/>
                <w:color w:val="000000"/>
                <w:sz w:val="18"/>
              </w:rPr>
              <w:t>results/extended_metrics.csv</w:t>
            </w:r>
          </w:p>
        </w:tc>
        <w:tc>
          <w:tcPr>
            <w:tcW w:w="3560" w:type="dxa"/>
            <w:tcBorders>
              <w:top w:val="nil"/>
              <w:left w:val="nil"/>
              <w:bottom w:val="nil"/>
              <w:right w:val="nil"/>
            </w:tcBorders>
            <w:shd w:val="clear" w:color="auto" w:fill="FFFFFF"/>
            <w:tcMar>
              <w:top w:w="90" w:type="dxa"/>
              <w:left w:w="120" w:type="dxa"/>
              <w:bottom w:w="90" w:type="dxa"/>
              <w:right w:w="120" w:type="dxa"/>
            </w:tcMar>
            <w:vAlign w:val="center"/>
          </w:tcPr>
          <w:p w14:paraId="1BAE3933">
            <w:pPr>
              <w:spacing w:line="259" w:lineRule="auto"/>
              <w:ind w:firstLine="360"/>
              <w:jc w:val="left"/>
              <w:rPr>
                <w:b w:val="0"/>
                <w:color w:val="000000"/>
              </w:rPr>
            </w:pPr>
            <w:r>
              <w:rPr>
                <w:b w:val="0"/>
                <w:color w:val="000000"/>
                <w:sz w:val="18"/>
              </w:rPr>
              <w:t>定位、相似度、成本与重试</w:t>
            </w:r>
          </w:p>
        </w:tc>
      </w:tr>
      <w:tr w14:paraId="0214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shd w:val="clear" w:color="auto" w:fill="FFFFFF"/>
            <w:tcMar>
              <w:top w:w="90" w:type="dxa"/>
              <w:left w:w="120" w:type="dxa"/>
              <w:bottom w:w="90" w:type="dxa"/>
              <w:right w:w="120" w:type="dxa"/>
            </w:tcMar>
            <w:vAlign w:val="center"/>
          </w:tcPr>
          <w:p w14:paraId="58CE17A1">
            <w:pPr>
              <w:spacing w:line="259" w:lineRule="auto"/>
              <w:ind w:firstLine="360"/>
              <w:jc w:val="left"/>
              <w:rPr>
                <w:b w:val="0"/>
                <w:color w:val="000000"/>
              </w:rPr>
            </w:pPr>
            <w:r>
              <w:rPr>
                <w:b w:val="0"/>
                <w:color w:val="000000"/>
                <w:sz w:val="18"/>
              </w:rPr>
              <w:t>编译对照</w:t>
            </w:r>
          </w:p>
        </w:tc>
        <w:tc>
          <w:tcPr>
            <w:tcW w:w="3900" w:type="dxa"/>
            <w:tcBorders>
              <w:top w:val="nil"/>
              <w:left w:val="nil"/>
              <w:bottom w:val="nil"/>
              <w:right w:val="nil"/>
            </w:tcBorders>
            <w:shd w:val="clear" w:color="auto" w:fill="FFFFFF"/>
            <w:tcMar>
              <w:top w:w="90" w:type="dxa"/>
              <w:left w:w="120" w:type="dxa"/>
              <w:bottom w:w="90" w:type="dxa"/>
              <w:right w:w="120" w:type="dxa"/>
            </w:tcMar>
            <w:vAlign w:val="center"/>
          </w:tcPr>
          <w:p w14:paraId="756D673B">
            <w:pPr>
              <w:spacing w:line="259" w:lineRule="auto"/>
              <w:ind w:firstLine="360"/>
              <w:jc w:val="left"/>
              <w:rPr>
                <w:b w:val="0"/>
                <w:color w:val="000000"/>
              </w:rPr>
            </w:pPr>
            <w:r>
              <w:rPr>
                <w:b w:val="0"/>
                <w:color w:val="000000"/>
                <w:sz w:val="18"/>
              </w:rPr>
              <w:t>results/local_compile_comparison/</w:t>
            </w:r>
          </w:p>
        </w:tc>
        <w:tc>
          <w:tcPr>
            <w:tcW w:w="3560" w:type="dxa"/>
            <w:tcBorders>
              <w:top w:val="nil"/>
              <w:left w:val="nil"/>
              <w:bottom w:val="nil"/>
              <w:right w:val="nil"/>
            </w:tcBorders>
            <w:shd w:val="clear" w:color="auto" w:fill="FFFFFF"/>
            <w:tcMar>
              <w:top w:w="90" w:type="dxa"/>
              <w:left w:w="120" w:type="dxa"/>
              <w:bottom w:w="90" w:type="dxa"/>
              <w:right w:w="120" w:type="dxa"/>
            </w:tcMar>
            <w:vAlign w:val="center"/>
          </w:tcPr>
          <w:p w14:paraId="011E4A48">
            <w:pPr>
              <w:spacing w:line="259" w:lineRule="auto"/>
              <w:ind w:firstLine="360"/>
              <w:jc w:val="left"/>
              <w:rPr>
                <w:b w:val="0"/>
                <w:color w:val="000000"/>
              </w:rPr>
            </w:pPr>
            <w:r>
              <w:rPr>
                <w:b w:val="0"/>
                <w:color w:val="000000"/>
                <w:sz w:val="18"/>
              </w:rPr>
              <w:t>bug_008三路局部编译证据</w:t>
            </w:r>
          </w:p>
        </w:tc>
      </w:tr>
      <w:tr w14:paraId="4840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64774692">
            <w:pPr>
              <w:spacing w:line="259" w:lineRule="auto"/>
              <w:ind w:firstLine="360"/>
              <w:jc w:val="left"/>
              <w:rPr>
                <w:b w:val="0"/>
                <w:color w:val="000000"/>
              </w:rPr>
            </w:pPr>
            <w:r>
              <w:rPr>
                <w:b w:val="0"/>
                <w:color w:val="000000"/>
                <w:sz w:val="18"/>
              </w:rPr>
              <w:t>动态验证</w:t>
            </w:r>
          </w:p>
        </w:tc>
        <w:tc>
          <w:tcPr>
            <w:tcW w:w="39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EDB4ADB">
            <w:pPr>
              <w:spacing w:line="259" w:lineRule="auto"/>
              <w:ind w:firstLine="360"/>
              <w:jc w:val="left"/>
              <w:rPr>
                <w:b w:val="0"/>
                <w:color w:val="000000"/>
              </w:rPr>
            </w:pPr>
            <w:r>
              <w:rPr>
                <w:b w:val="0"/>
                <w:color w:val="000000"/>
                <w:sz w:val="18"/>
              </w:rPr>
              <w:t>results/dynamic_validation/</w:t>
            </w:r>
          </w:p>
        </w:tc>
        <w:tc>
          <w:tcPr>
            <w:tcW w:w="35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4DD38FCB">
            <w:pPr>
              <w:spacing w:line="259" w:lineRule="auto"/>
              <w:ind w:firstLine="360"/>
              <w:jc w:val="left"/>
              <w:rPr>
                <w:b w:val="0"/>
                <w:color w:val="000000"/>
              </w:rPr>
            </w:pPr>
            <w:r>
              <w:rPr>
                <w:b w:val="0"/>
                <w:color w:val="000000"/>
                <w:sz w:val="18"/>
              </w:rPr>
              <w:t>parent复现与patched重复验证</w:t>
            </w:r>
          </w:p>
        </w:tc>
      </w:tr>
    </w:tbl>
    <w:p w14:paraId="66FC1ECA">
      <w:pPr>
        <w:ind w:firstLine="0" w:firstLineChars="0"/>
        <w:jc w:val="left"/>
        <w:rPr>
          <w:b/>
        </w:rPr>
      </w:pPr>
    </w:p>
    <w:p w14:paraId="5AEA0718">
      <w:pPr>
        <w:ind w:firstLine="0" w:firstLineChars="0"/>
        <w:jc w:val="left"/>
        <w:rPr>
          <w:b/>
        </w:rPr>
      </w:pPr>
      <w:r>
        <w:rPr>
          <w:b/>
        </w:rPr>
        <w:t>附录</w:t>
      </w:r>
      <w:r>
        <w:rPr>
          <w:rFonts w:hint="eastAsia"/>
          <w:b/>
        </w:rPr>
        <w:t>B</w:t>
      </w:r>
      <w:r>
        <w:rPr>
          <w:b/>
        </w:rPr>
        <w:t xml:space="preserve"> </w:t>
      </w:r>
      <w:r>
        <w:rPr>
          <w:rFonts w:hint="eastAsia"/>
          <w:b/>
        </w:rPr>
        <w:t>项目组成员</w:t>
      </w:r>
    </w:p>
    <w:p w14:paraId="35F252F9">
      <w:pPr>
        <w:spacing w:before="80" w:after="40"/>
        <w:ind w:firstLine="361"/>
        <w:jc w:val="center"/>
      </w:pPr>
      <w:r>
        <w:rPr>
          <w:b/>
          <w:sz w:val="18"/>
        </w:rPr>
        <w:t>表</w:t>
      </w:r>
      <w:r>
        <w:rPr>
          <w:rFonts w:hint="eastAsia"/>
          <w:b/>
          <w:sz w:val="18"/>
        </w:rPr>
        <w:t>B</w:t>
      </w:r>
      <w:r>
        <w:rPr>
          <w:b/>
          <w:sz w:val="18"/>
        </w:rPr>
        <w:t xml:space="preserve">-1 </w:t>
      </w:r>
      <w:r>
        <w:rPr>
          <w:rFonts w:hint="eastAsia"/>
          <w:b/>
          <w:sz w:val="18"/>
        </w:rPr>
        <w:t>项目组成员</w:t>
      </w:r>
    </w:p>
    <w:tbl>
      <w:tblPr>
        <w:tblStyle w:val="28"/>
        <w:tblW w:w="0" w:type="auto"/>
        <w:jc w:val="center"/>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Layout w:type="autofit"/>
        <w:tblCellMar>
          <w:top w:w="0" w:type="dxa"/>
          <w:left w:w="108" w:type="dxa"/>
          <w:bottom w:w="0" w:type="dxa"/>
          <w:right w:w="108" w:type="dxa"/>
        </w:tblCellMar>
      </w:tblPr>
      <w:tblGrid>
        <w:gridCol w:w="2835"/>
        <w:gridCol w:w="2327"/>
        <w:gridCol w:w="2835"/>
      </w:tblGrid>
      <w:tr w14:paraId="599E4E5E">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shd w:val="clear" w:color="auto" w:fill="A5A5A5" w:themeFill="accent3"/>
          </w:tcPr>
          <w:p w14:paraId="2679ADF1">
            <w:pPr>
              <w:spacing w:before="60" w:after="60" w:line="240" w:lineRule="auto"/>
              <w:ind w:left="240" w:firstLine="480"/>
              <w:rPr>
                <w:rFonts w:asciiTheme="minorHAnsi" w:hAnsiTheme="minorHAnsi" w:eastAsiaTheme="minorEastAsia"/>
                <w:b/>
                <w:bCs/>
                <w:color w:val="FFFFFF" w:themeColor="background1"/>
                <w14:textFill>
                  <w14:solidFill>
                    <w14:schemeClr w14:val="bg1"/>
                  </w14:solidFill>
                </w14:textFill>
              </w:rPr>
            </w:pPr>
            <w:r>
              <w:rPr>
                <w:rFonts w:hint="eastAsia" w:asciiTheme="minorHAnsi" w:hAnsiTheme="minorHAnsi" w:eastAsiaTheme="minorEastAsia"/>
                <w:b/>
                <w:bCs/>
                <w:color w:val="FFFFFF" w:themeColor="background1"/>
                <w:lang w:val="zh-CN"/>
                <w14:textFill>
                  <w14:solidFill>
                    <w14:schemeClr w14:val="bg1"/>
                  </w14:solidFill>
                </w14:textFill>
              </w:rPr>
              <w:t>姓名</w:t>
            </w:r>
          </w:p>
        </w:tc>
        <w:tc>
          <w:tcPr>
            <w:tcW w:w="0" w:type="auto"/>
            <w:shd w:val="clear" w:color="auto" w:fill="A5A5A5" w:themeFill="accent3"/>
          </w:tcPr>
          <w:p w14:paraId="2512B45E">
            <w:pPr>
              <w:spacing w:before="60" w:after="60" w:line="240" w:lineRule="auto"/>
              <w:ind w:left="240" w:firstLine="480"/>
              <w:rPr>
                <w:rFonts w:asciiTheme="minorHAnsi" w:hAnsiTheme="minorHAnsi" w:eastAsiaTheme="minorEastAsia"/>
                <w:b/>
                <w:bCs/>
                <w:color w:val="FFFFFF" w:themeColor="background1"/>
                <w14:textFill>
                  <w14:solidFill>
                    <w14:schemeClr w14:val="bg1"/>
                  </w14:solidFill>
                </w14:textFill>
              </w:rPr>
            </w:pPr>
            <w:r>
              <w:rPr>
                <w:rFonts w:hint="eastAsia" w:asciiTheme="minorHAnsi" w:hAnsiTheme="minorHAnsi" w:eastAsiaTheme="minorEastAsia"/>
                <w:b/>
                <w:bCs/>
                <w:color w:val="FFFFFF" w:themeColor="background1"/>
                <w:lang w:val="zh-CN"/>
                <w14:textFill>
                  <w14:solidFill>
                    <w14:schemeClr w14:val="bg1"/>
                  </w14:solidFill>
                </w14:textFill>
              </w:rPr>
              <w:t>学号</w:t>
            </w:r>
          </w:p>
        </w:tc>
        <w:tc>
          <w:tcPr>
            <w:tcW w:w="2835" w:type="dxa"/>
            <w:shd w:val="clear" w:color="auto" w:fill="A5A5A5" w:themeFill="accent3"/>
          </w:tcPr>
          <w:p w14:paraId="50B318F6">
            <w:pPr>
              <w:spacing w:before="60" w:after="60" w:line="240" w:lineRule="auto"/>
              <w:ind w:left="240" w:firstLine="480"/>
              <w:rPr>
                <w:rFonts w:asciiTheme="minorHAnsi" w:hAnsiTheme="minorHAnsi" w:eastAsiaTheme="minorEastAsia"/>
                <w:b/>
                <w:bCs/>
                <w:color w:val="FFFFFF" w:themeColor="background1"/>
                <w:lang w:val="zh-CN"/>
                <w14:textFill>
                  <w14:solidFill>
                    <w14:schemeClr w14:val="bg1"/>
                  </w14:solidFill>
                </w14:textFill>
              </w:rPr>
            </w:pPr>
            <w:r>
              <w:rPr>
                <w:rFonts w:hint="eastAsia" w:asciiTheme="minorHAnsi" w:hAnsiTheme="minorHAnsi" w:eastAsiaTheme="minorEastAsia"/>
                <w:b/>
                <w:bCs/>
                <w:color w:val="FFFFFF" w:themeColor="background1"/>
                <w:lang w:val="zh-CN"/>
                <w14:textFill>
                  <w14:solidFill>
                    <w14:schemeClr w14:val="bg1"/>
                  </w14:solidFill>
                </w14:textFill>
              </w:rPr>
              <w:t>分工</w:t>
            </w:r>
          </w:p>
        </w:tc>
      </w:tr>
      <w:tr w14:paraId="660E0855">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9314C48">
            <w:pPr>
              <w:spacing w:before="60" w:after="60"/>
              <w:ind w:left="240" w:firstLine="480"/>
              <w:rPr>
                <w:rFonts w:asciiTheme="minorHAnsi" w:hAnsiTheme="minorHAnsi" w:eastAsiaTheme="minorEastAsia"/>
              </w:rPr>
            </w:pPr>
            <w:r>
              <w:rPr>
                <w:rFonts w:hint="eastAsia" w:asciiTheme="minorHAnsi" w:hAnsiTheme="minorHAnsi" w:eastAsiaTheme="minorEastAsia"/>
              </w:rPr>
              <w:t>龚晨阳</w:t>
            </w:r>
          </w:p>
        </w:tc>
        <w:tc>
          <w:tcPr>
            <w:tcW w:w="0" w:type="auto"/>
          </w:tcPr>
          <w:p w14:paraId="634841B7">
            <w:pPr>
              <w:spacing w:before="60" w:after="60"/>
              <w:ind w:left="240" w:firstLine="480"/>
              <w:rPr>
                <w:rFonts w:asciiTheme="minorHAnsi" w:hAnsiTheme="minorHAnsi" w:eastAsiaTheme="minorEastAsia"/>
              </w:rPr>
            </w:pPr>
            <w:r>
              <w:rPr>
                <w:rFonts w:hint="eastAsia" w:asciiTheme="minorHAnsi" w:hAnsiTheme="minorHAnsi" w:eastAsiaTheme="minorEastAsia"/>
              </w:rPr>
              <w:t>23009200179</w:t>
            </w:r>
          </w:p>
        </w:tc>
        <w:tc>
          <w:tcPr>
            <w:tcW w:w="2835" w:type="dxa"/>
          </w:tcPr>
          <w:p w14:paraId="591767C6">
            <w:pPr>
              <w:spacing w:before="60" w:after="60"/>
              <w:ind w:left="240" w:firstLine="480"/>
              <w:rPr>
                <w:rFonts w:asciiTheme="minorHAnsi" w:hAnsiTheme="minorHAnsi" w:eastAsiaTheme="minorEastAsia"/>
                <w:lang w:val="zh-CN"/>
              </w:rPr>
            </w:pPr>
            <w:r>
              <w:rPr>
                <w:rFonts w:hint="eastAsia" w:asciiTheme="minorHAnsi" w:hAnsiTheme="minorHAnsi" w:eastAsiaTheme="minorEastAsia"/>
              </w:rPr>
              <w:t>组长</w:t>
            </w:r>
          </w:p>
        </w:tc>
      </w:tr>
      <w:tr w14:paraId="3FE3805E">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3629293">
            <w:pPr>
              <w:spacing w:before="60" w:after="60"/>
              <w:ind w:left="240" w:firstLine="480"/>
              <w:rPr>
                <w:rFonts w:asciiTheme="minorHAnsi" w:hAnsiTheme="minorHAnsi" w:eastAsiaTheme="minorEastAsia"/>
              </w:rPr>
            </w:pPr>
            <w:r>
              <w:rPr>
                <w:rFonts w:hint="eastAsia" w:asciiTheme="minorHAnsi" w:hAnsiTheme="minorHAnsi" w:eastAsiaTheme="minorEastAsia"/>
              </w:rPr>
              <w:t>文逸才</w:t>
            </w:r>
          </w:p>
        </w:tc>
        <w:tc>
          <w:tcPr>
            <w:tcW w:w="0" w:type="auto"/>
          </w:tcPr>
          <w:p w14:paraId="379DE83F">
            <w:pPr>
              <w:spacing w:before="60" w:after="60"/>
              <w:ind w:left="240" w:firstLine="480"/>
              <w:rPr>
                <w:rFonts w:asciiTheme="minorHAnsi" w:hAnsiTheme="minorHAnsi" w:eastAsiaTheme="minorEastAsia"/>
              </w:rPr>
            </w:pPr>
            <w:r>
              <w:rPr>
                <w:rFonts w:hint="eastAsia" w:asciiTheme="minorHAnsi" w:hAnsiTheme="minorHAnsi" w:eastAsiaTheme="minorEastAsia"/>
              </w:rPr>
              <w:t>23009200676</w:t>
            </w:r>
          </w:p>
        </w:tc>
        <w:tc>
          <w:tcPr>
            <w:tcW w:w="2835" w:type="dxa"/>
          </w:tcPr>
          <w:p w14:paraId="5BB1AAA8">
            <w:pPr>
              <w:spacing w:before="60" w:after="60"/>
              <w:ind w:left="240" w:firstLine="480"/>
              <w:rPr>
                <w:rFonts w:asciiTheme="minorHAnsi" w:hAnsiTheme="minorHAnsi" w:eastAsiaTheme="minorEastAsia"/>
                <w:lang w:val="zh-CN"/>
              </w:rPr>
            </w:pPr>
            <w:r>
              <w:rPr>
                <w:rFonts w:hint="eastAsia" w:asciiTheme="minorHAnsi" w:hAnsiTheme="minorHAnsi" w:eastAsiaTheme="minorEastAsia"/>
              </w:rPr>
              <w:t>组员</w:t>
            </w:r>
          </w:p>
        </w:tc>
      </w:tr>
      <w:tr w14:paraId="5F85A78E">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5C07AEE">
            <w:pPr>
              <w:spacing w:before="60" w:after="60"/>
              <w:ind w:left="240" w:firstLine="480"/>
              <w:rPr>
                <w:rFonts w:asciiTheme="minorHAnsi" w:hAnsiTheme="minorHAnsi" w:eastAsiaTheme="minorEastAsia"/>
              </w:rPr>
            </w:pPr>
            <w:r>
              <w:rPr>
                <w:rFonts w:hint="eastAsia" w:asciiTheme="minorHAnsi" w:hAnsiTheme="minorHAnsi" w:eastAsiaTheme="minorEastAsia"/>
              </w:rPr>
              <w:t>李京秦</w:t>
            </w:r>
          </w:p>
        </w:tc>
        <w:tc>
          <w:tcPr>
            <w:tcW w:w="0" w:type="auto"/>
          </w:tcPr>
          <w:p w14:paraId="1438BBB4">
            <w:pPr>
              <w:spacing w:before="60" w:after="60"/>
              <w:ind w:left="240" w:firstLine="480"/>
              <w:rPr>
                <w:rFonts w:asciiTheme="minorHAnsi" w:hAnsiTheme="minorHAnsi" w:eastAsiaTheme="minorEastAsia"/>
              </w:rPr>
            </w:pPr>
            <w:r>
              <w:rPr>
                <w:rFonts w:hint="eastAsia" w:asciiTheme="minorHAnsi" w:hAnsiTheme="minorHAnsi" w:eastAsiaTheme="minorEastAsia"/>
              </w:rPr>
              <w:t>23009200868</w:t>
            </w:r>
          </w:p>
        </w:tc>
        <w:tc>
          <w:tcPr>
            <w:tcW w:w="2835" w:type="dxa"/>
          </w:tcPr>
          <w:p w14:paraId="1C44A04A">
            <w:pPr>
              <w:spacing w:before="60" w:after="60"/>
              <w:ind w:left="240" w:firstLine="480"/>
              <w:rPr>
                <w:rFonts w:asciiTheme="minorHAnsi" w:hAnsiTheme="minorHAnsi" w:eastAsiaTheme="minorEastAsia"/>
                <w:lang w:val="zh-CN"/>
              </w:rPr>
            </w:pPr>
            <w:r>
              <w:rPr>
                <w:rFonts w:hint="eastAsia" w:asciiTheme="minorHAnsi" w:hAnsiTheme="minorHAnsi" w:eastAsiaTheme="minorEastAsia"/>
              </w:rPr>
              <w:t>组员</w:t>
            </w:r>
          </w:p>
        </w:tc>
      </w:tr>
      <w:tr w14:paraId="78099691">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579D126">
            <w:pPr>
              <w:spacing w:before="60" w:after="60"/>
              <w:ind w:left="240" w:firstLine="480"/>
              <w:rPr>
                <w:rFonts w:asciiTheme="minorHAnsi" w:hAnsiTheme="minorHAnsi" w:eastAsiaTheme="minorEastAsia"/>
              </w:rPr>
            </w:pPr>
            <w:r>
              <w:rPr>
                <w:rFonts w:hint="eastAsia" w:asciiTheme="minorHAnsi" w:hAnsiTheme="minorHAnsi" w:eastAsiaTheme="minorEastAsia"/>
              </w:rPr>
              <w:t>何浩天</w:t>
            </w:r>
          </w:p>
        </w:tc>
        <w:tc>
          <w:tcPr>
            <w:tcW w:w="0" w:type="auto"/>
          </w:tcPr>
          <w:p w14:paraId="4D595B1F">
            <w:pPr>
              <w:spacing w:before="60" w:after="60"/>
              <w:ind w:left="240" w:firstLine="480"/>
              <w:rPr>
                <w:rFonts w:asciiTheme="minorHAnsi" w:hAnsiTheme="minorHAnsi" w:eastAsiaTheme="minorEastAsia"/>
              </w:rPr>
            </w:pPr>
            <w:r>
              <w:rPr>
                <w:rFonts w:hint="eastAsia" w:asciiTheme="minorHAnsi" w:hAnsiTheme="minorHAnsi" w:eastAsiaTheme="minorEastAsia"/>
              </w:rPr>
              <w:t>23009200690</w:t>
            </w:r>
          </w:p>
        </w:tc>
        <w:tc>
          <w:tcPr>
            <w:tcW w:w="2835" w:type="dxa"/>
          </w:tcPr>
          <w:p w14:paraId="38AB06DA">
            <w:pPr>
              <w:spacing w:before="60" w:after="60"/>
              <w:ind w:left="240" w:firstLine="480"/>
              <w:rPr>
                <w:rFonts w:asciiTheme="minorHAnsi" w:hAnsiTheme="minorHAnsi" w:eastAsiaTheme="minorEastAsia"/>
                <w:lang w:val="zh-CN"/>
              </w:rPr>
            </w:pPr>
            <w:r>
              <w:rPr>
                <w:rFonts w:hint="eastAsia" w:asciiTheme="minorHAnsi" w:hAnsiTheme="minorHAnsi" w:eastAsiaTheme="minorEastAsia"/>
              </w:rPr>
              <w:t>组员</w:t>
            </w:r>
          </w:p>
        </w:tc>
      </w:tr>
      <w:tr w14:paraId="718198E3">
        <w:tblPrEx>
          <w:tblBorders>
            <w:top w:val="single" w:color="A5A5A5" w:themeColor="accent3" w:sz="8" w:space="0"/>
            <w:left w:val="single" w:color="A5A5A5" w:themeColor="accent3" w:sz="8" w:space="0"/>
            <w:bottom w:val="single" w:color="A5A5A5" w:themeColor="accent3" w:sz="8" w:space="0"/>
            <w:right w:val="single" w:color="A5A5A5" w:themeColor="accent3" w:sz="8"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2E21E81">
            <w:pPr>
              <w:spacing w:before="60" w:after="60"/>
              <w:ind w:left="240" w:firstLine="480"/>
              <w:rPr>
                <w:rFonts w:asciiTheme="minorHAnsi" w:hAnsiTheme="minorHAnsi" w:eastAsiaTheme="minorEastAsia"/>
              </w:rPr>
            </w:pPr>
            <w:r>
              <w:rPr>
                <w:rFonts w:hint="eastAsia" w:asciiTheme="minorHAnsi" w:hAnsiTheme="minorHAnsi" w:eastAsiaTheme="minorEastAsia"/>
              </w:rPr>
              <w:t>于东旭</w:t>
            </w:r>
          </w:p>
        </w:tc>
        <w:tc>
          <w:tcPr>
            <w:tcW w:w="0" w:type="auto"/>
          </w:tcPr>
          <w:p w14:paraId="57B90F02">
            <w:pPr>
              <w:spacing w:before="60" w:after="60"/>
              <w:ind w:left="240" w:firstLine="480"/>
              <w:rPr>
                <w:rFonts w:asciiTheme="minorHAnsi" w:hAnsiTheme="minorHAnsi" w:eastAsiaTheme="minorEastAsia"/>
              </w:rPr>
            </w:pPr>
            <w:r>
              <w:rPr>
                <w:rFonts w:hint="eastAsia" w:asciiTheme="minorHAnsi" w:hAnsiTheme="minorHAnsi" w:eastAsiaTheme="minorEastAsia"/>
              </w:rPr>
              <w:t>23009200455</w:t>
            </w:r>
          </w:p>
        </w:tc>
        <w:tc>
          <w:tcPr>
            <w:tcW w:w="2835" w:type="dxa"/>
          </w:tcPr>
          <w:p w14:paraId="753C9245">
            <w:pPr>
              <w:spacing w:before="60" w:after="60"/>
              <w:ind w:left="240" w:firstLine="480"/>
              <w:rPr>
                <w:rFonts w:asciiTheme="minorHAnsi" w:hAnsiTheme="minorHAnsi" w:eastAsiaTheme="minorEastAsia"/>
                <w:lang w:val="zh-CN"/>
              </w:rPr>
            </w:pPr>
            <w:r>
              <w:rPr>
                <w:rFonts w:hint="eastAsia" w:asciiTheme="minorHAnsi" w:hAnsiTheme="minorHAnsi" w:eastAsiaTheme="minorEastAsia"/>
              </w:rPr>
              <w:t>组员</w:t>
            </w:r>
          </w:p>
        </w:tc>
      </w:tr>
    </w:tbl>
    <w:p w14:paraId="00572048">
      <w:pPr>
        <w:ind w:firstLine="0" w:firstLineChars="0"/>
      </w:pPr>
    </w:p>
    <w:p w14:paraId="07DACA41">
      <w:pPr>
        <w:spacing w:before="240"/>
        <w:ind w:firstLine="360"/>
        <w:jc w:val="left"/>
        <w:rPr>
          <w:sz w:val="18"/>
          <w:szCs w:val="18"/>
        </w:rPr>
      </w:pPr>
      <w:r>
        <w:rPr>
          <w:rFonts w:ascii="宋体" w:hAnsi="宋体"/>
          <w:sz w:val="18"/>
          <w:szCs w:val="18"/>
        </w:rPr>
        <w:t>注: 组长负责项目组织与进度协调，组员共同参与方案设计、实验实施、结果分析与报告撰写。</w:t>
      </w:r>
    </w:p>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020" w:right="1020" w:bottom="1020" w:left="1020" w:header="454" w:footer="454"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Light">
    <w:panose1 w:val="020B0502040204020203"/>
    <w:charset w:val="86"/>
    <w:family w:val="swiss"/>
    <w:pitch w:val="default"/>
    <w:sig w:usb0="80000287" w:usb1="2ACF001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2DFE8">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7C70C">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E19E1">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69438">
    <w:pPr>
      <w:ind w:firstLine="480"/>
    </w:pPr>
  </w:p>
  <w:p w14:paraId="4FD108DA">
    <w:pPr>
      <w:spacing w:before="60" w:after="60"/>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6D4A">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3CA9">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26DC0"/>
    <w:multiLevelType w:val="multilevel"/>
    <w:tmpl w:val="35D26DC0"/>
    <w:lvl w:ilvl="0" w:tentative="0">
      <w:start w:val="1"/>
      <w:numFmt w:val="decimal"/>
      <w:pStyle w:val="53"/>
      <w:suff w:val="nothing"/>
      <w:lvlText w:val="[%1] "/>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
    <w:nsid w:val="524A2909"/>
    <w:multiLevelType w:val="multilevel"/>
    <w:tmpl w:val="524A2909"/>
    <w:lvl w:ilvl="0" w:tentative="0">
      <w:start w:val="1"/>
      <w:numFmt w:val="chineseCountingThousand"/>
      <w:pStyle w:val="2"/>
      <w:suff w:val="space"/>
      <w:lvlText w:val="%1、"/>
      <w:lvlJc w:val="left"/>
      <w:pPr>
        <w:ind w:left="0" w:firstLine="0"/>
      </w:pPr>
      <w:rPr>
        <w:rFonts w:hint="default" w:ascii="Times New Roman" w:hAnsi="Times New Roman" w:eastAsia="黑体"/>
        <w:b w:val="0"/>
        <w:i w:val="0"/>
        <w:sz w:val="28"/>
      </w:rPr>
    </w:lvl>
    <w:lvl w:ilvl="1" w:tentative="0">
      <w:start w:val="1"/>
      <w:numFmt w:val="decimal"/>
      <w:pStyle w:val="3"/>
      <w:isLgl/>
      <w:suff w:val="space"/>
      <w:lvlText w:val="%1.%2 "/>
      <w:lvlJc w:val="left"/>
      <w:pPr>
        <w:ind w:left="0" w:firstLine="0"/>
      </w:pPr>
      <w:rPr>
        <w:rFonts w:hint="eastAsia"/>
      </w:rPr>
    </w:lvl>
    <w:lvl w:ilvl="2" w:tentative="0">
      <w:start w:val="1"/>
      <w:numFmt w:val="decimal"/>
      <w:pStyle w:val="4"/>
      <w:isLgl/>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
      <w:lvlJc w:val="left"/>
      <w:pPr>
        <w:ind w:left="0" w:firstLine="0"/>
      </w:pPr>
      <w:rPr>
        <w:rFonts w:hint="default" w:ascii="Times New Roman" w:hAnsi="Times New Roman" w:eastAsia="宋体"/>
        <w:b/>
        <w:i w:val="0"/>
        <w:sz w:val="24"/>
      </w:rPr>
    </w:lvl>
    <w:lvl w:ilvl="4" w:tentative="0">
      <w:start w:val="1"/>
      <w:numFmt w:val="decimal"/>
      <w:pStyle w:val="6"/>
      <w:suff w:val="nothing"/>
      <w:lvlText w:val="%1.%2.%3.%4.%5 "/>
      <w:lvlJc w:val="left"/>
      <w:pPr>
        <w:ind w:left="0" w:firstLine="0"/>
      </w:pPr>
      <w:rPr>
        <w:rFonts w:hint="default" w:ascii="Times New Roman" w:hAnsi="Times New Roman" w:eastAsia="宋体"/>
        <w:b/>
        <w:i w:val="0"/>
        <w:sz w:val="24"/>
      </w:rPr>
    </w:lvl>
    <w:lvl w:ilvl="5" w:tentative="0">
      <w:start w:val="1"/>
      <w:numFmt w:val="decimal"/>
      <w:pStyle w:val="7"/>
      <w:suff w:val="nothing"/>
      <w:lvlText w:val="(%6) "/>
      <w:lvlJc w:val="left"/>
      <w:pPr>
        <w:ind w:left="0" w:firstLine="0"/>
      </w:pPr>
      <w:rPr>
        <w:rFonts w:hint="default" w:ascii="Times New Roman" w:hAnsi="Times New Roman" w:eastAsia="宋体"/>
        <w:b/>
        <w:i w:val="0"/>
        <w:sz w:val="24"/>
      </w:rPr>
    </w:lvl>
    <w:lvl w:ilvl="6" w:tentative="0">
      <w:start w:val="1"/>
      <w:numFmt w:val="decimal"/>
      <w:pStyle w:val="8"/>
      <w:suff w:val="space"/>
      <w:lvlText w:val="%7)"/>
      <w:lvlJc w:val="left"/>
      <w:pPr>
        <w:ind w:left="0" w:firstLine="0"/>
      </w:pPr>
      <w:rPr>
        <w:rFonts w:hint="default" w:ascii="Times New Roman" w:hAnsi="Times New Roman" w:eastAsia="宋体"/>
        <w:b/>
        <w:i w:val="0"/>
        <w:sz w:val="24"/>
      </w:rPr>
    </w:lvl>
    <w:lvl w:ilvl="7" w:tentative="0">
      <w:start w:val="1"/>
      <w:numFmt w:val="decimal"/>
      <w:lvlRestart w:val="0"/>
      <w:pStyle w:val="66"/>
      <w:suff w:val="nothing"/>
      <w:lvlText w:val="表%8 "/>
      <w:lvlJc w:val="left"/>
      <w:pPr>
        <w:ind w:left="0" w:firstLine="0"/>
      </w:pPr>
      <w:rPr>
        <w:rFonts w:hint="default" w:ascii="Times New Roman" w:hAnsi="Times New Roman" w:eastAsia="宋体"/>
        <w:b/>
        <w:i w:val="0"/>
        <w:sz w:val="22"/>
      </w:rPr>
    </w:lvl>
    <w:lvl w:ilvl="8" w:tentative="0">
      <w:start w:val="1"/>
      <w:numFmt w:val="decimal"/>
      <w:lvlRestart w:val="0"/>
      <w:pStyle w:val="65"/>
      <w:suff w:val="nothing"/>
      <w:lvlText w:val="图%9 "/>
      <w:lvlJc w:val="left"/>
      <w:pPr>
        <w:ind w:left="0" w:firstLine="0"/>
      </w:pPr>
      <w:rPr>
        <w:rFonts w:hint="default" w:ascii="Times New Roman" w:hAnsi="Times New Roman" w:eastAsia="宋体"/>
        <w:b/>
        <w:i w:val="0"/>
        <w:sz w:val="22"/>
      </w:rPr>
    </w:lvl>
  </w:abstractNum>
  <w:abstractNum w:abstractNumId="2">
    <w:nsid w:val="599B5506"/>
    <w:multiLevelType w:val="multilevel"/>
    <w:tmpl w:val="599B5506"/>
    <w:lvl w:ilvl="0" w:tentative="0">
      <w:start w:val="1"/>
      <w:numFmt w:val="bullet"/>
      <w:pStyle w:val="39"/>
      <w:suff w:val="space"/>
      <w:lvlText w:val=""/>
      <w:lvlJc w:val="left"/>
      <w:pPr>
        <w:ind w:left="417" w:hanging="17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67CA0C48"/>
    <w:multiLevelType w:val="multilevel"/>
    <w:tmpl w:val="67CA0C48"/>
    <w:lvl w:ilvl="0" w:tentative="0">
      <w:start w:val="1"/>
      <w:numFmt w:val="decimal"/>
      <w:suff w:val="nothing"/>
      <w:lvlText w:val="Step %1 "/>
      <w:lvlJc w:val="left"/>
      <w:pPr>
        <w:ind w:left="695" w:hanging="695"/>
      </w:pPr>
      <w:rPr>
        <w:rFonts w:hint="eastAsia"/>
        <w:b/>
        <w:i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6FD87C1A"/>
    <w:multiLevelType w:val="multilevel"/>
    <w:tmpl w:val="6FD87C1A"/>
    <w:lvl w:ilvl="0" w:tentative="0">
      <w:start w:val="1"/>
      <w:numFmt w:val="decimal"/>
      <w:pStyle w:val="43"/>
      <w:suff w:val="space"/>
      <w:lvlText w:val="(%1)"/>
      <w:lvlJc w:val="left"/>
      <w:pPr>
        <w:ind w:left="585" w:hanging="347"/>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078" w:hanging="420"/>
      </w:pPr>
    </w:lvl>
    <w:lvl w:ilvl="2" w:tentative="0">
      <w:start w:val="1"/>
      <w:numFmt w:val="lowerRoman"/>
      <w:lvlText w:val="%3."/>
      <w:lvlJc w:val="right"/>
      <w:pPr>
        <w:ind w:left="1498" w:hanging="420"/>
      </w:pPr>
    </w:lvl>
    <w:lvl w:ilvl="3" w:tentative="0">
      <w:start w:val="1"/>
      <w:numFmt w:val="decimal"/>
      <w:lvlText w:val="%4."/>
      <w:lvlJc w:val="left"/>
      <w:pPr>
        <w:ind w:left="1918" w:hanging="420"/>
      </w:pPr>
    </w:lvl>
    <w:lvl w:ilvl="4" w:tentative="0">
      <w:start w:val="1"/>
      <w:numFmt w:val="lowerLetter"/>
      <w:lvlText w:val="%5)"/>
      <w:lvlJc w:val="left"/>
      <w:pPr>
        <w:ind w:left="2338" w:hanging="420"/>
      </w:pPr>
    </w:lvl>
    <w:lvl w:ilvl="5" w:tentative="0">
      <w:start w:val="1"/>
      <w:numFmt w:val="lowerRoman"/>
      <w:lvlText w:val="%6."/>
      <w:lvlJc w:val="right"/>
      <w:pPr>
        <w:ind w:left="2758" w:hanging="420"/>
      </w:pPr>
    </w:lvl>
    <w:lvl w:ilvl="6" w:tentative="0">
      <w:start w:val="1"/>
      <w:numFmt w:val="decimal"/>
      <w:lvlText w:val="%7."/>
      <w:lvlJc w:val="left"/>
      <w:pPr>
        <w:ind w:left="3178" w:hanging="420"/>
      </w:pPr>
    </w:lvl>
    <w:lvl w:ilvl="7" w:tentative="0">
      <w:start w:val="1"/>
      <w:numFmt w:val="lowerLetter"/>
      <w:lvlText w:val="%8)"/>
      <w:lvlJc w:val="left"/>
      <w:pPr>
        <w:ind w:left="3598" w:hanging="420"/>
      </w:pPr>
    </w:lvl>
    <w:lvl w:ilvl="8" w:tentative="0">
      <w:start w:val="1"/>
      <w:numFmt w:val="lowerRoman"/>
      <w:lvlText w:val="%9."/>
      <w:lvlJc w:val="right"/>
      <w:pPr>
        <w:ind w:left="4018" w:hanging="420"/>
      </w:pPr>
    </w:lvl>
  </w:abstractNum>
  <w:num w:numId="1">
    <w:abstractNumId w:val="1"/>
  </w:num>
  <w:num w:numId="2">
    <w:abstractNumId w:val="2"/>
  </w:num>
  <w:num w:numId="3">
    <w:abstractNumId w:val="4"/>
  </w:num>
  <w:num w:numId="4">
    <w:abstractNumId w:val="0"/>
  </w:num>
  <w:num w:numId="5">
    <w:abstractNumId w:val="3"/>
    <w:lvlOverride w:ilvl="0">
      <w:lvl w:ilvl="0" w:tentative="1">
        <w:start w:val="1"/>
        <w:numFmt w:val="decimal"/>
        <w:pStyle w:val="72"/>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hideSpellingErrors/>
  <w:attachedTemplate r:id="rId1"/>
  <w:documentProtection w:enforcement="0"/>
  <w:styleLockTheme/>
  <w:styleLockQFSet/>
  <w:defaultTabStop w:val="360"/>
  <w:autoHyphenation/>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423E"/>
    <w:rsid w:val="00055A69"/>
    <w:rsid w:val="000563FD"/>
    <w:rsid w:val="000564EE"/>
    <w:rsid w:val="00056DC8"/>
    <w:rsid w:val="000600BD"/>
    <w:rsid w:val="00060913"/>
    <w:rsid w:val="0006163F"/>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44EC"/>
    <w:rsid w:val="000B65AD"/>
    <w:rsid w:val="000C0E22"/>
    <w:rsid w:val="000C38BB"/>
    <w:rsid w:val="000C4CA0"/>
    <w:rsid w:val="000C5D65"/>
    <w:rsid w:val="000C5F1A"/>
    <w:rsid w:val="000C7DAD"/>
    <w:rsid w:val="000D1175"/>
    <w:rsid w:val="000D17DD"/>
    <w:rsid w:val="000D2464"/>
    <w:rsid w:val="000D27ED"/>
    <w:rsid w:val="000D38FF"/>
    <w:rsid w:val="000D757B"/>
    <w:rsid w:val="000D7E06"/>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1F5F"/>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1F7A"/>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2FE8"/>
    <w:rsid w:val="001E311C"/>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6474"/>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4EE3"/>
    <w:rsid w:val="002D7882"/>
    <w:rsid w:val="002D7CC5"/>
    <w:rsid w:val="002E1DF0"/>
    <w:rsid w:val="002E24CC"/>
    <w:rsid w:val="002E340F"/>
    <w:rsid w:val="002E48F4"/>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C68"/>
    <w:rsid w:val="00342207"/>
    <w:rsid w:val="00342AB4"/>
    <w:rsid w:val="00344E01"/>
    <w:rsid w:val="00344FE9"/>
    <w:rsid w:val="00346806"/>
    <w:rsid w:val="003506D0"/>
    <w:rsid w:val="003507E0"/>
    <w:rsid w:val="00351608"/>
    <w:rsid w:val="003529A7"/>
    <w:rsid w:val="00354EB5"/>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6A46"/>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0780"/>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35184"/>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2CBB"/>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5C4"/>
    <w:rsid w:val="004D2727"/>
    <w:rsid w:val="004D5C7F"/>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4BF9"/>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A75B9"/>
    <w:rsid w:val="005B127A"/>
    <w:rsid w:val="005B1A0A"/>
    <w:rsid w:val="005B1BE7"/>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4AFA"/>
    <w:rsid w:val="005D5D6A"/>
    <w:rsid w:val="005D6C7E"/>
    <w:rsid w:val="005D78EA"/>
    <w:rsid w:val="005E0E84"/>
    <w:rsid w:val="005E22A3"/>
    <w:rsid w:val="005E2CD7"/>
    <w:rsid w:val="005E527F"/>
    <w:rsid w:val="005E6D38"/>
    <w:rsid w:val="005F1F3E"/>
    <w:rsid w:val="005F1FAC"/>
    <w:rsid w:val="005F5591"/>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826"/>
    <w:rsid w:val="00657D5E"/>
    <w:rsid w:val="00660752"/>
    <w:rsid w:val="00661333"/>
    <w:rsid w:val="006644BE"/>
    <w:rsid w:val="00666183"/>
    <w:rsid w:val="00667C1F"/>
    <w:rsid w:val="00673082"/>
    <w:rsid w:val="00673452"/>
    <w:rsid w:val="00674497"/>
    <w:rsid w:val="00674E5A"/>
    <w:rsid w:val="00674F98"/>
    <w:rsid w:val="00675804"/>
    <w:rsid w:val="0067733A"/>
    <w:rsid w:val="00681858"/>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094A"/>
    <w:rsid w:val="00731049"/>
    <w:rsid w:val="0073240C"/>
    <w:rsid w:val="00732700"/>
    <w:rsid w:val="00732ED2"/>
    <w:rsid w:val="0073315A"/>
    <w:rsid w:val="007333C1"/>
    <w:rsid w:val="00733623"/>
    <w:rsid w:val="00734338"/>
    <w:rsid w:val="00734439"/>
    <w:rsid w:val="00734C5B"/>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4828"/>
    <w:rsid w:val="00774E6D"/>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0DA"/>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0FF3"/>
    <w:rsid w:val="008A40C2"/>
    <w:rsid w:val="008A51FE"/>
    <w:rsid w:val="008A5B47"/>
    <w:rsid w:val="008A6870"/>
    <w:rsid w:val="008A69EB"/>
    <w:rsid w:val="008A71D7"/>
    <w:rsid w:val="008A77B4"/>
    <w:rsid w:val="008A7831"/>
    <w:rsid w:val="008B1460"/>
    <w:rsid w:val="008B1F5F"/>
    <w:rsid w:val="008B251C"/>
    <w:rsid w:val="008B25E1"/>
    <w:rsid w:val="008B2CE0"/>
    <w:rsid w:val="008B3CAE"/>
    <w:rsid w:val="008B3ED2"/>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8F39B9"/>
    <w:rsid w:val="00900BE5"/>
    <w:rsid w:val="0090166F"/>
    <w:rsid w:val="00901A63"/>
    <w:rsid w:val="00901D42"/>
    <w:rsid w:val="0090397E"/>
    <w:rsid w:val="00903E66"/>
    <w:rsid w:val="009059FF"/>
    <w:rsid w:val="00905D8F"/>
    <w:rsid w:val="00910004"/>
    <w:rsid w:val="00911046"/>
    <w:rsid w:val="009121B2"/>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48F6"/>
    <w:rsid w:val="00946B6B"/>
    <w:rsid w:val="0094772A"/>
    <w:rsid w:val="009536D4"/>
    <w:rsid w:val="00955003"/>
    <w:rsid w:val="00956CD2"/>
    <w:rsid w:val="00956EE2"/>
    <w:rsid w:val="009606BB"/>
    <w:rsid w:val="00962649"/>
    <w:rsid w:val="00962F10"/>
    <w:rsid w:val="009716BE"/>
    <w:rsid w:val="00971B57"/>
    <w:rsid w:val="00972818"/>
    <w:rsid w:val="009732EF"/>
    <w:rsid w:val="009737FF"/>
    <w:rsid w:val="00975D78"/>
    <w:rsid w:val="0097661A"/>
    <w:rsid w:val="00977E8B"/>
    <w:rsid w:val="00981152"/>
    <w:rsid w:val="009838B1"/>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63C"/>
    <w:rsid w:val="00A678F4"/>
    <w:rsid w:val="00A67C4F"/>
    <w:rsid w:val="00A7135C"/>
    <w:rsid w:val="00A7285C"/>
    <w:rsid w:val="00A72C83"/>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1D6E"/>
    <w:rsid w:val="00AD2AA7"/>
    <w:rsid w:val="00AD328F"/>
    <w:rsid w:val="00AD4A60"/>
    <w:rsid w:val="00AD5923"/>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70B"/>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604"/>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70C"/>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22CB"/>
    <w:rsid w:val="00D43B3F"/>
    <w:rsid w:val="00D46170"/>
    <w:rsid w:val="00D46DA2"/>
    <w:rsid w:val="00D479CE"/>
    <w:rsid w:val="00D509EA"/>
    <w:rsid w:val="00D50F5D"/>
    <w:rsid w:val="00D53B21"/>
    <w:rsid w:val="00D546E0"/>
    <w:rsid w:val="00D54BFC"/>
    <w:rsid w:val="00D55B01"/>
    <w:rsid w:val="00D60E6F"/>
    <w:rsid w:val="00D641E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6183"/>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BE1"/>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3F31"/>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3FF"/>
    <w:rsid w:val="00E73776"/>
    <w:rsid w:val="00E739D5"/>
    <w:rsid w:val="00E750B0"/>
    <w:rsid w:val="00E75BF6"/>
    <w:rsid w:val="00E75EF7"/>
    <w:rsid w:val="00E76ECC"/>
    <w:rsid w:val="00E77844"/>
    <w:rsid w:val="00E8119C"/>
    <w:rsid w:val="00E831A7"/>
    <w:rsid w:val="00E83689"/>
    <w:rsid w:val="00E83AC9"/>
    <w:rsid w:val="00E84561"/>
    <w:rsid w:val="00E84D5C"/>
    <w:rsid w:val="00E86E4F"/>
    <w:rsid w:val="00E8747B"/>
    <w:rsid w:val="00E928DD"/>
    <w:rsid w:val="00E92924"/>
    <w:rsid w:val="00E9384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4317"/>
    <w:rsid w:val="00EF6121"/>
    <w:rsid w:val="00EF6170"/>
    <w:rsid w:val="00EF6187"/>
    <w:rsid w:val="00EF6284"/>
    <w:rsid w:val="00EF73A0"/>
    <w:rsid w:val="00EF7B9A"/>
    <w:rsid w:val="00F02408"/>
    <w:rsid w:val="00F030BB"/>
    <w:rsid w:val="00F03B03"/>
    <w:rsid w:val="00F04CE2"/>
    <w:rsid w:val="00F04E41"/>
    <w:rsid w:val="00F05342"/>
    <w:rsid w:val="00F06658"/>
    <w:rsid w:val="00F0691F"/>
    <w:rsid w:val="00F06C44"/>
    <w:rsid w:val="00F079FC"/>
    <w:rsid w:val="00F136F4"/>
    <w:rsid w:val="00F1404F"/>
    <w:rsid w:val="00F162E7"/>
    <w:rsid w:val="00F16C75"/>
    <w:rsid w:val="00F16FB4"/>
    <w:rsid w:val="00F17A21"/>
    <w:rsid w:val="00F21B3B"/>
    <w:rsid w:val="00F22163"/>
    <w:rsid w:val="00F22EED"/>
    <w:rsid w:val="00F2473E"/>
    <w:rsid w:val="00F2605A"/>
    <w:rsid w:val="00F2683E"/>
    <w:rsid w:val="00F30AEF"/>
    <w:rsid w:val="00F3211C"/>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55C73"/>
    <w:rsid w:val="00F60571"/>
    <w:rsid w:val="00F60D95"/>
    <w:rsid w:val="00F60F49"/>
    <w:rsid w:val="00F64ADE"/>
    <w:rsid w:val="00F65625"/>
    <w:rsid w:val="00F6703C"/>
    <w:rsid w:val="00F67E89"/>
    <w:rsid w:val="00F7152E"/>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555"/>
    <w:rsid w:val="00F86854"/>
    <w:rsid w:val="00F86C3D"/>
    <w:rsid w:val="00F9034C"/>
    <w:rsid w:val="00F909A0"/>
    <w:rsid w:val="00F92564"/>
    <w:rsid w:val="00F92E28"/>
    <w:rsid w:val="00F94423"/>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17B4F36"/>
    <w:rsid w:val="670B7F9C"/>
    <w:rsid w:val="68AF00F5"/>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link w:val="32"/>
    <w:qFormat/>
    <w:uiPriority w:val="0"/>
    <w:pPr>
      <w:keepNext/>
      <w:keepLines/>
      <w:numPr>
        <w:ilvl w:val="0"/>
        <w:numId w:val="1"/>
      </w:numPr>
      <w:wordWrap w:val="0"/>
      <w:topLinePunct/>
      <w:spacing w:before="50" w:beforeLines="50" w:after="50" w:afterLines="50"/>
      <w:jc w:val="center"/>
      <w:outlineLvl w:val="0"/>
    </w:pPr>
    <w:rPr>
      <w:rFonts w:ascii="Times New Roman" w:hAnsi="Times New Roman" w:eastAsia="黑体" w:cstheme="minorBidi"/>
      <w:bCs/>
      <w:kern w:val="44"/>
      <w:sz w:val="28"/>
      <w:szCs w:val="44"/>
      <w:lang w:val="en-US" w:eastAsia="zh-CN" w:bidi="ar-SA"/>
    </w:rPr>
  </w:style>
  <w:style w:type="paragraph" w:styleId="3">
    <w:name w:val="heading 2"/>
    <w:next w:val="1"/>
    <w:link w:val="33"/>
    <w:unhideWhenUsed/>
    <w:qFormat/>
    <w:uiPriority w:val="0"/>
    <w:pPr>
      <w:keepNext/>
      <w:keepLines/>
      <w:numPr>
        <w:ilvl w:val="1"/>
        <w:numId w:val="1"/>
      </w:numPr>
      <w:spacing w:before="50" w:beforeLines="50" w:after="50" w:afterLines="50"/>
      <w:outlineLvl w:val="1"/>
    </w:pPr>
    <w:rPr>
      <w:rFonts w:ascii="Times New Roman" w:hAnsi="Times New Roman" w:eastAsia="宋体" w:cstheme="majorBidi"/>
      <w:b/>
      <w:bCs/>
      <w:kern w:val="2"/>
      <w:sz w:val="24"/>
      <w:szCs w:val="32"/>
      <w:lang w:val="en-US" w:eastAsia="zh-CN" w:bidi="ar-SA"/>
    </w:rPr>
  </w:style>
  <w:style w:type="paragraph" w:styleId="4">
    <w:name w:val="heading 3"/>
    <w:next w:val="1"/>
    <w:link w:val="34"/>
    <w:unhideWhenUsed/>
    <w:qFormat/>
    <w:uiPriority w:val="0"/>
    <w:pPr>
      <w:keepNext/>
      <w:keepLines/>
      <w:numPr>
        <w:ilvl w:val="2"/>
        <w:numId w:val="1"/>
      </w:numPr>
      <w:spacing w:before="50" w:beforeLines="50" w:after="50" w:afterLines="50"/>
      <w:outlineLvl w:val="2"/>
    </w:pPr>
    <w:rPr>
      <w:rFonts w:ascii="Times New Roman" w:hAnsi="Times New Roman" w:eastAsia="宋体" w:cstheme="minorBidi"/>
      <w:bCs/>
      <w:kern w:val="2"/>
      <w:sz w:val="24"/>
      <w:szCs w:val="32"/>
      <w:lang w:val="en-US" w:eastAsia="zh-CN" w:bidi="ar-SA"/>
    </w:rPr>
  </w:style>
  <w:style w:type="paragraph" w:styleId="5">
    <w:name w:val="heading 4"/>
    <w:next w:val="1"/>
    <w:link w:val="35"/>
    <w:unhideWhenUsed/>
    <w:qFormat/>
    <w:uiPriority w:val="9"/>
    <w:pPr>
      <w:keepNext/>
      <w:keepLines/>
      <w:numPr>
        <w:ilvl w:val="3"/>
        <w:numId w:val="1"/>
      </w:numPr>
      <w:spacing w:before="50" w:beforeLines="50" w:after="50" w:afterLines="50"/>
      <w:outlineLvl w:val="3"/>
    </w:pPr>
    <w:rPr>
      <w:rFonts w:ascii="Times New Roman" w:hAnsi="Times New Roman" w:eastAsia="宋体" w:cstheme="majorBidi"/>
      <w:b/>
      <w:bCs/>
      <w:kern w:val="2"/>
      <w:sz w:val="24"/>
      <w:szCs w:val="28"/>
      <w:lang w:val="en-US" w:eastAsia="zh-CN" w:bidi="ar-SA"/>
    </w:rPr>
  </w:style>
  <w:style w:type="paragraph" w:styleId="6">
    <w:name w:val="heading 5"/>
    <w:next w:val="1"/>
    <w:link w:val="36"/>
    <w:unhideWhenUsed/>
    <w:qFormat/>
    <w:uiPriority w:val="9"/>
    <w:pPr>
      <w:keepNext/>
      <w:keepLines/>
      <w:numPr>
        <w:ilvl w:val="4"/>
        <w:numId w:val="1"/>
      </w:numPr>
      <w:spacing w:before="50" w:beforeLines="50" w:after="50" w:afterLines="50"/>
      <w:outlineLvl w:val="4"/>
    </w:pPr>
    <w:rPr>
      <w:rFonts w:ascii="Times New Roman" w:hAnsi="Times New Roman" w:eastAsia="宋体" w:cstheme="minorBidi"/>
      <w:b/>
      <w:bCs/>
      <w:kern w:val="2"/>
      <w:sz w:val="24"/>
      <w:szCs w:val="28"/>
      <w:lang w:val="en-US" w:eastAsia="zh-CN" w:bidi="ar-SA"/>
    </w:rPr>
  </w:style>
  <w:style w:type="paragraph" w:styleId="7">
    <w:name w:val="heading 6"/>
    <w:basedOn w:val="1"/>
    <w:next w:val="1"/>
    <w:link w:val="84"/>
    <w:unhideWhenUsed/>
    <w:qFormat/>
    <w:uiPriority w:val="9"/>
    <w:pPr>
      <w:keepNext/>
      <w:keepLines/>
      <w:numPr>
        <w:ilvl w:val="5"/>
        <w:numId w:val="1"/>
      </w:numPr>
      <w:ind w:firstLineChars="0"/>
      <w:jc w:val="left"/>
      <w:outlineLvl w:val="5"/>
    </w:pPr>
    <w:rPr>
      <w:rFonts w:cstheme="majorBidi"/>
      <w:b/>
      <w:bCs/>
    </w:rPr>
  </w:style>
  <w:style w:type="paragraph" w:styleId="8">
    <w:name w:val="heading 7"/>
    <w:basedOn w:val="1"/>
    <w:next w:val="1"/>
    <w:link w:val="85"/>
    <w:unhideWhenUsed/>
    <w:qFormat/>
    <w:uiPriority w:val="9"/>
    <w:pPr>
      <w:keepNext/>
      <w:keepLines/>
      <w:numPr>
        <w:ilvl w:val="6"/>
        <w:numId w:val="1"/>
      </w:numPr>
      <w:ind w:firstLineChars="0"/>
      <w:jc w:val="left"/>
      <w:outlineLvl w:val="6"/>
    </w:pPr>
    <w:rPr>
      <w:b/>
      <w:bCs/>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uiPriority w:val="39"/>
    <w:pPr>
      <w:ind w:left="600" w:leftChars="600" w:firstLine="0" w:firstLineChars="0"/>
    </w:pPr>
  </w:style>
  <w:style w:type="paragraph" w:styleId="10">
    <w:name w:val="caption"/>
    <w:next w:val="11"/>
    <w:link w:val="62"/>
    <w:unhideWhenUsed/>
    <w:qFormat/>
    <w:uiPriority w:val="0"/>
    <w:pPr>
      <w:spacing w:before="25" w:beforeLines="25" w:after="25" w:afterLines="25" w:line="240" w:lineRule="exact"/>
      <w:jc w:val="center"/>
    </w:pPr>
    <w:rPr>
      <w:rFonts w:ascii="Times New Roman" w:hAnsi="Times New Roman" w:eastAsia="宋体" w:cstheme="majorBidi"/>
      <w:b/>
      <w:kern w:val="2"/>
      <w:lang w:val="en-US" w:eastAsia="zh-CN" w:bidi="ar-SA"/>
    </w:rPr>
  </w:style>
  <w:style w:type="paragraph" w:customStyle="1" w:styleId="11">
    <w:name w:val="表格"/>
    <w:link w:val="46"/>
    <w:qFormat/>
    <w:uiPriority w:val="0"/>
    <w:pPr>
      <w:spacing w:line="360" w:lineRule="exact"/>
    </w:pPr>
    <w:rPr>
      <w:rFonts w:ascii="Times New Roman" w:hAnsi="Times New Roman" w:eastAsia="宋体" w:cstheme="minorBidi"/>
      <w:kern w:val="2"/>
      <w:sz w:val="24"/>
      <w:szCs w:val="24"/>
      <w:lang w:val="en-US" w:eastAsia="zh-CN" w:bidi="ar-SA"/>
    </w:rPr>
  </w:style>
  <w:style w:type="paragraph" w:styleId="12">
    <w:name w:val="toc 5"/>
    <w:basedOn w:val="1"/>
    <w:next w:val="1"/>
    <w:unhideWhenUsed/>
    <w:uiPriority w:val="39"/>
    <w:pPr>
      <w:ind w:left="400" w:leftChars="400" w:firstLine="0" w:firstLineChars="0"/>
    </w:pPr>
  </w:style>
  <w:style w:type="paragraph" w:styleId="13">
    <w:name w:val="toc 3"/>
    <w:next w:val="1"/>
    <w:unhideWhenUsed/>
    <w:qFormat/>
    <w:uiPriority w:val="39"/>
    <w:pPr>
      <w:tabs>
        <w:tab w:val="right" w:leader="dot" w:pos="9060"/>
      </w:tabs>
      <w:spacing w:before="25" w:beforeLines="25" w:after="25" w:afterLines="25"/>
      <w:ind w:left="200" w:leftChars="200"/>
      <w:jc w:val="both"/>
    </w:pPr>
    <w:rPr>
      <w:rFonts w:ascii="Times New Roman" w:hAnsi="Times New Roman" w:eastAsia="宋体" w:cstheme="minorBidi"/>
      <w:kern w:val="2"/>
      <w:sz w:val="24"/>
      <w:szCs w:val="24"/>
      <w:lang w:val="en-US" w:eastAsia="zh-CN" w:bidi="ar-SA"/>
    </w:rPr>
  </w:style>
  <w:style w:type="paragraph" w:styleId="14">
    <w:name w:val="Plain Text"/>
    <w:basedOn w:val="1"/>
    <w:link w:val="86"/>
    <w:uiPriority w:val="0"/>
    <w:pPr>
      <w:widowControl w:val="0"/>
      <w:ind w:firstLine="0" w:firstLineChars="0"/>
    </w:pPr>
    <w:rPr>
      <w:rFonts w:ascii="宋体" w:hAnsi="Courier New" w:cs="Courier New"/>
      <w:szCs w:val="21"/>
    </w:rPr>
  </w:style>
  <w:style w:type="paragraph" w:styleId="15">
    <w:name w:val="toc 8"/>
    <w:basedOn w:val="1"/>
    <w:next w:val="1"/>
    <w:semiHidden/>
    <w:unhideWhenUsed/>
    <w:qFormat/>
    <w:uiPriority w:val="39"/>
    <w:pPr>
      <w:ind w:left="700" w:leftChars="700" w:firstLine="0" w:firstLineChars="0"/>
    </w:pPr>
  </w:style>
  <w:style w:type="paragraph" w:styleId="16">
    <w:name w:val="footer"/>
    <w:basedOn w:val="1"/>
    <w:link w:val="38"/>
    <w:unhideWhenUsed/>
    <w:uiPriority w:val="99"/>
    <w:pPr>
      <w:tabs>
        <w:tab w:val="center" w:pos="4153"/>
        <w:tab w:val="right" w:pos="8306"/>
      </w:tabs>
      <w:snapToGrid w:val="0"/>
      <w:spacing w:before="60" w:after="60" w:line="240" w:lineRule="atLeast"/>
      <w:ind w:firstLine="0" w:firstLineChars="0"/>
      <w:jc w:val="center"/>
    </w:pPr>
    <w:rPr>
      <w:sz w:val="18"/>
      <w:szCs w:val="18"/>
    </w:rPr>
  </w:style>
  <w:style w:type="paragraph" w:styleId="17">
    <w:name w:val="header"/>
    <w:basedOn w:val="1"/>
    <w:link w:val="37"/>
    <w:unhideWhenUsed/>
    <w:uiPriority w:val="99"/>
    <w:pPr>
      <w:pBdr>
        <w:bottom w:val="single" w:color="auto" w:sz="4" w:space="1"/>
      </w:pBdr>
      <w:tabs>
        <w:tab w:val="center" w:pos="4153"/>
        <w:tab w:val="right" w:pos="8306"/>
      </w:tabs>
      <w:snapToGrid w:val="0"/>
      <w:spacing w:line="240" w:lineRule="atLeast"/>
      <w:jc w:val="center"/>
    </w:pPr>
    <w:rPr>
      <w:sz w:val="18"/>
      <w:szCs w:val="18"/>
    </w:rPr>
  </w:style>
  <w:style w:type="paragraph" w:styleId="18">
    <w:name w:val="toc 1"/>
    <w:next w:val="1"/>
    <w:unhideWhenUsed/>
    <w:uiPriority w:val="39"/>
    <w:pPr>
      <w:tabs>
        <w:tab w:val="right" w:leader="dot" w:pos="9060"/>
      </w:tabs>
      <w:spacing w:before="25" w:beforeLines="25" w:after="25" w:afterLines="25"/>
      <w:jc w:val="both"/>
    </w:pPr>
    <w:rPr>
      <w:rFonts w:ascii="Times New Roman" w:hAnsi="Times New Roman" w:eastAsia="宋体" w:cstheme="minorBidi"/>
      <w:kern w:val="2"/>
      <w:sz w:val="24"/>
      <w:szCs w:val="24"/>
      <w:lang w:val="en-US" w:eastAsia="zh-CN" w:bidi="ar-SA"/>
    </w:rPr>
  </w:style>
  <w:style w:type="paragraph" w:styleId="19">
    <w:name w:val="toc 4"/>
    <w:basedOn w:val="1"/>
    <w:next w:val="1"/>
    <w:unhideWhenUsed/>
    <w:uiPriority w:val="39"/>
    <w:pPr>
      <w:ind w:left="300" w:leftChars="300" w:firstLine="0" w:firstLineChars="0"/>
    </w:pPr>
  </w:style>
  <w:style w:type="paragraph" w:styleId="20">
    <w:name w:val="Subtitle"/>
    <w:next w:val="1"/>
    <w:link w:val="42"/>
    <w:qFormat/>
    <w:uiPriority w:val="11"/>
    <w:pPr>
      <w:wordWrap w:val="0"/>
      <w:topLinePunct/>
      <w:spacing w:after="163" w:afterLines="50" w:line="400" w:lineRule="exact"/>
      <w:jc w:val="center"/>
    </w:pPr>
    <w:rPr>
      <w:rFonts w:ascii="Times New Roman" w:hAnsi="Times New Roman" w:eastAsia="宋体" w:cstheme="minorBidi"/>
      <w:b/>
      <w:bCs/>
      <w:kern w:val="44"/>
      <w:sz w:val="28"/>
      <w:szCs w:val="44"/>
      <w:lang w:val="en-US" w:eastAsia="zh-CN" w:bidi="ar-SA"/>
    </w:rPr>
  </w:style>
  <w:style w:type="paragraph" w:styleId="21">
    <w:name w:val="toc 6"/>
    <w:basedOn w:val="1"/>
    <w:next w:val="1"/>
    <w:unhideWhenUsed/>
    <w:qFormat/>
    <w:uiPriority w:val="39"/>
    <w:pPr>
      <w:ind w:left="500" w:leftChars="500" w:firstLine="0" w:firstLineChars="0"/>
    </w:pPr>
  </w:style>
  <w:style w:type="paragraph" w:styleId="22">
    <w:name w:val="toc 2"/>
    <w:next w:val="1"/>
    <w:unhideWhenUsed/>
    <w:uiPriority w:val="39"/>
    <w:pPr>
      <w:tabs>
        <w:tab w:val="right" w:leader="dot" w:pos="9060"/>
      </w:tabs>
      <w:spacing w:before="25" w:beforeLines="25" w:after="25" w:afterLines="25"/>
      <w:ind w:left="100" w:leftChars="100"/>
      <w:jc w:val="both"/>
    </w:pPr>
    <w:rPr>
      <w:rFonts w:ascii="Times New Roman" w:hAnsi="Times New Roman" w:eastAsia="宋体" w:cstheme="minorBidi"/>
      <w:kern w:val="2"/>
      <w:sz w:val="24"/>
      <w:szCs w:val="24"/>
      <w:lang w:val="en-US" w:eastAsia="zh-CN" w:bidi="ar-SA"/>
    </w:rPr>
  </w:style>
  <w:style w:type="paragraph" w:styleId="23">
    <w:name w:val="toc 9"/>
    <w:basedOn w:val="1"/>
    <w:next w:val="1"/>
    <w:semiHidden/>
    <w:unhideWhenUsed/>
    <w:qFormat/>
    <w:uiPriority w:val="39"/>
    <w:pPr>
      <w:ind w:left="800" w:leftChars="800" w:firstLine="0" w:firstLineChars="0"/>
    </w:pPr>
  </w:style>
  <w:style w:type="paragraph" w:styleId="24">
    <w:name w:val="Normal (Web)"/>
    <w:basedOn w:val="1"/>
    <w:semiHidden/>
    <w:unhideWhenUsed/>
    <w:qFormat/>
    <w:uiPriority w:val="99"/>
    <w:pPr>
      <w:framePr w:wrap="notBeside" w:vAnchor="margin" w:hAnchor="text" w:y="1"/>
    </w:pPr>
    <w:rPr>
      <w:rFonts w:cs="Times New Roman"/>
    </w:rPr>
  </w:style>
  <w:style w:type="paragraph" w:styleId="25">
    <w:name w:val="Title"/>
    <w:next w:val="1"/>
    <w:link w:val="31"/>
    <w:qFormat/>
    <w:uiPriority w:val="10"/>
    <w:pPr>
      <w:wordWrap w:val="0"/>
      <w:topLinePunct/>
      <w:spacing w:after="50" w:afterLines="50" w:line="400" w:lineRule="exact"/>
      <w:jc w:val="center"/>
      <w:outlineLvl w:val="0"/>
    </w:pPr>
    <w:rPr>
      <w:rFonts w:ascii="Times New Roman" w:hAnsi="Times New Roman" w:eastAsia="黑体" w:cstheme="majorBidi"/>
      <w:bCs/>
      <w:kern w:val="2"/>
      <w:sz w:val="32"/>
      <w:szCs w:val="32"/>
      <w:lang w:val="en-US" w:eastAsia="zh-CN" w:bidi="ar-SA"/>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Light List Accent 3"/>
    <w:basedOn w:val="26"/>
    <w:qFormat/>
    <w:uiPriority w:val="61"/>
    <w:rPr>
      <w:rFonts w:asciiTheme="minorHAnsi" w:hAnsiTheme="minorHAnsi" w:eastAsiaTheme="minorEastAsia"/>
      <w:sz w:val="22"/>
      <w:szCs w:val="22"/>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character" w:styleId="30">
    <w:name w:val="Hyperlink"/>
    <w:basedOn w:val="29"/>
    <w:unhideWhenUsed/>
    <w:qFormat/>
    <w:uiPriority w:val="99"/>
    <w:rPr>
      <w:color w:val="0563C1" w:themeColor="hyperlink"/>
      <w:u w:val="single"/>
      <w14:textFill>
        <w14:solidFill>
          <w14:schemeClr w14:val="hlink"/>
        </w14:solidFill>
      </w14:textFill>
    </w:rPr>
  </w:style>
  <w:style w:type="character" w:customStyle="1" w:styleId="31">
    <w:name w:val="标题 字符"/>
    <w:basedOn w:val="29"/>
    <w:link w:val="25"/>
    <w:qFormat/>
    <w:uiPriority w:val="10"/>
    <w:rPr>
      <w:rFonts w:eastAsia="黑体" w:cstheme="majorBidi"/>
      <w:bCs/>
      <w:kern w:val="2"/>
      <w:sz w:val="32"/>
      <w:szCs w:val="32"/>
    </w:rPr>
  </w:style>
  <w:style w:type="character" w:customStyle="1" w:styleId="32">
    <w:name w:val="标题 1 字符"/>
    <w:basedOn w:val="29"/>
    <w:link w:val="2"/>
    <w:qFormat/>
    <w:uiPriority w:val="0"/>
    <w:rPr>
      <w:rFonts w:eastAsia="黑体"/>
      <w:bCs/>
      <w:kern w:val="44"/>
      <w:sz w:val="28"/>
      <w:szCs w:val="44"/>
    </w:rPr>
  </w:style>
  <w:style w:type="character" w:customStyle="1" w:styleId="33">
    <w:name w:val="标题 2 字符"/>
    <w:basedOn w:val="29"/>
    <w:link w:val="3"/>
    <w:uiPriority w:val="0"/>
    <w:rPr>
      <w:rFonts w:cstheme="majorBidi"/>
      <w:b/>
      <w:bCs/>
      <w:kern w:val="2"/>
      <w:sz w:val="24"/>
      <w:szCs w:val="32"/>
    </w:rPr>
  </w:style>
  <w:style w:type="character" w:customStyle="1" w:styleId="34">
    <w:name w:val="标题 3 字符"/>
    <w:basedOn w:val="29"/>
    <w:link w:val="4"/>
    <w:qFormat/>
    <w:uiPriority w:val="0"/>
    <w:rPr>
      <w:bCs/>
      <w:kern w:val="2"/>
      <w:sz w:val="24"/>
      <w:szCs w:val="32"/>
    </w:rPr>
  </w:style>
  <w:style w:type="character" w:customStyle="1" w:styleId="35">
    <w:name w:val="标题 4 字符"/>
    <w:basedOn w:val="29"/>
    <w:link w:val="5"/>
    <w:qFormat/>
    <w:uiPriority w:val="9"/>
    <w:rPr>
      <w:rFonts w:cstheme="majorBidi"/>
      <w:b/>
      <w:bCs/>
      <w:szCs w:val="28"/>
    </w:rPr>
  </w:style>
  <w:style w:type="character" w:customStyle="1" w:styleId="36">
    <w:name w:val="标题 5 字符"/>
    <w:basedOn w:val="29"/>
    <w:link w:val="6"/>
    <w:qFormat/>
    <w:uiPriority w:val="9"/>
    <w:rPr>
      <w:b/>
      <w:bCs/>
      <w:szCs w:val="28"/>
    </w:rPr>
  </w:style>
  <w:style w:type="character" w:customStyle="1" w:styleId="37">
    <w:name w:val="页眉 字符"/>
    <w:basedOn w:val="29"/>
    <w:link w:val="17"/>
    <w:qFormat/>
    <w:uiPriority w:val="99"/>
    <w:rPr>
      <w:sz w:val="18"/>
      <w:szCs w:val="18"/>
    </w:rPr>
  </w:style>
  <w:style w:type="character" w:customStyle="1" w:styleId="38">
    <w:name w:val="页脚 字符"/>
    <w:basedOn w:val="29"/>
    <w:link w:val="16"/>
    <w:uiPriority w:val="99"/>
    <w:rPr>
      <w:sz w:val="18"/>
      <w:szCs w:val="18"/>
    </w:rPr>
  </w:style>
  <w:style w:type="paragraph" w:customStyle="1" w:styleId="39">
    <w:name w:val="无序列表"/>
    <w:link w:val="41"/>
    <w:uiPriority w:val="0"/>
    <w:pPr>
      <w:numPr>
        <w:ilvl w:val="0"/>
        <w:numId w:val="2"/>
      </w:numPr>
      <w:spacing w:before="50" w:beforeLines="50" w:after="50" w:afterLines="50"/>
      <w:ind w:left="414" w:hanging="176"/>
      <w:contextualSpacing/>
      <w:jc w:val="both"/>
    </w:pPr>
    <w:rPr>
      <w:rFonts w:ascii="Times New Roman" w:hAnsi="Times New Roman" w:eastAsia="宋体" w:cstheme="minorBidi"/>
      <w:kern w:val="2"/>
      <w:sz w:val="24"/>
      <w:szCs w:val="24"/>
      <w:lang w:val="en-US" w:eastAsia="zh-CN" w:bidi="ar-SA"/>
    </w:rPr>
  </w:style>
  <w:style w:type="paragraph" w:customStyle="1" w:styleId="40">
    <w:name w:val="TOC 标题1"/>
    <w:next w:val="1"/>
    <w:unhideWhenUsed/>
    <w:qFormat/>
    <w:uiPriority w:val="39"/>
    <w:pPr>
      <w:spacing w:after="50" w:afterLines="50" w:line="400" w:lineRule="exact"/>
      <w:jc w:val="center"/>
    </w:pPr>
    <w:rPr>
      <w:rFonts w:eastAsia="宋体" w:asciiTheme="majorHAnsi" w:hAnsiTheme="majorHAnsi" w:cstheme="majorBidi"/>
      <w:b/>
      <w:sz w:val="32"/>
      <w:szCs w:val="32"/>
      <w:lang w:val="en-US" w:eastAsia="zh-CN" w:bidi="ar-SA"/>
    </w:rPr>
  </w:style>
  <w:style w:type="character" w:customStyle="1" w:styleId="41">
    <w:name w:val="无序列表 字符"/>
    <w:basedOn w:val="29"/>
    <w:link w:val="39"/>
    <w:qFormat/>
    <w:uiPriority w:val="0"/>
  </w:style>
  <w:style w:type="character" w:customStyle="1" w:styleId="42">
    <w:name w:val="副标题 字符"/>
    <w:basedOn w:val="29"/>
    <w:link w:val="20"/>
    <w:qFormat/>
    <w:uiPriority w:val="11"/>
    <w:rPr>
      <w:b/>
      <w:bCs/>
      <w:kern w:val="44"/>
      <w:sz w:val="28"/>
      <w:szCs w:val="44"/>
    </w:rPr>
  </w:style>
  <w:style w:type="paragraph" w:customStyle="1" w:styleId="43">
    <w:name w:val="有序列表"/>
    <w:link w:val="45"/>
    <w:qFormat/>
    <w:uiPriority w:val="0"/>
    <w:pPr>
      <w:numPr>
        <w:ilvl w:val="0"/>
        <w:numId w:val="3"/>
      </w:numPr>
      <w:spacing w:before="120" w:beforeLines="50" w:after="120" w:afterLines="50"/>
      <w:contextualSpacing/>
      <w:jc w:val="both"/>
    </w:pPr>
    <w:rPr>
      <w:rFonts w:ascii="Times New Roman" w:hAnsi="Times New Roman" w:eastAsia="宋体" w:cstheme="minorBidi"/>
      <w:kern w:val="2"/>
      <w:sz w:val="24"/>
      <w:szCs w:val="24"/>
      <w:lang w:val="en-US" w:eastAsia="zh-CN" w:bidi="ar-SA"/>
    </w:rPr>
  </w:style>
  <w:style w:type="table" w:customStyle="1" w:styleId="44">
    <w:name w:val="三线表"/>
    <w:basedOn w:val="26"/>
    <w:qFormat/>
    <w:uiPriority w:val="99"/>
    <w:pPr>
      <w:keepNext/>
      <w:jc w:val="center"/>
    </w:pPr>
    <w:rPr>
      <w:sz w:val="24"/>
    </w:rPr>
    <w:tblPr>
      <w:jc w:val="center"/>
      <w:tblBorders>
        <w:bottom w:val="single" w:color="auto" w:sz="12" w:space="0"/>
      </w:tblBorders>
    </w:tblPr>
    <w:trPr>
      <w:jc w:val="center"/>
    </w:trPr>
    <w:tcPr>
      <w:vAlign w:val="center"/>
    </w:tcPr>
    <w:tblStylePr w:type="firstRow">
      <w:pPr>
        <w:jc w:val="center"/>
      </w:pPr>
      <w:rPr>
        <w:b/>
      </w:rPr>
      <w:tcPr>
        <w:tcBorders>
          <w:top w:val="single" w:color="auto" w:sz="12" w:space="0"/>
          <w:bottom w:val="single" w:color="auto" w:sz="4" w:space="0"/>
        </w:tcBorders>
      </w:tcPr>
    </w:tblStylePr>
  </w:style>
  <w:style w:type="character" w:customStyle="1" w:styleId="45">
    <w:name w:val="有序列表 字符"/>
    <w:basedOn w:val="41"/>
    <w:link w:val="43"/>
    <w:qFormat/>
    <w:uiPriority w:val="0"/>
  </w:style>
  <w:style w:type="character" w:customStyle="1" w:styleId="46">
    <w:name w:val="表格 字符"/>
    <w:basedOn w:val="29"/>
    <w:link w:val="11"/>
    <w:qFormat/>
    <w:uiPriority w:val="0"/>
  </w:style>
  <w:style w:type="character" w:styleId="47">
    <w:name w:val="Placeholder Text"/>
    <w:basedOn w:val="29"/>
    <w:semiHidden/>
    <w:qFormat/>
    <w:uiPriority w:val="99"/>
    <w:rPr>
      <w:color w:val="808080"/>
    </w:rPr>
  </w:style>
  <w:style w:type="paragraph" w:styleId="48">
    <w:name w:val="List Paragraph"/>
    <w:basedOn w:val="1"/>
    <w:qFormat/>
    <w:uiPriority w:val="34"/>
    <w:pPr>
      <w:framePr w:wrap="notBeside" w:vAnchor="margin" w:hAnchor="text" w:y="1"/>
      <w:ind w:firstLine="420"/>
    </w:pPr>
  </w:style>
  <w:style w:type="table" w:customStyle="1" w:styleId="49">
    <w:name w:val="网格型浅色1"/>
    <w:basedOn w:val="2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0">
    <w:name w:val="网格表 1 浅色 - 着色 51"/>
    <w:basedOn w:val="26"/>
    <w:qFormat/>
    <w:uiPriority w:val="46"/>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51">
    <w:name w:val="行间公式表格"/>
    <w:basedOn w:val="26"/>
    <w:qFormat/>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52">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3">
    <w:name w:val="参考文献"/>
    <w:link w:val="55"/>
    <w:qFormat/>
    <w:uiPriority w:val="0"/>
    <w:pPr>
      <w:numPr>
        <w:ilvl w:val="0"/>
        <w:numId w:val="4"/>
      </w:numPr>
      <w:topLinePunct/>
      <w:spacing w:line="360" w:lineRule="exact"/>
    </w:pPr>
    <w:rPr>
      <w:rFonts w:ascii="Times New Roman" w:hAnsi="Times New Roman" w:eastAsia="宋体" w:cstheme="minorBidi"/>
      <w:kern w:val="2"/>
      <w:sz w:val="24"/>
      <w:szCs w:val="24"/>
      <w:lang w:val="en-US" w:eastAsia="zh-CN" w:bidi="ar-SA"/>
    </w:rPr>
  </w:style>
  <w:style w:type="table" w:customStyle="1" w:styleId="54">
    <w:name w:val="代码清单"/>
    <w:basedOn w:val="26"/>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style>
  <w:style w:type="character" w:customStyle="1" w:styleId="55">
    <w:name w:val="参考文献 字符"/>
    <w:basedOn w:val="29"/>
    <w:link w:val="53"/>
    <w:qFormat/>
    <w:uiPriority w:val="0"/>
  </w:style>
  <w:style w:type="table" w:customStyle="1" w:styleId="56">
    <w:name w:val="样式1"/>
    <w:basedOn w:val="26"/>
    <w:qFormat/>
    <w:uiPriority w:val="99"/>
    <w:tblPr>
      <w:jc w:val="center"/>
    </w:tblPr>
    <w:trPr>
      <w:cantSplit/>
      <w:jc w:val="center"/>
    </w:trPr>
    <w:tcPr>
      <w:vAlign w:val="center"/>
    </w:tcPr>
  </w:style>
  <w:style w:type="paragraph" w:customStyle="1" w:styleId="57">
    <w:name w:val="代码清单辅助样式1"/>
    <w:basedOn w:val="1"/>
    <w:link w:val="59"/>
    <w:qFormat/>
    <w:uiPriority w:val="0"/>
    <w:pPr>
      <w:framePr w:wrap="notBeside" w:vAnchor="margin" w:hAnchor="text" w:y="1"/>
      <w:ind w:firstLine="0" w:firstLineChars="0"/>
      <w:jc w:val="center"/>
    </w:pPr>
    <w:rPr>
      <w:b/>
    </w:rPr>
  </w:style>
  <w:style w:type="paragraph" w:customStyle="1" w:styleId="58">
    <w:name w:val="代码清单辅助样式2"/>
    <w:basedOn w:val="1"/>
    <w:link w:val="61"/>
    <w:qFormat/>
    <w:uiPriority w:val="0"/>
    <w:pPr>
      <w:framePr w:wrap="notBeside" w:vAnchor="margin" w:hAnchor="text" w:y="1"/>
      <w:tabs>
        <w:tab w:val="left" w:pos="1611"/>
      </w:tabs>
      <w:ind w:firstLine="0" w:firstLineChars="0"/>
      <w:contextualSpacing/>
      <w:jc w:val="left"/>
    </w:pPr>
  </w:style>
  <w:style w:type="character" w:customStyle="1" w:styleId="59">
    <w:name w:val="代码清单辅助样式1 字符"/>
    <w:basedOn w:val="29"/>
    <w:link w:val="57"/>
    <w:qFormat/>
    <w:uiPriority w:val="0"/>
    <w:rPr>
      <w:b/>
    </w:rPr>
  </w:style>
  <w:style w:type="paragraph" w:customStyle="1" w:styleId="60">
    <w:name w:val="代码清单辅助样式3"/>
    <w:basedOn w:val="10"/>
    <w:link w:val="63"/>
    <w:qFormat/>
    <w:uiPriority w:val="0"/>
    <w:pPr>
      <w:tabs>
        <w:tab w:val="left" w:pos="2095"/>
        <w:tab w:val="center" w:pos="4535"/>
      </w:tabs>
      <w:spacing w:before="150" w:beforeLines="150" w:after="50" w:afterLines="50"/>
    </w:pPr>
    <w:rPr>
      <w:sz w:val="24"/>
      <w:szCs w:val="24"/>
    </w:rPr>
  </w:style>
  <w:style w:type="character" w:customStyle="1" w:styleId="61">
    <w:name w:val="代码清单辅助样式2 字符"/>
    <w:basedOn w:val="29"/>
    <w:link w:val="58"/>
    <w:qFormat/>
    <w:uiPriority w:val="0"/>
  </w:style>
  <w:style w:type="character" w:customStyle="1" w:styleId="62">
    <w:name w:val="题注 字符"/>
    <w:basedOn w:val="29"/>
    <w:link w:val="10"/>
    <w:qFormat/>
    <w:uiPriority w:val="35"/>
    <w:rPr>
      <w:rFonts w:cstheme="majorBidi"/>
      <w:b/>
      <w:sz w:val="20"/>
      <w:szCs w:val="20"/>
    </w:rPr>
  </w:style>
  <w:style w:type="character" w:customStyle="1" w:styleId="63">
    <w:name w:val="代码清单辅助样式3 字符"/>
    <w:basedOn w:val="62"/>
    <w:link w:val="60"/>
    <w:qFormat/>
    <w:uiPriority w:val="0"/>
    <w:rPr>
      <w:rFonts w:cstheme="majorBidi"/>
      <w:sz w:val="20"/>
      <w:szCs w:val="20"/>
    </w:rPr>
  </w:style>
  <w:style w:type="paragraph" w:customStyle="1" w:styleId="64">
    <w:name w:val="图片"/>
    <w:next w:val="65"/>
    <w:link w:val="68"/>
    <w:qFormat/>
    <w:uiPriority w:val="0"/>
    <w:pPr>
      <w:keepNext/>
      <w:jc w:val="center"/>
    </w:pPr>
    <w:rPr>
      <w:rFonts w:ascii="Times New Roman" w:hAnsi="Times New Roman" w:eastAsia="宋体" w:cstheme="minorBidi"/>
      <w:kern w:val="2"/>
      <w:sz w:val="24"/>
      <w:szCs w:val="24"/>
      <w:lang w:val="en-US" w:eastAsia="zh-CN" w:bidi="ar-SA"/>
    </w:rPr>
  </w:style>
  <w:style w:type="paragraph" w:customStyle="1" w:styleId="65">
    <w:name w:val="图注"/>
    <w:basedOn w:val="66"/>
    <w:next w:val="1"/>
    <w:link w:val="83"/>
    <w:qFormat/>
    <w:uiPriority w:val="0"/>
    <w:pPr>
      <w:numPr>
        <w:ilvl w:val="8"/>
      </w:numPr>
      <w:spacing w:before="60" w:beforeLines="25" w:after="120" w:afterLines="50"/>
    </w:pPr>
  </w:style>
  <w:style w:type="paragraph" w:customStyle="1" w:styleId="66">
    <w:name w:val="表注"/>
    <w:basedOn w:val="1"/>
    <w:next w:val="11"/>
    <w:link w:val="82"/>
    <w:qFormat/>
    <w:uiPriority w:val="0"/>
    <w:pPr>
      <w:keepNext/>
      <w:numPr>
        <w:ilvl w:val="7"/>
        <w:numId w:val="1"/>
      </w:numPr>
      <w:spacing w:before="120" w:beforeLines="50" w:after="60"/>
      <w:ind w:firstLineChars="0"/>
      <w:jc w:val="center"/>
    </w:pPr>
    <w:rPr>
      <w:b/>
      <w:sz w:val="22"/>
    </w:rPr>
  </w:style>
  <w:style w:type="paragraph" w:customStyle="1" w:styleId="67">
    <w:name w:val="创建图片辅助样式2"/>
    <w:link w:val="69"/>
    <w:qFormat/>
    <w:uiPriority w:val="0"/>
    <w:pPr>
      <w:spacing w:line="240" w:lineRule="exact"/>
      <w:jc w:val="center"/>
    </w:pPr>
    <w:rPr>
      <w:rFonts w:ascii="Times New Roman" w:hAnsi="Times New Roman" w:eastAsia="宋体" w:cstheme="majorBidi"/>
      <w:b/>
      <w:kern w:val="2"/>
      <w:lang w:val="en-US" w:eastAsia="zh-CN" w:bidi="ar-SA"/>
    </w:rPr>
  </w:style>
  <w:style w:type="character" w:customStyle="1" w:styleId="68">
    <w:name w:val="图片 字符"/>
    <w:basedOn w:val="29"/>
    <w:link w:val="64"/>
    <w:qFormat/>
    <w:uiPriority w:val="0"/>
  </w:style>
  <w:style w:type="character" w:customStyle="1" w:styleId="69">
    <w:name w:val="创建图片辅助样式2 字符"/>
    <w:basedOn w:val="62"/>
    <w:link w:val="67"/>
    <w:qFormat/>
    <w:uiPriority w:val="0"/>
    <w:rPr>
      <w:rFonts w:cstheme="majorBidi"/>
      <w:sz w:val="20"/>
      <w:szCs w:val="20"/>
    </w:rPr>
  </w:style>
  <w:style w:type="paragraph" w:customStyle="1" w:styleId="70">
    <w:name w:val="创建表格辅助样式"/>
    <w:basedOn w:val="10"/>
    <w:next w:val="11"/>
    <w:link w:val="71"/>
    <w:qFormat/>
    <w:uiPriority w:val="0"/>
    <w:pPr>
      <w:keepNext/>
    </w:pPr>
  </w:style>
  <w:style w:type="character" w:customStyle="1" w:styleId="71">
    <w:name w:val="创建表格辅助样式 字符"/>
    <w:basedOn w:val="62"/>
    <w:link w:val="70"/>
    <w:qFormat/>
    <w:uiPriority w:val="0"/>
    <w:rPr>
      <w:rFonts w:cstheme="majorBidi"/>
      <w:sz w:val="20"/>
      <w:szCs w:val="20"/>
    </w:rPr>
  </w:style>
  <w:style w:type="paragraph" w:customStyle="1" w:styleId="72">
    <w:name w:val="Step流程"/>
    <w:link w:val="73"/>
    <w:qFormat/>
    <w:uiPriority w:val="0"/>
    <w:pPr>
      <w:numPr>
        <w:ilvl w:val="0"/>
        <w:numId w:val="5"/>
      </w:numPr>
      <w:wordWrap w:val="0"/>
      <w:topLinePunct/>
      <w:spacing w:before="50" w:beforeLines="50" w:after="50" w:afterLines="50"/>
      <w:ind w:left="200" w:leftChars="100" w:hanging="100" w:hangingChars="100"/>
      <w:contextualSpacing/>
      <w:jc w:val="both"/>
    </w:pPr>
    <w:rPr>
      <w:rFonts w:ascii="Times New Roman" w:hAnsi="Times New Roman" w:eastAsia="宋体" w:cstheme="minorBidi"/>
      <w:kern w:val="2"/>
      <w:sz w:val="24"/>
      <w:szCs w:val="24"/>
      <w:lang w:val="en-US" w:eastAsia="zh-CN" w:bidi="ar-SA"/>
    </w:rPr>
  </w:style>
  <w:style w:type="character" w:customStyle="1" w:styleId="73">
    <w:name w:val="Step流程 字符"/>
    <w:basedOn w:val="45"/>
    <w:link w:val="72"/>
    <w:qFormat/>
    <w:uiPriority w:val="0"/>
  </w:style>
  <w:style w:type="paragraph" w:customStyle="1" w:styleId="74">
    <w:name w:val="代码清单辅助样式4"/>
    <w:link w:val="75"/>
    <w:qFormat/>
    <w:uiPriority w:val="0"/>
    <w:pPr>
      <w:shd w:val="clear" w:color="auto" w:fill="FFFFFF"/>
      <w:wordWrap w:val="0"/>
      <w:topLinePunct/>
      <w:autoSpaceDE w:val="0"/>
      <w:autoSpaceDN w:val="0"/>
      <w:adjustRightInd w:val="0"/>
      <w:spacing w:line="192" w:lineRule="auto"/>
    </w:pPr>
    <w:rPr>
      <w:rFonts w:ascii="Times New Roman" w:hAnsi="Times New Roman" w:eastAsia="宋体" w:cstheme="minorBidi"/>
      <w:kern w:val="2"/>
      <w:sz w:val="21"/>
      <w:szCs w:val="24"/>
      <w:lang w:val="en-US" w:eastAsia="zh-CN" w:bidi="ar-SA"/>
    </w:rPr>
  </w:style>
  <w:style w:type="character" w:customStyle="1" w:styleId="75">
    <w:name w:val="代码清单辅助样式4 字符"/>
    <w:basedOn w:val="29"/>
    <w:link w:val="74"/>
    <w:qFormat/>
    <w:uiPriority w:val="0"/>
    <w:rPr>
      <w:sz w:val="21"/>
      <w:shd w:val="clear" w:color="auto" w:fill="FFFFFF"/>
    </w:rPr>
  </w:style>
  <w:style w:type="character" w:customStyle="1" w:styleId="76">
    <w:name w:val="MTEquationSection"/>
    <w:basedOn w:val="29"/>
    <w:qFormat/>
    <w:uiPriority w:val="0"/>
    <w:rPr>
      <w:vanish/>
      <w:color w:val="FF0000"/>
    </w:rPr>
  </w:style>
  <w:style w:type="paragraph" w:customStyle="1" w:styleId="77">
    <w:name w:val="MTDisplayEquation"/>
    <w:basedOn w:val="1"/>
    <w:next w:val="1"/>
    <w:link w:val="78"/>
    <w:qFormat/>
    <w:uiPriority w:val="0"/>
    <w:pPr>
      <w:tabs>
        <w:tab w:val="center" w:pos="4540"/>
        <w:tab w:val="right" w:pos="9080"/>
      </w:tabs>
    </w:pPr>
    <w:rPr>
      <w:rFonts w:eastAsia="Microsoft YaHei UI Light"/>
    </w:rPr>
  </w:style>
  <w:style w:type="character" w:customStyle="1" w:styleId="78">
    <w:name w:val="MTDisplayEquation 字符"/>
    <w:basedOn w:val="29"/>
    <w:link w:val="77"/>
    <w:qFormat/>
    <w:uiPriority w:val="0"/>
    <w:rPr>
      <w:rFonts w:eastAsia="Microsoft YaHei UI Light"/>
    </w:rPr>
  </w:style>
  <w:style w:type="paragraph" w:customStyle="1" w:styleId="79">
    <w:name w:val="行间公式辅助样式"/>
    <w:next w:val="1"/>
    <w:link w:val="80"/>
    <w:qFormat/>
    <w:uiPriority w:val="0"/>
    <w:pPr>
      <w:jc w:val="center"/>
    </w:pPr>
    <w:rPr>
      <w:rFonts w:ascii="Times New Roman" w:hAnsi="Times New Roman" w:eastAsia="宋体" w:cstheme="minorBidi"/>
      <w:kern w:val="2"/>
      <w:sz w:val="24"/>
      <w:szCs w:val="24"/>
      <w:lang w:val="en-US" w:eastAsia="zh-CN" w:bidi="ar-SA"/>
    </w:rPr>
  </w:style>
  <w:style w:type="character" w:customStyle="1" w:styleId="80">
    <w:name w:val="行间公式辅助样式 字符"/>
    <w:basedOn w:val="29"/>
    <w:link w:val="79"/>
    <w:qFormat/>
    <w:uiPriority w:val="0"/>
  </w:style>
  <w:style w:type="table" w:customStyle="1" w:styleId="81">
    <w:name w:val="MTEBNumberedEquation"/>
    <w:basedOn w:val="26"/>
    <w:qFormat/>
    <w:uiPriority w:val="0"/>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82">
    <w:name w:val="表注 字符"/>
    <w:basedOn w:val="29"/>
    <w:link w:val="66"/>
    <w:qFormat/>
    <w:uiPriority w:val="0"/>
    <w:rPr>
      <w:b/>
      <w:kern w:val="2"/>
      <w:sz w:val="22"/>
      <w:szCs w:val="24"/>
    </w:rPr>
  </w:style>
  <w:style w:type="character" w:customStyle="1" w:styleId="83">
    <w:name w:val="图注 字符"/>
    <w:basedOn w:val="82"/>
    <w:link w:val="65"/>
    <w:qFormat/>
    <w:uiPriority w:val="0"/>
    <w:rPr>
      <w:rFonts w:eastAsia="楷体"/>
      <w:kern w:val="2"/>
      <w:sz w:val="22"/>
      <w:szCs w:val="24"/>
    </w:rPr>
  </w:style>
  <w:style w:type="character" w:customStyle="1" w:styleId="84">
    <w:name w:val="标题 6 字符"/>
    <w:basedOn w:val="29"/>
    <w:link w:val="7"/>
    <w:qFormat/>
    <w:uiPriority w:val="9"/>
    <w:rPr>
      <w:rFonts w:cstheme="majorBidi"/>
      <w:b/>
      <w:bCs/>
    </w:rPr>
  </w:style>
  <w:style w:type="character" w:customStyle="1" w:styleId="85">
    <w:name w:val="标题 7 字符"/>
    <w:basedOn w:val="29"/>
    <w:link w:val="8"/>
    <w:qFormat/>
    <w:uiPriority w:val="9"/>
    <w:rPr>
      <w:b/>
      <w:bCs/>
    </w:rPr>
  </w:style>
  <w:style w:type="character" w:customStyle="1" w:styleId="86">
    <w:name w:val="纯文本 字符"/>
    <w:basedOn w:val="29"/>
    <w:link w:val="14"/>
    <w:qFormat/>
    <w:uiPriority w:val="0"/>
    <w:rPr>
      <w:rFonts w:ascii="宋体" w:hAnsi="Courier New" w:cs="Courier New"/>
      <w:szCs w:val="21"/>
    </w:rPr>
  </w:style>
  <w:style w:type="paragraph" w:customStyle="1" w:styleId="87">
    <w:name w:val="样式2"/>
    <w:basedOn w:val="17"/>
    <w:link w:val="88"/>
    <w:qFormat/>
    <w:uiPriority w:val="0"/>
    <w:pPr>
      <w:widowControl w:val="0"/>
      <w:spacing w:line="240" w:lineRule="auto"/>
      <w:ind w:firstLine="0" w:firstLineChars="0"/>
    </w:pPr>
    <w:rPr>
      <w:rFonts w:cs="Times New Roman"/>
    </w:rPr>
  </w:style>
  <w:style w:type="character" w:customStyle="1" w:styleId="88">
    <w:name w:val="样式2 字符"/>
    <w:basedOn w:val="37"/>
    <w:link w:val="87"/>
    <w:qFormat/>
    <w:uiPriority w:val="0"/>
    <w:rPr>
      <w:rFonts w:cs="Times New Roman"/>
      <w:sz w:val="18"/>
      <w:szCs w:val="18"/>
    </w:rPr>
  </w:style>
  <w:style w:type="table" w:customStyle="1" w:styleId="89">
    <w:name w:val="样式3"/>
    <w:basedOn w:val="26"/>
    <w:qFormat/>
    <w:uiPriority w:val="99"/>
    <w:tblStylePr w:type="firstRow">
      <w:rPr>
        <w:rFonts w:eastAsia="宋体"/>
        <w:b/>
        <w:sz w:val="24"/>
      </w:rPr>
    </w:tblStylePr>
  </w:style>
  <w:style w:type="paragraph" w:customStyle="1" w:styleId="90">
    <w:name w:val="图表标题"/>
    <w:basedOn w:val="1"/>
    <w:next w:val="1"/>
    <w:qFormat/>
    <w:uiPriority w:val="0"/>
    <w:pPr>
      <w:widowControl w:val="0"/>
      <w:spacing w:before="50" w:beforeLines="50" w:after="50" w:afterLines="50"/>
      <w:ind w:firstLine="0" w:firstLineChars="0"/>
      <w:jc w:val="center"/>
    </w:pPr>
    <w:rPr>
      <w:b/>
      <w:sz w:val="21"/>
      <w:szCs w:val="21"/>
      <w14:ligatures w14:val="standardContextual"/>
    </w:rPr>
  </w:style>
  <w:style w:type="character" w:customStyle="1" w:styleId="91">
    <w:name w:val="AMEquationSection"/>
    <w:basedOn w:val="29"/>
    <w:qFormat/>
    <w:uiPriority w:val="0"/>
    <w:rPr>
      <w:vanish/>
      <w:color w:val="FF0000"/>
      <w:sz w:val="32"/>
      <w:szCs w:val="48"/>
    </w:rPr>
  </w:style>
  <w:style w:type="paragraph" w:customStyle="1" w:styleId="92">
    <w:name w:val="AMDisplayEquation"/>
    <w:basedOn w:val="1"/>
    <w:next w:val="1"/>
    <w:link w:val="93"/>
    <w:qFormat/>
    <w:uiPriority w:val="0"/>
    <w:pPr>
      <w:tabs>
        <w:tab w:val="center" w:pos="4540"/>
        <w:tab w:val="right" w:pos="9080"/>
      </w:tabs>
      <w:ind w:firstLine="0" w:firstLineChars="0"/>
    </w:pPr>
  </w:style>
  <w:style w:type="character" w:customStyle="1" w:styleId="93">
    <w:name w:val="AMDisplayEquation 字符"/>
    <w:basedOn w:val="29"/>
    <w:link w:val="92"/>
    <w:qFormat/>
    <w:uiPriority w:val="0"/>
    <w:rPr>
      <w:kern w:val="2"/>
      <w:sz w:val="24"/>
      <w:szCs w:val="24"/>
    </w:rPr>
  </w:style>
  <w:style w:type="paragraph" w:customStyle="1" w:styleId="94">
    <w:name w:val="TOC Heading"/>
    <w:basedOn w:val="2"/>
    <w:next w:val="1"/>
    <w:unhideWhenUsed/>
    <w:qFormat/>
    <w:uiPriority w:val="39"/>
    <w:pPr>
      <w:numPr>
        <w:numId w:val="0"/>
      </w:numPr>
      <w:wordWrap/>
      <w:topLinePunct w:val="0"/>
      <w:spacing w:before="240" w:beforeLines="0" w:after="0" w:afterLines="0" w:line="259" w:lineRule="auto"/>
      <w:jc w:val="left"/>
      <w:outlineLvl w:val="9"/>
    </w:pPr>
    <w:rPr>
      <w:rFonts w:asciiTheme="majorHAnsi" w:hAnsiTheme="majorHAnsi" w:eastAsiaTheme="majorEastAsia" w:cstheme="majorBidi"/>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Pages>10</Pages>
  <Words>7877</Words>
  <Characters>13388</Characters>
  <Lines>333</Lines>
  <Paragraphs>332</Paragraphs>
  <TotalTime>183</TotalTime>
  <ScaleCrop>false</ScaleCrop>
  <LinksUpToDate>false</LinksUpToDate>
  <CharactersWithSpaces>13934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2025-07-08T13:52:00Z</dcterms:created>
  <dc:creator>刘新儒</dc:creator>
  <cp:lastModifiedBy>jin</cp:lastModifiedBy>
  <cp:lastPrinted>2024-09-16T12:13:00Z</cp:lastPrinted>
  <dcterms:modified xsi:type="dcterms:W3CDTF">2026-06-27T11:37:07Z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2052-12.1.0.26375</vt:lpwstr>
  </property>
  <property fmtid="{D5CDD505-2E9C-101B-9397-08002B2CF9AE}" pid="6" name="ICV">
    <vt:lpwstr>1ECF009718524B54A7248CC2D0BD6DFB_13</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y fmtid="{D5CDD505-2E9C-101B-9397-08002B2CF9AE}" pid="11" name="KSOTemplateDocerSaveRecord">
    <vt:lpwstr>eyJoZGlkIjoiYjI1ZmQyNTMzNjI2MjEzMWM1NWJiMTdhNzI2ZjhkMTEiLCJ1c2VySWQiOiIxMjA4NzcwOTE0In0=</vt:lpwstr>
  </property>
</Properties>
</file>