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上海泷得后台管理系统操作文档</w:t>
      </w:r>
    </w:p>
    <w:p>
      <w:pPr>
        <w:rPr>
          <w:rFonts w:hint="eastAsia"/>
          <w:sz w:val="48"/>
          <w:szCs w:val="48"/>
          <w:lang w:val="en-US" w:eastAsia="zh-CN"/>
        </w:rPr>
      </w:pPr>
    </w:p>
    <w:p>
      <w:pPr>
        <w:rPr>
          <w:rFonts w:hint="eastAsia"/>
          <w:sz w:val="48"/>
          <w:szCs w:val="48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  系统简介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系统的立项初衷是为了解决工厂记录、汇报项目时，频繁的创建Excel表格进行重复工作且不利于之后项目数据统计等问题。系统现有功能有项目管理、员工管理和账号管理三大模块，不同账号有不同的权限，可根据所给的权限进行相应操作。</w:t>
      </w:r>
    </w:p>
    <w:p>
      <w:pPr>
        <w:rPr>
          <w:rFonts w:hint="eastAsia"/>
          <w:sz w:val="48"/>
          <w:szCs w:val="48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  系统操作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角色权限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现分为四种角色：超级管理员、子管理员、操作人员、访客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访客仅有查看项目的权限；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操作人员具有查看/添加/编辑项目的权限；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子管理员具有查看/添加/编辑/删除项目以及员工管理的权限；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超级管理员具有所有项目管理/员工管理/账号管理的权限；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登录注册</w:t>
      </w:r>
    </w:p>
    <w:p>
      <w:pPr>
        <w:numPr>
          <w:ilvl w:val="0"/>
          <w:numId w:val="3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登录/登出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局域网访问地址：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"http://192.168.1.190/"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http://192.168.1.190/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超级管理员需要点击下方按钮‘超级管理员登录’进入登录页面（图2），其他用户在图1页面登录</w:t>
      </w:r>
    </w:p>
    <w:p>
      <w:pPr>
        <w:bidi w:val="0"/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除超级管理员外的其他用户均使用手机号码+密码进行登录，超级管理员为固定账号和密码-----</w:t>
      </w:r>
      <w:r>
        <w:rPr>
          <w:rFonts w:hint="eastAsia"/>
          <w:sz w:val="28"/>
          <w:szCs w:val="28"/>
          <w:lang w:val="en-US" w:eastAsia="zh-CN"/>
        </w:rPr>
        <w:t>超级管理员账号：admin</w:t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密码：admin</w:t>
      </w:r>
    </w:p>
    <w:p>
      <w:pPr>
        <w:bidi w:val="0"/>
        <w:ind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登录以后可点击右上角用户昵称下拉菜单‘退出登录’按钮登出</w:t>
      </w:r>
    </w:p>
    <w:p>
      <w:pPr>
        <w:bidi w:val="0"/>
        <w:ind w:firstLine="420" w:firstLineChars="0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415155" cy="2765425"/>
            <wp:effectExtent l="0" t="0" r="4445" b="825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5155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4307205" cy="2649220"/>
            <wp:effectExtent l="0" t="0" r="5715" b="254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7205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4295140" cy="1905000"/>
            <wp:effectExtent l="0" t="0" r="2540" b="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bidi w:val="0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</w:t>
      </w:r>
    </w:p>
    <w:p>
      <w:pPr>
        <w:numPr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注册填写手机号、账号昵称以及密码，规则如下图；</w:t>
      </w:r>
    </w:p>
    <w:p>
      <w:pPr>
        <w:numPr>
          <w:numId w:val="0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注册完成后跳转到登录页面重新登录</w:t>
      </w:r>
    </w:p>
    <w:p>
      <w:pPr>
        <w:numPr>
          <w:numId w:val="0"/>
        </w:numPr>
        <w:bidi w:val="0"/>
        <w:ind w:left="420" w:leftChars="0" w:firstLine="420" w:firstLineChars="0"/>
      </w:pPr>
      <w:r>
        <w:drawing>
          <wp:inline distT="0" distB="0" distL="114300" distR="114300">
            <wp:extent cx="4416425" cy="3256280"/>
            <wp:effectExtent l="0" t="0" r="3175" b="508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3、首页数据报表</w:t>
      </w:r>
    </w:p>
    <w:p>
      <w:pPr>
        <w:bidi w:val="0"/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首页显示数据为成套项目统计数据，包括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总计划实施项目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  <w:t>、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成套已完成项目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  <w:t>、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已发货项目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  <w:t>、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折算标准柜累积量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  <w:t>，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7"/>
          <w:szCs w:val="27"/>
          <w:shd w:val="clear" w:fill="FFFFFF"/>
          <w:lang w:val="en-US" w:eastAsia="zh-CN"/>
        </w:rPr>
        <w:t>以及每季度任务数、本周项目运行状态、本周计划发货项目和项目人工核算，详看下图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650105" cy="2370455"/>
            <wp:effectExtent l="0" t="0" r="1333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0105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大屏显示时，可将侧边栏收缩，按F11进入浏览器全屏模式进行投屏，效果如下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pStyle w:val="4"/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4、项目成套管理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项目成套管理包含‘生产计划表’、‘本周计划发货项目’、‘项目人工核算’、‘上周生产工时’以及‘日工时登记表’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新增、编辑、删除项目功能只能在‘生产计划表’--&gt;‘总览’中操作，其他子菜单只提供查询/查看功能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189095" cy="2032635"/>
            <wp:effectExtent l="0" t="0" r="1905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9095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bidi w:val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4-1新建项目</w:t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只能在‘生产计划表’--&gt;‘总览’菜单中新建项目</w:t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填写项目信息，注意其中带有</w:t>
      </w:r>
      <w:r>
        <w:rPr>
          <w:rFonts w:hint="eastAsia"/>
          <w:color w:val="FF0000"/>
          <w:lang w:val="en-US" w:eastAsia="zh-CN"/>
        </w:rPr>
        <w:t>*</w:t>
      </w:r>
      <w:r>
        <w:rPr>
          <w:rFonts w:hint="eastAsia"/>
          <w:color w:val="auto"/>
          <w:lang w:val="en-US" w:eastAsia="zh-CN"/>
        </w:rPr>
        <w:t>的字段为必填项</w:t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 ‘新建项目’按钮提交项目信息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380230" cy="1874520"/>
            <wp:effectExtent l="0" t="0" r="8890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4-2项目列表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 项目主要信息显示在表头，供直观查看和排序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 点击按钮可展开显示行内具体项目信息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 每行右侧为对具体项目的操作按钮 (查看/编辑/删除)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4) 支持分页查询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5) 有些表可根据标签颜色区分项目特殊状态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688840" cy="2352675"/>
            <wp:effectExtent l="0" t="0" r="508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803140" cy="2372360"/>
            <wp:effectExtent l="0" t="0" r="12700" b="508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314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4-3本周计划发货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新建项目后如果计划发货时间在本周时间段内，项目自动进入本周计划发货项目表中，列表中可通过左上角不同色块的标签区分项目风险等级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521200" cy="1718310"/>
            <wp:effectExtent l="0" t="0" r="5080" b="381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4-4项目人工核算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 成本工时一定大于预算工时（项目录入的时候）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2) 实际工时 &lt; 预算工时 = 正常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 实际工时 &gt; 预算工时 = 超预算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4) 实际工时 &gt; 成本工时 = 超成本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注：实际工时 = 录入日工时登记后每日工时自动累加计算所得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935855" cy="2217420"/>
            <wp:effectExtent l="0" t="0" r="1905" b="762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855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bidi w:val="0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4-5上周生产工时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录入日工时登记后，累加每日工时自动计算得到上周工时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pStyle w:val="4"/>
        <w:numPr>
          <w:numId w:val="0"/>
        </w:numPr>
        <w:bidi w:val="0"/>
        <w:ind w:left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4-6日工时登记表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每天必须登记进行中项目当日的总工时，所记录的工时自动添加到项目实际工时中，其中‘工时登记日期’为当前操作时间，系统自动添加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397375" cy="1853565"/>
            <wp:effectExtent l="0" t="0" r="6985" b="571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7375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5、员工管理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‘工作考核’为考核某员工当日工作情况，记录工作日期、内容、完成率和考评等信息，员工可在‘员工信息’页面手动添加，这两个模块均可进行编辑/删除操作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注：该模块仅为子管理员和超级管理员账号开放，访客和操作人员账号均不可见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261485" cy="1941830"/>
            <wp:effectExtent l="0" t="0" r="5715" b="889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1485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341495" cy="1944370"/>
            <wp:effectExtent l="0" t="0" r="1905" b="635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1495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账号管理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此功能只开放给超级管理员，用于审核注册账号和分配账号角色。</w:t>
      </w:r>
    </w:p>
    <w:p>
      <w:pPr>
        <w:numPr>
          <w:ilvl w:val="0"/>
          <w:numId w:val="6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点击‘添加账号’手动创建账号</w:t>
      </w:r>
    </w:p>
    <w:p>
      <w:pPr>
        <w:numPr>
          <w:ilvl w:val="0"/>
          <w:numId w:val="6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点击‘审核’按钮修改账号审核状态以及其他信息</w:t>
      </w:r>
    </w:p>
    <w:p>
      <w:pPr>
        <w:ind w:firstLine="420" w:firstLineChars="0"/>
      </w:pPr>
      <w:r>
        <w:drawing>
          <wp:inline distT="0" distB="0" distL="114300" distR="114300">
            <wp:extent cx="3792220" cy="1701800"/>
            <wp:effectExtent l="0" t="0" r="2540" b="508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736340" cy="1430020"/>
            <wp:effectExtent l="0" t="0" r="12700" b="254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  问题反馈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项目暂时为测试阶段，在测试过程中如果遇到问题或者对产品有特殊业务需求，可整理成反馈文档以便后续项目更新</w:t>
      </w:r>
    </w:p>
    <w:p>
      <w:pPr>
        <w:ind w:left="2100" w:leftChars="0" w:firstLine="420" w:firstLineChars="0"/>
        <w:rPr>
          <w:rFonts w:hint="default"/>
          <w:lang w:val="en-US" w:eastAsia="zh-CN"/>
        </w:rPr>
      </w:pPr>
    </w:p>
    <w:p>
      <w:pPr>
        <w:ind w:left="2100" w:leftChars="0" w:firstLine="420" w:firstLineChars="0"/>
        <w:rPr>
          <w:rFonts w:hint="default"/>
          <w:lang w:val="en-US" w:eastAsia="zh-CN"/>
        </w:rPr>
      </w:pPr>
    </w:p>
    <w:p>
      <w:pPr>
        <w:ind w:left="5460" w:leftChars="0" w:firstLine="420" w:firstLineChars="0"/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2020年12月30日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35A751E"/>
    <w:multiLevelType w:val="singleLevel"/>
    <w:tmpl w:val="935A751E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99089F8A"/>
    <w:multiLevelType w:val="singleLevel"/>
    <w:tmpl w:val="99089F8A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9EAF1284"/>
    <w:multiLevelType w:val="singleLevel"/>
    <w:tmpl w:val="9EAF1284"/>
    <w:lvl w:ilvl="0" w:tentative="0">
      <w:start w:val="1"/>
      <w:numFmt w:val="decimal"/>
      <w:suff w:val="space"/>
      <w:lvlText w:val="%1)"/>
      <w:lvlJc w:val="left"/>
    </w:lvl>
  </w:abstractNum>
  <w:abstractNum w:abstractNumId="3">
    <w:nsid w:val="FF6E0964"/>
    <w:multiLevelType w:val="singleLevel"/>
    <w:tmpl w:val="FF6E0964"/>
    <w:lvl w:ilvl="0" w:tentative="0">
      <w:start w:val="1"/>
      <w:numFmt w:val="decimal"/>
      <w:suff w:val="space"/>
      <w:lvlText w:val="%1)"/>
      <w:lvlJc w:val="left"/>
    </w:lvl>
  </w:abstractNum>
  <w:abstractNum w:abstractNumId="4">
    <w:nsid w:val="56806D4C"/>
    <w:multiLevelType w:val="singleLevel"/>
    <w:tmpl w:val="56806D4C"/>
    <w:lvl w:ilvl="0" w:tentative="0">
      <w:start w:val="1"/>
      <w:numFmt w:val="decimal"/>
      <w:suff w:val="space"/>
      <w:lvlText w:val="%1)"/>
      <w:lvlJc w:val="left"/>
    </w:lvl>
  </w:abstractNum>
  <w:abstractNum w:abstractNumId="5">
    <w:nsid w:val="5D57654C"/>
    <w:multiLevelType w:val="singleLevel"/>
    <w:tmpl w:val="5D57654C"/>
    <w:lvl w:ilvl="0" w:tentative="0">
      <w:start w:val="6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190A02"/>
    <w:rsid w:val="085378DA"/>
    <w:rsid w:val="08853821"/>
    <w:rsid w:val="0A6A387B"/>
    <w:rsid w:val="0B1B3145"/>
    <w:rsid w:val="118677B1"/>
    <w:rsid w:val="14A4361B"/>
    <w:rsid w:val="15C95E26"/>
    <w:rsid w:val="1A7357EC"/>
    <w:rsid w:val="1BE91291"/>
    <w:rsid w:val="233B26FF"/>
    <w:rsid w:val="27013B74"/>
    <w:rsid w:val="27C71AE3"/>
    <w:rsid w:val="28C77C77"/>
    <w:rsid w:val="2C997AED"/>
    <w:rsid w:val="2E847D91"/>
    <w:rsid w:val="31165B7B"/>
    <w:rsid w:val="356922B6"/>
    <w:rsid w:val="42A706C6"/>
    <w:rsid w:val="441178EB"/>
    <w:rsid w:val="461C153A"/>
    <w:rsid w:val="4883051A"/>
    <w:rsid w:val="4F0019C2"/>
    <w:rsid w:val="50BF3E08"/>
    <w:rsid w:val="5112724D"/>
    <w:rsid w:val="53500538"/>
    <w:rsid w:val="569956D8"/>
    <w:rsid w:val="5BF72801"/>
    <w:rsid w:val="5C172490"/>
    <w:rsid w:val="5CED1AD7"/>
    <w:rsid w:val="69D54DB4"/>
    <w:rsid w:val="6B2E7AAD"/>
    <w:rsid w:val="6B9B2A0B"/>
    <w:rsid w:val="6BA72DE3"/>
    <w:rsid w:val="73626608"/>
    <w:rsid w:val="745C2A41"/>
    <w:rsid w:val="77B22326"/>
    <w:rsid w:val="77D3748A"/>
    <w:rsid w:val="79721C7A"/>
    <w:rsid w:val="7B190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6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0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9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2020-12-10T03:07:00Z</dcterms:created>
  <dc:creator>Wisper</dc:creator>
  <cp:lastModifiedBy>Wisper</cp:lastModifiedBy>
  <dcterms:modified xsi:type="dcterms:W3CDTF">2020-12-30T08:08:16Z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