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073" w:rsidRDefault="00F7778B" w:rsidP="00BB1278">
      <w:pPr>
        <w:pStyle w:val="Title"/>
        <w:ind w:left="0"/>
        <w:jc w:val="center"/>
      </w:pPr>
      <w:r>
        <w:t>Deep Learning for Video Action Recognition: A Comparative Study of ConvLSTM, PredRNN, and Transformer Models</w:t>
      </w:r>
    </w:p>
    <w:p w:rsidR="00996073" w:rsidRDefault="00996073">
      <w:pPr>
        <w:spacing w:before="282"/>
        <w:ind w:left="2944"/>
        <w:rPr>
          <w:sz w:val="16"/>
          <w:szCs w:val="16"/>
        </w:rPr>
      </w:pPr>
    </w:p>
    <w:p w:rsidR="00996073" w:rsidRDefault="00996073">
      <w:pPr>
        <w:pBdr>
          <w:top w:val="nil"/>
          <w:left w:val="nil"/>
          <w:bottom w:val="nil"/>
          <w:right w:val="nil"/>
          <w:between w:val="nil"/>
        </w:pBdr>
        <w:spacing w:before="8"/>
        <w:rPr>
          <w:color w:val="000000"/>
          <w:sz w:val="23"/>
          <w:szCs w:val="23"/>
        </w:rPr>
        <w:sectPr w:rsidR="00996073">
          <w:pgSz w:w="12240" w:h="15840"/>
          <w:pgMar w:top="900" w:right="860" w:bottom="280" w:left="860" w:header="360" w:footer="360" w:gutter="0"/>
          <w:pgNumType w:start="1"/>
          <w:cols w:space="720"/>
        </w:sectPr>
      </w:pPr>
    </w:p>
    <w:p w:rsidR="00996073" w:rsidRDefault="00F7778B">
      <w:pPr>
        <w:pStyle w:val="Heading1"/>
        <w:spacing w:before="115"/>
        <w:ind w:left="643"/>
      </w:pPr>
      <w:r>
        <w:lastRenderedPageBreak/>
        <w:t xml:space="preserve"> </w:t>
      </w:r>
      <w:r>
        <w:t>Abdul Rahman</w:t>
      </w:r>
    </w:p>
    <w:p w:rsidR="00996073" w:rsidRDefault="00F7778B">
      <w:pPr>
        <w:spacing w:before="16" w:line="256" w:lineRule="auto"/>
        <w:ind w:left="573"/>
        <w:jc w:val="center"/>
        <w:rPr>
          <w:color w:val="000000"/>
          <w:sz w:val="20"/>
          <w:szCs w:val="20"/>
        </w:rPr>
      </w:pPr>
      <w:r>
        <w:rPr>
          <w:i/>
          <w:sz w:val="20"/>
          <w:szCs w:val="20"/>
        </w:rPr>
        <w:t>DS-D</w:t>
      </w:r>
    </w:p>
    <w:p w:rsidR="00996073" w:rsidRDefault="00F7778B">
      <w:pPr>
        <w:pBdr>
          <w:top w:val="nil"/>
          <w:left w:val="nil"/>
          <w:bottom w:val="nil"/>
          <w:right w:val="nil"/>
          <w:between w:val="nil"/>
        </w:pBdr>
        <w:spacing w:before="16"/>
        <w:ind w:left="643"/>
        <w:jc w:val="center"/>
        <w:rPr>
          <w:color w:val="000000"/>
          <w:sz w:val="20"/>
          <w:szCs w:val="20"/>
        </w:rPr>
      </w:pPr>
      <w:r>
        <w:rPr>
          <w:sz w:val="20"/>
          <w:szCs w:val="20"/>
        </w:rPr>
        <w:t>21I-1731</w:t>
      </w:r>
    </w:p>
    <w:p w:rsidR="00996073" w:rsidRDefault="00996073">
      <w:pPr>
        <w:pBdr>
          <w:top w:val="nil"/>
          <w:left w:val="nil"/>
          <w:bottom w:val="nil"/>
          <w:right w:val="nil"/>
          <w:between w:val="nil"/>
        </w:pBdr>
        <w:spacing w:before="3"/>
        <w:rPr>
          <w:color w:val="000000"/>
        </w:rPr>
      </w:pPr>
    </w:p>
    <w:p w:rsidR="00996073" w:rsidRDefault="00996073">
      <w:pPr>
        <w:pBdr>
          <w:top w:val="nil"/>
          <w:left w:val="nil"/>
          <w:bottom w:val="nil"/>
          <w:right w:val="nil"/>
          <w:between w:val="nil"/>
        </w:pBdr>
        <w:spacing w:before="17"/>
        <w:ind w:left="119" w:right="382"/>
        <w:jc w:val="center"/>
        <w:rPr>
          <w:color w:val="000000"/>
          <w:sz w:val="20"/>
          <w:szCs w:val="20"/>
        </w:rPr>
      </w:pPr>
    </w:p>
    <w:p w:rsidR="00BB1278" w:rsidRPr="00BB1278" w:rsidRDefault="00F7778B" w:rsidP="00BB1278">
      <w:pPr>
        <w:pStyle w:val="Heading1"/>
        <w:spacing w:before="115"/>
        <w:ind w:left="553"/>
      </w:pPr>
      <w:r>
        <w:br w:type="column"/>
      </w:r>
      <w:r>
        <w:lastRenderedPageBreak/>
        <w:t xml:space="preserve"> </w:t>
      </w:r>
      <w:r>
        <w:t>Muhammad Wissam</w:t>
      </w:r>
      <w:r w:rsidR="00BB1278">
        <w:t xml:space="preserve">                  </w:t>
      </w:r>
    </w:p>
    <w:p w:rsidR="00996073" w:rsidRDefault="00F7778B">
      <w:pPr>
        <w:spacing w:before="16" w:line="256" w:lineRule="auto"/>
        <w:ind w:left="484"/>
        <w:jc w:val="center"/>
        <w:rPr>
          <w:i/>
          <w:sz w:val="20"/>
          <w:szCs w:val="20"/>
        </w:rPr>
      </w:pPr>
      <w:r>
        <w:rPr>
          <w:i/>
          <w:sz w:val="20"/>
          <w:szCs w:val="20"/>
        </w:rPr>
        <w:t>D</w:t>
      </w:r>
      <w:r>
        <w:rPr>
          <w:i/>
          <w:sz w:val="20"/>
          <w:szCs w:val="20"/>
        </w:rPr>
        <w:t>S-D</w:t>
      </w:r>
      <w:r w:rsidR="00BB1278">
        <w:rPr>
          <w:i/>
          <w:sz w:val="20"/>
          <w:szCs w:val="20"/>
        </w:rPr>
        <w:t xml:space="preserve">  </w:t>
      </w:r>
    </w:p>
    <w:p w:rsidR="00996073" w:rsidRDefault="00F7778B">
      <w:pPr>
        <w:pBdr>
          <w:top w:val="nil"/>
          <w:left w:val="nil"/>
          <w:bottom w:val="nil"/>
          <w:right w:val="nil"/>
          <w:between w:val="nil"/>
        </w:pBdr>
        <w:spacing w:before="1"/>
        <w:ind w:left="484"/>
        <w:jc w:val="center"/>
        <w:rPr>
          <w:sz w:val="20"/>
          <w:szCs w:val="20"/>
        </w:rPr>
      </w:pPr>
      <w:r>
        <w:rPr>
          <w:sz w:val="20"/>
          <w:szCs w:val="20"/>
        </w:rPr>
        <w:t>21i-0709</w:t>
      </w:r>
    </w:p>
    <w:p w:rsidR="00BB1278" w:rsidRDefault="00BB1278" w:rsidP="00BB1278">
      <w:pPr>
        <w:pBdr>
          <w:top w:val="nil"/>
          <w:left w:val="nil"/>
          <w:bottom w:val="nil"/>
          <w:right w:val="nil"/>
          <w:between w:val="nil"/>
        </w:pBdr>
        <w:spacing w:before="1"/>
        <w:rPr>
          <w:sz w:val="20"/>
          <w:szCs w:val="20"/>
        </w:rPr>
      </w:pPr>
    </w:p>
    <w:p w:rsidR="00BB1278" w:rsidRDefault="00BB1278" w:rsidP="00BB1278">
      <w:pPr>
        <w:pBdr>
          <w:top w:val="nil"/>
          <w:left w:val="nil"/>
          <w:bottom w:val="nil"/>
          <w:right w:val="nil"/>
          <w:between w:val="nil"/>
        </w:pBdr>
        <w:spacing w:before="1"/>
        <w:ind w:left="484"/>
        <w:rPr>
          <w:color w:val="000000"/>
          <w:sz w:val="20"/>
          <w:szCs w:val="20"/>
        </w:rPr>
      </w:pPr>
    </w:p>
    <w:p w:rsidR="00996073" w:rsidRDefault="00996073">
      <w:pPr>
        <w:pBdr>
          <w:top w:val="nil"/>
          <w:left w:val="nil"/>
          <w:bottom w:val="nil"/>
          <w:right w:val="nil"/>
          <w:between w:val="nil"/>
        </w:pBdr>
        <w:spacing w:before="3"/>
        <w:rPr>
          <w:color w:val="000000"/>
        </w:rPr>
      </w:pPr>
    </w:p>
    <w:p w:rsidR="00996073" w:rsidRDefault="00996073">
      <w:pPr>
        <w:pBdr>
          <w:top w:val="nil"/>
          <w:left w:val="nil"/>
          <w:bottom w:val="nil"/>
          <w:right w:val="nil"/>
          <w:between w:val="nil"/>
        </w:pBdr>
        <w:spacing w:before="17"/>
        <w:ind w:left="348" w:right="701"/>
        <w:jc w:val="center"/>
        <w:rPr>
          <w:color w:val="000000"/>
          <w:sz w:val="20"/>
          <w:szCs w:val="20"/>
        </w:rPr>
      </w:pPr>
    </w:p>
    <w:p w:rsidR="00996073" w:rsidRDefault="00996073" w:rsidP="00BB1278">
      <w:pPr>
        <w:pStyle w:val="Heading1"/>
        <w:spacing w:before="115"/>
        <w:ind w:left="797" w:right="433"/>
        <w:jc w:val="left"/>
        <w:rPr>
          <w:color w:val="000000"/>
          <w:sz w:val="20"/>
          <w:szCs w:val="20"/>
        </w:rPr>
        <w:sectPr w:rsidR="00996073">
          <w:type w:val="continuous"/>
          <w:pgSz w:w="12240" w:h="15840"/>
          <w:pgMar w:top="900" w:right="860" w:bottom="280" w:left="860" w:header="360" w:footer="360" w:gutter="0"/>
          <w:cols w:num="3" w:space="720" w:equalWidth="0">
            <w:col w:w="3480" w:space="39"/>
            <w:col w:w="3480" w:space="39"/>
            <w:col w:w="3480" w:space="0"/>
          </w:cols>
        </w:sectPr>
      </w:pPr>
    </w:p>
    <w:p w:rsidR="00996073" w:rsidRDefault="00BB1278">
      <w:pPr>
        <w:pBdr>
          <w:top w:val="nil"/>
          <w:left w:val="nil"/>
          <w:bottom w:val="nil"/>
          <w:right w:val="nil"/>
          <w:between w:val="nil"/>
        </w:pBdr>
        <w:rPr>
          <w:color w:val="000000"/>
          <w:sz w:val="20"/>
          <w:szCs w:val="20"/>
        </w:rPr>
      </w:pPr>
      <w:r>
        <w:rPr>
          <w:color w:val="000000"/>
          <w:sz w:val="20"/>
          <w:szCs w:val="20"/>
        </w:rPr>
        <w:lastRenderedPageBreak/>
        <w:tab/>
      </w:r>
      <w:r>
        <w:rPr>
          <w:color w:val="000000"/>
          <w:sz w:val="20"/>
          <w:szCs w:val="20"/>
        </w:rPr>
        <w:tab/>
        <w:t>Adnan</w:t>
      </w:r>
    </w:p>
    <w:p w:rsidR="00BB1278" w:rsidRDefault="00BB1278">
      <w:pPr>
        <w:pBdr>
          <w:top w:val="nil"/>
          <w:left w:val="nil"/>
          <w:bottom w:val="nil"/>
          <w:right w:val="nil"/>
          <w:between w:val="nil"/>
        </w:pBdr>
        <w:rPr>
          <w:color w:val="000000"/>
          <w:sz w:val="20"/>
          <w:szCs w:val="20"/>
        </w:rPr>
      </w:pPr>
      <w:r>
        <w:rPr>
          <w:color w:val="000000"/>
          <w:sz w:val="20"/>
          <w:szCs w:val="20"/>
        </w:rPr>
        <w:tab/>
      </w:r>
      <w:r>
        <w:rPr>
          <w:color w:val="000000"/>
          <w:sz w:val="20"/>
          <w:szCs w:val="20"/>
        </w:rPr>
        <w:tab/>
        <w:t xml:space="preserve"> DS-D</w:t>
      </w:r>
    </w:p>
    <w:p w:rsidR="00BB1278" w:rsidRDefault="00F7778B">
      <w:pPr>
        <w:pBdr>
          <w:top w:val="nil"/>
          <w:left w:val="nil"/>
          <w:bottom w:val="nil"/>
          <w:right w:val="nil"/>
          <w:between w:val="nil"/>
        </w:pBdr>
        <w:rPr>
          <w:color w:val="000000"/>
          <w:sz w:val="20"/>
          <w:szCs w:val="20"/>
        </w:rPr>
      </w:pPr>
      <w:r>
        <w:rPr>
          <w:color w:val="000000"/>
          <w:sz w:val="20"/>
          <w:szCs w:val="20"/>
        </w:rPr>
        <w:tab/>
        <w:t xml:space="preserve">            </w:t>
      </w:r>
      <w:bookmarkStart w:id="0" w:name="_GoBack"/>
      <w:bookmarkEnd w:id="0"/>
      <w:r w:rsidR="00BB1278">
        <w:rPr>
          <w:color w:val="000000"/>
          <w:sz w:val="20"/>
          <w:szCs w:val="20"/>
        </w:rPr>
        <w:t>19I-1731</w:t>
      </w:r>
    </w:p>
    <w:p w:rsidR="00996073" w:rsidRDefault="00996073">
      <w:pPr>
        <w:pBdr>
          <w:top w:val="nil"/>
          <w:left w:val="nil"/>
          <w:bottom w:val="nil"/>
          <w:right w:val="nil"/>
          <w:between w:val="nil"/>
        </w:pBdr>
        <w:spacing w:before="10"/>
        <w:rPr>
          <w:color w:val="000000"/>
          <w:sz w:val="26"/>
          <w:szCs w:val="26"/>
        </w:rPr>
      </w:pPr>
    </w:p>
    <w:p w:rsidR="00BB1278" w:rsidRDefault="00BB1278">
      <w:pPr>
        <w:pBdr>
          <w:top w:val="nil"/>
          <w:left w:val="nil"/>
          <w:bottom w:val="nil"/>
          <w:right w:val="nil"/>
          <w:between w:val="nil"/>
        </w:pBdr>
        <w:spacing w:before="10"/>
        <w:rPr>
          <w:color w:val="000000"/>
          <w:sz w:val="26"/>
          <w:szCs w:val="26"/>
        </w:rPr>
        <w:sectPr w:rsidR="00BB1278">
          <w:type w:val="continuous"/>
          <w:pgSz w:w="12240" w:h="15840"/>
          <w:pgMar w:top="900" w:right="860" w:bottom="280" w:left="860" w:header="360" w:footer="360" w:gutter="0"/>
          <w:cols w:space="720"/>
        </w:sectPr>
      </w:pPr>
    </w:p>
    <w:p w:rsidR="00996073" w:rsidRDefault="00F7778B">
      <w:pPr>
        <w:spacing w:before="125" w:line="200" w:lineRule="auto"/>
        <w:ind w:left="119" w:right="38" w:firstLine="199"/>
        <w:jc w:val="both"/>
        <w:rPr>
          <w:b/>
          <w:sz w:val="18"/>
          <w:szCs w:val="18"/>
        </w:rPr>
      </w:pPr>
      <w:r>
        <w:rPr>
          <w:b/>
          <w:i/>
          <w:sz w:val="18"/>
          <w:szCs w:val="18"/>
        </w:rPr>
        <w:lastRenderedPageBreak/>
        <w:t>Abstract</w:t>
      </w:r>
      <w:r>
        <w:rPr>
          <w:b/>
          <w:sz w:val="18"/>
          <w:szCs w:val="18"/>
        </w:rPr>
        <w:t>—This project aims to explore video action recognition using deep learning techniques, implemented through a Flask application that leverages TensorFlow/Keras models. The system is designed to upload video files, preprocess them, and classify actio</w:t>
      </w:r>
      <w:r>
        <w:rPr>
          <w:b/>
          <w:sz w:val="18"/>
          <w:szCs w:val="18"/>
        </w:rPr>
        <w:t>ns such as PushUps, JumpingJack, PullUps, VolleyballSpiking, and ApplyLipstick. The system uses various models, including ConvLSTM, PredRNN, and Transformer-based models, with performance evaluated using metrics such as Mean Squared Error (MSE) and Structu</w:t>
      </w:r>
      <w:r>
        <w:rPr>
          <w:b/>
          <w:sz w:val="18"/>
          <w:szCs w:val="18"/>
        </w:rPr>
        <w:t>ral Similarity Index (SSIM).</w:t>
      </w:r>
    </w:p>
    <w:p w:rsidR="00996073" w:rsidRDefault="00996073">
      <w:pPr>
        <w:pBdr>
          <w:top w:val="nil"/>
          <w:left w:val="nil"/>
          <w:bottom w:val="nil"/>
          <w:right w:val="nil"/>
          <w:between w:val="nil"/>
        </w:pBdr>
        <w:spacing w:before="3"/>
        <w:rPr>
          <w:b/>
          <w:color w:val="000000"/>
          <w:sz w:val="28"/>
          <w:szCs w:val="28"/>
        </w:rPr>
      </w:pPr>
    </w:p>
    <w:p w:rsidR="00996073" w:rsidRDefault="00F7778B">
      <w:pPr>
        <w:numPr>
          <w:ilvl w:val="0"/>
          <w:numId w:val="9"/>
        </w:numPr>
        <w:pBdr>
          <w:top w:val="nil"/>
          <w:left w:val="nil"/>
          <w:bottom w:val="nil"/>
          <w:right w:val="nil"/>
          <w:between w:val="nil"/>
        </w:pBdr>
        <w:tabs>
          <w:tab w:val="left" w:pos="2089"/>
        </w:tabs>
        <w:ind w:hanging="236"/>
        <w:rPr>
          <w:color w:val="000000"/>
        </w:rPr>
      </w:pPr>
      <w:r>
        <w:rPr>
          <w:color w:val="000000"/>
          <w:sz w:val="20"/>
          <w:szCs w:val="20"/>
        </w:rPr>
        <w:t>I</w:t>
      </w:r>
      <w:r>
        <w:rPr>
          <w:color w:val="000000"/>
          <w:sz w:val="16"/>
          <w:szCs w:val="16"/>
        </w:rPr>
        <w:t>NTRODUCTION</w:t>
      </w:r>
    </w:p>
    <w:p w:rsidR="00996073" w:rsidRDefault="00F7778B">
      <w:pPr>
        <w:pBdr>
          <w:top w:val="nil"/>
          <w:left w:val="nil"/>
          <w:bottom w:val="nil"/>
          <w:right w:val="nil"/>
          <w:between w:val="nil"/>
        </w:pBdr>
        <w:spacing w:before="174" w:line="213" w:lineRule="auto"/>
        <w:ind w:left="119" w:right="38" w:firstLine="199"/>
        <w:jc w:val="both"/>
        <w:rPr>
          <w:color w:val="000000"/>
          <w:sz w:val="20"/>
          <w:szCs w:val="20"/>
        </w:rPr>
      </w:pPr>
      <w:r>
        <w:rPr>
          <w:sz w:val="20"/>
          <w:szCs w:val="20"/>
        </w:rPr>
        <w:t>Video action recognition is a critical task in computer  vision, with applications in surveillance, human-computer interaction, and healthcare. This project focuses on using deep learning models for action recognition from videos. By integrating a Flask ap</w:t>
      </w:r>
      <w:r>
        <w:rPr>
          <w:sz w:val="20"/>
          <w:szCs w:val="20"/>
        </w:rPr>
        <w:t>plication, the system allows users to upload videos for action classification. The models were trained and tested on the UCF101 action recognition dataset, with preprocessing steps including frame extraction and resizing. Three models were evaluated: ConvL</w:t>
      </w:r>
      <w:r>
        <w:rPr>
          <w:sz w:val="20"/>
          <w:szCs w:val="20"/>
        </w:rPr>
        <w:t>STM, PredRNN, and a Transformer-based architecture.</w:t>
      </w:r>
    </w:p>
    <w:p w:rsidR="00996073" w:rsidRDefault="00996073">
      <w:pPr>
        <w:pBdr>
          <w:top w:val="nil"/>
          <w:left w:val="nil"/>
          <w:bottom w:val="nil"/>
          <w:right w:val="nil"/>
          <w:between w:val="nil"/>
        </w:pBdr>
        <w:spacing w:before="4"/>
        <w:rPr>
          <w:color w:val="000000"/>
          <w:sz w:val="23"/>
          <w:szCs w:val="23"/>
        </w:rPr>
      </w:pPr>
    </w:p>
    <w:p w:rsidR="00996073" w:rsidRDefault="00F7778B">
      <w:pPr>
        <w:numPr>
          <w:ilvl w:val="0"/>
          <w:numId w:val="9"/>
        </w:numPr>
        <w:pBdr>
          <w:top w:val="nil"/>
          <w:left w:val="nil"/>
          <w:bottom w:val="nil"/>
          <w:right w:val="nil"/>
          <w:between w:val="nil"/>
        </w:pBdr>
        <w:tabs>
          <w:tab w:val="left" w:pos="2219"/>
        </w:tabs>
        <w:spacing w:before="1"/>
        <w:ind w:left="2218" w:hanging="313"/>
        <w:rPr>
          <w:color w:val="000000"/>
        </w:rPr>
      </w:pPr>
      <w:r>
        <w:rPr>
          <w:color w:val="000000"/>
          <w:sz w:val="20"/>
          <w:szCs w:val="20"/>
        </w:rPr>
        <w:t>E</w:t>
      </w:r>
      <w:r>
        <w:rPr>
          <w:color w:val="000000"/>
          <w:sz w:val="16"/>
          <w:szCs w:val="16"/>
        </w:rPr>
        <w:t xml:space="preserve">ASE OF </w:t>
      </w:r>
      <w:r>
        <w:rPr>
          <w:color w:val="000000"/>
          <w:sz w:val="20"/>
          <w:szCs w:val="20"/>
        </w:rPr>
        <w:t>U</w:t>
      </w:r>
      <w:r>
        <w:rPr>
          <w:color w:val="000000"/>
          <w:sz w:val="16"/>
          <w:szCs w:val="16"/>
        </w:rPr>
        <w:t>SE</w:t>
      </w:r>
    </w:p>
    <w:p w:rsidR="00996073" w:rsidRDefault="00F7778B">
      <w:pPr>
        <w:spacing w:before="157"/>
        <w:ind w:left="119"/>
        <w:rPr>
          <w:i/>
          <w:sz w:val="20"/>
          <w:szCs w:val="20"/>
        </w:rPr>
      </w:pPr>
      <w:r>
        <w:rPr>
          <w:i/>
          <w:sz w:val="20"/>
          <w:szCs w:val="20"/>
        </w:rPr>
        <w:t>A. Maintaining the Integrity of the Specifications</w:t>
      </w:r>
    </w:p>
    <w:p w:rsidR="00996073" w:rsidRDefault="00F7778B">
      <w:pPr>
        <w:pBdr>
          <w:top w:val="nil"/>
          <w:left w:val="nil"/>
          <w:bottom w:val="nil"/>
          <w:right w:val="nil"/>
          <w:between w:val="nil"/>
        </w:pBdr>
        <w:spacing w:before="122" w:line="249" w:lineRule="auto"/>
        <w:ind w:left="119" w:right="38" w:firstLine="199"/>
        <w:jc w:val="both"/>
        <w:rPr>
          <w:color w:val="000000"/>
          <w:sz w:val="20"/>
          <w:szCs w:val="20"/>
        </w:rPr>
      </w:pPr>
      <w:r>
        <w:rPr>
          <w:sz w:val="20"/>
          <w:szCs w:val="20"/>
        </w:rPr>
        <w:t>The paper was formatted following the IEEE conference guidelines using the IEEEtran LaTeX class file. All formatting requirements, such as margins, column widths, line spacing, and font styles, were adhered to strictly. This ensures that the paper conforms</w:t>
      </w:r>
      <w:r>
        <w:rPr>
          <w:sz w:val="20"/>
          <w:szCs w:val="20"/>
        </w:rPr>
        <w:t xml:space="preserve"> to the standard layout used across all papers in the proceedings. Any design peculiarities, such as the proportionally larger head margin, are intentional and have been specified to maintain consistency in presentation. These specifications ensure that th</w:t>
      </w:r>
      <w:r>
        <w:rPr>
          <w:sz w:val="20"/>
          <w:szCs w:val="20"/>
        </w:rPr>
        <w:t>e paper is part of the uniform design scheme that the conference expects, without disrupting the overall structure or flow of the proceedings.</w:t>
      </w:r>
    </w:p>
    <w:p w:rsidR="00996073" w:rsidRDefault="00F7778B">
      <w:pPr>
        <w:numPr>
          <w:ilvl w:val="0"/>
          <w:numId w:val="9"/>
        </w:numPr>
        <w:pBdr>
          <w:top w:val="nil"/>
          <w:left w:val="nil"/>
          <w:bottom w:val="nil"/>
          <w:right w:val="nil"/>
          <w:between w:val="nil"/>
        </w:pBdr>
        <w:tabs>
          <w:tab w:val="left" w:pos="1074"/>
        </w:tabs>
        <w:spacing w:before="106"/>
        <w:ind w:left="318" w:right="38" w:firstLine="366"/>
        <w:jc w:val="both"/>
        <w:rPr>
          <w:color w:val="000000"/>
        </w:rPr>
      </w:pPr>
      <w:r>
        <w:rPr>
          <w:color w:val="000000"/>
          <w:sz w:val="20"/>
          <w:szCs w:val="20"/>
        </w:rPr>
        <w:t>P</w:t>
      </w:r>
      <w:r>
        <w:rPr>
          <w:color w:val="000000"/>
          <w:sz w:val="16"/>
          <w:szCs w:val="16"/>
        </w:rPr>
        <w:t xml:space="preserve">REPARE   </w:t>
      </w:r>
      <w:r>
        <w:rPr>
          <w:color w:val="000000"/>
          <w:sz w:val="20"/>
          <w:szCs w:val="20"/>
        </w:rPr>
        <w:t>Y</w:t>
      </w:r>
      <w:r>
        <w:rPr>
          <w:color w:val="000000"/>
          <w:sz w:val="16"/>
          <w:szCs w:val="16"/>
        </w:rPr>
        <w:t xml:space="preserve">OUR   </w:t>
      </w:r>
      <w:r>
        <w:rPr>
          <w:color w:val="000000"/>
          <w:sz w:val="20"/>
          <w:szCs w:val="20"/>
        </w:rPr>
        <w:t>P</w:t>
      </w:r>
      <w:r>
        <w:rPr>
          <w:color w:val="000000"/>
          <w:sz w:val="16"/>
          <w:szCs w:val="16"/>
        </w:rPr>
        <w:t xml:space="preserve">APER   </w:t>
      </w:r>
      <w:r>
        <w:rPr>
          <w:color w:val="000000"/>
          <w:sz w:val="20"/>
          <w:szCs w:val="20"/>
        </w:rPr>
        <w:t>B</w:t>
      </w:r>
      <w:r>
        <w:rPr>
          <w:color w:val="000000"/>
          <w:sz w:val="16"/>
          <w:szCs w:val="16"/>
        </w:rPr>
        <w:t xml:space="preserve">EFORE   </w:t>
      </w:r>
      <w:r>
        <w:rPr>
          <w:color w:val="000000"/>
          <w:sz w:val="20"/>
          <w:szCs w:val="20"/>
        </w:rPr>
        <w:t>S</w:t>
      </w:r>
      <w:r>
        <w:rPr>
          <w:color w:val="000000"/>
          <w:sz w:val="16"/>
          <w:szCs w:val="16"/>
        </w:rPr>
        <w:t xml:space="preserve">TYLING </w:t>
      </w:r>
      <w:r>
        <w:rPr>
          <w:sz w:val="20"/>
          <w:szCs w:val="20"/>
        </w:rPr>
        <w:t>Before beginning the formatting process, the content of the paper was w</w:t>
      </w:r>
      <w:r>
        <w:rPr>
          <w:sz w:val="20"/>
          <w:szCs w:val="20"/>
        </w:rPr>
        <w:t xml:space="preserve">ritten and saved as a separate text file. All sections of the paper were completed and organized prior to formatting, ensuring that the content and structure were finalized. This approach allowed for the refinement of the ideas, the flow of </w:t>
      </w:r>
      <w:r>
        <w:rPr>
          <w:sz w:val="20"/>
          <w:szCs w:val="20"/>
        </w:rPr>
        <w:lastRenderedPageBreak/>
        <w:t xml:space="preserve">the paper, and </w:t>
      </w:r>
      <w:r>
        <w:rPr>
          <w:sz w:val="20"/>
          <w:szCs w:val="20"/>
        </w:rPr>
        <w:t>the accuracy of the information, particularly in terms of the methodology, results, and conclusions.</w:t>
      </w:r>
    </w:p>
    <w:p w:rsidR="00996073" w:rsidRDefault="00F7778B">
      <w:pPr>
        <w:numPr>
          <w:ilvl w:val="0"/>
          <w:numId w:val="8"/>
        </w:numPr>
        <w:pBdr>
          <w:top w:val="nil"/>
          <w:left w:val="nil"/>
          <w:bottom w:val="nil"/>
          <w:right w:val="nil"/>
          <w:between w:val="nil"/>
        </w:pBdr>
        <w:tabs>
          <w:tab w:val="left" w:pos="391"/>
        </w:tabs>
        <w:spacing w:before="98"/>
        <w:jc w:val="both"/>
        <w:rPr>
          <w:color w:val="000000"/>
        </w:rPr>
      </w:pPr>
      <w:r>
        <w:rPr>
          <w:i/>
          <w:color w:val="000000"/>
          <w:sz w:val="20"/>
          <w:szCs w:val="20"/>
        </w:rPr>
        <w:t>Abbreviations and Acronyms</w:t>
      </w:r>
    </w:p>
    <w:p w:rsidR="00996073" w:rsidRDefault="00F7778B">
      <w:pPr>
        <w:spacing w:before="240" w:after="240" w:line="249" w:lineRule="auto"/>
        <w:jc w:val="both"/>
        <w:rPr>
          <w:sz w:val="20"/>
          <w:szCs w:val="20"/>
        </w:rPr>
      </w:pPr>
      <w:r>
        <w:rPr>
          <w:sz w:val="20"/>
          <w:szCs w:val="20"/>
        </w:rPr>
        <w:t xml:space="preserve">Abbreviations and acronyms must be defined the first time they are used in the text, even if they have already been defined in the abstract. For example, </w:t>
      </w:r>
      <w:r>
        <w:rPr>
          <w:b/>
          <w:sz w:val="20"/>
          <w:szCs w:val="20"/>
        </w:rPr>
        <w:t>Structural Similarity Index (SSIM)</w:t>
      </w:r>
      <w:r>
        <w:rPr>
          <w:sz w:val="20"/>
          <w:szCs w:val="20"/>
        </w:rPr>
        <w:t xml:space="preserve"> is defined upon first usage and subsequently referred to as </w:t>
      </w:r>
      <w:r>
        <w:rPr>
          <w:b/>
          <w:sz w:val="20"/>
          <w:szCs w:val="20"/>
        </w:rPr>
        <w:t>SSIM</w:t>
      </w:r>
      <w:r>
        <w:rPr>
          <w:sz w:val="20"/>
          <w:szCs w:val="20"/>
        </w:rPr>
        <w:t>. T</w:t>
      </w:r>
      <w:r>
        <w:rPr>
          <w:sz w:val="20"/>
          <w:szCs w:val="20"/>
        </w:rPr>
        <w:t xml:space="preserve">he same rule applies to other abbreviations used throughout the paper, such as </w:t>
      </w:r>
      <w:r>
        <w:rPr>
          <w:b/>
          <w:sz w:val="20"/>
          <w:szCs w:val="20"/>
        </w:rPr>
        <w:t>Mean Squared Error (MSE)</w:t>
      </w:r>
      <w:r>
        <w:rPr>
          <w:sz w:val="20"/>
          <w:szCs w:val="20"/>
        </w:rPr>
        <w:t xml:space="preserve"> and </w:t>
      </w:r>
      <w:r>
        <w:rPr>
          <w:b/>
          <w:sz w:val="20"/>
          <w:szCs w:val="20"/>
        </w:rPr>
        <w:t>Flask Application (FA)</w:t>
      </w:r>
      <w:r>
        <w:rPr>
          <w:sz w:val="20"/>
          <w:szCs w:val="20"/>
        </w:rPr>
        <w:t>.</w:t>
      </w:r>
    </w:p>
    <w:p w:rsidR="00996073" w:rsidRDefault="00F7778B">
      <w:pPr>
        <w:spacing w:before="240" w:after="240" w:line="249" w:lineRule="auto"/>
        <w:jc w:val="both"/>
        <w:rPr>
          <w:sz w:val="20"/>
          <w:szCs w:val="20"/>
        </w:rPr>
      </w:pPr>
      <w:r>
        <w:rPr>
          <w:sz w:val="20"/>
          <w:szCs w:val="20"/>
        </w:rPr>
        <w:t>Some common abbreviations do not need to be defined, such as IEEE, ac (alternating current), dc (direct current), rms (root mean square), and others that are universally recognized in technical writing.</w:t>
      </w:r>
    </w:p>
    <w:p w:rsidR="00996073" w:rsidRDefault="00F7778B">
      <w:pPr>
        <w:spacing w:before="240" w:after="240" w:line="249" w:lineRule="auto"/>
        <w:jc w:val="both"/>
        <w:rPr>
          <w:sz w:val="20"/>
          <w:szCs w:val="20"/>
        </w:rPr>
      </w:pPr>
      <w:r>
        <w:rPr>
          <w:sz w:val="20"/>
          <w:szCs w:val="20"/>
        </w:rPr>
        <w:t>Abbreviations should not be used in the title or sect</w:t>
      </w:r>
      <w:r>
        <w:rPr>
          <w:sz w:val="20"/>
          <w:szCs w:val="20"/>
        </w:rPr>
        <w:t>ion headings unless absolutely necessary, to maintain clarity and readability.</w:t>
      </w:r>
    </w:p>
    <w:p w:rsidR="00996073" w:rsidRDefault="00996073">
      <w:pPr>
        <w:pBdr>
          <w:top w:val="nil"/>
          <w:left w:val="nil"/>
          <w:bottom w:val="nil"/>
          <w:right w:val="nil"/>
          <w:between w:val="nil"/>
        </w:pBdr>
        <w:spacing w:before="66" w:line="249" w:lineRule="auto"/>
        <w:ind w:left="119" w:right="117" w:firstLine="199"/>
        <w:jc w:val="both"/>
        <w:rPr>
          <w:sz w:val="20"/>
          <w:szCs w:val="20"/>
        </w:rPr>
      </w:pPr>
    </w:p>
    <w:p w:rsidR="00996073" w:rsidRDefault="00F7778B">
      <w:pPr>
        <w:numPr>
          <w:ilvl w:val="0"/>
          <w:numId w:val="8"/>
        </w:numPr>
        <w:pBdr>
          <w:top w:val="nil"/>
          <w:left w:val="nil"/>
          <w:bottom w:val="nil"/>
          <w:right w:val="nil"/>
          <w:between w:val="nil"/>
        </w:pBdr>
        <w:tabs>
          <w:tab w:val="left" w:pos="391"/>
        </w:tabs>
        <w:spacing w:before="99"/>
        <w:jc w:val="both"/>
        <w:rPr>
          <w:color w:val="000000"/>
        </w:rPr>
      </w:pPr>
      <w:r>
        <w:rPr>
          <w:i/>
          <w:color w:val="000000"/>
          <w:sz w:val="20"/>
          <w:szCs w:val="20"/>
        </w:rPr>
        <w:t>Units</w:t>
      </w:r>
    </w:p>
    <w:p w:rsidR="00996073" w:rsidRDefault="00F7778B">
      <w:pPr>
        <w:tabs>
          <w:tab w:val="left" w:pos="520"/>
        </w:tabs>
        <w:spacing w:before="240" w:after="240" w:line="249" w:lineRule="auto"/>
        <w:jc w:val="both"/>
        <w:rPr>
          <w:sz w:val="20"/>
          <w:szCs w:val="20"/>
        </w:rPr>
      </w:pPr>
      <w:r>
        <w:rPr>
          <w:sz w:val="20"/>
          <w:szCs w:val="20"/>
        </w:rPr>
        <w:t xml:space="preserve">In this paper, the </w:t>
      </w:r>
      <w:r>
        <w:rPr>
          <w:b/>
          <w:sz w:val="20"/>
          <w:szCs w:val="20"/>
        </w:rPr>
        <w:t>International System of Units (SI)</w:t>
      </w:r>
      <w:r>
        <w:rPr>
          <w:sz w:val="20"/>
          <w:szCs w:val="20"/>
        </w:rPr>
        <w:t xml:space="preserve"> is used as the primary system for all measurements. Where applicable, </w:t>
      </w:r>
      <w:r>
        <w:rPr>
          <w:b/>
          <w:sz w:val="20"/>
          <w:szCs w:val="20"/>
        </w:rPr>
        <w:t>SI units</w:t>
      </w:r>
      <w:r>
        <w:rPr>
          <w:sz w:val="20"/>
          <w:szCs w:val="20"/>
        </w:rPr>
        <w:t xml:space="preserve"> are employed for consistency and clarity. For example, dimensions such as image resolution are expressed in </w:t>
      </w:r>
      <w:r>
        <w:rPr>
          <w:b/>
          <w:sz w:val="20"/>
          <w:szCs w:val="20"/>
        </w:rPr>
        <w:t>pixels</w:t>
      </w:r>
      <w:r>
        <w:rPr>
          <w:sz w:val="20"/>
          <w:szCs w:val="20"/>
        </w:rPr>
        <w:t xml:space="preserve"> (dimensionless), and loss metrics like </w:t>
      </w:r>
      <w:r>
        <w:rPr>
          <w:b/>
          <w:sz w:val="20"/>
          <w:szCs w:val="20"/>
        </w:rPr>
        <w:t>Mean Squared Error (MSE)</w:t>
      </w:r>
      <w:r>
        <w:rPr>
          <w:sz w:val="20"/>
          <w:szCs w:val="20"/>
        </w:rPr>
        <w:t xml:space="preserve"> are reported as </w:t>
      </w:r>
      <w:r>
        <w:rPr>
          <w:b/>
          <w:sz w:val="20"/>
          <w:szCs w:val="20"/>
        </w:rPr>
        <w:t>dimensionless values</w:t>
      </w:r>
      <w:r>
        <w:rPr>
          <w:sz w:val="20"/>
          <w:szCs w:val="20"/>
        </w:rPr>
        <w:t>.</w:t>
      </w:r>
    </w:p>
    <w:p w:rsidR="00996073" w:rsidRDefault="00F7778B">
      <w:pPr>
        <w:tabs>
          <w:tab w:val="left" w:pos="520"/>
        </w:tabs>
        <w:spacing w:before="240" w:after="240" w:line="249" w:lineRule="auto"/>
        <w:jc w:val="both"/>
        <w:rPr>
          <w:sz w:val="20"/>
          <w:szCs w:val="20"/>
        </w:rPr>
      </w:pPr>
      <w:r>
        <w:rPr>
          <w:sz w:val="20"/>
          <w:szCs w:val="20"/>
        </w:rPr>
        <w:t xml:space="preserve">For clarity, </w:t>
      </w:r>
      <w:r>
        <w:rPr>
          <w:b/>
          <w:sz w:val="20"/>
          <w:szCs w:val="20"/>
        </w:rPr>
        <w:t>English units</w:t>
      </w:r>
      <w:r>
        <w:rPr>
          <w:sz w:val="20"/>
          <w:szCs w:val="20"/>
        </w:rPr>
        <w:t xml:space="preserve"> may be incl</w:t>
      </w:r>
      <w:r>
        <w:rPr>
          <w:sz w:val="20"/>
          <w:szCs w:val="20"/>
        </w:rPr>
        <w:t xml:space="preserve">uded as secondary units in parentheses when relevant. For example, a video frame size of </w:t>
      </w:r>
      <w:r>
        <w:rPr>
          <w:b/>
          <w:sz w:val="20"/>
          <w:szCs w:val="20"/>
        </w:rPr>
        <w:t>64 x 64 pixels</w:t>
      </w:r>
      <w:r>
        <w:rPr>
          <w:sz w:val="20"/>
          <w:szCs w:val="20"/>
        </w:rPr>
        <w:t xml:space="preserve"> could also be noted as </w:t>
      </w:r>
      <w:r>
        <w:rPr>
          <w:b/>
          <w:sz w:val="20"/>
          <w:szCs w:val="20"/>
        </w:rPr>
        <w:t>64 x 64 pixels (inches)</w:t>
      </w:r>
      <w:r>
        <w:rPr>
          <w:sz w:val="20"/>
          <w:szCs w:val="20"/>
        </w:rPr>
        <w:t xml:space="preserve"> if necessary, although SI units are generally preferred for computational tasks.</w:t>
      </w:r>
    </w:p>
    <w:p w:rsidR="00996073" w:rsidRDefault="00F7778B">
      <w:pPr>
        <w:tabs>
          <w:tab w:val="left" w:pos="520"/>
        </w:tabs>
        <w:spacing w:before="240" w:after="240" w:line="249" w:lineRule="auto"/>
        <w:jc w:val="both"/>
        <w:rPr>
          <w:sz w:val="20"/>
          <w:szCs w:val="20"/>
        </w:rPr>
      </w:pPr>
      <w:r>
        <w:rPr>
          <w:sz w:val="20"/>
          <w:szCs w:val="20"/>
        </w:rPr>
        <w:t>Mixed units, such as com</w:t>
      </w:r>
      <w:r>
        <w:rPr>
          <w:sz w:val="20"/>
          <w:szCs w:val="20"/>
        </w:rPr>
        <w:t xml:space="preserve">bining </w:t>
      </w:r>
      <w:r>
        <w:rPr>
          <w:b/>
          <w:sz w:val="20"/>
          <w:szCs w:val="20"/>
        </w:rPr>
        <w:t>SI and CGS</w:t>
      </w:r>
      <w:r>
        <w:rPr>
          <w:sz w:val="20"/>
          <w:szCs w:val="20"/>
        </w:rPr>
        <w:t xml:space="preserve"> (Centimeter-Gram-Second) units, are avoided to prevent confusion. When multiple units are used in an equation, each unit is clearly stated, ensuring </w:t>
      </w:r>
      <w:r>
        <w:rPr>
          <w:sz w:val="20"/>
          <w:szCs w:val="20"/>
        </w:rPr>
        <w:lastRenderedPageBreak/>
        <w:t>dimensional consistency and preventing errors in calculations. For example, if an equatio</w:t>
      </w:r>
      <w:r>
        <w:rPr>
          <w:sz w:val="20"/>
          <w:szCs w:val="20"/>
        </w:rPr>
        <w:t xml:space="preserve">n involves </w:t>
      </w:r>
      <w:r>
        <w:rPr>
          <w:b/>
          <w:sz w:val="20"/>
          <w:szCs w:val="20"/>
        </w:rPr>
        <w:t>time</w:t>
      </w:r>
      <w:r>
        <w:rPr>
          <w:sz w:val="20"/>
          <w:szCs w:val="20"/>
        </w:rPr>
        <w:t xml:space="preserve"> (seconds) and </w:t>
      </w:r>
      <w:r>
        <w:rPr>
          <w:b/>
          <w:sz w:val="20"/>
          <w:szCs w:val="20"/>
        </w:rPr>
        <w:t>length</w:t>
      </w:r>
      <w:r>
        <w:rPr>
          <w:sz w:val="20"/>
          <w:szCs w:val="20"/>
        </w:rPr>
        <w:t xml:space="preserve"> (meters), these are consistently used throughout.</w:t>
      </w:r>
    </w:p>
    <w:p w:rsidR="00996073" w:rsidRDefault="00F7778B">
      <w:pPr>
        <w:tabs>
          <w:tab w:val="left" w:pos="520"/>
        </w:tabs>
        <w:spacing w:before="240" w:after="240" w:line="249" w:lineRule="auto"/>
        <w:jc w:val="both"/>
        <w:rPr>
          <w:sz w:val="20"/>
          <w:szCs w:val="20"/>
        </w:rPr>
      </w:pPr>
      <w:r>
        <w:rPr>
          <w:sz w:val="20"/>
          <w:szCs w:val="20"/>
        </w:rPr>
        <w:t xml:space="preserve">To maintain consistency, we adhere to a uniform format for </w:t>
      </w:r>
      <w:r>
        <w:rPr>
          <w:b/>
          <w:sz w:val="20"/>
          <w:szCs w:val="20"/>
        </w:rPr>
        <w:t>units</w:t>
      </w:r>
      <w:r>
        <w:rPr>
          <w:sz w:val="20"/>
          <w:szCs w:val="20"/>
        </w:rPr>
        <w:t xml:space="preserve">. For instance, when referring to </w:t>
      </w:r>
      <w:r>
        <w:rPr>
          <w:b/>
          <w:sz w:val="20"/>
          <w:szCs w:val="20"/>
        </w:rPr>
        <w:t>Webers per square meter (Wb/m²)</w:t>
      </w:r>
      <w:r>
        <w:rPr>
          <w:sz w:val="20"/>
          <w:szCs w:val="20"/>
        </w:rPr>
        <w:t>, we avoid abbreviating units incorrectl</w:t>
      </w:r>
      <w:r>
        <w:rPr>
          <w:sz w:val="20"/>
          <w:szCs w:val="20"/>
        </w:rPr>
        <w:t xml:space="preserve">y. For clarity, the full spelling is used when units are described in the text (e.g., "a few </w:t>
      </w:r>
      <w:r>
        <w:rPr>
          <w:b/>
          <w:sz w:val="20"/>
          <w:szCs w:val="20"/>
        </w:rPr>
        <w:t>Webers per square meter</w:t>
      </w:r>
      <w:r>
        <w:rPr>
          <w:sz w:val="20"/>
          <w:szCs w:val="20"/>
        </w:rPr>
        <w:t>").</w:t>
      </w:r>
    </w:p>
    <w:p w:rsidR="00996073" w:rsidRDefault="00F7778B">
      <w:pPr>
        <w:tabs>
          <w:tab w:val="left" w:pos="520"/>
        </w:tabs>
        <w:spacing w:before="240" w:after="240" w:line="249" w:lineRule="auto"/>
        <w:jc w:val="both"/>
        <w:rPr>
          <w:sz w:val="20"/>
          <w:szCs w:val="20"/>
        </w:rPr>
      </w:pPr>
      <w:r>
        <w:rPr>
          <w:sz w:val="20"/>
          <w:szCs w:val="20"/>
        </w:rPr>
        <w:t xml:space="preserve">In the case of numerical expressions, </w:t>
      </w:r>
      <w:r>
        <w:rPr>
          <w:b/>
          <w:sz w:val="20"/>
          <w:szCs w:val="20"/>
        </w:rPr>
        <w:t>a zero is placed before decimal points</w:t>
      </w:r>
      <w:r>
        <w:rPr>
          <w:sz w:val="20"/>
          <w:szCs w:val="20"/>
        </w:rPr>
        <w:t xml:space="preserve"> (e.g., "0.25" instead of ".25") to ensure readability and a</w:t>
      </w:r>
      <w:r>
        <w:rPr>
          <w:sz w:val="20"/>
          <w:szCs w:val="20"/>
        </w:rPr>
        <w:t xml:space="preserve">ccuracy. Similarly, volume is expressed as </w:t>
      </w:r>
      <w:r>
        <w:rPr>
          <w:b/>
          <w:sz w:val="20"/>
          <w:szCs w:val="20"/>
        </w:rPr>
        <w:t>cm³</w:t>
      </w:r>
      <w:r>
        <w:rPr>
          <w:sz w:val="20"/>
          <w:szCs w:val="20"/>
        </w:rPr>
        <w:t>, not "cc," to adhere to proper unit notation</w:t>
      </w:r>
    </w:p>
    <w:p w:rsidR="00996073" w:rsidRDefault="00996073">
      <w:pPr>
        <w:pBdr>
          <w:top w:val="nil"/>
          <w:left w:val="nil"/>
          <w:bottom w:val="nil"/>
          <w:right w:val="nil"/>
          <w:between w:val="nil"/>
        </w:pBdr>
        <w:tabs>
          <w:tab w:val="left" w:pos="520"/>
        </w:tabs>
        <w:spacing w:line="249" w:lineRule="auto"/>
        <w:ind w:left="519" w:right="117"/>
        <w:jc w:val="both"/>
        <w:rPr>
          <w:sz w:val="20"/>
          <w:szCs w:val="20"/>
        </w:rPr>
      </w:pPr>
    </w:p>
    <w:p w:rsidR="00996073" w:rsidRDefault="00F7778B">
      <w:pPr>
        <w:numPr>
          <w:ilvl w:val="0"/>
          <w:numId w:val="8"/>
        </w:numPr>
        <w:pBdr>
          <w:top w:val="nil"/>
          <w:left w:val="nil"/>
          <w:bottom w:val="nil"/>
          <w:right w:val="nil"/>
          <w:between w:val="nil"/>
        </w:pBdr>
        <w:tabs>
          <w:tab w:val="left" w:pos="402"/>
        </w:tabs>
        <w:spacing w:before="98"/>
        <w:ind w:left="401" w:hanging="283"/>
        <w:jc w:val="both"/>
        <w:rPr>
          <w:color w:val="000000"/>
        </w:rPr>
      </w:pPr>
      <w:r>
        <w:rPr>
          <w:i/>
          <w:color w:val="000000"/>
          <w:sz w:val="20"/>
          <w:szCs w:val="20"/>
        </w:rPr>
        <w:t>Equations</w:t>
      </w:r>
    </w:p>
    <w:p w:rsidR="00996073" w:rsidRDefault="00F7778B">
      <w:pPr>
        <w:tabs>
          <w:tab w:val="left" w:pos="391"/>
        </w:tabs>
        <w:spacing w:before="240" w:after="240"/>
        <w:rPr>
          <w:i/>
          <w:sz w:val="20"/>
          <w:szCs w:val="20"/>
        </w:rPr>
      </w:pPr>
      <w:r>
        <w:rPr>
          <w:i/>
          <w:sz w:val="20"/>
          <w:szCs w:val="20"/>
        </w:rPr>
        <w:t>Equations are numbered consecutively throughout the paper for clarity. Here, I will list the primary equations related to your video action recognition m</w:t>
      </w:r>
      <w:r>
        <w:rPr>
          <w:i/>
          <w:sz w:val="20"/>
          <w:szCs w:val="20"/>
        </w:rPr>
        <w:t xml:space="preserve">odels, particularly those involving </w:t>
      </w:r>
      <w:r>
        <w:rPr>
          <w:b/>
          <w:i/>
          <w:sz w:val="20"/>
          <w:szCs w:val="20"/>
        </w:rPr>
        <w:t>Mean Squared Error (MSE)</w:t>
      </w:r>
      <w:r>
        <w:rPr>
          <w:i/>
          <w:sz w:val="20"/>
          <w:szCs w:val="20"/>
        </w:rPr>
        <w:t xml:space="preserve">, </w:t>
      </w:r>
      <w:r>
        <w:rPr>
          <w:b/>
          <w:i/>
          <w:sz w:val="20"/>
          <w:szCs w:val="20"/>
        </w:rPr>
        <w:t>Gradient Loss</w:t>
      </w:r>
      <w:r>
        <w:rPr>
          <w:i/>
          <w:sz w:val="20"/>
          <w:szCs w:val="20"/>
        </w:rPr>
        <w:t xml:space="preserve">, and the architecture-specific components for your </w:t>
      </w:r>
      <w:r>
        <w:rPr>
          <w:b/>
          <w:i/>
          <w:sz w:val="20"/>
          <w:szCs w:val="20"/>
        </w:rPr>
        <w:t>Transformer-based model</w:t>
      </w:r>
      <w:r>
        <w:rPr>
          <w:i/>
          <w:sz w:val="20"/>
          <w:szCs w:val="20"/>
        </w:rPr>
        <w:t>.</w:t>
      </w:r>
    </w:p>
    <w:p w:rsidR="00996073" w:rsidRDefault="00F7778B">
      <w:pPr>
        <w:pStyle w:val="Heading4"/>
        <w:keepNext w:val="0"/>
        <w:keepLines w:val="0"/>
        <w:tabs>
          <w:tab w:val="left" w:pos="391"/>
        </w:tabs>
        <w:ind w:left="390" w:hanging="272"/>
        <w:rPr>
          <w:i/>
          <w:sz w:val="22"/>
          <w:szCs w:val="22"/>
        </w:rPr>
      </w:pPr>
      <w:bookmarkStart w:id="1" w:name="_z9xc0senifzd" w:colFirst="0" w:colLast="0"/>
      <w:bookmarkEnd w:id="1"/>
      <w:r>
        <w:rPr>
          <w:i/>
          <w:sz w:val="22"/>
          <w:szCs w:val="22"/>
        </w:rPr>
        <w:t>1. Mean Squared Error (MSE)</w:t>
      </w:r>
    </w:p>
    <w:p w:rsidR="00996073" w:rsidRDefault="00F7778B">
      <w:pPr>
        <w:tabs>
          <w:tab w:val="left" w:pos="391"/>
        </w:tabs>
        <w:spacing w:before="240" w:after="240"/>
        <w:rPr>
          <w:i/>
          <w:sz w:val="20"/>
          <w:szCs w:val="20"/>
        </w:rPr>
      </w:pPr>
      <w:r>
        <w:rPr>
          <w:i/>
          <w:sz w:val="20"/>
          <w:szCs w:val="20"/>
        </w:rPr>
        <w:t xml:space="preserve">The </w:t>
      </w:r>
      <w:r>
        <w:rPr>
          <w:b/>
          <w:i/>
          <w:sz w:val="20"/>
          <w:szCs w:val="20"/>
        </w:rPr>
        <w:t>MSE</w:t>
      </w:r>
      <w:r>
        <w:rPr>
          <w:i/>
          <w:sz w:val="20"/>
          <w:szCs w:val="20"/>
        </w:rPr>
        <w:t xml:space="preserve"> is commonly used to evaluate the difference between predicted and true frames. It is defined as the average of the squared differences between the actual values yiy_iyi​ and the predicted values y y^​i​:</w:t>
      </w:r>
    </w:p>
    <w:p w:rsidR="00996073" w:rsidRDefault="00F7778B">
      <w:pPr>
        <w:tabs>
          <w:tab w:val="left" w:pos="391"/>
        </w:tabs>
        <w:spacing w:before="168"/>
        <w:ind w:left="390" w:hanging="272"/>
        <w:rPr>
          <w:i/>
          <w:sz w:val="20"/>
          <w:szCs w:val="20"/>
        </w:rPr>
      </w:pPr>
      <w:r>
        <w:rPr>
          <w:rFonts w:ascii="Gungsuh" w:eastAsia="Gungsuh" w:hAnsi="Gungsuh" w:cs="Gungsuh"/>
          <w:i/>
          <w:sz w:val="20"/>
          <w:szCs w:val="20"/>
        </w:rPr>
        <w:t xml:space="preserve">MSE=1/N  ∑(yi−yi)^2 * </w:t>
      </w:r>
    </w:p>
    <w:p w:rsidR="00996073" w:rsidRDefault="00F7778B">
      <w:pPr>
        <w:tabs>
          <w:tab w:val="left" w:pos="391"/>
        </w:tabs>
        <w:spacing w:before="240" w:after="240"/>
        <w:rPr>
          <w:i/>
          <w:sz w:val="20"/>
          <w:szCs w:val="20"/>
        </w:rPr>
      </w:pPr>
      <w:r>
        <w:rPr>
          <w:i/>
          <w:sz w:val="20"/>
          <w:szCs w:val="20"/>
        </w:rPr>
        <w:t>Where:</w:t>
      </w:r>
    </w:p>
    <w:p w:rsidR="00996073" w:rsidRDefault="00F7778B">
      <w:pPr>
        <w:numPr>
          <w:ilvl w:val="0"/>
          <w:numId w:val="3"/>
        </w:numPr>
        <w:tabs>
          <w:tab w:val="left" w:pos="391"/>
        </w:tabs>
        <w:spacing w:before="240"/>
        <w:rPr>
          <w:i/>
          <w:sz w:val="20"/>
          <w:szCs w:val="20"/>
        </w:rPr>
      </w:pPr>
      <w:r>
        <w:rPr>
          <w:i/>
          <w:sz w:val="20"/>
          <w:szCs w:val="20"/>
        </w:rPr>
        <w:t>yi is the true value,</w:t>
      </w:r>
    </w:p>
    <w:p w:rsidR="00996073" w:rsidRDefault="00F7778B">
      <w:pPr>
        <w:numPr>
          <w:ilvl w:val="0"/>
          <w:numId w:val="3"/>
        </w:numPr>
        <w:tabs>
          <w:tab w:val="left" w:pos="391"/>
        </w:tabs>
        <w:rPr>
          <w:i/>
          <w:sz w:val="20"/>
          <w:szCs w:val="20"/>
        </w:rPr>
      </w:pPr>
      <w:r>
        <w:rPr>
          <w:i/>
          <w:sz w:val="20"/>
          <w:szCs w:val="20"/>
        </w:rPr>
        <w:t>y^​i​ is the predicted value,</w:t>
      </w:r>
    </w:p>
    <w:p w:rsidR="00996073" w:rsidRDefault="00F7778B">
      <w:pPr>
        <w:numPr>
          <w:ilvl w:val="0"/>
          <w:numId w:val="3"/>
        </w:numPr>
        <w:tabs>
          <w:tab w:val="left" w:pos="391"/>
        </w:tabs>
        <w:spacing w:after="240"/>
        <w:rPr>
          <w:i/>
          <w:sz w:val="20"/>
          <w:szCs w:val="20"/>
        </w:rPr>
      </w:pPr>
      <w:r>
        <w:rPr>
          <w:i/>
          <w:sz w:val="20"/>
          <w:szCs w:val="20"/>
        </w:rPr>
        <w:t>NNN is the total number of samples.</w:t>
      </w:r>
    </w:p>
    <w:p w:rsidR="00996073" w:rsidRDefault="00F7778B">
      <w:pPr>
        <w:pStyle w:val="Heading4"/>
        <w:keepNext w:val="0"/>
        <w:keepLines w:val="0"/>
        <w:tabs>
          <w:tab w:val="left" w:pos="391"/>
        </w:tabs>
        <w:ind w:left="390" w:hanging="272"/>
        <w:rPr>
          <w:i/>
          <w:sz w:val="22"/>
          <w:szCs w:val="22"/>
        </w:rPr>
      </w:pPr>
      <w:bookmarkStart w:id="2" w:name="_gj6l9s5tdlni" w:colFirst="0" w:colLast="0"/>
      <w:bookmarkEnd w:id="2"/>
      <w:r>
        <w:rPr>
          <w:i/>
          <w:sz w:val="22"/>
          <w:szCs w:val="22"/>
        </w:rPr>
        <w:t>2. Custom Loss Function</w:t>
      </w:r>
    </w:p>
    <w:p w:rsidR="00996073" w:rsidRDefault="00F7778B">
      <w:pPr>
        <w:tabs>
          <w:tab w:val="left" w:pos="391"/>
        </w:tabs>
        <w:spacing w:before="240" w:after="240"/>
        <w:rPr>
          <w:i/>
          <w:sz w:val="20"/>
          <w:szCs w:val="20"/>
        </w:rPr>
      </w:pPr>
      <w:r>
        <w:rPr>
          <w:i/>
          <w:sz w:val="20"/>
          <w:szCs w:val="20"/>
        </w:rPr>
        <w:t xml:space="preserve">In addition to </w:t>
      </w:r>
      <w:r>
        <w:rPr>
          <w:b/>
          <w:i/>
          <w:sz w:val="20"/>
          <w:szCs w:val="20"/>
        </w:rPr>
        <w:t>MSE</w:t>
      </w:r>
      <w:r>
        <w:rPr>
          <w:i/>
          <w:sz w:val="20"/>
          <w:szCs w:val="20"/>
        </w:rPr>
        <w:t xml:space="preserve">, the model incorporates </w:t>
      </w:r>
      <w:r>
        <w:rPr>
          <w:b/>
          <w:i/>
          <w:sz w:val="20"/>
          <w:szCs w:val="20"/>
        </w:rPr>
        <w:t>gradient loss</w:t>
      </w:r>
      <w:r>
        <w:rPr>
          <w:i/>
          <w:sz w:val="20"/>
          <w:szCs w:val="20"/>
        </w:rPr>
        <w:t>, which compares the gradients of the true and predicted frames. This encourages the model to preserve spatia</w:t>
      </w:r>
      <w:r>
        <w:rPr>
          <w:i/>
          <w:sz w:val="20"/>
          <w:szCs w:val="20"/>
        </w:rPr>
        <w:t>l information over time:</w:t>
      </w:r>
    </w:p>
    <w:p w:rsidR="00996073" w:rsidRDefault="00F7778B">
      <w:pPr>
        <w:tabs>
          <w:tab w:val="left" w:pos="391"/>
        </w:tabs>
        <w:spacing w:before="168"/>
        <w:ind w:left="390" w:hanging="272"/>
        <w:rPr>
          <w:i/>
          <w:sz w:val="20"/>
          <w:szCs w:val="20"/>
        </w:rPr>
      </w:pPr>
      <w:r>
        <w:rPr>
          <w:rFonts w:ascii="Cardo" w:eastAsia="Cardo" w:hAnsi="Cardo" w:cs="Cardo"/>
          <w:i/>
          <w:sz w:val="20"/>
          <w:szCs w:val="20"/>
        </w:rPr>
        <w:t>Losscustom=MSE(y,y^)+λ⋅Gradient Loss</w:t>
      </w:r>
    </w:p>
    <w:p w:rsidR="00996073" w:rsidRDefault="00F7778B">
      <w:pPr>
        <w:tabs>
          <w:tab w:val="left" w:pos="391"/>
        </w:tabs>
        <w:spacing w:before="240" w:after="240"/>
        <w:rPr>
          <w:i/>
          <w:sz w:val="20"/>
          <w:szCs w:val="20"/>
        </w:rPr>
      </w:pPr>
      <w:r>
        <w:rPr>
          <w:i/>
          <w:sz w:val="20"/>
          <w:szCs w:val="20"/>
        </w:rPr>
        <w:t>Where:</w:t>
      </w:r>
    </w:p>
    <w:p w:rsidR="00996073" w:rsidRDefault="00F7778B">
      <w:pPr>
        <w:numPr>
          <w:ilvl w:val="0"/>
          <w:numId w:val="6"/>
        </w:numPr>
        <w:tabs>
          <w:tab w:val="left" w:pos="391"/>
        </w:tabs>
        <w:spacing w:before="240"/>
        <w:rPr>
          <w:i/>
          <w:sz w:val="20"/>
          <w:szCs w:val="20"/>
        </w:rPr>
      </w:pPr>
      <w:r>
        <w:rPr>
          <w:i/>
          <w:sz w:val="20"/>
          <w:szCs w:val="20"/>
        </w:rPr>
        <w:t>MSE(y,y^) is the Mean Squared Error loss,</w:t>
      </w:r>
    </w:p>
    <w:p w:rsidR="00996073" w:rsidRDefault="00F7778B">
      <w:pPr>
        <w:numPr>
          <w:ilvl w:val="0"/>
          <w:numId w:val="6"/>
        </w:numPr>
        <w:tabs>
          <w:tab w:val="left" w:pos="391"/>
        </w:tabs>
        <w:spacing w:after="240"/>
        <w:rPr>
          <w:i/>
          <w:sz w:val="20"/>
          <w:szCs w:val="20"/>
        </w:rPr>
      </w:pPr>
      <w:r>
        <w:rPr>
          <w:i/>
          <w:sz w:val="20"/>
          <w:szCs w:val="20"/>
        </w:rPr>
        <w:t>λ is a hyperparameter that controls the importance of the gradient loss term.</w:t>
      </w:r>
    </w:p>
    <w:p w:rsidR="00996073" w:rsidRDefault="00F7778B">
      <w:pPr>
        <w:pStyle w:val="Heading4"/>
        <w:keepNext w:val="0"/>
        <w:keepLines w:val="0"/>
        <w:tabs>
          <w:tab w:val="left" w:pos="391"/>
        </w:tabs>
        <w:ind w:left="390" w:hanging="272"/>
        <w:rPr>
          <w:i/>
          <w:sz w:val="22"/>
          <w:szCs w:val="22"/>
        </w:rPr>
      </w:pPr>
      <w:bookmarkStart w:id="3" w:name="_pxont44i1a52" w:colFirst="0" w:colLast="0"/>
      <w:bookmarkEnd w:id="3"/>
      <w:r>
        <w:rPr>
          <w:i/>
          <w:sz w:val="22"/>
          <w:szCs w:val="22"/>
        </w:rPr>
        <w:t>3. Gradient Loss</w:t>
      </w:r>
    </w:p>
    <w:p w:rsidR="00996073" w:rsidRDefault="00F7778B">
      <w:pPr>
        <w:tabs>
          <w:tab w:val="left" w:pos="391"/>
        </w:tabs>
        <w:spacing w:before="240" w:after="240"/>
        <w:rPr>
          <w:i/>
          <w:sz w:val="20"/>
          <w:szCs w:val="20"/>
        </w:rPr>
      </w:pPr>
      <w:r>
        <w:rPr>
          <w:i/>
          <w:sz w:val="20"/>
          <w:szCs w:val="20"/>
        </w:rPr>
        <w:t xml:space="preserve">The </w:t>
      </w:r>
      <w:r>
        <w:rPr>
          <w:b/>
          <w:i/>
          <w:sz w:val="20"/>
          <w:szCs w:val="20"/>
        </w:rPr>
        <w:t>gradient loss</w:t>
      </w:r>
      <w:r>
        <w:rPr>
          <w:i/>
          <w:sz w:val="20"/>
          <w:szCs w:val="20"/>
        </w:rPr>
        <w:t xml:space="preserve"> ensures that the spatial gradien</w:t>
      </w:r>
      <w:r>
        <w:rPr>
          <w:i/>
          <w:sz w:val="20"/>
          <w:szCs w:val="20"/>
        </w:rPr>
        <w:t>ts between true and predicted frames are similar. It is computed by applying image gradients to both the true and predicted frames:</w:t>
      </w:r>
    </w:p>
    <w:p w:rsidR="00996073" w:rsidRDefault="00F7778B">
      <w:pPr>
        <w:tabs>
          <w:tab w:val="left" w:pos="391"/>
        </w:tabs>
        <w:spacing w:before="168"/>
        <w:ind w:left="390" w:hanging="272"/>
        <w:rPr>
          <w:i/>
          <w:sz w:val="20"/>
          <w:szCs w:val="20"/>
        </w:rPr>
      </w:pPr>
      <w:r>
        <w:rPr>
          <w:rFonts w:ascii="Gungsuh" w:eastAsia="Gungsuh" w:hAnsi="Gungsuh" w:cs="Gungsuh"/>
          <w:i/>
          <w:sz w:val="20"/>
          <w:szCs w:val="20"/>
        </w:rPr>
        <w:t>Gradient Loss=1/B ∑ (∥∇yb−∇y^b∥22) Where:</w:t>
      </w:r>
    </w:p>
    <w:p w:rsidR="00996073" w:rsidRDefault="00F7778B">
      <w:pPr>
        <w:numPr>
          <w:ilvl w:val="0"/>
          <w:numId w:val="7"/>
        </w:numPr>
        <w:tabs>
          <w:tab w:val="left" w:pos="391"/>
        </w:tabs>
        <w:spacing w:before="240"/>
        <w:rPr>
          <w:i/>
          <w:sz w:val="20"/>
          <w:szCs w:val="20"/>
        </w:rPr>
      </w:pPr>
      <w:r>
        <w:rPr>
          <w:i/>
          <w:sz w:val="20"/>
          <w:szCs w:val="20"/>
        </w:rPr>
        <w:lastRenderedPageBreak/>
        <w:t>B is the batch size,</w:t>
      </w:r>
    </w:p>
    <w:p w:rsidR="00996073" w:rsidRDefault="00F7778B">
      <w:pPr>
        <w:numPr>
          <w:ilvl w:val="0"/>
          <w:numId w:val="7"/>
        </w:numPr>
        <w:tabs>
          <w:tab w:val="left" w:pos="391"/>
        </w:tabs>
        <w:spacing w:after="240"/>
        <w:rPr>
          <w:i/>
          <w:sz w:val="20"/>
          <w:szCs w:val="20"/>
        </w:rPr>
      </w:pPr>
      <w:r>
        <w:rPr>
          <w:rFonts w:ascii="Gungsuh" w:eastAsia="Gungsuh" w:hAnsi="Gungsuh" w:cs="Gungsuh"/>
          <w:i/>
          <w:sz w:val="20"/>
          <w:szCs w:val="20"/>
        </w:rPr>
        <w:t>∇yb ​ and ∇y^b are the spatial gradients of the true and predicted frames, respectively.</w:t>
      </w:r>
    </w:p>
    <w:p w:rsidR="00996073" w:rsidRDefault="00F7778B">
      <w:pPr>
        <w:pStyle w:val="Heading4"/>
        <w:keepNext w:val="0"/>
        <w:keepLines w:val="0"/>
        <w:tabs>
          <w:tab w:val="left" w:pos="391"/>
        </w:tabs>
        <w:ind w:left="390" w:hanging="272"/>
        <w:rPr>
          <w:i/>
          <w:sz w:val="22"/>
          <w:szCs w:val="22"/>
        </w:rPr>
      </w:pPr>
      <w:bookmarkStart w:id="4" w:name="_ux3wqbynxrwc" w:colFirst="0" w:colLast="0"/>
      <w:bookmarkEnd w:id="4"/>
      <w:r>
        <w:rPr>
          <w:i/>
          <w:sz w:val="22"/>
          <w:szCs w:val="22"/>
        </w:rPr>
        <w:t>4. Transformer Encoder</w:t>
      </w:r>
    </w:p>
    <w:p w:rsidR="00996073" w:rsidRDefault="00F7778B">
      <w:pPr>
        <w:tabs>
          <w:tab w:val="left" w:pos="391"/>
        </w:tabs>
        <w:spacing w:before="240" w:after="240"/>
        <w:rPr>
          <w:i/>
          <w:sz w:val="20"/>
          <w:szCs w:val="20"/>
        </w:rPr>
      </w:pPr>
      <w:r>
        <w:rPr>
          <w:i/>
          <w:sz w:val="20"/>
          <w:szCs w:val="20"/>
        </w:rPr>
        <w:t xml:space="preserve">The </w:t>
      </w:r>
      <w:r>
        <w:rPr>
          <w:b/>
          <w:i/>
          <w:sz w:val="20"/>
          <w:szCs w:val="20"/>
        </w:rPr>
        <w:t>Transformer Encoder</w:t>
      </w:r>
      <w:r>
        <w:rPr>
          <w:i/>
          <w:sz w:val="20"/>
          <w:szCs w:val="20"/>
        </w:rPr>
        <w:t xml:space="preserve"> uses multi-head attention and a feed-forward neural network (FFN) to process input frames. The encoder updates its repre</w:t>
      </w:r>
      <w:r>
        <w:rPr>
          <w:i/>
          <w:sz w:val="20"/>
          <w:szCs w:val="20"/>
        </w:rPr>
        <w:t>sentation by adding the residual connection after applying attention and the FFN:</w:t>
      </w:r>
    </w:p>
    <w:p w:rsidR="00996073" w:rsidRDefault="00F7778B">
      <w:pPr>
        <w:tabs>
          <w:tab w:val="left" w:pos="391"/>
        </w:tabs>
        <w:spacing w:before="168"/>
        <w:ind w:left="390" w:hanging="272"/>
        <w:rPr>
          <w:i/>
          <w:sz w:val="20"/>
          <w:szCs w:val="20"/>
        </w:rPr>
      </w:pPr>
      <w:r>
        <w:rPr>
          <w:i/>
          <w:sz w:val="20"/>
          <w:szCs w:val="20"/>
        </w:rPr>
        <w:t xml:space="preserve">Transformer Encoder Output=LayerNorm(x+MultiHeadAttention(x,x)) </w:t>
      </w:r>
    </w:p>
    <w:p w:rsidR="00996073" w:rsidRDefault="00F7778B">
      <w:pPr>
        <w:tabs>
          <w:tab w:val="left" w:pos="391"/>
        </w:tabs>
        <w:spacing w:before="168"/>
        <w:ind w:left="390" w:hanging="272"/>
        <w:rPr>
          <w:i/>
          <w:sz w:val="20"/>
          <w:szCs w:val="20"/>
        </w:rPr>
      </w:pPr>
      <w:r>
        <w:rPr>
          <w:i/>
          <w:sz w:val="20"/>
          <w:szCs w:val="20"/>
        </w:rPr>
        <w:t xml:space="preserve"> FinalOutput=LayerNorm(x+FFN(LayerNorm(x)))</w:t>
      </w:r>
    </w:p>
    <w:p w:rsidR="00996073" w:rsidRDefault="00F7778B">
      <w:pPr>
        <w:tabs>
          <w:tab w:val="left" w:pos="391"/>
        </w:tabs>
        <w:spacing w:before="168"/>
        <w:ind w:left="390" w:hanging="272"/>
        <w:rPr>
          <w:i/>
          <w:sz w:val="20"/>
          <w:szCs w:val="20"/>
        </w:rPr>
      </w:pPr>
      <w:r>
        <w:rPr>
          <w:i/>
          <w:sz w:val="20"/>
          <w:szCs w:val="20"/>
        </w:rPr>
        <w:t>Where:</w:t>
      </w:r>
    </w:p>
    <w:p w:rsidR="00996073" w:rsidRDefault="00F7778B">
      <w:pPr>
        <w:numPr>
          <w:ilvl w:val="0"/>
          <w:numId w:val="2"/>
        </w:numPr>
        <w:tabs>
          <w:tab w:val="left" w:pos="391"/>
        </w:tabs>
        <w:spacing w:before="240"/>
        <w:rPr>
          <w:i/>
          <w:sz w:val="20"/>
          <w:szCs w:val="20"/>
        </w:rPr>
      </w:pPr>
      <w:r>
        <w:rPr>
          <w:i/>
          <w:sz w:val="20"/>
          <w:szCs w:val="20"/>
        </w:rPr>
        <w:t>x is the input sequence of frames,</w:t>
      </w:r>
    </w:p>
    <w:p w:rsidR="00996073" w:rsidRDefault="00F7778B">
      <w:pPr>
        <w:numPr>
          <w:ilvl w:val="0"/>
          <w:numId w:val="2"/>
        </w:numPr>
        <w:tabs>
          <w:tab w:val="left" w:pos="391"/>
        </w:tabs>
        <w:rPr>
          <w:i/>
          <w:sz w:val="20"/>
          <w:szCs w:val="20"/>
        </w:rPr>
      </w:pPr>
      <w:r>
        <w:rPr>
          <w:i/>
          <w:sz w:val="20"/>
          <w:szCs w:val="20"/>
        </w:rPr>
        <w:t>MultiHeadAttention(x,x)</w:t>
      </w:r>
      <w:r>
        <w:rPr>
          <w:i/>
          <w:sz w:val="20"/>
          <w:szCs w:val="20"/>
        </w:rPr>
        <w:t xml:space="preserve"> is the attention mechanism applied to the input,</w:t>
      </w:r>
    </w:p>
    <w:p w:rsidR="00996073" w:rsidRDefault="00F7778B">
      <w:pPr>
        <w:numPr>
          <w:ilvl w:val="0"/>
          <w:numId w:val="2"/>
        </w:numPr>
        <w:tabs>
          <w:tab w:val="left" w:pos="391"/>
        </w:tabs>
        <w:spacing w:after="240"/>
        <w:rPr>
          <w:i/>
          <w:sz w:val="20"/>
          <w:szCs w:val="20"/>
        </w:rPr>
      </w:pPr>
      <w:r>
        <w:rPr>
          <w:i/>
          <w:sz w:val="20"/>
          <w:szCs w:val="20"/>
        </w:rPr>
        <w:t>FFN(x) is the feed-forward network applied after attention.</w:t>
      </w:r>
    </w:p>
    <w:p w:rsidR="00996073" w:rsidRDefault="00F7778B">
      <w:pPr>
        <w:pStyle w:val="Heading4"/>
        <w:keepNext w:val="0"/>
        <w:keepLines w:val="0"/>
        <w:tabs>
          <w:tab w:val="left" w:pos="391"/>
        </w:tabs>
        <w:ind w:left="390" w:hanging="272"/>
        <w:rPr>
          <w:i/>
          <w:sz w:val="22"/>
          <w:szCs w:val="22"/>
        </w:rPr>
      </w:pPr>
      <w:bookmarkStart w:id="5" w:name="_7mfez871kr16" w:colFirst="0" w:colLast="0"/>
      <w:bookmarkEnd w:id="5"/>
      <w:r>
        <w:rPr>
          <w:i/>
          <w:sz w:val="22"/>
          <w:szCs w:val="22"/>
        </w:rPr>
        <w:t>5. Residual Block</w:t>
      </w:r>
    </w:p>
    <w:p w:rsidR="00996073" w:rsidRDefault="00F7778B">
      <w:pPr>
        <w:tabs>
          <w:tab w:val="left" w:pos="391"/>
        </w:tabs>
        <w:spacing w:before="240" w:after="240"/>
        <w:rPr>
          <w:i/>
          <w:sz w:val="20"/>
          <w:szCs w:val="20"/>
        </w:rPr>
      </w:pPr>
      <w:r>
        <w:rPr>
          <w:i/>
          <w:sz w:val="20"/>
          <w:szCs w:val="20"/>
        </w:rPr>
        <w:t xml:space="preserve">A </w:t>
      </w:r>
      <w:r>
        <w:rPr>
          <w:b/>
          <w:i/>
          <w:sz w:val="20"/>
          <w:szCs w:val="20"/>
        </w:rPr>
        <w:t>Residual Block</w:t>
      </w:r>
      <w:r>
        <w:rPr>
          <w:i/>
          <w:sz w:val="20"/>
          <w:szCs w:val="20"/>
        </w:rPr>
        <w:t xml:space="preserve"> in your model allows the input to bypass the convolutional layers, which helps in training deeper networks. The</w:t>
      </w:r>
      <w:r>
        <w:rPr>
          <w:i/>
          <w:sz w:val="20"/>
          <w:szCs w:val="20"/>
        </w:rPr>
        <w:t xml:space="preserve"> output yyy of a residual block is the sum of the input xxx and the processed output h(x)h(x)h(x):</w:t>
      </w:r>
    </w:p>
    <w:p w:rsidR="00996073" w:rsidRDefault="00F7778B">
      <w:pPr>
        <w:tabs>
          <w:tab w:val="left" w:pos="391"/>
        </w:tabs>
        <w:spacing w:before="168"/>
        <w:ind w:left="390" w:hanging="272"/>
        <w:rPr>
          <w:i/>
          <w:sz w:val="20"/>
          <w:szCs w:val="20"/>
        </w:rPr>
      </w:pPr>
      <w:r>
        <w:rPr>
          <w:i/>
          <w:sz w:val="20"/>
          <w:szCs w:val="20"/>
        </w:rPr>
        <w:t>y=ReLU(x+h(x))</w:t>
      </w:r>
    </w:p>
    <w:p w:rsidR="00996073" w:rsidRDefault="00F7778B">
      <w:pPr>
        <w:tabs>
          <w:tab w:val="left" w:pos="391"/>
        </w:tabs>
        <w:spacing w:before="168"/>
        <w:ind w:left="390" w:hanging="272"/>
        <w:rPr>
          <w:i/>
          <w:sz w:val="20"/>
          <w:szCs w:val="20"/>
        </w:rPr>
      </w:pPr>
      <w:r>
        <w:rPr>
          <w:i/>
          <w:sz w:val="20"/>
          <w:szCs w:val="20"/>
        </w:rPr>
        <w:t>Where:</w:t>
      </w:r>
    </w:p>
    <w:p w:rsidR="00996073" w:rsidRDefault="00F7778B">
      <w:pPr>
        <w:numPr>
          <w:ilvl w:val="0"/>
          <w:numId w:val="13"/>
        </w:numPr>
        <w:tabs>
          <w:tab w:val="left" w:pos="391"/>
        </w:tabs>
        <w:spacing w:before="240"/>
        <w:rPr>
          <w:i/>
          <w:sz w:val="20"/>
          <w:szCs w:val="20"/>
        </w:rPr>
      </w:pPr>
      <w:r>
        <w:rPr>
          <w:i/>
          <w:sz w:val="20"/>
          <w:szCs w:val="20"/>
        </w:rPr>
        <w:t>x is the input to the block,</w:t>
      </w:r>
    </w:p>
    <w:p w:rsidR="00996073" w:rsidRDefault="00F7778B">
      <w:pPr>
        <w:numPr>
          <w:ilvl w:val="0"/>
          <w:numId w:val="13"/>
        </w:numPr>
        <w:tabs>
          <w:tab w:val="left" w:pos="391"/>
        </w:tabs>
        <w:spacing w:after="240"/>
        <w:rPr>
          <w:i/>
          <w:sz w:val="20"/>
          <w:szCs w:val="20"/>
        </w:rPr>
      </w:pPr>
      <w:r>
        <w:rPr>
          <w:i/>
          <w:sz w:val="20"/>
          <w:szCs w:val="20"/>
        </w:rPr>
        <w:t>h(x)) is the output of the convolutional layers in the block.</w:t>
      </w:r>
    </w:p>
    <w:p w:rsidR="00996073" w:rsidRDefault="00F7778B">
      <w:pPr>
        <w:pStyle w:val="Heading4"/>
        <w:keepNext w:val="0"/>
        <w:keepLines w:val="0"/>
        <w:tabs>
          <w:tab w:val="left" w:pos="391"/>
        </w:tabs>
        <w:ind w:left="390" w:hanging="272"/>
        <w:rPr>
          <w:i/>
          <w:sz w:val="22"/>
          <w:szCs w:val="22"/>
        </w:rPr>
      </w:pPr>
      <w:bookmarkStart w:id="6" w:name="_j97ls7vzmbe" w:colFirst="0" w:colLast="0"/>
      <w:bookmarkEnd w:id="6"/>
      <w:r>
        <w:rPr>
          <w:i/>
          <w:sz w:val="22"/>
          <w:szCs w:val="22"/>
        </w:rPr>
        <w:t>6. Transformer Decoder</w:t>
      </w:r>
    </w:p>
    <w:p w:rsidR="00996073" w:rsidRDefault="00F7778B">
      <w:pPr>
        <w:tabs>
          <w:tab w:val="left" w:pos="391"/>
        </w:tabs>
        <w:spacing w:before="240" w:after="240"/>
        <w:rPr>
          <w:i/>
          <w:sz w:val="20"/>
          <w:szCs w:val="20"/>
        </w:rPr>
      </w:pPr>
      <w:r>
        <w:rPr>
          <w:i/>
          <w:sz w:val="20"/>
          <w:szCs w:val="20"/>
        </w:rPr>
        <w:t xml:space="preserve">The </w:t>
      </w:r>
      <w:r>
        <w:rPr>
          <w:b/>
          <w:i/>
          <w:sz w:val="20"/>
          <w:szCs w:val="20"/>
        </w:rPr>
        <w:t>Transformer Decoder</w:t>
      </w:r>
      <w:r>
        <w:rPr>
          <w:i/>
          <w:sz w:val="20"/>
          <w:szCs w:val="20"/>
        </w:rPr>
        <w:t xml:space="preserve"> uses the encoder's output to predict the next frames in the video sequence. The decoder takes the last output from the encoder and applies multiple dense layers to generate the predicted frames:</w:t>
      </w:r>
    </w:p>
    <w:p w:rsidR="00996073" w:rsidRDefault="00F7778B">
      <w:pPr>
        <w:tabs>
          <w:tab w:val="left" w:pos="391"/>
        </w:tabs>
        <w:spacing w:before="168"/>
        <w:ind w:left="390" w:hanging="272"/>
        <w:rPr>
          <w:i/>
          <w:sz w:val="20"/>
          <w:szCs w:val="20"/>
        </w:rPr>
      </w:pPr>
      <w:r>
        <w:rPr>
          <w:rFonts w:ascii="Gungsuh" w:eastAsia="Gungsuh" w:hAnsi="Gungsuh" w:cs="Gungsuh"/>
          <w:i/>
          <w:sz w:val="20"/>
          <w:szCs w:val="20"/>
        </w:rPr>
        <w:t>y^t=Dense(xt−1)Where:</w:t>
      </w:r>
    </w:p>
    <w:p w:rsidR="00996073" w:rsidRDefault="00F7778B">
      <w:pPr>
        <w:numPr>
          <w:ilvl w:val="0"/>
          <w:numId w:val="11"/>
        </w:numPr>
        <w:tabs>
          <w:tab w:val="left" w:pos="391"/>
        </w:tabs>
        <w:spacing w:before="240"/>
        <w:rPr>
          <w:i/>
          <w:sz w:val="20"/>
          <w:szCs w:val="20"/>
        </w:rPr>
      </w:pPr>
      <w:r>
        <w:rPr>
          <w:i/>
          <w:sz w:val="20"/>
          <w:szCs w:val="20"/>
        </w:rPr>
        <w:t>y^tis the predicted frame at time step ttt,</w:t>
      </w:r>
    </w:p>
    <w:p w:rsidR="00996073" w:rsidRDefault="00F7778B">
      <w:pPr>
        <w:numPr>
          <w:ilvl w:val="0"/>
          <w:numId w:val="11"/>
        </w:numPr>
        <w:tabs>
          <w:tab w:val="left" w:pos="391"/>
        </w:tabs>
        <w:rPr>
          <w:i/>
          <w:sz w:val="20"/>
          <w:szCs w:val="20"/>
        </w:rPr>
      </w:pPr>
      <w:r>
        <w:rPr>
          <w:rFonts w:ascii="Gungsuh" w:eastAsia="Gungsuh" w:hAnsi="Gungsuh" w:cs="Gungsuh"/>
          <w:i/>
          <w:sz w:val="20"/>
          <w:szCs w:val="20"/>
        </w:rPr>
        <w:t>xt−1 is the input from the previous time step (or the last decoder output).</w:t>
      </w:r>
    </w:p>
    <w:p w:rsidR="00996073" w:rsidRDefault="00F7778B">
      <w:pPr>
        <w:numPr>
          <w:ilvl w:val="0"/>
          <w:numId w:val="8"/>
        </w:numPr>
        <w:pBdr>
          <w:top w:val="nil"/>
          <w:left w:val="nil"/>
          <w:bottom w:val="nil"/>
          <w:right w:val="nil"/>
          <w:between w:val="nil"/>
        </w:pBdr>
        <w:tabs>
          <w:tab w:val="left" w:pos="391"/>
        </w:tabs>
        <w:spacing w:before="168"/>
        <w:rPr>
          <w:color w:val="000000"/>
        </w:rPr>
      </w:pPr>
      <w:r>
        <w:rPr>
          <w:i/>
          <w:color w:val="000000"/>
          <w:sz w:val="20"/>
          <w:szCs w:val="20"/>
        </w:rPr>
        <w:t>Some Common Mistakes</w:t>
      </w:r>
    </w:p>
    <w:p w:rsidR="00996073" w:rsidRDefault="00F7778B">
      <w:pPr>
        <w:tabs>
          <w:tab w:val="left" w:pos="364"/>
        </w:tabs>
        <w:spacing w:before="240" w:after="240"/>
        <w:jc w:val="both"/>
        <w:rPr>
          <w:i/>
          <w:sz w:val="20"/>
          <w:szCs w:val="20"/>
        </w:rPr>
      </w:pPr>
      <w:r>
        <w:rPr>
          <w:i/>
          <w:sz w:val="20"/>
          <w:szCs w:val="20"/>
        </w:rPr>
        <w:t>In academic writing, especially for IEEE papers, there are a few common mistakes that should be avoided:</w:t>
      </w:r>
    </w:p>
    <w:p w:rsidR="00996073" w:rsidRDefault="00F7778B">
      <w:pPr>
        <w:numPr>
          <w:ilvl w:val="0"/>
          <w:numId w:val="15"/>
        </w:numPr>
        <w:tabs>
          <w:tab w:val="left" w:pos="364"/>
        </w:tabs>
        <w:spacing w:before="240"/>
        <w:rPr>
          <w:i/>
          <w:sz w:val="20"/>
          <w:szCs w:val="20"/>
        </w:rPr>
      </w:pPr>
      <w:r>
        <w:rPr>
          <w:b/>
          <w:i/>
          <w:sz w:val="20"/>
          <w:szCs w:val="20"/>
        </w:rPr>
        <w:t>Data</w:t>
      </w:r>
      <w:r>
        <w:rPr>
          <w:i/>
          <w:sz w:val="20"/>
          <w:szCs w:val="20"/>
        </w:rPr>
        <w:t xml:space="preserve">: The </w:t>
      </w:r>
      <w:r>
        <w:rPr>
          <w:i/>
          <w:sz w:val="20"/>
          <w:szCs w:val="20"/>
        </w:rPr>
        <w:t xml:space="preserve">word </w:t>
      </w:r>
      <w:r>
        <w:rPr>
          <w:b/>
          <w:i/>
          <w:sz w:val="20"/>
          <w:szCs w:val="20"/>
        </w:rPr>
        <w:t>"data"</w:t>
      </w:r>
      <w:r>
        <w:rPr>
          <w:i/>
          <w:sz w:val="20"/>
          <w:szCs w:val="20"/>
        </w:rPr>
        <w:t xml:space="preserve"> is plural, not singular. For example, it should be written as "The data are processed" rather than "The data is processed."</w:t>
      </w:r>
    </w:p>
    <w:p w:rsidR="00996073" w:rsidRDefault="00F7778B">
      <w:pPr>
        <w:numPr>
          <w:ilvl w:val="0"/>
          <w:numId w:val="15"/>
        </w:numPr>
        <w:tabs>
          <w:tab w:val="left" w:pos="364"/>
        </w:tabs>
        <w:rPr>
          <w:i/>
          <w:sz w:val="20"/>
          <w:szCs w:val="20"/>
        </w:rPr>
      </w:pPr>
      <w:r>
        <w:rPr>
          <w:b/>
          <w:i/>
          <w:sz w:val="20"/>
          <w:szCs w:val="20"/>
        </w:rPr>
        <w:t>Scientific Constants</w:t>
      </w:r>
      <w:r>
        <w:rPr>
          <w:i/>
          <w:sz w:val="20"/>
          <w:szCs w:val="20"/>
        </w:rPr>
        <w:t xml:space="preserve">: The subscript for the permeability of vacuum μ0and other common scientific constants must use the </w:t>
      </w:r>
      <w:r>
        <w:rPr>
          <w:i/>
          <w:sz w:val="20"/>
          <w:szCs w:val="20"/>
        </w:rPr>
        <w:t xml:space="preserve">number </w:t>
      </w:r>
      <w:r>
        <w:rPr>
          <w:b/>
          <w:i/>
          <w:sz w:val="20"/>
          <w:szCs w:val="20"/>
        </w:rPr>
        <w:t>zero</w:t>
      </w:r>
      <w:r>
        <w:rPr>
          <w:i/>
          <w:sz w:val="20"/>
          <w:szCs w:val="20"/>
        </w:rPr>
        <w:t xml:space="preserve"> with subscript formatting, not </w:t>
      </w:r>
      <w:r>
        <w:rPr>
          <w:i/>
          <w:sz w:val="20"/>
          <w:szCs w:val="20"/>
        </w:rPr>
        <w:lastRenderedPageBreak/>
        <w:t xml:space="preserve">a lowercase letter “o”. </w:t>
      </w:r>
    </w:p>
    <w:p w:rsidR="00996073" w:rsidRDefault="00F7778B">
      <w:pPr>
        <w:numPr>
          <w:ilvl w:val="0"/>
          <w:numId w:val="15"/>
        </w:numPr>
        <w:tabs>
          <w:tab w:val="left" w:pos="364"/>
        </w:tabs>
        <w:rPr>
          <w:i/>
          <w:sz w:val="20"/>
          <w:szCs w:val="20"/>
        </w:rPr>
      </w:pPr>
      <w:r>
        <w:rPr>
          <w:b/>
          <w:i/>
          <w:sz w:val="20"/>
          <w:szCs w:val="20"/>
        </w:rPr>
        <w:t>Punctuation with Quotation Marks</w:t>
      </w:r>
      <w:r>
        <w:rPr>
          <w:i/>
          <w:sz w:val="20"/>
          <w:szCs w:val="20"/>
        </w:rPr>
        <w:t xml:space="preserve">: In American English, commas, semicolons, periods, question marks, and exclamation marks are placed inside quotation marks only when a complete thought or </w:t>
      </w:r>
      <w:r>
        <w:rPr>
          <w:i/>
          <w:sz w:val="20"/>
          <w:szCs w:val="20"/>
        </w:rPr>
        <w:t>name is cited, such as a title or a full quotation. For example:</w:t>
      </w:r>
    </w:p>
    <w:p w:rsidR="00996073" w:rsidRDefault="00F7778B">
      <w:pPr>
        <w:numPr>
          <w:ilvl w:val="1"/>
          <w:numId w:val="15"/>
        </w:numPr>
        <w:tabs>
          <w:tab w:val="left" w:pos="364"/>
        </w:tabs>
        <w:rPr>
          <w:i/>
          <w:sz w:val="20"/>
          <w:szCs w:val="20"/>
        </w:rPr>
      </w:pPr>
      <w:r>
        <w:rPr>
          <w:i/>
          <w:sz w:val="20"/>
          <w:szCs w:val="20"/>
        </w:rPr>
        <w:t>Correct: “The results are consistent,” said the researcher.</w:t>
      </w:r>
    </w:p>
    <w:p w:rsidR="00996073" w:rsidRDefault="00F7778B">
      <w:pPr>
        <w:numPr>
          <w:ilvl w:val="1"/>
          <w:numId w:val="15"/>
        </w:numPr>
        <w:tabs>
          <w:tab w:val="left" w:pos="364"/>
        </w:tabs>
        <w:rPr>
          <w:i/>
          <w:sz w:val="20"/>
          <w:szCs w:val="20"/>
        </w:rPr>
      </w:pPr>
      <w:r>
        <w:rPr>
          <w:i/>
          <w:sz w:val="20"/>
          <w:szCs w:val="20"/>
        </w:rPr>
        <w:t>Incorrect: “The results are consistent”.</w:t>
      </w:r>
      <w:r>
        <w:rPr>
          <w:i/>
          <w:sz w:val="20"/>
          <w:szCs w:val="20"/>
        </w:rPr>
        <w:br/>
        <w:t xml:space="preserve">When quotation marks are used to highlight a word or phrase, punctuation should appear </w:t>
      </w:r>
      <w:r>
        <w:rPr>
          <w:b/>
          <w:i/>
          <w:sz w:val="20"/>
          <w:szCs w:val="20"/>
        </w:rPr>
        <w:t>out</w:t>
      </w:r>
      <w:r>
        <w:rPr>
          <w:b/>
          <w:i/>
          <w:sz w:val="20"/>
          <w:szCs w:val="20"/>
        </w:rPr>
        <w:t>side</w:t>
      </w:r>
      <w:r>
        <w:rPr>
          <w:i/>
          <w:sz w:val="20"/>
          <w:szCs w:val="20"/>
        </w:rPr>
        <w:t xml:space="preserve"> of the quotation marks. For instance:</w:t>
      </w:r>
    </w:p>
    <w:p w:rsidR="00996073" w:rsidRDefault="00F7778B">
      <w:pPr>
        <w:numPr>
          <w:ilvl w:val="1"/>
          <w:numId w:val="15"/>
        </w:numPr>
        <w:tabs>
          <w:tab w:val="left" w:pos="364"/>
        </w:tabs>
        <w:rPr>
          <w:i/>
          <w:sz w:val="20"/>
          <w:szCs w:val="20"/>
        </w:rPr>
      </w:pPr>
      <w:r>
        <w:rPr>
          <w:i/>
          <w:sz w:val="20"/>
          <w:szCs w:val="20"/>
        </w:rPr>
        <w:t>Correct: The term "efficiency" is used here in the context of performance.</w:t>
      </w:r>
    </w:p>
    <w:p w:rsidR="00996073" w:rsidRDefault="00F7778B">
      <w:pPr>
        <w:numPr>
          <w:ilvl w:val="0"/>
          <w:numId w:val="15"/>
        </w:numPr>
        <w:tabs>
          <w:tab w:val="left" w:pos="364"/>
        </w:tabs>
        <w:rPr>
          <w:i/>
          <w:sz w:val="20"/>
          <w:szCs w:val="20"/>
        </w:rPr>
      </w:pPr>
      <w:r>
        <w:rPr>
          <w:b/>
          <w:i/>
          <w:sz w:val="20"/>
          <w:szCs w:val="20"/>
        </w:rPr>
        <w:t>Parenthetical Phrases</w:t>
      </w:r>
      <w:r>
        <w:rPr>
          <w:i/>
          <w:sz w:val="20"/>
          <w:szCs w:val="20"/>
        </w:rPr>
        <w:t xml:space="preserve">: A parenthetical phrase or statement at the end of a sentence is punctuated </w:t>
      </w:r>
      <w:r>
        <w:rPr>
          <w:b/>
          <w:i/>
          <w:sz w:val="20"/>
          <w:szCs w:val="20"/>
        </w:rPr>
        <w:t>outside</w:t>
      </w:r>
      <w:r>
        <w:rPr>
          <w:i/>
          <w:sz w:val="20"/>
          <w:szCs w:val="20"/>
        </w:rPr>
        <w:t xml:space="preserve"> the closing parenthesis. For exa</w:t>
      </w:r>
      <w:r>
        <w:rPr>
          <w:i/>
          <w:sz w:val="20"/>
          <w:szCs w:val="20"/>
        </w:rPr>
        <w:t>mple:</w:t>
      </w:r>
    </w:p>
    <w:p w:rsidR="00996073" w:rsidRDefault="00F7778B">
      <w:pPr>
        <w:numPr>
          <w:ilvl w:val="1"/>
          <w:numId w:val="15"/>
        </w:numPr>
        <w:tabs>
          <w:tab w:val="left" w:pos="364"/>
        </w:tabs>
        <w:rPr>
          <w:i/>
          <w:sz w:val="20"/>
          <w:szCs w:val="20"/>
        </w:rPr>
      </w:pPr>
      <w:r>
        <w:rPr>
          <w:i/>
          <w:sz w:val="20"/>
          <w:szCs w:val="20"/>
        </w:rPr>
        <w:t>Correct: The algorithm performs well (as shown in Figure 2).</w:t>
      </w:r>
    </w:p>
    <w:p w:rsidR="00996073" w:rsidRDefault="00F7778B">
      <w:pPr>
        <w:numPr>
          <w:ilvl w:val="1"/>
          <w:numId w:val="15"/>
        </w:numPr>
        <w:tabs>
          <w:tab w:val="left" w:pos="364"/>
        </w:tabs>
        <w:rPr>
          <w:i/>
          <w:sz w:val="20"/>
          <w:szCs w:val="20"/>
        </w:rPr>
      </w:pPr>
      <w:r>
        <w:rPr>
          <w:i/>
          <w:sz w:val="20"/>
          <w:szCs w:val="20"/>
        </w:rPr>
        <w:t>Incorrect: The algorithm performs well (as shown in Figure 2.)</w:t>
      </w:r>
    </w:p>
    <w:p w:rsidR="00996073" w:rsidRDefault="00F7778B">
      <w:pPr>
        <w:numPr>
          <w:ilvl w:val="0"/>
          <w:numId w:val="15"/>
        </w:numPr>
        <w:tabs>
          <w:tab w:val="left" w:pos="364"/>
        </w:tabs>
        <w:rPr>
          <w:i/>
          <w:sz w:val="20"/>
          <w:szCs w:val="20"/>
        </w:rPr>
      </w:pPr>
      <w:r>
        <w:rPr>
          <w:b/>
          <w:i/>
          <w:sz w:val="20"/>
          <w:szCs w:val="20"/>
        </w:rPr>
        <w:t>Graph Terminology</w:t>
      </w:r>
      <w:r>
        <w:rPr>
          <w:i/>
          <w:sz w:val="20"/>
          <w:szCs w:val="20"/>
        </w:rPr>
        <w:t xml:space="preserve">: A graph within a graph is referred to as an </w:t>
      </w:r>
      <w:r>
        <w:rPr>
          <w:b/>
          <w:i/>
          <w:sz w:val="20"/>
          <w:szCs w:val="20"/>
        </w:rPr>
        <w:t>“inset”</w:t>
      </w:r>
      <w:r>
        <w:rPr>
          <w:i/>
          <w:sz w:val="20"/>
          <w:szCs w:val="20"/>
        </w:rPr>
        <w:t xml:space="preserve">, not an </w:t>
      </w:r>
      <w:r>
        <w:rPr>
          <w:b/>
          <w:i/>
          <w:sz w:val="20"/>
          <w:szCs w:val="20"/>
        </w:rPr>
        <w:t>“insert”</w:t>
      </w:r>
      <w:r>
        <w:rPr>
          <w:i/>
          <w:sz w:val="20"/>
          <w:szCs w:val="20"/>
        </w:rPr>
        <w:t>.</w:t>
      </w:r>
    </w:p>
    <w:p w:rsidR="00996073" w:rsidRDefault="00F7778B">
      <w:pPr>
        <w:numPr>
          <w:ilvl w:val="0"/>
          <w:numId w:val="15"/>
        </w:numPr>
        <w:tabs>
          <w:tab w:val="left" w:pos="364"/>
        </w:tabs>
        <w:rPr>
          <w:i/>
          <w:sz w:val="20"/>
          <w:szCs w:val="20"/>
        </w:rPr>
      </w:pPr>
      <w:r>
        <w:rPr>
          <w:b/>
          <w:i/>
          <w:sz w:val="20"/>
          <w:szCs w:val="20"/>
        </w:rPr>
        <w:t>Alternately vs. Alternatively</w:t>
      </w:r>
      <w:r>
        <w:rPr>
          <w:i/>
          <w:sz w:val="20"/>
          <w:szCs w:val="20"/>
        </w:rPr>
        <w:t xml:space="preserve">: The word </w:t>
      </w:r>
      <w:r>
        <w:rPr>
          <w:b/>
          <w:i/>
          <w:sz w:val="20"/>
          <w:szCs w:val="20"/>
        </w:rPr>
        <w:t>alternatively</w:t>
      </w:r>
      <w:r>
        <w:rPr>
          <w:i/>
          <w:sz w:val="20"/>
          <w:szCs w:val="20"/>
        </w:rPr>
        <w:t xml:space="preserve"> is preferred to </w:t>
      </w:r>
      <w:r>
        <w:rPr>
          <w:b/>
          <w:i/>
          <w:sz w:val="20"/>
          <w:szCs w:val="20"/>
        </w:rPr>
        <w:t>alternately</w:t>
      </w:r>
      <w:r>
        <w:rPr>
          <w:i/>
          <w:sz w:val="20"/>
          <w:szCs w:val="20"/>
        </w:rPr>
        <w:t>, unless you specifically mean something that alternates. For example:</w:t>
      </w:r>
    </w:p>
    <w:p w:rsidR="00996073" w:rsidRDefault="00F7778B">
      <w:pPr>
        <w:numPr>
          <w:ilvl w:val="1"/>
          <w:numId w:val="15"/>
        </w:numPr>
        <w:tabs>
          <w:tab w:val="left" w:pos="364"/>
        </w:tabs>
        <w:rPr>
          <w:i/>
          <w:sz w:val="20"/>
          <w:szCs w:val="20"/>
        </w:rPr>
      </w:pPr>
      <w:r>
        <w:rPr>
          <w:i/>
          <w:sz w:val="20"/>
          <w:szCs w:val="20"/>
        </w:rPr>
        <w:t>Correct: You can alternatively choose a different method.</w:t>
      </w:r>
    </w:p>
    <w:p w:rsidR="00996073" w:rsidRDefault="00F7778B">
      <w:pPr>
        <w:numPr>
          <w:ilvl w:val="1"/>
          <w:numId w:val="15"/>
        </w:numPr>
        <w:tabs>
          <w:tab w:val="left" w:pos="364"/>
        </w:tabs>
        <w:rPr>
          <w:i/>
          <w:sz w:val="20"/>
          <w:szCs w:val="20"/>
        </w:rPr>
      </w:pPr>
      <w:r>
        <w:rPr>
          <w:i/>
          <w:sz w:val="20"/>
          <w:szCs w:val="20"/>
        </w:rPr>
        <w:t>Incorrect: You can alternately choose a different method.</w:t>
      </w:r>
    </w:p>
    <w:p w:rsidR="00996073" w:rsidRDefault="00F7778B">
      <w:pPr>
        <w:numPr>
          <w:ilvl w:val="0"/>
          <w:numId w:val="15"/>
        </w:numPr>
        <w:tabs>
          <w:tab w:val="left" w:pos="364"/>
        </w:tabs>
        <w:rPr>
          <w:i/>
          <w:sz w:val="20"/>
          <w:szCs w:val="20"/>
        </w:rPr>
      </w:pPr>
      <w:r>
        <w:rPr>
          <w:b/>
          <w:i/>
          <w:sz w:val="20"/>
          <w:szCs w:val="20"/>
        </w:rPr>
        <w:t>Avoid Using “Essentially”</w:t>
      </w:r>
      <w:r>
        <w:rPr>
          <w:i/>
          <w:sz w:val="20"/>
          <w:szCs w:val="20"/>
        </w:rPr>
        <w:t xml:space="preserve">: Do not use the word </w:t>
      </w:r>
      <w:r>
        <w:rPr>
          <w:b/>
          <w:i/>
          <w:sz w:val="20"/>
          <w:szCs w:val="20"/>
        </w:rPr>
        <w:t>"essentially"</w:t>
      </w:r>
      <w:r>
        <w:rPr>
          <w:i/>
          <w:sz w:val="20"/>
          <w:szCs w:val="20"/>
        </w:rPr>
        <w:t xml:space="preserve"> to mean "approximately" or "effectively". For example, instead of saying "This is essentially the same as", it is better to say "This is approximately the same as" or "This is effectively the sam</w:t>
      </w:r>
      <w:r>
        <w:rPr>
          <w:i/>
          <w:sz w:val="20"/>
          <w:szCs w:val="20"/>
        </w:rPr>
        <w:t>e as."</w:t>
      </w:r>
    </w:p>
    <w:p w:rsidR="00996073" w:rsidRDefault="00F7778B">
      <w:pPr>
        <w:numPr>
          <w:ilvl w:val="0"/>
          <w:numId w:val="15"/>
        </w:numPr>
        <w:tabs>
          <w:tab w:val="left" w:pos="364"/>
        </w:tabs>
        <w:rPr>
          <w:i/>
          <w:sz w:val="20"/>
          <w:szCs w:val="20"/>
        </w:rPr>
      </w:pPr>
      <w:r>
        <w:rPr>
          <w:b/>
          <w:i/>
          <w:sz w:val="20"/>
          <w:szCs w:val="20"/>
        </w:rPr>
        <w:t>Title Capitalization</w:t>
      </w:r>
      <w:r>
        <w:rPr>
          <w:i/>
          <w:sz w:val="20"/>
          <w:szCs w:val="20"/>
        </w:rPr>
        <w:t xml:space="preserve">: In your paper title, if the words </w:t>
      </w:r>
      <w:r>
        <w:rPr>
          <w:b/>
          <w:i/>
          <w:sz w:val="20"/>
          <w:szCs w:val="20"/>
        </w:rPr>
        <w:t>“that uses”</w:t>
      </w:r>
      <w:r>
        <w:rPr>
          <w:i/>
          <w:sz w:val="20"/>
          <w:szCs w:val="20"/>
        </w:rPr>
        <w:t xml:space="preserve"> can accurately replace the word </w:t>
      </w:r>
      <w:r>
        <w:rPr>
          <w:b/>
          <w:i/>
          <w:sz w:val="20"/>
          <w:szCs w:val="20"/>
        </w:rPr>
        <w:t>“using”</w:t>
      </w:r>
      <w:r>
        <w:rPr>
          <w:i/>
          <w:sz w:val="20"/>
          <w:szCs w:val="20"/>
        </w:rPr>
        <w:t xml:space="preserve">, then capitalize the "u" in </w:t>
      </w:r>
      <w:r>
        <w:rPr>
          <w:b/>
          <w:i/>
          <w:sz w:val="20"/>
          <w:szCs w:val="20"/>
        </w:rPr>
        <w:t>“Using”</w:t>
      </w:r>
      <w:r>
        <w:rPr>
          <w:i/>
          <w:sz w:val="20"/>
          <w:szCs w:val="20"/>
        </w:rPr>
        <w:t>; otherwise, keep "using" in lowercase. For example:</w:t>
      </w:r>
    </w:p>
    <w:p w:rsidR="00996073" w:rsidRDefault="00F7778B">
      <w:pPr>
        <w:numPr>
          <w:ilvl w:val="1"/>
          <w:numId w:val="15"/>
        </w:numPr>
        <w:tabs>
          <w:tab w:val="left" w:pos="364"/>
        </w:tabs>
        <w:rPr>
          <w:i/>
          <w:sz w:val="20"/>
          <w:szCs w:val="20"/>
        </w:rPr>
      </w:pPr>
      <w:r>
        <w:rPr>
          <w:i/>
          <w:sz w:val="20"/>
          <w:szCs w:val="20"/>
        </w:rPr>
        <w:t>Correct: "A Model That Uses Convolutional Layers"</w:t>
      </w:r>
    </w:p>
    <w:p w:rsidR="00996073" w:rsidRDefault="00F7778B">
      <w:pPr>
        <w:numPr>
          <w:ilvl w:val="1"/>
          <w:numId w:val="15"/>
        </w:numPr>
        <w:tabs>
          <w:tab w:val="left" w:pos="364"/>
        </w:tabs>
        <w:rPr>
          <w:i/>
          <w:sz w:val="20"/>
          <w:szCs w:val="20"/>
        </w:rPr>
      </w:pPr>
      <w:r>
        <w:rPr>
          <w:i/>
          <w:sz w:val="20"/>
          <w:szCs w:val="20"/>
        </w:rPr>
        <w:t>Inc</w:t>
      </w:r>
      <w:r>
        <w:rPr>
          <w:i/>
          <w:sz w:val="20"/>
          <w:szCs w:val="20"/>
        </w:rPr>
        <w:t>orrect: "A Model using Convolutional Layers"</w:t>
      </w:r>
    </w:p>
    <w:p w:rsidR="00996073" w:rsidRDefault="00F7778B">
      <w:pPr>
        <w:numPr>
          <w:ilvl w:val="0"/>
          <w:numId w:val="15"/>
        </w:numPr>
        <w:tabs>
          <w:tab w:val="left" w:pos="364"/>
        </w:tabs>
        <w:rPr>
          <w:i/>
          <w:sz w:val="20"/>
          <w:szCs w:val="20"/>
        </w:rPr>
      </w:pPr>
      <w:r>
        <w:rPr>
          <w:b/>
          <w:i/>
          <w:sz w:val="20"/>
          <w:szCs w:val="20"/>
        </w:rPr>
        <w:t>Confusing Homophones</w:t>
      </w:r>
      <w:r>
        <w:rPr>
          <w:i/>
          <w:sz w:val="20"/>
          <w:szCs w:val="20"/>
        </w:rPr>
        <w:t>: Be aware of the different meanings of commonly confused homophones:</w:t>
      </w:r>
    </w:p>
    <w:p w:rsidR="00996073" w:rsidRDefault="00F7778B">
      <w:pPr>
        <w:numPr>
          <w:ilvl w:val="1"/>
          <w:numId w:val="15"/>
        </w:numPr>
        <w:tabs>
          <w:tab w:val="left" w:pos="364"/>
        </w:tabs>
        <w:rPr>
          <w:i/>
          <w:sz w:val="20"/>
          <w:szCs w:val="20"/>
        </w:rPr>
      </w:pPr>
      <w:r>
        <w:rPr>
          <w:b/>
          <w:i/>
          <w:sz w:val="20"/>
          <w:szCs w:val="20"/>
        </w:rPr>
        <w:t>Affect</w:t>
      </w:r>
      <w:r>
        <w:rPr>
          <w:i/>
          <w:sz w:val="20"/>
          <w:szCs w:val="20"/>
        </w:rPr>
        <w:t xml:space="preserve"> (verb): To influence something.</w:t>
      </w:r>
    </w:p>
    <w:p w:rsidR="00996073" w:rsidRDefault="00F7778B">
      <w:pPr>
        <w:numPr>
          <w:ilvl w:val="1"/>
          <w:numId w:val="15"/>
        </w:numPr>
        <w:tabs>
          <w:tab w:val="left" w:pos="364"/>
        </w:tabs>
        <w:rPr>
          <w:i/>
          <w:sz w:val="20"/>
          <w:szCs w:val="20"/>
        </w:rPr>
      </w:pPr>
      <w:r>
        <w:rPr>
          <w:b/>
          <w:i/>
          <w:sz w:val="20"/>
          <w:szCs w:val="20"/>
        </w:rPr>
        <w:t>Effect</w:t>
      </w:r>
      <w:r>
        <w:rPr>
          <w:i/>
          <w:sz w:val="20"/>
          <w:szCs w:val="20"/>
        </w:rPr>
        <w:t xml:space="preserve"> (noun): A result or outcome.</w:t>
      </w:r>
    </w:p>
    <w:p w:rsidR="00996073" w:rsidRDefault="00F7778B">
      <w:pPr>
        <w:numPr>
          <w:ilvl w:val="1"/>
          <w:numId w:val="15"/>
        </w:numPr>
        <w:tabs>
          <w:tab w:val="left" w:pos="364"/>
        </w:tabs>
        <w:rPr>
          <w:i/>
          <w:sz w:val="20"/>
          <w:szCs w:val="20"/>
        </w:rPr>
      </w:pPr>
      <w:r>
        <w:rPr>
          <w:b/>
          <w:i/>
          <w:sz w:val="20"/>
          <w:szCs w:val="20"/>
        </w:rPr>
        <w:t>Complement</w:t>
      </w:r>
      <w:r>
        <w:rPr>
          <w:i/>
          <w:sz w:val="20"/>
          <w:szCs w:val="20"/>
        </w:rPr>
        <w:t xml:space="preserve"> (noun): Something that completes or</w:t>
      </w:r>
      <w:r>
        <w:rPr>
          <w:i/>
          <w:sz w:val="20"/>
          <w:szCs w:val="20"/>
        </w:rPr>
        <w:t xml:space="preserve"> enhances.</w:t>
      </w:r>
    </w:p>
    <w:p w:rsidR="00996073" w:rsidRDefault="00F7778B">
      <w:pPr>
        <w:numPr>
          <w:ilvl w:val="1"/>
          <w:numId w:val="15"/>
        </w:numPr>
        <w:tabs>
          <w:tab w:val="left" w:pos="364"/>
        </w:tabs>
        <w:rPr>
          <w:i/>
          <w:sz w:val="20"/>
          <w:szCs w:val="20"/>
        </w:rPr>
      </w:pPr>
      <w:r>
        <w:rPr>
          <w:b/>
          <w:i/>
          <w:sz w:val="20"/>
          <w:szCs w:val="20"/>
        </w:rPr>
        <w:t>Compliment</w:t>
      </w:r>
      <w:r>
        <w:rPr>
          <w:i/>
          <w:sz w:val="20"/>
          <w:szCs w:val="20"/>
        </w:rPr>
        <w:t xml:space="preserve"> (noun): A polite expression of praise.</w:t>
      </w:r>
    </w:p>
    <w:p w:rsidR="00996073" w:rsidRDefault="00F7778B">
      <w:pPr>
        <w:numPr>
          <w:ilvl w:val="1"/>
          <w:numId w:val="15"/>
        </w:numPr>
        <w:tabs>
          <w:tab w:val="left" w:pos="364"/>
        </w:tabs>
        <w:rPr>
          <w:i/>
          <w:sz w:val="20"/>
          <w:szCs w:val="20"/>
        </w:rPr>
      </w:pPr>
      <w:r>
        <w:rPr>
          <w:b/>
          <w:i/>
          <w:sz w:val="20"/>
          <w:szCs w:val="20"/>
        </w:rPr>
        <w:t>Discreet</w:t>
      </w:r>
      <w:r>
        <w:rPr>
          <w:i/>
          <w:sz w:val="20"/>
          <w:szCs w:val="20"/>
        </w:rPr>
        <w:t xml:space="preserve"> (adjective): Careful and prudent in speech or action.</w:t>
      </w:r>
    </w:p>
    <w:p w:rsidR="00996073" w:rsidRDefault="00F7778B">
      <w:pPr>
        <w:numPr>
          <w:ilvl w:val="1"/>
          <w:numId w:val="15"/>
        </w:numPr>
        <w:tabs>
          <w:tab w:val="left" w:pos="364"/>
        </w:tabs>
        <w:rPr>
          <w:i/>
          <w:sz w:val="20"/>
          <w:szCs w:val="20"/>
        </w:rPr>
      </w:pPr>
      <w:r>
        <w:rPr>
          <w:b/>
          <w:i/>
          <w:sz w:val="20"/>
          <w:szCs w:val="20"/>
        </w:rPr>
        <w:t>Discrete</w:t>
      </w:r>
      <w:r>
        <w:rPr>
          <w:i/>
          <w:sz w:val="20"/>
          <w:szCs w:val="20"/>
        </w:rPr>
        <w:t xml:space="preserve"> (adjective): Separate or distinct.</w:t>
      </w:r>
    </w:p>
    <w:p w:rsidR="00996073" w:rsidRDefault="00F7778B">
      <w:pPr>
        <w:numPr>
          <w:ilvl w:val="1"/>
          <w:numId w:val="15"/>
        </w:numPr>
        <w:tabs>
          <w:tab w:val="left" w:pos="364"/>
        </w:tabs>
        <w:rPr>
          <w:i/>
          <w:sz w:val="20"/>
          <w:szCs w:val="20"/>
        </w:rPr>
      </w:pPr>
      <w:r>
        <w:rPr>
          <w:b/>
          <w:i/>
          <w:sz w:val="20"/>
          <w:szCs w:val="20"/>
        </w:rPr>
        <w:t>Principal</w:t>
      </w:r>
      <w:r>
        <w:rPr>
          <w:i/>
          <w:sz w:val="20"/>
          <w:szCs w:val="20"/>
        </w:rPr>
        <w:t xml:space="preserve"> (noun): The head of a school or the main part.</w:t>
      </w:r>
    </w:p>
    <w:p w:rsidR="00996073" w:rsidRDefault="00F7778B">
      <w:pPr>
        <w:numPr>
          <w:ilvl w:val="1"/>
          <w:numId w:val="15"/>
        </w:numPr>
        <w:tabs>
          <w:tab w:val="left" w:pos="364"/>
        </w:tabs>
        <w:rPr>
          <w:i/>
          <w:sz w:val="20"/>
          <w:szCs w:val="20"/>
        </w:rPr>
      </w:pPr>
      <w:r>
        <w:rPr>
          <w:b/>
          <w:i/>
          <w:sz w:val="20"/>
          <w:szCs w:val="20"/>
        </w:rPr>
        <w:t>Principle</w:t>
      </w:r>
      <w:r>
        <w:rPr>
          <w:i/>
          <w:sz w:val="20"/>
          <w:szCs w:val="20"/>
        </w:rPr>
        <w:t xml:space="preserve"> (noun): A fundamental</w:t>
      </w:r>
      <w:r>
        <w:rPr>
          <w:i/>
          <w:sz w:val="20"/>
          <w:szCs w:val="20"/>
        </w:rPr>
        <w:t xml:space="preserve"> truth or law.</w:t>
      </w:r>
    </w:p>
    <w:p w:rsidR="00996073" w:rsidRDefault="00F7778B">
      <w:pPr>
        <w:numPr>
          <w:ilvl w:val="0"/>
          <w:numId w:val="15"/>
        </w:numPr>
        <w:tabs>
          <w:tab w:val="left" w:pos="364"/>
        </w:tabs>
        <w:rPr>
          <w:i/>
          <w:sz w:val="20"/>
          <w:szCs w:val="20"/>
        </w:rPr>
      </w:pPr>
      <w:r>
        <w:rPr>
          <w:b/>
          <w:i/>
          <w:sz w:val="20"/>
          <w:szCs w:val="20"/>
        </w:rPr>
        <w:t>Imply vs. Infer</w:t>
      </w:r>
      <w:r>
        <w:rPr>
          <w:i/>
          <w:sz w:val="20"/>
          <w:szCs w:val="20"/>
        </w:rPr>
        <w:t xml:space="preserve">: Do not confuse </w:t>
      </w:r>
      <w:r>
        <w:rPr>
          <w:b/>
          <w:i/>
          <w:sz w:val="20"/>
          <w:szCs w:val="20"/>
        </w:rPr>
        <w:t>"imply"</w:t>
      </w:r>
      <w:r>
        <w:rPr>
          <w:i/>
          <w:sz w:val="20"/>
          <w:szCs w:val="20"/>
        </w:rPr>
        <w:t xml:space="preserve"> and </w:t>
      </w:r>
      <w:r>
        <w:rPr>
          <w:b/>
          <w:i/>
          <w:sz w:val="20"/>
          <w:szCs w:val="20"/>
        </w:rPr>
        <w:t>"infer"</w:t>
      </w:r>
      <w:r>
        <w:rPr>
          <w:i/>
          <w:sz w:val="20"/>
          <w:szCs w:val="20"/>
        </w:rPr>
        <w:t>.</w:t>
      </w:r>
    </w:p>
    <w:p w:rsidR="00996073" w:rsidRDefault="00F7778B">
      <w:pPr>
        <w:numPr>
          <w:ilvl w:val="0"/>
          <w:numId w:val="5"/>
        </w:numPr>
        <w:tabs>
          <w:tab w:val="left" w:pos="364"/>
        </w:tabs>
        <w:rPr>
          <w:i/>
          <w:sz w:val="20"/>
          <w:szCs w:val="20"/>
        </w:rPr>
      </w:pPr>
      <w:r>
        <w:rPr>
          <w:b/>
          <w:i/>
          <w:sz w:val="20"/>
          <w:szCs w:val="20"/>
        </w:rPr>
        <w:t>Imply</w:t>
      </w:r>
      <w:r>
        <w:rPr>
          <w:i/>
          <w:sz w:val="20"/>
          <w:szCs w:val="20"/>
        </w:rPr>
        <w:t xml:space="preserve"> means to suggest something indirectly.</w:t>
      </w:r>
    </w:p>
    <w:p w:rsidR="00996073" w:rsidRDefault="00F7778B">
      <w:pPr>
        <w:numPr>
          <w:ilvl w:val="0"/>
          <w:numId w:val="5"/>
        </w:numPr>
        <w:tabs>
          <w:tab w:val="left" w:pos="364"/>
        </w:tabs>
        <w:rPr>
          <w:i/>
          <w:sz w:val="20"/>
          <w:szCs w:val="20"/>
        </w:rPr>
      </w:pPr>
      <w:r>
        <w:rPr>
          <w:b/>
          <w:i/>
          <w:sz w:val="20"/>
          <w:szCs w:val="20"/>
        </w:rPr>
        <w:t>Infer</w:t>
      </w:r>
      <w:r>
        <w:rPr>
          <w:i/>
          <w:sz w:val="20"/>
          <w:szCs w:val="20"/>
        </w:rPr>
        <w:t xml:space="preserve"> means to deduce something based on evidence.</w:t>
      </w:r>
    </w:p>
    <w:p w:rsidR="00996073" w:rsidRDefault="00F7778B">
      <w:pPr>
        <w:numPr>
          <w:ilvl w:val="0"/>
          <w:numId w:val="4"/>
        </w:numPr>
        <w:tabs>
          <w:tab w:val="left" w:pos="364"/>
        </w:tabs>
        <w:rPr>
          <w:i/>
          <w:sz w:val="20"/>
          <w:szCs w:val="20"/>
        </w:rPr>
      </w:pPr>
      <w:r>
        <w:rPr>
          <w:b/>
          <w:i/>
          <w:sz w:val="20"/>
          <w:szCs w:val="20"/>
        </w:rPr>
        <w:t>Prefix “Non”</w:t>
      </w:r>
      <w:r>
        <w:rPr>
          <w:i/>
          <w:sz w:val="20"/>
          <w:szCs w:val="20"/>
        </w:rPr>
        <w:t xml:space="preserve">: The prefix </w:t>
      </w:r>
      <w:r>
        <w:rPr>
          <w:b/>
          <w:i/>
          <w:sz w:val="20"/>
          <w:szCs w:val="20"/>
        </w:rPr>
        <w:t>“non”</w:t>
      </w:r>
      <w:r>
        <w:rPr>
          <w:i/>
          <w:sz w:val="20"/>
          <w:szCs w:val="20"/>
        </w:rPr>
        <w:t xml:space="preserve"> should not have a hyphen when attached to a word it modifies.</w:t>
      </w:r>
      <w:r>
        <w:rPr>
          <w:i/>
          <w:sz w:val="20"/>
          <w:szCs w:val="20"/>
        </w:rPr>
        <w:t xml:space="preserve"> For example, it should be </w:t>
      </w:r>
      <w:r>
        <w:rPr>
          <w:b/>
          <w:i/>
          <w:sz w:val="20"/>
          <w:szCs w:val="20"/>
        </w:rPr>
        <w:t>nonlinear</w:t>
      </w:r>
      <w:r>
        <w:rPr>
          <w:i/>
          <w:sz w:val="20"/>
          <w:szCs w:val="20"/>
        </w:rPr>
        <w:t xml:space="preserve">, not </w:t>
      </w:r>
      <w:r>
        <w:rPr>
          <w:b/>
          <w:i/>
          <w:sz w:val="20"/>
          <w:szCs w:val="20"/>
        </w:rPr>
        <w:t>non-linear</w:t>
      </w:r>
      <w:r>
        <w:rPr>
          <w:i/>
          <w:sz w:val="20"/>
          <w:szCs w:val="20"/>
        </w:rPr>
        <w:t>.</w:t>
      </w:r>
    </w:p>
    <w:p w:rsidR="00996073" w:rsidRDefault="00F7778B">
      <w:pPr>
        <w:numPr>
          <w:ilvl w:val="0"/>
          <w:numId w:val="4"/>
        </w:numPr>
        <w:tabs>
          <w:tab w:val="left" w:pos="364"/>
        </w:tabs>
        <w:rPr>
          <w:i/>
          <w:sz w:val="20"/>
          <w:szCs w:val="20"/>
        </w:rPr>
      </w:pPr>
      <w:r>
        <w:rPr>
          <w:b/>
          <w:i/>
          <w:sz w:val="20"/>
          <w:szCs w:val="20"/>
        </w:rPr>
        <w:lastRenderedPageBreak/>
        <w:t>Abbreviation of “et al.”</w:t>
      </w:r>
      <w:r>
        <w:rPr>
          <w:i/>
          <w:sz w:val="20"/>
          <w:szCs w:val="20"/>
        </w:rPr>
        <w:t xml:space="preserve">: There is </w:t>
      </w:r>
      <w:r>
        <w:rPr>
          <w:b/>
          <w:i/>
          <w:sz w:val="20"/>
          <w:szCs w:val="20"/>
        </w:rPr>
        <w:t>no period</w:t>
      </w:r>
      <w:r>
        <w:rPr>
          <w:i/>
          <w:sz w:val="20"/>
          <w:szCs w:val="20"/>
        </w:rPr>
        <w:t xml:space="preserve"> after the </w:t>
      </w:r>
      <w:r>
        <w:rPr>
          <w:b/>
          <w:i/>
          <w:sz w:val="20"/>
          <w:szCs w:val="20"/>
        </w:rPr>
        <w:t>“et”</w:t>
      </w:r>
      <w:r>
        <w:rPr>
          <w:i/>
          <w:sz w:val="20"/>
          <w:szCs w:val="20"/>
        </w:rPr>
        <w:t xml:space="preserve"> in the Latin abbreviation </w:t>
      </w:r>
      <w:r>
        <w:rPr>
          <w:b/>
          <w:i/>
          <w:sz w:val="20"/>
          <w:szCs w:val="20"/>
        </w:rPr>
        <w:t>“et al.”</w:t>
      </w:r>
      <w:r>
        <w:rPr>
          <w:i/>
          <w:sz w:val="20"/>
          <w:szCs w:val="20"/>
        </w:rPr>
        <w:t>, which stands for "and others".</w:t>
      </w:r>
    </w:p>
    <w:p w:rsidR="00996073" w:rsidRDefault="00F7778B">
      <w:pPr>
        <w:numPr>
          <w:ilvl w:val="0"/>
          <w:numId w:val="4"/>
        </w:numPr>
        <w:tabs>
          <w:tab w:val="left" w:pos="364"/>
        </w:tabs>
        <w:rPr>
          <w:i/>
          <w:sz w:val="20"/>
          <w:szCs w:val="20"/>
        </w:rPr>
      </w:pPr>
      <w:r>
        <w:rPr>
          <w:b/>
          <w:i/>
          <w:sz w:val="20"/>
          <w:szCs w:val="20"/>
        </w:rPr>
        <w:t>i.e. and e.g.</w:t>
      </w:r>
      <w:r>
        <w:rPr>
          <w:i/>
          <w:sz w:val="20"/>
          <w:szCs w:val="20"/>
        </w:rPr>
        <w:t>:</w:t>
      </w:r>
    </w:p>
    <w:p w:rsidR="00996073" w:rsidRDefault="00F7778B">
      <w:pPr>
        <w:numPr>
          <w:ilvl w:val="1"/>
          <w:numId w:val="4"/>
        </w:numPr>
        <w:tabs>
          <w:tab w:val="left" w:pos="364"/>
        </w:tabs>
        <w:rPr>
          <w:i/>
          <w:sz w:val="20"/>
          <w:szCs w:val="20"/>
        </w:rPr>
      </w:pPr>
      <w:r>
        <w:rPr>
          <w:b/>
          <w:i/>
          <w:sz w:val="20"/>
          <w:szCs w:val="20"/>
        </w:rPr>
        <w:t>"i.e."</w:t>
      </w:r>
      <w:r>
        <w:rPr>
          <w:i/>
          <w:sz w:val="20"/>
          <w:szCs w:val="20"/>
        </w:rPr>
        <w:t xml:space="preserve"> stands for </w:t>
      </w:r>
      <w:r>
        <w:rPr>
          <w:b/>
          <w:i/>
          <w:sz w:val="20"/>
          <w:szCs w:val="20"/>
        </w:rPr>
        <w:t>“that is”</w:t>
      </w:r>
      <w:r>
        <w:rPr>
          <w:i/>
          <w:sz w:val="20"/>
          <w:szCs w:val="20"/>
        </w:rPr>
        <w:t xml:space="preserve"> or </w:t>
      </w:r>
      <w:r>
        <w:rPr>
          <w:b/>
          <w:i/>
          <w:sz w:val="20"/>
          <w:szCs w:val="20"/>
        </w:rPr>
        <w:t>“in other words”</w:t>
      </w:r>
      <w:r>
        <w:rPr>
          <w:i/>
          <w:sz w:val="20"/>
          <w:szCs w:val="20"/>
        </w:rPr>
        <w:t>.</w:t>
      </w:r>
    </w:p>
    <w:p w:rsidR="00996073" w:rsidRDefault="00F7778B">
      <w:pPr>
        <w:numPr>
          <w:ilvl w:val="1"/>
          <w:numId w:val="4"/>
        </w:numPr>
        <w:tabs>
          <w:tab w:val="left" w:pos="364"/>
        </w:tabs>
        <w:rPr>
          <w:i/>
          <w:sz w:val="20"/>
          <w:szCs w:val="20"/>
        </w:rPr>
      </w:pPr>
      <w:r>
        <w:rPr>
          <w:b/>
          <w:i/>
          <w:sz w:val="20"/>
          <w:szCs w:val="20"/>
        </w:rPr>
        <w:t>"e.g."</w:t>
      </w:r>
      <w:r>
        <w:rPr>
          <w:i/>
          <w:sz w:val="20"/>
          <w:szCs w:val="20"/>
        </w:rPr>
        <w:t xml:space="preserve"> stands for </w:t>
      </w:r>
      <w:r>
        <w:rPr>
          <w:b/>
          <w:i/>
          <w:sz w:val="20"/>
          <w:szCs w:val="20"/>
        </w:rPr>
        <w:t>“for example”</w:t>
      </w:r>
      <w:r>
        <w:rPr>
          <w:i/>
          <w:sz w:val="20"/>
          <w:szCs w:val="20"/>
        </w:rPr>
        <w:t>.</w:t>
      </w:r>
    </w:p>
    <w:p w:rsidR="00996073" w:rsidRDefault="00F7778B">
      <w:pPr>
        <w:numPr>
          <w:ilvl w:val="0"/>
          <w:numId w:val="4"/>
        </w:numPr>
        <w:tabs>
          <w:tab w:val="left" w:pos="364"/>
        </w:tabs>
        <w:rPr>
          <w:i/>
          <w:sz w:val="20"/>
          <w:szCs w:val="20"/>
        </w:rPr>
      </w:pPr>
      <w:r>
        <w:rPr>
          <w:b/>
          <w:i/>
          <w:sz w:val="20"/>
          <w:szCs w:val="20"/>
        </w:rPr>
        <w:t>Citation Style</w:t>
      </w:r>
      <w:r>
        <w:rPr>
          <w:i/>
          <w:sz w:val="20"/>
          <w:szCs w:val="20"/>
        </w:rPr>
        <w:t xml:space="preserve">: An excellent style manual for science writers is </w:t>
      </w:r>
      <w:r>
        <w:rPr>
          <w:b/>
          <w:i/>
          <w:sz w:val="20"/>
          <w:szCs w:val="20"/>
        </w:rPr>
        <w:t>[7]</w:t>
      </w:r>
      <w:r>
        <w:rPr>
          <w:i/>
          <w:sz w:val="20"/>
          <w:szCs w:val="20"/>
        </w:rPr>
        <w:t>.</w:t>
      </w:r>
    </w:p>
    <w:p w:rsidR="00996073" w:rsidRDefault="00F7778B">
      <w:pPr>
        <w:numPr>
          <w:ilvl w:val="0"/>
          <w:numId w:val="8"/>
        </w:numPr>
        <w:pBdr>
          <w:top w:val="nil"/>
          <w:left w:val="nil"/>
          <w:bottom w:val="nil"/>
          <w:right w:val="nil"/>
          <w:between w:val="nil"/>
        </w:pBdr>
        <w:tabs>
          <w:tab w:val="left" w:pos="364"/>
        </w:tabs>
        <w:spacing w:before="212"/>
        <w:ind w:left="363" w:hanging="245"/>
        <w:jc w:val="both"/>
        <w:rPr>
          <w:color w:val="000000"/>
        </w:rPr>
      </w:pPr>
      <w:r>
        <w:rPr>
          <w:i/>
          <w:color w:val="000000"/>
          <w:sz w:val="20"/>
          <w:szCs w:val="20"/>
        </w:rPr>
        <w:t>Authors and Affiliations</w:t>
      </w:r>
    </w:p>
    <w:p w:rsidR="00996073" w:rsidRDefault="00F7778B">
      <w:pPr>
        <w:pBdr>
          <w:top w:val="nil"/>
          <w:left w:val="nil"/>
          <w:bottom w:val="nil"/>
          <w:right w:val="nil"/>
          <w:between w:val="nil"/>
        </w:pBdr>
        <w:spacing w:before="100" w:line="249" w:lineRule="auto"/>
        <w:ind w:left="119" w:right="117" w:firstLine="199"/>
        <w:jc w:val="both"/>
        <w:rPr>
          <w:b/>
          <w:sz w:val="20"/>
          <w:szCs w:val="20"/>
        </w:rPr>
      </w:pPr>
      <w:r>
        <w:rPr>
          <w:b/>
          <w:sz w:val="20"/>
          <w:szCs w:val="20"/>
        </w:rPr>
        <w:t>The authors of this paper are listed as follows:</w:t>
      </w:r>
    </w:p>
    <w:p w:rsidR="00996073" w:rsidRDefault="00F7778B">
      <w:pPr>
        <w:spacing w:before="240" w:after="240" w:line="249" w:lineRule="auto"/>
        <w:jc w:val="both"/>
        <w:rPr>
          <w:b/>
          <w:sz w:val="20"/>
          <w:szCs w:val="20"/>
        </w:rPr>
      </w:pPr>
      <w:r>
        <w:rPr>
          <w:b/>
          <w:sz w:val="20"/>
          <w:szCs w:val="20"/>
        </w:rPr>
        <w:t>Muhammad Wissam and Abdul Rahman</w:t>
      </w:r>
      <w:r>
        <w:rPr>
          <w:b/>
          <w:sz w:val="20"/>
          <w:szCs w:val="20"/>
        </w:rPr>
        <w:br/>
        <w:t>Affiliations: Fast University Islamabad</w:t>
      </w:r>
    </w:p>
    <w:p w:rsidR="00996073" w:rsidRDefault="00996073">
      <w:pPr>
        <w:pBdr>
          <w:top w:val="nil"/>
          <w:left w:val="nil"/>
          <w:bottom w:val="nil"/>
          <w:right w:val="nil"/>
          <w:between w:val="nil"/>
        </w:pBdr>
        <w:spacing w:before="100" w:line="249" w:lineRule="auto"/>
        <w:ind w:left="119" w:right="117" w:firstLine="199"/>
        <w:jc w:val="both"/>
        <w:rPr>
          <w:b/>
          <w:sz w:val="20"/>
          <w:szCs w:val="20"/>
        </w:rPr>
      </w:pPr>
    </w:p>
    <w:p w:rsidR="00996073" w:rsidRDefault="00F7778B">
      <w:pPr>
        <w:numPr>
          <w:ilvl w:val="0"/>
          <w:numId w:val="8"/>
        </w:numPr>
        <w:pBdr>
          <w:top w:val="nil"/>
          <w:left w:val="nil"/>
          <w:bottom w:val="nil"/>
          <w:right w:val="nil"/>
          <w:between w:val="nil"/>
        </w:pBdr>
        <w:tabs>
          <w:tab w:val="left" w:pos="413"/>
        </w:tabs>
        <w:spacing w:before="203"/>
        <w:ind w:left="412" w:hanging="294"/>
        <w:jc w:val="both"/>
        <w:rPr>
          <w:color w:val="000000"/>
        </w:rPr>
      </w:pPr>
      <w:r>
        <w:rPr>
          <w:i/>
          <w:color w:val="000000"/>
          <w:sz w:val="20"/>
          <w:szCs w:val="20"/>
        </w:rPr>
        <w:t>Identify the Headings</w:t>
      </w:r>
    </w:p>
    <w:p w:rsidR="00996073" w:rsidRDefault="00F7778B">
      <w:pPr>
        <w:spacing w:before="240" w:after="240" w:line="249" w:lineRule="auto"/>
        <w:jc w:val="both"/>
        <w:rPr>
          <w:sz w:val="20"/>
          <w:szCs w:val="20"/>
        </w:rPr>
      </w:pPr>
      <w:r>
        <w:rPr>
          <w:sz w:val="20"/>
          <w:szCs w:val="20"/>
        </w:rPr>
        <w:t xml:space="preserve">Headings serve as essential organizational devices, guiding the reader through the structure of the paper. There are two types of headings used in IEEE papers: </w:t>
      </w:r>
      <w:r>
        <w:rPr>
          <w:b/>
          <w:sz w:val="20"/>
          <w:szCs w:val="20"/>
        </w:rPr>
        <w:t>component heads</w:t>
      </w:r>
      <w:r>
        <w:rPr>
          <w:sz w:val="20"/>
          <w:szCs w:val="20"/>
        </w:rPr>
        <w:t xml:space="preserve"> and </w:t>
      </w:r>
      <w:r>
        <w:rPr>
          <w:b/>
          <w:sz w:val="20"/>
          <w:szCs w:val="20"/>
        </w:rPr>
        <w:t>text heads</w:t>
      </w:r>
      <w:r>
        <w:rPr>
          <w:sz w:val="20"/>
          <w:szCs w:val="20"/>
        </w:rPr>
        <w:t>.</w:t>
      </w:r>
    </w:p>
    <w:p w:rsidR="00996073" w:rsidRDefault="00F7778B">
      <w:pPr>
        <w:pStyle w:val="Heading4"/>
        <w:keepNext w:val="0"/>
        <w:keepLines w:val="0"/>
        <w:spacing w:line="249" w:lineRule="auto"/>
        <w:ind w:left="119" w:right="117" w:firstLine="199"/>
        <w:jc w:val="both"/>
        <w:rPr>
          <w:sz w:val="22"/>
          <w:szCs w:val="22"/>
        </w:rPr>
      </w:pPr>
      <w:bookmarkStart w:id="7" w:name="_yak50ajouusw" w:colFirst="0" w:colLast="0"/>
      <w:bookmarkEnd w:id="7"/>
      <w:r>
        <w:rPr>
          <w:sz w:val="22"/>
          <w:szCs w:val="22"/>
        </w:rPr>
        <w:t>1. Component Heads</w:t>
      </w:r>
    </w:p>
    <w:p w:rsidR="00996073" w:rsidRDefault="00F7778B">
      <w:pPr>
        <w:spacing w:before="240" w:after="240" w:line="249" w:lineRule="auto"/>
        <w:jc w:val="both"/>
        <w:rPr>
          <w:sz w:val="20"/>
          <w:szCs w:val="20"/>
        </w:rPr>
      </w:pPr>
      <w:r>
        <w:rPr>
          <w:sz w:val="20"/>
          <w:szCs w:val="20"/>
        </w:rPr>
        <w:t>Component heads are use</w:t>
      </w:r>
      <w:r>
        <w:rPr>
          <w:sz w:val="20"/>
          <w:szCs w:val="20"/>
        </w:rPr>
        <w:t xml:space="preserve">d to identify the different components of the paper, such as acknowledgments, references, and any other major sections that are not topically subordinate to each other. These should be formatted using </w:t>
      </w:r>
      <w:r>
        <w:rPr>
          <w:b/>
          <w:sz w:val="20"/>
          <w:szCs w:val="20"/>
        </w:rPr>
        <w:t>Heading 5</w:t>
      </w:r>
      <w:r>
        <w:rPr>
          <w:sz w:val="20"/>
          <w:szCs w:val="20"/>
        </w:rPr>
        <w:t xml:space="preserve"> style. Examples of component heads include:</w:t>
      </w:r>
    </w:p>
    <w:p w:rsidR="00996073" w:rsidRDefault="00F7778B">
      <w:pPr>
        <w:numPr>
          <w:ilvl w:val="0"/>
          <w:numId w:val="10"/>
        </w:numPr>
        <w:spacing w:before="240" w:line="249" w:lineRule="auto"/>
        <w:rPr>
          <w:sz w:val="20"/>
          <w:szCs w:val="20"/>
        </w:rPr>
      </w:pPr>
      <w:r>
        <w:rPr>
          <w:b/>
          <w:sz w:val="20"/>
          <w:szCs w:val="20"/>
        </w:rPr>
        <w:t>A</w:t>
      </w:r>
      <w:r>
        <w:rPr>
          <w:b/>
          <w:sz w:val="20"/>
          <w:szCs w:val="20"/>
        </w:rPr>
        <w:t>cknowledgments</w:t>
      </w:r>
    </w:p>
    <w:p w:rsidR="00996073" w:rsidRDefault="00F7778B">
      <w:pPr>
        <w:numPr>
          <w:ilvl w:val="0"/>
          <w:numId w:val="10"/>
        </w:numPr>
        <w:spacing w:after="240" w:line="249" w:lineRule="auto"/>
        <w:rPr>
          <w:sz w:val="20"/>
          <w:szCs w:val="20"/>
        </w:rPr>
      </w:pPr>
      <w:r>
        <w:rPr>
          <w:b/>
          <w:sz w:val="20"/>
          <w:szCs w:val="20"/>
        </w:rPr>
        <w:t>References</w:t>
      </w:r>
    </w:p>
    <w:p w:rsidR="00996073" w:rsidRDefault="00F7778B">
      <w:pPr>
        <w:spacing w:before="240" w:after="240" w:line="249" w:lineRule="auto"/>
        <w:jc w:val="both"/>
        <w:rPr>
          <w:sz w:val="20"/>
          <w:szCs w:val="20"/>
        </w:rPr>
      </w:pPr>
      <w:r>
        <w:rPr>
          <w:sz w:val="20"/>
          <w:szCs w:val="20"/>
        </w:rPr>
        <w:t>In addition, for figure captions and table titles, the following formatting should be used:</w:t>
      </w:r>
    </w:p>
    <w:p w:rsidR="00996073" w:rsidRDefault="00F7778B">
      <w:pPr>
        <w:numPr>
          <w:ilvl w:val="0"/>
          <w:numId w:val="1"/>
        </w:numPr>
        <w:spacing w:before="240" w:line="249" w:lineRule="auto"/>
        <w:rPr>
          <w:sz w:val="20"/>
          <w:szCs w:val="20"/>
        </w:rPr>
      </w:pPr>
      <w:r>
        <w:rPr>
          <w:b/>
          <w:sz w:val="20"/>
          <w:szCs w:val="20"/>
        </w:rPr>
        <w:t>Figure caption</w:t>
      </w:r>
      <w:r>
        <w:rPr>
          <w:sz w:val="20"/>
          <w:szCs w:val="20"/>
        </w:rPr>
        <w:t xml:space="preserve"> for all figure captions.</w:t>
      </w:r>
    </w:p>
    <w:p w:rsidR="00996073" w:rsidRDefault="00F7778B">
      <w:pPr>
        <w:numPr>
          <w:ilvl w:val="0"/>
          <w:numId w:val="1"/>
        </w:numPr>
        <w:spacing w:after="240" w:line="249" w:lineRule="auto"/>
        <w:rPr>
          <w:sz w:val="20"/>
          <w:szCs w:val="20"/>
        </w:rPr>
      </w:pPr>
      <w:r>
        <w:rPr>
          <w:b/>
          <w:sz w:val="20"/>
          <w:szCs w:val="20"/>
        </w:rPr>
        <w:t>Table head</w:t>
      </w:r>
      <w:r>
        <w:rPr>
          <w:sz w:val="20"/>
          <w:szCs w:val="20"/>
        </w:rPr>
        <w:t xml:space="preserve"> for the titles of tables.</w:t>
      </w:r>
    </w:p>
    <w:p w:rsidR="00996073" w:rsidRDefault="00F7778B">
      <w:pPr>
        <w:pStyle w:val="Heading4"/>
        <w:keepNext w:val="0"/>
        <w:keepLines w:val="0"/>
        <w:spacing w:line="249" w:lineRule="auto"/>
        <w:ind w:left="119" w:right="117" w:firstLine="199"/>
        <w:jc w:val="both"/>
        <w:rPr>
          <w:sz w:val="22"/>
          <w:szCs w:val="22"/>
        </w:rPr>
      </w:pPr>
      <w:bookmarkStart w:id="8" w:name="_h7yqvkanzfo6" w:colFirst="0" w:colLast="0"/>
      <w:bookmarkEnd w:id="8"/>
      <w:r>
        <w:rPr>
          <w:sz w:val="22"/>
          <w:szCs w:val="22"/>
        </w:rPr>
        <w:t>2. Text Heads</w:t>
      </w:r>
    </w:p>
    <w:p w:rsidR="00996073" w:rsidRDefault="00F7778B">
      <w:pPr>
        <w:spacing w:before="240" w:after="240" w:line="249" w:lineRule="auto"/>
        <w:jc w:val="both"/>
        <w:rPr>
          <w:sz w:val="20"/>
          <w:szCs w:val="20"/>
        </w:rPr>
      </w:pPr>
      <w:r>
        <w:rPr>
          <w:sz w:val="20"/>
          <w:szCs w:val="20"/>
        </w:rPr>
        <w:t>Text heads organize the paper's topics on a rel</w:t>
      </w:r>
      <w:r>
        <w:rPr>
          <w:sz w:val="20"/>
          <w:szCs w:val="20"/>
        </w:rPr>
        <w:t xml:space="preserve">ational, hierarchical basis. The </w:t>
      </w:r>
      <w:r>
        <w:rPr>
          <w:b/>
          <w:sz w:val="20"/>
          <w:szCs w:val="20"/>
        </w:rPr>
        <w:t>paper title</w:t>
      </w:r>
      <w:r>
        <w:rPr>
          <w:sz w:val="20"/>
          <w:szCs w:val="20"/>
        </w:rPr>
        <w:t xml:space="preserve"> is the primary text head because all subsequent material relates to and elaborates on this single topic. If there are two or more sub-topics, the next level head (uppercase Roman numerals) should be used. If the</w:t>
      </w:r>
      <w:r>
        <w:rPr>
          <w:sz w:val="20"/>
          <w:szCs w:val="20"/>
        </w:rPr>
        <w:t>re are fewer than two sub-topics, then no subheads should be introduced.</w:t>
      </w:r>
    </w:p>
    <w:p w:rsidR="00996073" w:rsidRDefault="00F7778B">
      <w:pPr>
        <w:numPr>
          <w:ilvl w:val="0"/>
          <w:numId w:val="14"/>
        </w:numPr>
        <w:spacing w:before="240" w:line="249" w:lineRule="auto"/>
        <w:rPr>
          <w:sz w:val="20"/>
          <w:szCs w:val="20"/>
        </w:rPr>
      </w:pPr>
      <w:r>
        <w:rPr>
          <w:b/>
          <w:sz w:val="20"/>
          <w:szCs w:val="20"/>
        </w:rPr>
        <w:t>Primary Text Head</w:t>
      </w:r>
      <w:r>
        <w:rPr>
          <w:sz w:val="20"/>
          <w:szCs w:val="20"/>
        </w:rPr>
        <w:t>: The title of the paper.</w:t>
      </w:r>
    </w:p>
    <w:p w:rsidR="00996073" w:rsidRDefault="00F7778B">
      <w:pPr>
        <w:numPr>
          <w:ilvl w:val="0"/>
          <w:numId w:val="14"/>
        </w:numPr>
        <w:spacing w:line="249" w:lineRule="auto"/>
        <w:rPr>
          <w:sz w:val="20"/>
          <w:szCs w:val="20"/>
        </w:rPr>
      </w:pPr>
      <w:r>
        <w:rPr>
          <w:b/>
          <w:sz w:val="20"/>
          <w:szCs w:val="20"/>
        </w:rPr>
        <w:t>Sub-Headings</w:t>
      </w:r>
      <w:r>
        <w:rPr>
          <w:sz w:val="20"/>
          <w:szCs w:val="20"/>
        </w:rPr>
        <w:t xml:space="preserve">: If applicable, use uppercase Roman numerals (e.g., </w:t>
      </w:r>
      <w:r>
        <w:rPr>
          <w:b/>
          <w:sz w:val="20"/>
          <w:szCs w:val="20"/>
        </w:rPr>
        <w:t>I. Introduction</w:t>
      </w:r>
      <w:r>
        <w:rPr>
          <w:sz w:val="20"/>
          <w:szCs w:val="20"/>
        </w:rPr>
        <w:t xml:space="preserve">, </w:t>
      </w:r>
      <w:r>
        <w:rPr>
          <w:b/>
          <w:sz w:val="20"/>
          <w:szCs w:val="20"/>
        </w:rPr>
        <w:t>II. Methodology</w:t>
      </w:r>
      <w:r>
        <w:rPr>
          <w:sz w:val="20"/>
          <w:szCs w:val="20"/>
        </w:rPr>
        <w:t>).</w:t>
      </w:r>
    </w:p>
    <w:p w:rsidR="00996073" w:rsidRDefault="00F7778B">
      <w:pPr>
        <w:numPr>
          <w:ilvl w:val="0"/>
          <w:numId w:val="14"/>
        </w:numPr>
        <w:spacing w:after="240" w:line="249" w:lineRule="auto"/>
        <w:rPr>
          <w:sz w:val="20"/>
          <w:szCs w:val="20"/>
        </w:rPr>
      </w:pPr>
      <w:r>
        <w:rPr>
          <w:b/>
          <w:sz w:val="20"/>
          <w:szCs w:val="20"/>
        </w:rPr>
        <w:t>Run-In Heads</w:t>
      </w:r>
      <w:r>
        <w:rPr>
          <w:sz w:val="20"/>
          <w:szCs w:val="20"/>
        </w:rPr>
        <w:t xml:space="preserve">: Sections like </w:t>
      </w:r>
      <w:r>
        <w:rPr>
          <w:b/>
          <w:sz w:val="20"/>
          <w:szCs w:val="20"/>
        </w:rPr>
        <w:t>Abstract</w:t>
      </w:r>
      <w:r>
        <w:rPr>
          <w:sz w:val="20"/>
          <w:szCs w:val="20"/>
        </w:rPr>
        <w:t xml:space="preserve"> require additional styling. You should apply an italic style to differentiate the heading from the text.</w:t>
      </w:r>
    </w:p>
    <w:p w:rsidR="00996073" w:rsidRDefault="00F7778B">
      <w:pPr>
        <w:spacing w:before="240" w:after="240" w:line="249" w:lineRule="auto"/>
        <w:jc w:val="both"/>
        <w:rPr>
          <w:sz w:val="20"/>
          <w:szCs w:val="20"/>
        </w:rPr>
      </w:pPr>
      <w:r>
        <w:rPr>
          <w:sz w:val="20"/>
          <w:szCs w:val="20"/>
        </w:rPr>
        <w:t>For example:</w:t>
      </w:r>
    </w:p>
    <w:p w:rsidR="00996073" w:rsidRDefault="00F7778B">
      <w:pPr>
        <w:numPr>
          <w:ilvl w:val="0"/>
          <w:numId w:val="8"/>
        </w:numPr>
        <w:spacing w:before="240" w:line="249" w:lineRule="auto"/>
      </w:pPr>
      <w:r>
        <w:rPr>
          <w:b/>
          <w:sz w:val="20"/>
          <w:szCs w:val="20"/>
        </w:rPr>
        <w:t>I. Introduction</w:t>
      </w:r>
    </w:p>
    <w:p w:rsidR="00996073" w:rsidRDefault="00F7778B">
      <w:pPr>
        <w:numPr>
          <w:ilvl w:val="0"/>
          <w:numId w:val="8"/>
        </w:numPr>
        <w:spacing w:line="249" w:lineRule="auto"/>
      </w:pPr>
      <w:r>
        <w:rPr>
          <w:b/>
          <w:sz w:val="20"/>
          <w:szCs w:val="20"/>
        </w:rPr>
        <w:t>II. Methodology</w:t>
      </w:r>
    </w:p>
    <w:p w:rsidR="00996073" w:rsidRDefault="00F7778B">
      <w:pPr>
        <w:numPr>
          <w:ilvl w:val="0"/>
          <w:numId w:val="8"/>
        </w:numPr>
        <w:spacing w:line="249" w:lineRule="auto"/>
      </w:pPr>
      <w:r>
        <w:rPr>
          <w:b/>
          <w:sz w:val="20"/>
          <w:szCs w:val="20"/>
        </w:rPr>
        <w:lastRenderedPageBreak/>
        <w:t>III. Results</w:t>
      </w:r>
    </w:p>
    <w:p w:rsidR="00996073" w:rsidRDefault="00F7778B">
      <w:pPr>
        <w:numPr>
          <w:ilvl w:val="0"/>
          <w:numId w:val="8"/>
        </w:numPr>
        <w:spacing w:after="240" w:line="249" w:lineRule="auto"/>
      </w:pPr>
      <w:r>
        <w:rPr>
          <w:b/>
          <w:sz w:val="20"/>
          <w:szCs w:val="20"/>
        </w:rPr>
        <w:t>IV. Discussion</w:t>
      </w:r>
    </w:p>
    <w:p w:rsidR="00996073" w:rsidRDefault="00996073">
      <w:pPr>
        <w:pBdr>
          <w:top w:val="nil"/>
          <w:left w:val="nil"/>
          <w:bottom w:val="nil"/>
          <w:right w:val="nil"/>
          <w:between w:val="nil"/>
        </w:pBdr>
        <w:spacing w:before="7" w:line="249" w:lineRule="auto"/>
        <w:ind w:left="119" w:right="117" w:firstLine="199"/>
        <w:jc w:val="both"/>
        <w:rPr>
          <w:sz w:val="20"/>
          <w:szCs w:val="20"/>
        </w:rPr>
      </w:pPr>
    </w:p>
    <w:p w:rsidR="00996073" w:rsidRDefault="00F7778B">
      <w:pPr>
        <w:numPr>
          <w:ilvl w:val="0"/>
          <w:numId w:val="8"/>
        </w:numPr>
        <w:pBdr>
          <w:top w:val="nil"/>
          <w:left w:val="nil"/>
          <w:bottom w:val="nil"/>
          <w:right w:val="nil"/>
          <w:between w:val="nil"/>
        </w:pBdr>
        <w:tabs>
          <w:tab w:val="left" w:pos="413"/>
        </w:tabs>
        <w:spacing w:before="203"/>
        <w:ind w:left="412" w:hanging="294"/>
        <w:jc w:val="both"/>
        <w:rPr>
          <w:color w:val="000000"/>
        </w:rPr>
      </w:pPr>
      <w:r>
        <w:rPr>
          <w:i/>
          <w:color w:val="000000"/>
          <w:sz w:val="20"/>
          <w:szCs w:val="20"/>
        </w:rPr>
        <w:t>Figures and Tables</w:t>
      </w:r>
    </w:p>
    <w:p w:rsidR="00996073" w:rsidRDefault="00F7778B">
      <w:pPr>
        <w:pBdr>
          <w:top w:val="nil"/>
          <w:left w:val="nil"/>
          <w:bottom w:val="nil"/>
          <w:right w:val="nil"/>
          <w:between w:val="nil"/>
        </w:pBdr>
        <w:spacing w:before="100" w:line="249" w:lineRule="auto"/>
        <w:ind w:left="119" w:right="117" w:firstLine="398"/>
        <w:jc w:val="both"/>
        <w:rPr>
          <w:i/>
          <w:sz w:val="20"/>
          <w:szCs w:val="20"/>
        </w:rPr>
      </w:pPr>
      <w:r>
        <w:rPr>
          <w:i/>
          <w:color w:val="000000"/>
          <w:sz w:val="20"/>
          <w:szCs w:val="20"/>
        </w:rPr>
        <w:t xml:space="preserve">a) Positioning Figures and Tables: </w:t>
      </w:r>
      <w:r>
        <w:rPr>
          <w:i/>
          <w:sz w:val="20"/>
          <w:szCs w:val="20"/>
        </w:rPr>
        <w:t>In this paper, the figures and tables are strategically positioned to ensure clarity and maintain the flow of the content. The following guidelines were adhered to:</w:t>
      </w:r>
    </w:p>
    <w:p w:rsidR="00996073" w:rsidRDefault="00F7778B">
      <w:pPr>
        <w:numPr>
          <w:ilvl w:val="0"/>
          <w:numId w:val="12"/>
        </w:numPr>
        <w:spacing w:before="240" w:line="249" w:lineRule="auto"/>
        <w:rPr>
          <w:i/>
          <w:sz w:val="20"/>
          <w:szCs w:val="20"/>
        </w:rPr>
      </w:pPr>
      <w:r>
        <w:rPr>
          <w:b/>
          <w:i/>
          <w:sz w:val="20"/>
          <w:szCs w:val="20"/>
        </w:rPr>
        <w:t>Placement</w:t>
      </w:r>
      <w:r>
        <w:rPr>
          <w:i/>
          <w:sz w:val="20"/>
          <w:szCs w:val="20"/>
        </w:rPr>
        <w:t xml:space="preserve">: All figures and tables are positioned at the </w:t>
      </w:r>
      <w:r>
        <w:rPr>
          <w:b/>
          <w:i/>
          <w:sz w:val="20"/>
          <w:szCs w:val="20"/>
        </w:rPr>
        <w:t>top</w:t>
      </w:r>
      <w:r>
        <w:rPr>
          <w:i/>
          <w:sz w:val="20"/>
          <w:szCs w:val="20"/>
        </w:rPr>
        <w:t xml:space="preserve"> or </w:t>
      </w:r>
      <w:r>
        <w:rPr>
          <w:b/>
          <w:i/>
          <w:sz w:val="20"/>
          <w:szCs w:val="20"/>
        </w:rPr>
        <w:t>bottom</w:t>
      </w:r>
      <w:r>
        <w:rPr>
          <w:i/>
          <w:sz w:val="20"/>
          <w:szCs w:val="20"/>
        </w:rPr>
        <w:t xml:space="preserve"> of the columns, ensur</w:t>
      </w:r>
      <w:r>
        <w:rPr>
          <w:i/>
          <w:sz w:val="20"/>
          <w:szCs w:val="20"/>
        </w:rPr>
        <w:t>ing that they do not disrupt the flow of the text. Figures and tables are not placed in the middle of the columns to avoid any interruptions in the document's readability.</w:t>
      </w:r>
    </w:p>
    <w:p w:rsidR="00996073" w:rsidRDefault="00F7778B">
      <w:pPr>
        <w:numPr>
          <w:ilvl w:val="0"/>
          <w:numId w:val="12"/>
        </w:numPr>
        <w:spacing w:line="249" w:lineRule="auto"/>
        <w:rPr>
          <w:i/>
          <w:sz w:val="20"/>
          <w:szCs w:val="20"/>
        </w:rPr>
      </w:pPr>
      <w:r>
        <w:rPr>
          <w:b/>
          <w:i/>
          <w:sz w:val="20"/>
          <w:szCs w:val="20"/>
        </w:rPr>
        <w:t>Spanning Across Columns</w:t>
      </w:r>
      <w:r>
        <w:rPr>
          <w:i/>
          <w:sz w:val="20"/>
          <w:szCs w:val="20"/>
        </w:rPr>
        <w:t>: When necessary, larger figures or tables that contain compl</w:t>
      </w:r>
      <w:r>
        <w:rPr>
          <w:i/>
          <w:sz w:val="20"/>
          <w:szCs w:val="20"/>
        </w:rPr>
        <w:t xml:space="preserve">ex data or need additional space span across </w:t>
      </w:r>
      <w:r>
        <w:rPr>
          <w:b/>
          <w:i/>
          <w:sz w:val="20"/>
          <w:szCs w:val="20"/>
        </w:rPr>
        <w:t>both columns</w:t>
      </w:r>
      <w:r>
        <w:rPr>
          <w:i/>
          <w:sz w:val="20"/>
          <w:szCs w:val="20"/>
        </w:rPr>
        <w:t xml:space="preserve"> to maintain clarity. This is particularly useful when visualizations or large tables, such as performance metrics or loss curves, are presented.</w:t>
      </w:r>
    </w:p>
    <w:p w:rsidR="00996073" w:rsidRDefault="00F7778B">
      <w:pPr>
        <w:numPr>
          <w:ilvl w:val="0"/>
          <w:numId w:val="12"/>
        </w:numPr>
        <w:spacing w:line="249" w:lineRule="auto"/>
        <w:rPr>
          <w:i/>
          <w:sz w:val="20"/>
          <w:szCs w:val="20"/>
        </w:rPr>
      </w:pPr>
      <w:r>
        <w:rPr>
          <w:b/>
          <w:i/>
          <w:sz w:val="20"/>
          <w:szCs w:val="20"/>
        </w:rPr>
        <w:t>Captions and Heads</w:t>
      </w:r>
      <w:r>
        <w:rPr>
          <w:i/>
          <w:sz w:val="20"/>
          <w:szCs w:val="20"/>
        </w:rPr>
        <w:t>:</w:t>
      </w:r>
    </w:p>
    <w:p w:rsidR="00996073" w:rsidRDefault="00F7778B">
      <w:pPr>
        <w:numPr>
          <w:ilvl w:val="1"/>
          <w:numId w:val="12"/>
        </w:numPr>
        <w:spacing w:line="249" w:lineRule="auto"/>
        <w:rPr>
          <w:i/>
          <w:sz w:val="20"/>
          <w:szCs w:val="20"/>
        </w:rPr>
      </w:pPr>
      <w:r>
        <w:rPr>
          <w:b/>
          <w:i/>
          <w:sz w:val="20"/>
          <w:szCs w:val="20"/>
        </w:rPr>
        <w:t>Figure captions</w:t>
      </w:r>
      <w:r>
        <w:rPr>
          <w:i/>
          <w:sz w:val="20"/>
          <w:szCs w:val="20"/>
        </w:rPr>
        <w:t xml:space="preserve"> are placed </w:t>
      </w:r>
      <w:r>
        <w:rPr>
          <w:b/>
          <w:i/>
          <w:sz w:val="20"/>
          <w:szCs w:val="20"/>
        </w:rPr>
        <w:t>below</w:t>
      </w:r>
      <w:r>
        <w:rPr>
          <w:i/>
          <w:sz w:val="20"/>
          <w:szCs w:val="20"/>
        </w:rPr>
        <w:t xml:space="preserve"> </w:t>
      </w:r>
      <w:r>
        <w:rPr>
          <w:i/>
          <w:sz w:val="20"/>
          <w:szCs w:val="20"/>
        </w:rPr>
        <w:t xml:space="preserve">each figure. The abbreviation </w:t>
      </w:r>
      <w:r>
        <w:rPr>
          <w:b/>
          <w:i/>
          <w:sz w:val="20"/>
          <w:szCs w:val="20"/>
        </w:rPr>
        <w:t>“Fig. 1”</w:t>
      </w:r>
      <w:r>
        <w:rPr>
          <w:i/>
          <w:sz w:val="20"/>
          <w:szCs w:val="20"/>
        </w:rPr>
        <w:t xml:space="preserve"> is used to refer to the figure, even at the beginning of a sentence. For example, </w:t>
      </w:r>
      <w:r>
        <w:rPr>
          <w:b/>
          <w:i/>
          <w:sz w:val="20"/>
          <w:szCs w:val="20"/>
        </w:rPr>
        <w:t>"Fig. 1 shows the performance of the ConvLSTM model."</w:t>
      </w:r>
    </w:p>
    <w:p w:rsidR="00996073" w:rsidRDefault="00F7778B">
      <w:pPr>
        <w:numPr>
          <w:ilvl w:val="1"/>
          <w:numId w:val="12"/>
        </w:numPr>
        <w:spacing w:line="249" w:lineRule="auto"/>
        <w:rPr>
          <w:i/>
          <w:sz w:val="20"/>
          <w:szCs w:val="20"/>
        </w:rPr>
      </w:pPr>
      <w:r>
        <w:rPr>
          <w:b/>
          <w:i/>
          <w:sz w:val="20"/>
          <w:szCs w:val="20"/>
        </w:rPr>
        <w:t>Table heads</w:t>
      </w:r>
      <w:r>
        <w:rPr>
          <w:i/>
          <w:sz w:val="20"/>
          <w:szCs w:val="20"/>
        </w:rPr>
        <w:t xml:space="preserve"> (titles) appear </w:t>
      </w:r>
      <w:r>
        <w:rPr>
          <w:b/>
          <w:i/>
          <w:sz w:val="20"/>
          <w:szCs w:val="20"/>
        </w:rPr>
        <w:t>above</w:t>
      </w:r>
      <w:r>
        <w:rPr>
          <w:i/>
          <w:sz w:val="20"/>
          <w:szCs w:val="20"/>
        </w:rPr>
        <w:t xml:space="preserve"> the tables. This ensures that the table is prop</w:t>
      </w:r>
      <w:r>
        <w:rPr>
          <w:i/>
          <w:sz w:val="20"/>
          <w:szCs w:val="20"/>
        </w:rPr>
        <w:t>erly labeled and the reader knows what data to expect before viewing the table.</w:t>
      </w:r>
    </w:p>
    <w:p w:rsidR="00996073" w:rsidRDefault="00F7778B">
      <w:pPr>
        <w:numPr>
          <w:ilvl w:val="1"/>
          <w:numId w:val="12"/>
        </w:numPr>
        <w:spacing w:line="249" w:lineRule="auto"/>
        <w:rPr>
          <w:i/>
          <w:sz w:val="20"/>
          <w:szCs w:val="20"/>
        </w:rPr>
      </w:pPr>
      <w:r>
        <w:rPr>
          <w:b/>
          <w:i/>
          <w:sz w:val="20"/>
          <w:szCs w:val="20"/>
        </w:rPr>
        <w:t>Table footnotes</w:t>
      </w:r>
      <w:r>
        <w:rPr>
          <w:i/>
          <w:sz w:val="20"/>
          <w:szCs w:val="20"/>
        </w:rPr>
        <w:t xml:space="preserve"> are included below the table, if necessary, for additional explanations or clarifications.</w:t>
      </w:r>
    </w:p>
    <w:p w:rsidR="00996073" w:rsidRDefault="00F7778B">
      <w:pPr>
        <w:numPr>
          <w:ilvl w:val="0"/>
          <w:numId w:val="12"/>
        </w:numPr>
        <w:spacing w:after="240" w:line="249" w:lineRule="auto"/>
        <w:rPr>
          <w:i/>
          <w:sz w:val="20"/>
          <w:szCs w:val="20"/>
        </w:rPr>
      </w:pPr>
      <w:r>
        <w:rPr>
          <w:b/>
          <w:i/>
          <w:sz w:val="20"/>
          <w:szCs w:val="20"/>
        </w:rPr>
        <w:t>Citations in the Text</w:t>
      </w:r>
      <w:r>
        <w:rPr>
          <w:i/>
          <w:sz w:val="20"/>
          <w:szCs w:val="20"/>
        </w:rPr>
        <w:t>: Figures and tables are inserted after they hav</w:t>
      </w:r>
      <w:r>
        <w:rPr>
          <w:i/>
          <w:sz w:val="20"/>
          <w:szCs w:val="20"/>
        </w:rPr>
        <w:t>e been cited in the text. This allows the reader to first encounter the reference to the data or graphical representation before seeing the figure or table itself.</w:t>
      </w:r>
    </w:p>
    <w:p w:rsidR="00996073" w:rsidRDefault="00996073">
      <w:pPr>
        <w:pBdr>
          <w:top w:val="nil"/>
          <w:left w:val="nil"/>
          <w:bottom w:val="nil"/>
          <w:right w:val="nil"/>
          <w:between w:val="nil"/>
        </w:pBdr>
        <w:spacing w:before="100" w:line="249" w:lineRule="auto"/>
        <w:ind w:left="119" w:right="117" w:firstLine="398"/>
        <w:jc w:val="both"/>
        <w:rPr>
          <w:sz w:val="20"/>
          <w:szCs w:val="20"/>
        </w:rPr>
        <w:sectPr w:rsidR="00996073">
          <w:type w:val="continuous"/>
          <w:pgSz w:w="12240" w:h="15840"/>
          <w:pgMar w:top="900" w:right="860" w:bottom="280" w:left="860" w:header="360" w:footer="360" w:gutter="0"/>
          <w:cols w:num="2" w:space="720" w:equalWidth="0">
            <w:col w:w="5220" w:space="79"/>
            <w:col w:w="5220" w:space="0"/>
          </w:cols>
        </w:sectPr>
      </w:pPr>
    </w:p>
    <w:p w:rsidR="00996073" w:rsidRDefault="00F7778B">
      <w:pPr>
        <w:spacing w:before="109" w:line="182" w:lineRule="auto"/>
        <w:ind w:left="1424" w:right="1345"/>
        <w:jc w:val="center"/>
        <w:rPr>
          <w:sz w:val="16"/>
          <w:szCs w:val="16"/>
        </w:rPr>
      </w:pPr>
      <w:r>
        <w:rPr>
          <w:sz w:val="16"/>
          <w:szCs w:val="16"/>
        </w:rPr>
        <w:lastRenderedPageBreak/>
        <w:t>TABLE I</w:t>
      </w:r>
    </w:p>
    <w:p w:rsidR="00996073" w:rsidRDefault="00F7778B">
      <w:pPr>
        <w:spacing w:line="182" w:lineRule="auto"/>
        <w:ind w:left="1424" w:right="1345"/>
        <w:jc w:val="center"/>
        <w:rPr>
          <w:sz w:val="12"/>
          <w:szCs w:val="12"/>
        </w:rPr>
      </w:pPr>
      <w:r>
        <w:rPr>
          <w:sz w:val="16"/>
          <w:szCs w:val="16"/>
        </w:rPr>
        <w:t>Model Result Comparison</w:t>
      </w:r>
    </w:p>
    <w:p w:rsidR="00996073" w:rsidRDefault="00996073">
      <w:pPr>
        <w:pBdr>
          <w:top w:val="nil"/>
          <w:left w:val="nil"/>
          <w:bottom w:val="nil"/>
          <w:right w:val="nil"/>
          <w:between w:val="nil"/>
        </w:pBdr>
        <w:spacing w:before="6"/>
        <w:rPr>
          <w:color w:val="000000"/>
          <w:sz w:val="14"/>
          <w:szCs w:val="14"/>
        </w:rPr>
      </w:pPr>
    </w:p>
    <w:p w:rsidR="00996073" w:rsidRDefault="00996073">
      <w:pPr>
        <w:pBdr>
          <w:top w:val="nil"/>
          <w:left w:val="nil"/>
          <w:bottom w:val="nil"/>
          <w:right w:val="nil"/>
          <w:between w:val="nil"/>
        </w:pBdr>
        <w:rPr>
          <w:sz w:val="20"/>
          <w:szCs w:val="20"/>
        </w:rPr>
      </w:pPr>
    </w:p>
    <w:tbl>
      <w:tblPr>
        <w:tblStyle w:val="a"/>
        <w:tblW w:w="5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305"/>
        <w:gridCol w:w="1305"/>
        <w:gridCol w:w="1305"/>
      </w:tblGrid>
      <w:tr w:rsidR="00996073">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Model</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Test Loss (MSE)</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Average SSIM</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Training Time (hrs)</w:t>
            </w:r>
          </w:p>
        </w:tc>
      </w:tr>
      <w:tr w:rsidR="00996073">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ConvLSTM</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0.0092</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0.8585</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1hr</w:t>
            </w:r>
          </w:p>
        </w:tc>
      </w:tr>
      <w:tr w:rsidR="00996073">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PredRNN</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0.0084</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0.8059</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1hr</w:t>
            </w:r>
          </w:p>
        </w:tc>
      </w:tr>
      <w:tr w:rsidR="00996073">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Transformer</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0.0378</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0.0883</w:t>
            </w:r>
          </w:p>
        </w:tc>
        <w:tc>
          <w:tcPr>
            <w:tcW w:w="1305" w:type="dxa"/>
            <w:shd w:val="clear" w:color="auto" w:fill="auto"/>
            <w:tcMar>
              <w:top w:w="100" w:type="dxa"/>
              <w:left w:w="100" w:type="dxa"/>
              <w:bottom w:w="100" w:type="dxa"/>
              <w:right w:w="100" w:type="dxa"/>
            </w:tcMar>
          </w:tcPr>
          <w:p w:rsidR="00996073" w:rsidRDefault="00F7778B">
            <w:pPr>
              <w:pBdr>
                <w:top w:val="nil"/>
                <w:left w:val="nil"/>
                <w:bottom w:val="nil"/>
                <w:right w:val="nil"/>
                <w:between w:val="nil"/>
              </w:pBdr>
              <w:rPr>
                <w:sz w:val="20"/>
                <w:szCs w:val="20"/>
              </w:rPr>
            </w:pPr>
            <w:r>
              <w:rPr>
                <w:sz w:val="20"/>
                <w:szCs w:val="20"/>
              </w:rPr>
              <w:t>2hr</w:t>
            </w:r>
          </w:p>
        </w:tc>
      </w:tr>
    </w:tbl>
    <w:p w:rsidR="00996073" w:rsidRDefault="00996073">
      <w:pPr>
        <w:pBdr>
          <w:top w:val="nil"/>
          <w:left w:val="nil"/>
          <w:bottom w:val="nil"/>
          <w:right w:val="nil"/>
          <w:between w:val="nil"/>
        </w:pBdr>
        <w:rPr>
          <w:sz w:val="20"/>
          <w:szCs w:val="20"/>
        </w:rPr>
      </w:pPr>
    </w:p>
    <w:p w:rsidR="00996073" w:rsidRDefault="00996073">
      <w:pPr>
        <w:pBdr>
          <w:top w:val="nil"/>
          <w:left w:val="nil"/>
          <w:bottom w:val="nil"/>
          <w:right w:val="nil"/>
          <w:between w:val="nil"/>
        </w:pBdr>
        <w:rPr>
          <w:color w:val="000000"/>
          <w:sz w:val="20"/>
          <w:szCs w:val="20"/>
        </w:rPr>
      </w:pPr>
    </w:p>
    <w:p w:rsidR="00996073" w:rsidRDefault="00996073">
      <w:pPr>
        <w:pBdr>
          <w:top w:val="nil"/>
          <w:left w:val="nil"/>
          <w:bottom w:val="nil"/>
          <w:right w:val="nil"/>
          <w:between w:val="nil"/>
        </w:pBdr>
        <w:rPr>
          <w:color w:val="000000"/>
          <w:sz w:val="20"/>
          <w:szCs w:val="20"/>
        </w:rPr>
      </w:pPr>
    </w:p>
    <w:p w:rsidR="00996073" w:rsidRDefault="00F7778B">
      <w:pPr>
        <w:pBdr>
          <w:top w:val="nil"/>
          <w:left w:val="nil"/>
          <w:bottom w:val="nil"/>
          <w:right w:val="nil"/>
          <w:between w:val="nil"/>
        </w:pBdr>
        <w:spacing w:before="9"/>
        <w:rPr>
          <w:color w:val="000000"/>
          <w:sz w:val="17"/>
          <w:szCs w:val="17"/>
        </w:rPr>
      </w:pPr>
      <w:r>
        <w:rPr>
          <w:noProof/>
          <w:lang w:val="en-GB"/>
        </w:rPr>
        <w:drawing>
          <wp:anchor distT="0" distB="0" distL="0" distR="0" simplePos="0" relativeHeight="251658240" behindDoc="0" locked="0" layoutInCell="1" hidden="0" allowOverlap="1">
            <wp:simplePos x="0" y="0"/>
            <wp:positionH relativeFrom="column">
              <wp:posOffset>1570900</wp:posOffset>
            </wp:positionH>
            <wp:positionV relativeFrom="paragraph">
              <wp:posOffset>154615</wp:posOffset>
            </wp:positionV>
            <wp:extent cx="219456" cy="231648"/>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9456" cy="231648"/>
                    </a:xfrm>
                    <a:prstGeom prst="rect">
                      <a:avLst/>
                    </a:prstGeom>
                    <a:ln/>
                  </pic:spPr>
                </pic:pic>
              </a:graphicData>
            </a:graphic>
          </wp:anchor>
        </w:drawing>
      </w:r>
    </w:p>
    <w:p w:rsidR="00996073" w:rsidRDefault="00996073">
      <w:pPr>
        <w:pBdr>
          <w:top w:val="nil"/>
          <w:left w:val="nil"/>
          <w:bottom w:val="nil"/>
          <w:right w:val="nil"/>
          <w:between w:val="nil"/>
        </w:pBdr>
        <w:rPr>
          <w:color w:val="000000"/>
          <w:sz w:val="18"/>
          <w:szCs w:val="18"/>
        </w:rPr>
      </w:pPr>
    </w:p>
    <w:p w:rsidR="00996073" w:rsidRDefault="00996073">
      <w:pPr>
        <w:pBdr>
          <w:top w:val="nil"/>
          <w:left w:val="nil"/>
          <w:bottom w:val="nil"/>
          <w:right w:val="nil"/>
          <w:between w:val="nil"/>
        </w:pBdr>
        <w:rPr>
          <w:color w:val="000000"/>
          <w:sz w:val="18"/>
          <w:szCs w:val="18"/>
        </w:rPr>
      </w:pPr>
    </w:p>
    <w:p w:rsidR="00996073" w:rsidRDefault="00996073">
      <w:pPr>
        <w:pBdr>
          <w:top w:val="nil"/>
          <w:left w:val="nil"/>
          <w:bottom w:val="nil"/>
          <w:right w:val="nil"/>
          <w:between w:val="nil"/>
        </w:pBdr>
        <w:rPr>
          <w:color w:val="000000"/>
          <w:sz w:val="18"/>
          <w:szCs w:val="18"/>
        </w:rPr>
      </w:pPr>
    </w:p>
    <w:p w:rsidR="00996073" w:rsidRDefault="00F7778B">
      <w:pPr>
        <w:pBdr>
          <w:top w:val="nil"/>
          <w:left w:val="nil"/>
          <w:bottom w:val="nil"/>
          <w:right w:val="nil"/>
          <w:between w:val="nil"/>
        </w:pBdr>
        <w:spacing w:line="249" w:lineRule="auto"/>
        <w:ind w:left="119" w:right="38" w:firstLine="199"/>
        <w:jc w:val="both"/>
        <w:rPr>
          <w:color w:val="000000"/>
          <w:sz w:val="20"/>
          <w:szCs w:val="20"/>
        </w:rPr>
      </w:pPr>
      <w:r>
        <w:rPr>
          <w:noProof/>
          <w:lang w:val="en-GB"/>
        </w:rPr>
        <mc:AlternateContent>
          <mc:Choice Requires="wps">
            <w:drawing>
              <wp:anchor distT="0" distB="0" distL="114300" distR="114300" simplePos="0" relativeHeight="251659264" behindDoc="1" locked="0" layoutInCell="1" hidden="0" allowOverlap="1">
                <wp:simplePos x="0" y="0"/>
                <wp:positionH relativeFrom="column">
                  <wp:posOffset>177800</wp:posOffset>
                </wp:positionH>
                <wp:positionV relativeFrom="paragraph">
                  <wp:posOffset>1066800</wp:posOffset>
                </wp:positionV>
                <wp:extent cx="558165" cy="229235"/>
                <wp:effectExtent l="0" t="0" r="0" b="0"/>
                <wp:wrapNone/>
                <wp:docPr id="1" name="Freeform 1"/>
                <wp:cNvGraphicFramePr/>
                <a:graphic xmlns:a="http://schemas.openxmlformats.org/drawingml/2006/main">
                  <a:graphicData uri="http://schemas.microsoft.com/office/word/2010/wordprocessingShape">
                    <wps:wsp>
                      <wps:cNvSpPr/>
                      <wps:spPr>
                        <a:xfrm>
                          <a:off x="5617780" y="3670145"/>
                          <a:ext cx="548640" cy="219710"/>
                        </a:xfrm>
                        <a:custGeom>
                          <a:avLst/>
                          <a:gdLst/>
                          <a:ahLst/>
                          <a:cxnLst/>
                          <a:rect l="l" t="t" r="r" b="b"/>
                          <a:pathLst>
                            <a:path w="548640" h="219710" extrusionOk="0">
                              <a:moveTo>
                                <a:pt x="0" y="0"/>
                              </a:moveTo>
                              <a:lnTo>
                                <a:pt x="0" y="219710"/>
                              </a:lnTo>
                              <a:lnTo>
                                <a:pt x="548640" y="219710"/>
                              </a:lnTo>
                              <a:lnTo>
                                <a:pt x="548640" y="0"/>
                              </a:lnTo>
                              <a:close/>
                            </a:path>
                          </a:pathLst>
                        </a:custGeom>
                        <a:solidFill>
                          <a:srgbClr val="FFFFFF"/>
                        </a:solidFill>
                        <a:ln>
                          <a:noFill/>
                        </a:ln>
                      </wps:spPr>
                      <wps:txbx>
                        <w:txbxContent>
                          <w:p w:rsidR="00996073" w:rsidRDefault="00F7778B">
                            <w:pPr>
                              <w:spacing w:line="195" w:lineRule="auto"/>
                              <w:textDirection w:val="btLr"/>
                            </w:pPr>
                            <w:r>
                              <w:rPr>
                                <w:rFonts w:ascii="Verdana" w:eastAsia="Verdana" w:hAnsi="Verdana" w:cs="Verdana"/>
                                <w:i/>
                                <w:color w:val="000000"/>
                                <w:sz w:val="20"/>
                              </w:rPr>
                              <w:t>{</w:t>
                            </w:r>
                            <w:r>
                              <w:rPr>
                                <w:rFonts w:ascii="Verdana" w:eastAsia="Verdana" w:hAnsi="Verdana" w:cs="Verdana"/>
                                <w:i/>
                                <w:color w:val="000000"/>
                                <w:sz w:val="20"/>
                              </w:rPr>
                              <w:tab/>
                              <w:t>}</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left:0;text-align:left;margin-left:14pt;margin-top:84pt;width:43.95pt;height:18.0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548640,219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" adj="-11796480,,5400" path="m,l,219710r548640,l548640,,,xe" stroked="f">
                <v:stroke joinstyle="miter"/>
                <v:formulas/>
                <v:path arrowok="t" o:extrusionok="f" o:connecttype="custom" textboxrect="0,0,548640,219710"/>
                <v:textbox inset="7pt,3pt,7pt,3pt">
                  <w:txbxContent>
                    <w:p w:rsidR="00996073" w:rsidRDefault="00F7778B">
                      <w:pPr>
                        <w:spacing w:line="195" w:lineRule="auto"/>
                        <w:textDirection w:val="btLr"/>
                      </w:pPr>
                      <w:r>
                        <w:rPr>
                          <w:rFonts w:ascii="Verdana" w:eastAsia="Verdana" w:hAnsi="Verdana" w:cs="Verdana"/>
                          <w:i/>
                          <w:color w:val="000000"/>
                          <w:sz w:val="20"/>
                        </w:rPr>
                        <w:t>{</w:t>
                      </w:r>
                      <w:r>
                        <w:rPr>
                          <w:rFonts w:ascii="Verdana" w:eastAsia="Verdana" w:hAnsi="Verdana" w:cs="Verdana"/>
                          <w:i/>
                          <w:color w:val="000000"/>
                          <w:sz w:val="20"/>
                        </w:rPr>
                        <w:tab/>
                        <w:t>}</w:t>
                      </w:r>
                    </w:p>
                  </w:txbxContent>
                </v:textbox>
              </v:shape>
            </w:pict>
          </mc:Fallback>
        </mc:AlternateContent>
      </w:r>
    </w:p>
    <w:p w:rsidR="00996073" w:rsidRDefault="00996073">
      <w:pPr>
        <w:pBdr>
          <w:top w:val="nil"/>
          <w:left w:val="nil"/>
          <w:bottom w:val="nil"/>
          <w:right w:val="nil"/>
          <w:between w:val="nil"/>
        </w:pBdr>
        <w:spacing w:before="2"/>
        <w:rPr>
          <w:color w:val="000000"/>
          <w:sz w:val="20"/>
          <w:szCs w:val="20"/>
        </w:rPr>
      </w:pPr>
    </w:p>
    <w:p w:rsidR="00996073" w:rsidRDefault="00F7778B">
      <w:pPr>
        <w:spacing w:before="1"/>
        <w:ind w:left="1424" w:right="1345"/>
        <w:jc w:val="center"/>
        <w:rPr>
          <w:sz w:val="16"/>
          <w:szCs w:val="16"/>
        </w:rPr>
      </w:pPr>
      <w:r>
        <w:rPr>
          <w:sz w:val="20"/>
          <w:szCs w:val="20"/>
        </w:rPr>
        <w:t>A</w:t>
      </w:r>
      <w:r>
        <w:rPr>
          <w:sz w:val="16"/>
          <w:szCs w:val="16"/>
        </w:rPr>
        <w:t>CKNOWLEDGMENT</w:t>
      </w:r>
    </w:p>
    <w:p w:rsidR="00996073" w:rsidRDefault="00F7778B">
      <w:pPr>
        <w:pBdr>
          <w:top w:val="nil"/>
          <w:left w:val="nil"/>
          <w:bottom w:val="nil"/>
          <w:right w:val="nil"/>
          <w:between w:val="nil"/>
        </w:pBdr>
        <w:spacing w:before="141" w:line="249" w:lineRule="auto"/>
        <w:ind w:left="119" w:right="38" w:firstLine="199"/>
        <w:jc w:val="both"/>
        <w:rPr>
          <w:color w:val="000000"/>
          <w:sz w:val="20"/>
          <w:szCs w:val="20"/>
        </w:rPr>
      </w:pPr>
      <w:r>
        <w:rPr>
          <w:sz w:val="20"/>
          <w:szCs w:val="20"/>
        </w:rPr>
        <w:t xml:space="preserve">The authors would like to thank Fast university Special thanks to Teacher Khadjia Mehmood for their generous support of this research. This work would not have been possible without the resources provided </w:t>
      </w:r>
    </w:p>
    <w:p w:rsidR="00996073" w:rsidRDefault="00F7778B">
      <w:pPr>
        <w:ind w:left="1424" w:right="1345"/>
        <w:jc w:val="center"/>
        <w:rPr>
          <w:sz w:val="16"/>
          <w:szCs w:val="16"/>
        </w:rPr>
      </w:pPr>
      <w:r>
        <w:rPr>
          <w:sz w:val="20"/>
          <w:szCs w:val="20"/>
        </w:rPr>
        <w:t>R</w:t>
      </w:r>
      <w:r>
        <w:rPr>
          <w:sz w:val="16"/>
          <w:szCs w:val="16"/>
        </w:rPr>
        <w:t>EFERENCES</w:t>
      </w:r>
    </w:p>
    <w:p w:rsidR="00996073" w:rsidRDefault="00F7778B">
      <w:pPr>
        <w:spacing w:before="240" w:after="240" w:line="249" w:lineRule="auto"/>
        <w:jc w:val="both"/>
        <w:rPr>
          <w:sz w:val="20"/>
          <w:szCs w:val="20"/>
        </w:rPr>
      </w:pPr>
      <w:r>
        <w:rPr>
          <w:sz w:val="20"/>
          <w:szCs w:val="20"/>
        </w:rPr>
        <w:t>[1] M. Abadi, P. Barham, J. Chen, et al</w:t>
      </w:r>
      <w:r>
        <w:rPr>
          <w:sz w:val="20"/>
          <w:szCs w:val="20"/>
        </w:rPr>
        <w:t xml:space="preserve">., “TensorFlow: A system for large-scale machine learning,” in </w:t>
      </w:r>
      <w:r>
        <w:rPr>
          <w:i/>
          <w:sz w:val="20"/>
          <w:szCs w:val="20"/>
        </w:rPr>
        <w:t>Proceedings of the 12th USENIX Symposium on Operating Systems Design and Implementation (OSDI 16)</w:t>
      </w:r>
      <w:r>
        <w:rPr>
          <w:sz w:val="20"/>
          <w:szCs w:val="20"/>
        </w:rPr>
        <w:t>, Savannah, GA, USA, Nov. 2016, pp. 265–283.</w:t>
      </w:r>
    </w:p>
    <w:p w:rsidR="00996073" w:rsidRDefault="00F7778B">
      <w:pPr>
        <w:spacing w:before="240" w:after="240" w:line="249" w:lineRule="auto"/>
        <w:jc w:val="both"/>
        <w:rPr>
          <w:sz w:val="20"/>
          <w:szCs w:val="20"/>
        </w:rPr>
      </w:pPr>
      <w:r>
        <w:rPr>
          <w:sz w:val="20"/>
          <w:szCs w:val="20"/>
        </w:rPr>
        <w:t>[2] R. H. Chan, J. Xie, and H. Zhang, “A deep learn</w:t>
      </w:r>
      <w:r>
        <w:rPr>
          <w:sz w:val="20"/>
          <w:szCs w:val="20"/>
        </w:rPr>
        <w:t xml:space="preserve">ing approach to video action recognition with ConvLSTM and Transformer networks,” in </w:t>
      </w:r>
      <w:r>
        <w:rPr>
          <w:i/>
          <w:sz w:val="20"/>
          <w:szCs w:val="20"/>
        </w:rPr>
        <w:t>Proceedings of the IEEE International Conference on Computer Vision and Pattern Recognition (CVPR)</w:t>
      </w:r>
      <w:r>
        <w:rPr>
          <w:sz w:val="20"/>
          <w:szCs w:val="20"/>
        </w:rPr>
        <w:t>, 2023, pp. 4551–4560.</w:t>
      </w:r>
    </w:p>
    <w:p w:rsidR="00996073" w:rsidRDefault="00F7778B">
      <w:pPr>
        <w:spacing w:before="240" w:after="240" w:line="249" w:lineRule="auto"/>
        <w:jc w:val="both"/>
        <w:rPr>
          <w:sz w:val="20"/>
          <w:szCs w:val="20"/>
        </w:rPr>
      </w:pPr>
      <w:r>
        <w:rPr>
          <w:sz w:val="20"/>
          <w:szCs w:val="20"/>
        </w:rPr>
        <w:t xml:space="preserve">[3] UCF101 Action Recognition Dataset, “UCF101: A </w:t>
      </w:r>
      <w:r>
        <w:rPr>
          <w:sz w:val="20"/>
          <w:szCs w:val="20"/>
        </w:rPr>
        <w:t>dataset of 101 human action categories,” [Online]. Available: http://www.crcv.ucf.edu/data/UCF101.php</w:t>
      </w:r>
    </w:p>
    <w:p w:rsidR="00996073" w:rsidRDefault="00F7778B">
      <w:pPr>
        <w:spacing w:before="240" w:after="240" w:line="249" w:lineRule="auto"/>
        <w:jc w:val="both"/>
        <w:rPr>
          <w:color w:val="1155CC"/>
          <w:sz w:val="20"/>
          <w:szCs w:val="20"/>
          <w:u w:val="single"/>
        </w:rPr>
      </w:pPr>
      <w:r>
        <w:rPr>
          <w:sz w:val="20"/>
          <w:szCs w:val="20"/>
        </w:rPr>
        <w:t xml:space="preserve">[4] F. Chollet, “Keras: The Python deep learning library,” </w:t>
      </w:r>
      <w:r>
        <w:rPr>
          <w:i/>
          <w:sz w:val="20"/>
          <w:szCs w:val="20"/>
        </w:rPr>
        <w:t>GitHub</w:t>
      </w:r>
      <w:r>
        <w:rPr>
          <w:sz w:val="20"/>
          <w:szCs w:val="20"/>
        </w:rPr>
        <w:t>, 2015. [Online]. Available:</w:t>
      </w:r>
      <w:hyperlink r:id="rId6">
        <w:r>
          <w:rPr>
            <w:sz w:val="20"/>
            <w:szCs w:val="20"/>
          </w:rPr>
          <w:t xml:space="preserve"> </w:t>
        </w:r>
      </w:hyperlink>
      <w:hyperlink r:id="rId7">
        <w:r>
          <w:rPr>
            <w:color w:val="1155CC"/>
            <w:sz w:val="20"/>
            <w:szCs w:val="20"/>
            <w:u w:val="single"/>
          </w:rPr>
          <w:t>https://github.com/keras-team/keras</w:t>
        </w:r>
      </w:hyperlink>
    </w:p>
    <w:p w:rsidR="00996073" w:rsidRDefault="00F7778B">
      <w:pPr>
        <w:spacing w:before="240" w:after="240" w:line="249" w:lineRule="auto"/>
        <w:jc w:val="both"/>
        <w:rPr>
          <w:sz w:val="20"/>
          <w:szCs w:val="20"/>
        </w:rPr>
      </w:pPr>
      <w:r>
        <w:rPr>
          <w:sz w:val="20"/>
          <w:szCs w:val="20"/>
        </w:rPr>
        <w:t>[5] Flask Web Framework, “Flask: A micro web framework for Python,” [Online]. Available: https://flask.palletsprojects.com/</w:t>
      </w:r>
    </w:p>
    <w:p w:rsidR="00996073" w:rsidRDefault="00F7778B">
      <w:pPr>
        <w:spacing w:before="240" w:after="240" w:line="249" w:lineRule="auto"/>
        <w:jc w:val="both"/>
        <w:rPr>
          <w:sz w:val="20"/>
          <w:szCs w:val="20"/>
        </w:rPr>
      </w:pPr>
      <w:r>
        <w:rPr>
          <w:sz w:val="20"/>
          <w:szCs w:val="20"/>
        </w:rPr>
        <w:t xml:space="preserve">[6] M. Young, </w:t>
      </w:r>
      <w:r>
        <w:rPr>
          <w:i/>
          <w:sz w:val="20"/>
          <w:szCs w:val="20"/>
        </w:rPr>
        <w:t>The Technical Writer’s Handbook</w:t>
      </w:r>
      <w:r>
        <w:rPr>
          <w:sz w:val="20"/>
          <w:szCs w:val="20"/>
        </w:rPr>
        <w:t>.</w:t>
      </w:r>
      <w:r>
        <w:rPr>
          <w:sz w:val="20"/>
          <w:szCs w:val="20"/>
        </w:rPr>
        <w:t xml:space="preserve"> Mill Valley, CA: University Science, 1989.</w:t>
      </w:r>
    </w:p>
    <w:p w:rsidR="00996073" w:rsidRDefault="00996073">
      <w:pPr>
        <w:pBdr>
          <w:top w:val="nil"/>
          <w:left w:val="nil"/>
          <w:bottom w:val="nil"/>
          <w:right w:val="nil"/>
          <w:between w:val="nil"/>
        </w:pBdr>
        <w:spacing w:line="249" w:lineRule="auto"/>
        <w:ind w:left="119" w:right="117"/>
        <w:jc w:val="both"/>
        <w:rPr>
          <w:sz w:val="20"/>
          <w:szCs w:val="20"/>
        </w:rPr>
      </w:pPr>
    </w:p>
    <w:sectPr w:rsidR="00996073">
      <w:pgSz w:w="12240" w:h="15840"/>
      <w:pgMar w:top="920" w:right="860" w:bottom="280" w:left="860" w:header="360" w:footer="360" w:gutter="0"/>
      <w:cols w:num="2" w:space="720" w:equalWidth="0">
        <w:col w:w="5220" w:space="79"/>
        <w:col w:w="52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rdo">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3161A"/>
    <w:multiLevelType w:val="multilevel"/>
    <w:tmpl w:val="1186C7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CEC339A"/>
    <w:multiLevelType w:val="multilevel"/>
    <w:tmpl w:val="D17A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7244BE"/>
    <w:multiLevelType w:val="multilevel"/>
    <w:tmpl w:val="DE9CC4E2"/>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0E056CE"/>
    <w:multiLevelType w:val="multilevel"/>
    <w:tmpl w:val="EB6C3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B84C65"/>
    <w:multiLevelType w:val="multilevel"/>
    <w:tmpl w:val="F4724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65E7721"/>
    <w:multiLevelType w:val="multilevel"/>
    <w:tmpl w:val="06821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C63E23"/>
    <w:multiLevelType w:val="multilevel"/>
    <w:tmpl w:val="2E3AAD34"/>
    <w:lvl w:ilvl="0">
      <w:start w:val="1"/>
      <w:numFmt w:val="upperRoman"/>
      <w:lvlText w:val="%1."/>
      <w:lvlJc w:val="left"/>
      <w:pPr>
        <w:ind w:left="2088" w:hanging="235"/>
      </w:pPr>
      <w:rPr>
        <w:rFonts w:ascii="Times New Roman" w:eastAsia="Times New Roman" w:hAnsi="Times New Roman" w:cs="Times New Roman"/>
        <w:sz w:val="20"/>
        <w:szCs w:val="20"/>
      </w:rPr>
    </w:lvl>
    <w:lvl w:ilvl="1">
      <w:numFmt w:val="bullet"/>
      <w:lvlText w:val="•"/>
      <w:lvlJc w:val="left"/>
      <w:pPr>
        <w:ind w:left="2390" w:hanging="236"/>
      </w:pPr>
    </w:lvl>
    <w:lvl w:ilvl="2">
      <w:numFmt w:val="bullet"/>
      <w:lvlText w:val="•"/>
      <w:lvlJc w:val="left"/>
      <w:pPr>
        <w:ind w:left="2700" w:hanging="236"/>
      </w:pPr>
    </w:lvl>
    <w:lvl w:ilvl="3">
      <w:numFmt w:val="bullet"/>
      <w:lvlText w:val="•"/>
      <w:lvlJc w:val="left"/>
      <w:pPr>
        <w:ind w:left="3010" w:hanging="236"/>
      </w:pPr>
    </w:lvl>
    <w:lvl w:ilvl="4">
      <w:numFmt w:val="bullet"/>
      <w:lvlText w:val="•"/>
      <w:lvlJc w:val="left"/>
      <w:pPr>
        <w:ind w:left="3320" w:hanging="236"/>
      </w:pPr>
    </w:lvl>
    <w:lvl w:ilvl="5">
      <w:numFmt w:val="bullet"/>
      <w:lvlText w:val="•"/>
      <w:lvlJc w:val="left"/>
      <w:pPr>
        <w:ind w:left="3630" w:hanging="236"/>
      </w:pPr>
    </w:lvl>
    <w:lvl w:ilvl="6">
      <w:numFmt w:val="bullet"/>
      <w:lvlText w:val="•"/>
      <w:lvlJc w:val="left"/>
      <w:pPr>
        <w:ind w:left="3940" w:hanging="236"/>
      </w:pPr>
    </w:lvl>
    <w:lvl w:ilvl="7">
      <w:numFmt w:val="bullet"/>
      <w:lvlText w:val="•"/>
      <w:lvlJc w:val="left"/>
      <w:pPr>
        <w:ind w:left="4250" w:hanging="236"/>
      </w:pPr>
    </w:lvl>
    <w:lvl w:ilvl="8">
      <w:numFmt w:val="bullet"/>
      <w:lvlText w:val="•"/>
      <w:lvlJc w:val="left"/>
      <w:pPr>
        <w:ind w:left="4560" w:hanging="236"/>
      </w:pPr>
    </w:lvl>
  </w:abstractNum>
  <w:abstractNum w:abstractNumId="7">
    <w:nsid w:val="44106CB0"/>
    <w:multiLevelType w:val="multilevel"/>
    <w:tmpl w:val="F4DE8890"/>
    <w:lvl w:ilvl="0">
      <w:start w:val="1"/>
      <w:numFmt w:val="upperLetter"/>
      <w:lvlText w:val="%1."/>
      <w:lvlJc w:val="left"/>
      <w:pPr>
        <w:ind w:left="390" w:hanging="272"/>
      </w:pPr>
      <w:rPr>
        <w:rFonts w:ascii="Times New Roman" w:eastAsia="Times New Roman" w:hAnsi="Times New Roman" w:cs="Times New Roman"/>
        <w:i/>
        <w:sz w:val="20"/>
        <w:szCs w:val="20"/>
      </w:rPr>
    </w:lvl>
    <w:lvl w:ilvl="1">
      <w:numFmt w:val="bullet"/>
      <w:lvlText w:val="•"/>
      <w:lvlJc w:val="left"/>
      <w:pPr>
        <w:ind w:left="519" w:hanging="202"/>
      </w:pPr>
      <w:rPr>
        <w:rFonts w:ascii="Arial" w:eastAsia="Arial" w:hAnsi="Arial" w:cs="Arial"/>
        <w:i/>
        <w:sz w:val="14"/>
        <w:szCs w:val="14"/>
      </w:rPr>
    </w:lvl>
    <w:lvl w:ilvl="2">
      <w:numFmt w:val="bullet"/>
      <w:lvlText w:val="•"/>
      <w:lvlJc w:val="left"/>
      <w:pPr>
        <w:ind w:left="453" w:hanging="202"/>
      </w:pPr>
    </w:lvl>
    <w:lvl w:ilvl="3">
      <w:numFmt w:val="bullet"/>
      <w:lvlText w:val="•"/>
      <w:lvlJc w:val="left"/>
      <w:pPr>
        <w:ind w:left="386" w:hanging="201"/>
      </w:pPr>
    </w:lvl>
    <w:lvl w:ilvl="4">
      <w:numFmt w:val="bullet"/>
      <w:lvlText w:val="•"/>
      <w:lvlJc w:val="left"/>
      <w:pPr>
        <w:ind w:left="320" w:hanging="202"/>
      </w:pPr>
    </w:lvl>
    <w:lvl w:ilvl="5">
      <w:numFmt w:val="bullet"/>
      <w:lvlText w:val="•"/>
      <w:lvlJc w:val="left"/>
      <w:pPr>
        <w:ind w:left="253" w:hanging="202"/>
      </w:pPr>
    </w:lvl>
    <w:lvl w:ilvl="6">
      <w:numFmt w:val="bullet"/>
      <w:lvlText w:val="•"/>
      <w:lvlJc w:val="left"/>
      <w:pPr>
        <w:ind w:left="186" w:hanging="201"/>
      </w:pPr>
    </w:lvl>
    <w:lvl w:ilvl="7">
      <w:numFmt w:val="bullet"/>
      <w:lvlText w:val="•"/>
      <w:lvlJc w:val="left"/>
      <w:pPr>
        <w:ind w:left="120" w:hanging="202"/>
      </w:pPr>
    </w:lvl>
    <w:lvl w:ilvl="8">
      <w:numFmt w:val="bullet"/>
      <w:lvlText w:val="•"/>
      <w:lvlJc w:val="left"/>
      <w:pPr>
        <w:ind w:left="53" w:hanging="202"/>
      </w:pPr>
    </w:lvl>
  </w:abstractNum>
  <w:abstractNum w:abstractNumId="8">
    <w:nsid w:val="4E294E3F"/>
    <w:multiLevelType w:val="multilevel"/>
    <w:tmpl w:val="0F801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9085F0C"/>
    <w:multiLevelType w:val="multilevel"/>
    <w:tmpl w:val="2ECA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CA60BB9"/>
    <w:multiLevelType w:val="multilevel"/>
    <w:tmpl w:val="BF162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1205B6A"/>
    <w:multiLevelType w:val="multilevel"/>
    <w:tmpl w:val="857EC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8AF2DE6"/>
    <w:multiLevelType w:val="multilevel"/>
    <w:tmpl w:val="0982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A363950"/>
    <w:multiLevelType w:val="multilevel"/>
    <w:tmpl w:val="ED5EE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CF87EF6"/>
    <w:multiLevelType w:val="multilevel"/>
    <w:tmpl w:val="0CA6B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2"/>
  </w:num>
  <w:num w:numId="4">
    <w:abstractNumId w:val="2"/>
  </w:num>
  <w:num w:numId="5">
    <w:abstractNumId w:val="9"/>
  </w:num>
  <w:num w:numId="6">
    <w:abstractNumId w:val="3"/>
  </w:num>
  <w:num w:numId="7">
    <w:abstractNumId w:val="13"/>
  </w:num>
  <w:num w:numId="8">
    <w:abstractNumId w:val="7"/>
  </w:num>
  <w:num w:numId="9">
    <w:abstractNumId w:val="6"/>
  </w:num>
  <w:num w:numId="10">
    <w:abstractNumId w:val="4"/>
  </w:num>
  <w:num w:numId="11">
    <w:abstractNumId w:val="14"/>
  </w:num>
  <w:num w:numId="12">
    <w:abstractNumId w:val="1"/>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73"/>
    <w:rsid w:val="00996073"/>
    <w:rsid w:val="00A457B2"/>
    <w:rsid w:val="00BB1278"/>
    <w:rsid w:val="00F77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6234C-13A0-4008-B692-75481968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348"/>
      <w:jc w:val="center"/>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6"/>
      <w:ind w:left="2886"/>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ras-team/k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ras-team/ker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2297</Words>
  <Characters>13093</Characters>
  <Application>Microsoft Office Word</Application>
  <DocSecurity>0</DocSecurity>
  <Lines>109</Lines>
  <Paragraphs>30</Paragraphs>
  <ScaleCrop>false</ScaleCrop>
  <Company/>
  <LinksUpToDate>false</LinksUpToDate>
  <CharactersWithSpaces>15360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2024-12-04T05:50:00Z</dcterms:created>
  <dcterms:modified xsi:type="dcterms:W3CDTF">2024-12-04T05:53:00Z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2024-12-03T00:00:00Z</vt:lpwstr>
  </property>
  <property fmtid="{D5CDD505-2E9C-101B-9397-08002B2CF9AE}" pid="3" name="Creator">
    <vt:lpwstr>TeX</vt:lpwstr>
  </property>
  <property fmtid="{D5CDD505-2E9C-101B-9397-08002B2CF9AE}" pid="4" name="LastSaved">
    <vt:lpwstr>2024-12-03T00:00:00Z</vt:lpwstr>
  </property>
</Properties>
</file>