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firstLine="85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rPr/>
      </w:pPr>
      <w:r>
        <w:rPr/>
        <w:t xml:space="preserve">Цель исследования: определить возможность использования проекта </w:t>
      </w:r>
      <w:r>
        <w:rPr>
          <w:lang w:val="en-US"/>
        </w:rPr>
        <w:t>hXDP</w:t>
      </w:r>
      <w:r>
        <w:rPr/>
        <w:t xml:space="preserve"> 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должен функционировать </w:t>
      </w:r>
      <w:r>
        <w:rPr>
          <w:lang w:val="en-US"/>
        </w:rPr>
        <w:t>hXDP</w:t>
      </w:r>
      <w:r>
        <w:rPr/>
        <w:t xml:space="preserve"> 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>Virtex</w:t>
      </w:r>
      <w:r>
        <w:rPr/>
        <w:t>-7 (</w:t>
      </w:r>
      <w:r>
        <w:rPr>
          <w:lang w:val="en-US"/>
        </w:rPr>
        <w:t>SUME</w:t>
      </w:r>
      <w:r>
        <w:rPr/>
        <w:t xml:space="preserve">) на </w:t>
      </w:r>
      <w:r>
        <w:rPr>
          <w:lang w:val="en-US"/>
        </w:rPr>
        <w:t>Kintex</w:t>
      </w:r>
      <w:r>
        <w:rPr/>
        <w:t>-7 (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Описать функционирование решения </w:t>
      </w:r>
      <w:r>
        <w:rPr>
          <w:lang w:val="en-US"/>
        </w:rPr>
        <w:t>hXDP</w:t>
      </w:r>
      <w:r>
        <w:rPr/>
        <w:t xml:space="preserve"> 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Разработать методику тестирования решения, построенного на базе </w:t>
      </w:r>
      <w:r>
        <w:rPr>
          <w:lang w:val="en-US"/>
        </w:rPr>
        <w:t>hXDP</w:t>
      </w:r>
      <w:r>
        <w:rPr/>
        <w:t xml:space="preserve"> для фильтрации сетевых пакетов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 Функционирование решение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и возможность использования его в качестве основы для реализации межсетевого экрана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hXDP</w:t>
      </w:r>
      <w:r>
        <w:rPr/>
        <w:t xml:space="preserve"> – </w:t>
      </w:r>
      <w:r>
        <w:rPr>
          <w:lang w:val="en-US"/>
        </w:rPr>
        <w:t>hardware</w:t>
      </w:r>
      <w:r>
        <w:rPr/>
        <w:t xml:space="preserve"> </w:t>
      </w:r>
      <w:r>
        <w:rPr>
          <w:lang w:val="en-US"/>
        </w:rPr>
        <w:t>extended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, проект аппаратного ускорения обработки сетевых пакетов на основе технологий </w:t>
      </w:r>
      <w:r>
        <w:rPr>
          <w:lang w:val="en-US"/>
        </w:rPr>
        <w:t>XDP</w:t>
      </w:r>
      <w:r>
        <w:rPr/>
        <w:t xml:space="preserve"> и </w:t>
      </w:r>
      <w:r>
        <w:rPr>
          <w:lang w:val="en-US"/>
        </w:rPr>
        <w:t>eBPF</w:t>
      </w:r>
      <w:r>
        <w:rPr/>
        <w:t xml:space="preserve">, реализован на плате </w:t>
      </w:r>
      <w:r>
        <w:rPr>
          <w:lang w:val="en-US"/>
        </w:rPr>
        <w:t>SUME</w:t>
      </w:r>
      <w:r>
        <w:rPr/>
        <w:t xml:space="preserve"> с ПЛИС </w:t>
      </w:r>
      <w:r>
        <w:rPr>
          <w:lang w:val="en-US"/>
        </w:rPr>
        <w:t>Virtex</w:t>
      </w:r>
      <w:r>
        <w:rPr/>
        <w:t xml:space="preserve">-7. Ключевая особенность </w:t>
      </w:r>
      <w:r>
        <w:rPr>
          <w:lang w:val="en-US"/>
        </w:rPr>
        <w:t>XDP</w:t>
      </w:r>
      <w:r>
        <w:rPr/>
        <w:t xml:space="preserve"> – 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>Linux</w:t>
      </w:r>
      <w:r>
        <w:rPr/>
        <w:t xml:space="preserve"> с использованием виртуальной машины (песочницы) для запуска приложений без написания модулей ядра, а для запуска </w:t>
      </w:r>
      <w:r>
        <w:rPr>
          <w:lang w:val="en-US"/>
        </w:rPr>
        <w:t>XDP</w:t>
      </w:r>
      <w:r>
        <w:rPr/>
        <w:t xml:space="preserve">-програм необходима только лишь среда запуска (виртуальная машина) этого байткода. В ПЛИС </w:t>
      </w:r>
      <w:r>
        <w:rPr>
          <w:lang w:val="en-US"/>
        </w:rPr>
        <w:t>Virtex</w:t>
      </w:r>
      <w:r>
        <w:rPr/>
        <w:t xml:space="preserve">-7 и </w:t>
      </w:r>
      <w:r>
        <w:rPr>
          <w:lang w:val="en-US"/>
        </w:rPr>
        <w:t>Kintex</w:t>
      </w:r>
      <w:r>
        <w:rPr/>
        <w:t xml:space="preserve">-7 (кристалл платы на которую портируется проект </w:t>
      </w:r>
      <w:r>
        <w:rPr>
          <w:lang w:val="en-US"/>
        </w:rPr>
        <w:t>hXDP</w:t>
      </w:r>
      <w:r>
        <w:rPr/>
        <w:t xml:space="preserve">) отсутствует процессорное ядро, на котором можно запустить </w:t>
      </w:r>
      <w:r>
        <w:rPr>
          <w:lang w:val="en-US"/>
        </w:rPr>
        <w:t>Linux</w:t>
      </w:r>
      <w:r>
        <w:rPr/>
        <w:t xml:space="preserve">, но авторами проекта </w:t>
      </w:r>
      <w:r>
        <w:rPr>
          <w:lang w:val="en-US"/>
        </w:rPr>
        <w:t>hXDP</w:t>
      </w:r>
      <w:r>
        <w:rPr/>
        <w:t xml:space="preserve"> была разработана </w:t>
      </w:r>
      <w:r>
        <w:rPr>
          <w:lang w:val="en-US"/>
        </w:rPr>
        <w:t>eBPF</w:t>
      </w:r>
      <w:r>
        <w:rPr/>
        <w:t xml:space="preserve"> виртуальная машина </w:t>
      </w:r>
      <w:r>
        <w:rPr>
          <w:b/>
          <w:bCs/>
          <w:lang w:val="en-US"/>
        </w:rPr>
        <w:t>Sephirot</w:t>
      </w:r>
      <w:r>
        <w:rPr>
          <w:b/>
          <w:bCs/>
        </w:rPr>
        <w:t xml:space="preserve"> </w:t>
      </w:r>
      <w:r>
        <w:rPr/>
        <w:t xml:space="preserve">с </w:t>
      </w:r>
      <w:r>
        <w:rPr>
          <w:lang w:val="en-US"/>
        </w:rPr>
        <w:t>VLIW</w:t>
      </w:r>
      <w:r>
        <w:rPr/>
        <w:t xml:space="preserve">-архитектурой (несколько </w:t>
      </w:r>
      <w:r>
        <w:rPr>
          <w:lang w:val="en-US"/>
        </w:rPr>
        <w:t>eBPF</w:t>
      </w:r>
      <w:r>
        <w:rPr/>
        <w:t xml:space="preserve">-инструкций объединены в одну длинную инструкцию для параллельного выполнения). Для функционирования </w:t>
      </w:r>
      <w:r>
        <w:rPr>
          <w:lang w:val="en-US"/>
        </w:rPr>
        <w:t>hXDP</w:t>
      </w:r>
      <w:r>
        <w:rPr/>
        <w:t xml:space="preserve"> необходима передача данных между сетевым интерфейсом и </w:t>
      </w:r>
      <w:r>
        <w:rPr>
          <w:lang w:val="en-US"/>
        </w:rPr>
        <w:t>Sephirot</w:t>
      </w:r>
      <w:r>
        <w:rPr/>
        <w:t xml:space="preserve">. Упрощенная схема использования проекта </w:t>
      </w:r>
      <w:r>
        <w:rPr>
          <w:lang w:val="en-US"/>
        </w:rPr>
        <w:t>hXDP</w:t>
      </w:r>
      <w:r>
        <w:rPr/>
        <w:t xml:space="preserve"> на аппаратной платформе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Virtex</w:t>
      </w:r>
      <w:r>
        <w:rPr/>
        <w:t>-7 для обработки сетевых пакетов приведена на рис.1.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Рис.1. Упрощенная схема обработки сетевых пакетов с использованием </w:t>
      </w:r>
      <w:r>
        <w:rPr>
          <w:lang w:val="en-US"/>
        </w:rPr>
        <w:t>hXDP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Укрупненная структурная схема </w:t>
      </w:r>
      <w:r>
        <w:rPr>
          <w:lang w:val="en-US"/>
        </w:rPr>
        <w:t>hXDP</w:t>
      </w:r>
      <w:r>
        <w:rPr/>
        <w:t>, захватывающая селектор выбора сетевых пакетов (</w:t>
      </w:r>
      <w:r>
        <w:rPr>
          <w:lang w:val="en-US"/>
        </w:rPr>
        <w:t>Packet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) и </w:t>
      </w:r>
      <w:r>
        <w:rPr>
          <w:lang w:val="en-US"/>
        </w:rPr>
        <w:t>Sephirot</w:t>
      </w:r>
      <w:r>
        <w:rPr/>
        <w:t xml:space="preserve"> приведена на рис.2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2. Внутреннее устройство </w:t>
      </w:r>
      <w:r>
        <w:rPr>
          <w:lang w:val="en-US"/>
        </w:rPr>
        <w:t>PacketSelector</w:t>
      </w:r>
      <w:r>
        <w:rPr/>
        <w:t xml:space="preserve"> и </w:t>
      </w:r>
      <w:r>
        <w:rPr>
          <w:lang w:val="en-US"/>
        </w:rPr>
        <w:t>Sephirot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Согласно полученным результатам описания работы можно сделать следующие выводы относительно функционирования проекта </w:t>
      </w:r>
      <w:r>
        <w:rPr>
          <w:lang w:val="en-US"/>
        </w:rPr>
        <w:t>hXDP</w:t>
      </w:r>
      <w:r>
        <w:rPr/>
        <w:t xml:space="preserve"> на плате </w:t>
      </w:r>
      <w:r>
        <w:rPr>
          <w:lang w:val="en-US"/>
        </w:rPr>
        <w:t>SUME</w:t>
      </w:r>
      <w:r>
        <w:rPr/>
        <w:t>:</w:t>
      </w:r>
    </w:p>
    <w:p>
      <w:pPr>
        <w:pStyle w:val="Normal"/>
        <w:rPr/>
      </w:pPr>
      <w:r>
        <w:rPr/>
        <w:t xml:space="preserve">1. Подключение платы </w:t>
      </w:r>
      <w:r>
        <w:rPr>
          <w:lang w:val="en-US"/>
        </w:rPr>
        <w:t>SUME</w:t>
      </w:r>
      <w:r>
        <w:rPr/>
        <w:t xml:space="preserve"> к </w:t>
      </w: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с наличием сетевого драйвера для данной платы в хост-системе</w:t>
      </w:r>
    </w:p>
    <w:p>
      <w:pPr>
        <w:pStyle w:val="Normal"/>
        <w:rPr/>
      </w:pPr>
      <w:r>
        <w:rPr/>
        <w:t xml:space="preserve">2. </w:t>
      </w:r>
      <w:r>
        <w:rPr>
          <w:lang w:val="en-US"/>
        </w:rPr>
        <w:t>XDP</w:t>
      </w:r>
      <w:r>
        <w:rPr/>
        <w:t xml:space="preserve">-программа, выполняющаяся на хост-системе, которая могла бы передать обработку выбранных пакетов в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 xml:space="preserve">3. Управление обработкой и конфигурация настроек обработки через интерфейс </w:t>
      </w:r>
      <w:r>
        <w:rPr>
          <w:lang w:val="en-US"/>
        </w:rPr>
        <w:t>ControlPlane</w:t>
      </w:r>
      <w:r>
        <w:rPr/>
        <w:t xml:space="preserve">, в случае с </w:t>
      </w:r>
      <w:r>
        <w:rPr>
          <w:lang w:val="en-US"/>
        </w:rPr>
        <w:t>SUME</w:t>
      </w:r>
      <w:r>
        <w:rPr/>
        <w:t xml:space="preserve"> это должны быть регистры, в которые можно осуществлять запись напрямую с хост-системы</w:t>
      </w:r>
    </w:p>
    <w:p>
      <w:pPr>
        <w:pStyle w:val="Normal"/>
        <w:rPr/>
      </w:pPr>
      <w:r>
        <w:rPr/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lang w:val="en-US"/>
        </w:rPr>
        <w:t>hXDP</w:t>
      </w:r>
      <w:r>
        <w:rPr/>
        <w:t xml:space="preserve">, а в худшем — дополнить инструкции </w:t>
      </w:r>
      <w:r>
        <w:rPr>
          <w:lang w:val="en-US"/>
        </w:rPr>
        <w:t>Sephirot</w:t>
      </w:r>
      <w:r>
        <w:rPr/>
        <w:t xml:space="preserve"> и новые варианты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 обработки.</w:t>
      </w:r>
    </w:p>
    <w:p>
      <w:pPr>
        <w:pStyle w:val="Normal"/>
        <w:rPr/>
      </w:pPr>
      <w:r>
        <w:rPr/>
        <w:t xml:space="preserve">В значительной степени качество обработки сетевых пакетов и возможность полноценного использования </w:t>
      </w:r>
      <w:r>
        <w:rPr>
          <w:lang w:val="en-US"/>
        </w:rPr>
        <w:t>hXDP</w:t>
      </w:r>
      <w:r>
        <w:rPr/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1.1 Внутреннее устройство и работа Sephirot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Sephirot — это VLIW процессор, или по-другому виртуальная машина, разработанная для выполнения eBPF-программ с использованием ресурсов FPGA. Эта архитектура предназначена для ускорения вычислений и оптимизации обработки данных за счет параллельного выполнения нескольких инструкций за один такт. Основные особенности Sephirot:</w:t>
      </w:r>
    </w:p>
    <w:p>
      <w:pPr>
        <w:pStyle w:val="Normal"/>
        <w:numPr>
          <w:ilvl w:val="0"/>
          <w:numId w:val="4"/>
        </w:numPr>
        <w:rPr/>
      </w:pPr>
      <w:r>
        <w:rPr/>
        <w:t>Sephirot полностью совместим с eBPF (extended Berkeley Packet Filter), что позволяет запускать безопасные и изолированные программы, широко применяемые в системах мониторинга, сетевой фильтрации и трассировки.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Использование VLIW позволяет исполнять несколько инструкций одновременно, что значительно увеличивает производительность по сравнению с классической RISC- и тем более по сравнению с CISC-архитектурой. </w:t>
      </w:r>
    </w:p>
    <w:p>
      <w:pPr>
        <w:pStyle w:val="Normal"/>
        <w:numPr>
          <w:ilvl w:val="0"/>
          <w:numId w:val="4"/>
        </w:numPr>
        <w:rPr/>
      </w:pPr>
      <w:r>
        <w:rPr/>
        <w:t>FPGA обеспечивает гибкость настройки и высокую производительность за счет аппаратной параллельности. Sephirot использует преимущества FPGA для выполнения ресурсоемких операций, таких как маршрутизация пакетов, вычисление хэшей или фильтрация данных в реальном времени.</w:t>
      </w:r>
    </w:p>
    <w:p>
      <w:pPr>
        <w:pStyle w:val="Normal"/>
        <w:numPr>
          <w:ilvl w:val="0"/>
          <w:numId w:val="4"/>
        </w:numPr>
        <w:rPr/>
      </w:pPr>
      <w:r>
        <w:rPr/>
        <w:t>Архитектура может быть адаптирована для выполнения специфичных задач за счет модификации конфигурации FPGA и добавления специализированных аппаратных блоков, таких как обработчики сетевых пакетов, модули криптографии и сжатия данных.</w:t>
      </w:r>
    </w:p>
    <w:p>
      <w:pPr>
        <w:pStyle w:val="Normal"/>
        <w:numPr>
          <w:ilvl w:val="0"/>
          <w:numId w:val="4"/>
        </w:numPr>
        <w:rPr/>
      </w:pPr>
      <w:r>
        <w:rPr/>
        <w:t>Sephirot позволяет достигать минимальной задержки при обработке потоковых данных благодаря прямому аппаратному выполнению eBPF-программ без необходимости передачи управления традиционным процессорам.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  <w:t xml:space="preserve">Согласно рис.2 </w:t>
      </w:r>
      <w:r>
        <w:rPr>
          <w:lang w:val="en-US"/>
        </w:rPr>
        <w:t>Sephirot</w:t>
      </w:r>
      <w:r>
        <w:rPr/>
        <w:t xml:space="preserve"> состоит из следующих модулей:</w:t>
      </w:r>
    </w:p>
    <w:p>
      <w:pPr>
        <w:pStyle w:val="Normal"/>
        <w:rPr/>
      </w:pPr>
      <w:r>
        <w:rPr/>
        <w:t>1. Блок декодирования инструкций (Instruction Decoder)</w:t>
      </w:r>
    </w:p>
    <w:p>
      <w:pPr>
        <w:pStyle w:val="Normal"/>
        <w:rPr/>
      </w:pPr>
      <w:r>
        <w:rPr/>
        <w:t xml:space="preserve">Назначение: Интерпретирует входящие eBPF инструкции и преобразует их в сигналы управления для других модулей.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поддержка набора инструкций eBPF, включая арифметические, логические, условные и переходы.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распределение инструкций между функциональными блоками VLIW-архитектуры.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возможность декодирования нескольких инструкций за такт (зависит от ширины VLIW). </w:t>
      </w:r>
    </w:p>
    <w:p>
      <w:pPr>
        <w:pStyle w:val="Normal"/>
        <w:rPr/>
      </w:pPr>
      <w:r>
        <w:rPr/>
        <w:t>2. Функциональные блоки (Execution Units)</w:t>
      </w:r>
    </w:p>
    <w:p>
      <w:pPr>
        <w:pStyle w:val="Normal"/>
        <w:rPr/>
      </w:pPr>
      <w:r>
        <w:rPr/>
        <w:t>Назначение: Выполнение инструкций eBPF, состав этого модуля: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арифметико-логический блок (ALU для выполнения базовых арифметических операций, таких как сложение, умножение, а также логические операции.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работы с памятью (Memory Access Unit), с поддержка операций загрузки и сохранения данных.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сравнения (Comparison Unit) с реализацией инструкций условных переходов и ветвлений.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криптографии (опционально): Акселерация операций шифрования или хеширования (например, SHA или CRC).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VLIW: Позволяет параллельно исполнять несколько инструкций с минимальными зависимостями. </w:t>
      </w:r>
    </w:p>
    <w:p>
      <w:pPr>
        <w:pStyle w:val="Normal"/>
        <w:rPr/>
      </w:pPr>
      <w:r>
        <w:rPr/>
        <w:t>3. Регистр файлов (Register File)</w:t>
      </w:r>
    </w:p>
    <w:p>
      <w:pPr>
        <w:pStyle w:val="Normal"/>
        <w:rPr/>
      </w:pPr>
      <w:r>
        <w:rPr/>
        <w:t xml:space="preserve">Назначение: Хранение значений промежуточных данных и переменных.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10 регистров, определенных стандартом eBPF (R0-R9), плюс дополнительные временные регистры для аппаратных оптимизаций.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высокоскоростной доступ для минимизации задержек. </w:t>
      </w:r>
    </w:p>
    <w:p>
      <w:pPr>
        <w:pStyle w:val="Normal"/>
        <w:rPr/>
      </w:pPr>
      <w:r>
        <w:rPr/>
        <w:t>4. Блок управления потоком (Control Flow Unit)</w:t>
      </w:r>
    </w:p>
    <w:p>
      <w:pPr>
        <w:pStyle w:val="Normal"/>
        <w:rPr/>
      </w:pPr>
      <w:r>
        <w:rPr/>
        <w:t xml:space="preserve">Назначение: Управляет выполнением программы, включая обработку условных переходов и вызовов функций.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реализация стека для функций и поддержки возвратов.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ускоренная обработка прямых переходов и циклов.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/>
        <w:t>Память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 (Instruction and Data Memory)</w:t>
      </w:r>
    </w:p>
    <w:p>
      <w:pPr>
        <w:pStyle w:val="Normal"/>
        <w:rPr/>
      </w:pPr>
      <w:r>
        <w:rPr/>
        <w:t xml:space="preserve">Назначение: Хранение кода программы (инструкций eBPF) и данных для обработки.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инструкции хранятся в памяти, совместимой с FPGA BRAM.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данные могут быть организованы в виде кольцевого буфера для потоковой обработки. </w:t>
      </w:r>
    </w:p>
    <w:p>
      <w:pPr>
        <w:pStyle w:val="Normal"/>
        <w:rPr/>
      </w:pPr>
      <w:r>
        <w:rPr/>
        <w:t>6. Интерфейс ввода/вывода (I/O Interface)</w:t>
      </w:r>
    </w:p>
    <w:p>
      <w:pPr>
        <w:pStyle w:val="Normal"/>
        <w:rPr/>
      </w:pPr>
      <w:r>
        <w:rPr/>
        <w:t xml:space="preserve">Назначение: Обеспечивает связь между Sephirot и внешними компонентами.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поддержка интерфейсов AXI4 или Avalon для взаимодействия с другими модулями FPGA.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высокоскоростные каналы для передачи данных и управления. </w:t>
      </w:r>
    </w:p>
    <w:p>
      <w:pPr>
        <w:pStyle w:val="Normal"/>
        <w:rPr/>
      </w:pPr>
      <w:r>
        <w:rPr/>
        <w:t>7. Контроллер VLIW (VLIW Controller)</w:t>
      </w:r>
    </w:p>
    <w:p>
      <w:pPr>
        <w:pStyle w:val="Normal"/>
        <w:rPr/>
      </w:pPr>
      <w:r>
        <w:rPr/>
        <w:t xml:space="preserve">Назначение: Синхронизирует выполнение нескольких инструкций, обеспечивая параллельное выполнение без конфликтов ресурсов.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распределяет инструкции между функциональными блоками.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управляет зависимостями между операциями. </w:t>
      </w:r>
    </w:p>
    <w:p>
      <w:pPr>
        <w:pStyle w:val="Normal"/>
        <w:rPr/>
      </w:pPr>
      <w:r>
        <w:rPr/>
        <w:t>8. Модуль отладки и мониторинга (Debug and Monitoring Unit)</w:t>
      </w:r>
    </w:p>
    <w:p>
      <w:pPr>
        <w:pStyle w:val="Normal"/>
        <w:rPr/>
      </w:pPr>
      <w:r>
        <w:rPr/>
        <w:t xml:space="preserve">Назначение: Обеспечивает диагностику работы виртуальной машины.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регистры состояния для отслеживания выполнения инструкций.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поддержка внешних инструментов отладки, таких как JTAG. </w:t>
      </w:r>
    </w:p>
    <w:p>
      <w:pPr>
        <w:pStyle w:val="Normal"/>
        <w:rPr/>
      </w:pPr>
      <w:r>
        <w:rPr/>
        <w:t>9. Модуль оптимизации выполнения (Execution Optimization Unit, опционально)</w:t>
      </w:r>
    </w:p>
    <w:p>
      <w:pPr>
        <w:pStyle w:val="Normal"/>
        <w:rPr/>
      </w:pPr>
      <w:r>
        <w:rPr/>
        <w:t xml:space="preserve">Назначение: Оптимизация выполнения eBPF программ.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рискованное выполнение инструкций.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адаптивное управление энергопотреблением для экономии ресурсов FPGA.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10. </w:t>
      </w:r>
      <w:r>
        <w:rPr/>
        <w:t>Блок</w:t>
      </w:r>
      <w:r>
        <w:rPr>
          <w:lang w:val="en-US"/>
        </w:rPr>
        <w:t xml:space="preserve"> </w:t>
      </w:r>
      <w:r>
        <w:rPr/>
        <w:t>памяти</w:t>
      </w:r>
      <w:r>
        <w:rPr>
          <w:lang w:val="en-US"/>
        </w:rPr>
        <w:t xml:space="preserve"> </w:t>
      </w:r>
      <w:r>
        <w:rPr/>
        <w:t>контекста</w:t>
      </w:r>
      <w:r>
        <w:rPr>
          <w:lang w:val="en-US"/>
        </w:rPr>
        <w:t xml:space="preserve"> (Context Memory Unit)</w:t>
      </w:r>
    </w:p>
    <w:p>
      <w:pPr>
        <w:pStyle w:val="Normal"/>
        <w:rPr/>
      </w:pPr>
      <w:r>
        <w:rPr/>
        <w:t xml:space="preserve">Назначение: Хранение параметров eBPF-программы и метаданных. </w:t>
      </w:r>
    </w:p>
    <w:p>
      <w:pPr>
        <w:pStyle w:val="Normal"/>
        <w:rPr/>
      </w:pPr>
      <w:r>
        <w:rPr/>
        <w:t xml:space="preserve">Особенности: прямой доступ к параметрам eBPF-контекста (например, сетевые пакеты или параметры вызова).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 Портирование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на </w:t>
      </w:r>
      <w:r>
        <w:rPr>
          <w:rFonts w:ascii="Liberation Serif" w:hAnsi="Liberation Serif"/>
          <w:lang w:val="en-US"/>
        </w:rPr>
        <w:t>Kintex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lang w:val="en-US"/>
        </w:rPr>
        <w:t>Base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lang w:val="en-US"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чтобы проверить работоспособность решения </w:t>
      </w:r>
      <w:r>
        <w:rPr>
          <w:lang w:val="en-US"/>
        </w:rPr>
        <w:t>hXDP</w:t>
      </w:r>
      <w:r>
        <w:rPr/>
        <w:t xml:space="preserve"> необходимо в первую очередь провести портирование проекта с аппаратной платформы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Virtex</w:t>
      </w:r>
      <w:r>
        <w:rPr/>
        <w:t xml:space="preserve">-7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Kintex</w:t>
      </w:r>
      <w:r>
        <w:rPr/>
        <w:t xml:space="preserve">-7. Следует отметить, что все материалы по работе с проектом: </w:t>
      </w:r>
      <w:hyperlink r:id="rId4">
        <w:r>
          <w:rPr>
            <w:rStyle w:val="Hyperlink"/>
          </w:rPr>
          <w:t>https://github.com/Wissance/FpgaNetHXDP</w:t>
        </w:r>
      </w:hyperlink>
      <w:r>
        <w:rPr/>
        <w:t xml:space="preserve"> . Имеющийся в открытом доступе проект </w:t>
      </w:r>
      <w:r>
        <w:rPr>
          <w:lang w:val="en-US"/>
        </w:rPr>
        <w:t>hXDP</w:t>
      </w:r>
      <w:r>
        <w:rPr/>
        <w:t xml:space="preserve">20 не может быть скомпилирован простым переключением кристалла в проекте </w:t>
      </w:r>
      <w:r>
        <w:rPr>
          <w:lang w:val="en-US"/>
        </w:rPr>
        <w:t>Vivado</w:t>
      </w:r>
      <w:r>
        <w:rPr/>
        <w:t>, поэтому для синтеза данного проекта необходимо повторно создавать данный проект с нуля, при этом в процессе портирования нужно учитывать физические отличия в платах, а именно: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2 </w:t>
      </w:r>
      <w:r>
        <w:rPr>
          <w:lang w:val="en-US"/>
        </w:rPr>
        <w:t>QSFP</w:t>
      </w:r>
      <w:r>
        <w:rPr/>
        <w:t xml:space="preserve"> порта в отличие от 4 у </w:t>
      </w:r>
      <w:r>
        <w:rPr>
          <w:lang w:val="en-US"/>
        </w:rPr>
        <w:t>SUME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QSFP</w:t>
      </w:r>
      <w:r>
        <w:rPr/>
        <w:t xml:space="preserve">-разъемов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платах отсутствует подключение пина </w:t>
      </w:r>
      <w:r>
        <w:rPr>
          <w:lang w:val="en-US"/>
        </w:rPr>
        <w:t>tx</w:t>
      </w:r>
      <w:r>
        <w:rPr/>
        <w:t>_</w:t>
      </w:r>
      <w:r>
        <w:rPr>
          <w:lang w:val="en-US"/>
        </w:rPr>
        <w:t>fault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иная схема тактирования (50 МГц) чем у </w:t>
      </w:r>
      <w:r>
        <w:rPr>
          <w:lang w:val="en-US"/>
        </w:rPr>
        <w:t>SUME</w:t>
      </w:r>
      <w:r>
        <w:rPr/>
        <w:t xml:space="preserve"> (200 МГц )</w:t>
      </w:r>
    </w:p>
    <w:p>
      <w:pPr>
        <w:pStyle w:val="Normal"/>
        <w:numPr>
          <w:ilvl w:val="0"/>
          <w:numId w:val="14"/>
        </w:numPr>
        <w:rPr/>
      </w:pP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4, а у </w:t>
      </w:r>
      <w:r>
        <w:rPr>
          <w:lang w:val="en-US"/>
        </w:rPr>
        <w:t>SUME</w:t>
      </w:r>
      <w:r>
        <w:rPr/>
        <w:t xml:space="preserve"> - </w:t>
      </w:r>
      <w:r>
        <w:rPr>
          <w:lang w:val="en-US"/>
        </w:rPr>
        <w:t>x</w:t>
      </w:r>
      <w:r>
        <w:rPr/>
        <w:t>16</w:t>
      </w:r>
    </w:p>
    <w:p>
      <w:pPr>
        <w:pStyle w:val="Normal"/>
        <w:rPr/>
      </w:pPr>
      <w:r>
        <w:rPr/>
        <w:t xml:space="preserve">Данные ограничения были преодолены при переносе проекта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 Также при синтезе данного проекта было сделано следующее: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проведен </w:t>
      </w:r>
      <w:r>
        <w:rPr>
          <w:lang w:val="en-US"/>
        </w:rPr>
        <w:t>upgrade</w:t>
      </w:r>
      <w:r>
        <w:rPr/>
        <w:t xml:space="preserve"> значительно числа </w:t>
      </w:r>
      <w:r>
        <w:rPr>
          <w:lang w:val="en-US"/>
        </w:rPr>
        <w:t>IP</w:t>
      </w:r>
      <w:r>
        <w:rPr/>
        <w:t>-ядер</w:t>
      </w:r>
    </w:p>
    <w:p>
      <w:pPr>
        <w:pStyle w:val="Normal"/>
        <w:numPr>
          <w:ilvl w:val="0"/>
          <w:numId w:val="15"/>
        </w:numPr>
        <w:rPr/>
      </w:pPr>
      <w:r>
        <w:rPr>
          <w:lang w:val="en-US"/>
        </w:rPr>
        <w:t>IP</w:t>
      </w:r>
      <w:r>
        <w:rPr/>
        <w:t xml:space="preserve">-ядра </w:t>
      </w:r>
      <w:r>
        <w:rPr>
          <w:lang w:val="en-US"/>
        </w:rPr>
        <w:t>nf</w:t>
      </w:r>
      <w:r>
        <w:rPr/>
        <w:t>_10</w:t>
      </w:r>
      <w:r>
        <w:rPr>
          <w:lang w:val="en-US"/>
        </w:rPr>
        <w:t>g</w:t>
      </w:r>
      <w:r>
        <w:rPr/>
        <w:t>_</w:t>
      </w:r>
      <w:r>
        <w:rPr>
          <w:lang w:val="en-US"/>
        </w:rPr>
        <w:t>interface</w:t>
      </w:r>
      <w:r>
        <w:rPr/>
        <w:t xml:space="preserve"> и большое количество их зависимости не удалось перенести в проект как </w:t>
      </w:r>
      <w:r>
        <w:rPr>
          <w:lang w:val="en-US"/>
        </w:rPr>
        <w:t>IP</w:t>
      </w:r>
      <w:r>
        <w:rPr/>
        <w:t>-ядра, они были добавлены в качестве модулей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Как результат этого процесса, все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и модули, которые были напрямую связаны с модулем верхнего  уровня </w:t>
      </w:r>
      <w:r>
        <w:rPr>
          <w:rFonts w:cs="Times New Roman"/>
          <w:shd w:fill="FFFFFF" w:val="clear"/>
          <w:lang w:val="en-US"/>
        </w:rPr>
        <w:t>top</w:t>
      </w:r>
      <w:r>
        <w:rPr>
          <w:rFonts w:cs="Times New Roman"/>
          <w:shd w:fill="FFFFFF" w:val="clear"/>
        </w:rPr>
        <w:t>.</w:t>
      </w:r>
      <w:r>
        <w:rPr>
          <w:rFonts w:cs="Times New Roman"/>
          <w:shd w:fill="FFFFFF" w:val="clear"/>
          <w:lang w:val="en-US"/>
        </w:rPr>
        <w:t>v</w:t>
      </w:r>
      <w:r>
        <w:rPr>
          <w:rFonts w:cs="Times New Roman"/>
          <w:shd w:fill="FFFFFF" w:val="clear"/>
        </w:rPr>
        <w:t xml:space="preserve"> были синтезированы, результат синтеза приведен на рис.3.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Рис. 3. Результат сборки портированного модуля верхнего уровня и всех явных зависимостей под </w:t>
      </w:r>
      <w:r>
        <w:rPr>
          <w:rFonts w:cs="Times New Roman"/>
          <w:lang w:val="en-US"/>
        </w:rPr>
        <w:t>Kintex</w:t>
      </w:r>
      <w:r>
        <w:rPr>
          <w:rFonts w:cs="Times New Roman"/>
        </w:rPr>
        <w:t xml:space="preserve">-7 </w:t>
      </w:r>
      <w:r>
        <w:rPr>
          <w:rFonts w:cs="Times New Roman"/>
          <w:lang w:val="en-US"/>
        </w:rPr>
        <w:t>Base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Однако несмотря на то, что часть проекта, которая была явным образом связана с модулем верхнего уровня, в проекте не были на сегодняшний день портированы сабмодули блочного дизайна в виду того, что результат использования разных методик не дал никакого результата эти модули необходимо портировать аналогично зависимостям модуля верхнего уровня, т. е. создавать достаточно весомую часть вручную. Основная проблема связана с ядром </w:t>
      </w:r>
      <w:r>
        <w:rPr>
          <w:rFonts w:cs="Times New Roman"/>
          <w:shd w:fill="FFFFFF" w:val="clear"/>
          <w:lang w:val="en-US"/>
        </w:rPr>
        <w:t>pcie</w:t>
      </w:r>
      <w:r>
        <w:rPr>
          <w:rFonts w:cs="Times New Roman"/>
          <w:shd w:fill="FFFFFF" w:val="clear"/>
        </w:rPr>
        <w:t xml:space="preserve">, использующееся в проекте, предназначено именно для кристалла </w:t>
      </w:r>
      <w:r>
        <w:rPr>
          <w:rFonts w:cs="Times New Roman"/>
          <w:shd w:fill="FFFFFF" w:val="clear"/>
          <w:lang w:val="en-US"/>
        </w:rPr>
        <w:t>Virtex</w:t>
      </w:r>
      <w:r>
        <w:rPr>
          <w:rFonts w:cs="Times New Roman"/>
          <w:shd w:fill="FFFFFF" w:val="clear"/>
        </w:rPr>
        <w:t xml:space="preserve">-7, и необходимо будет произвести замену на ядро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 с соответствующими настройками и пере-подключениями. Использование фрэймворка и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(используется в оригинальном </w:t>
      </w:r>
      <w:r>
        <w:rPr>
          <w:rFonts w:cs="Times New Roman"/>
          <w:shd w:fill="FFFFFF" w:val="clear"/>
          <w:lang w:val="en-US"/>
        </w:rPr>
        <w:t>hXDP</w:t>
      </w:r>
      <w:r>
        <w:rPr>
          <w:rFonts w:cs="Times New Roman"/>
          <w:shd w:fill="FFFFFF" w:val="clear"/>
        </w:rPr>
        <w:t xml:space="preserve">)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-7 остается вопросом отдельного изучения, но если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не подойдет, то нужно будет искать альтернативные пути имплементации </w:t>
      </w:r>
      <w:r>
        <w:rPr>
          <w:rFonts w:cs="Times New Roman"/>
          <w:shd w:fill="FFFFFF" w:val="clear"/>
          <w:lang w:val="en-US"/>
        </w:rPr>
        <w:t>PCI</w:t>
      </w:r>
      <w:r>
        <w:rPr>
          <w:rFonts w:cs="Times New Roman"/>
          <w:shd w:fill="FFFFFF" w:val="clear"/>
        </w:rPr>
        <w:t>-</w:t>
      </w:r>
      <w:r>
        <w:rPr>
          <w:rFonts w:cs="Times New Roman"/>
          <w:shd w:fill="FFFFFF" w:val="clear"/>
          <w:lang w:val="en-US"/>
        </w:rPr>
        <w:t>E</w:t>
      </w:r>
      <w:r>
        <w:rPr>
          <w:rFonts w:cs="Times New Roman"/>
          <w:shd w:fill="FFFFFF" w:val="clear"/>
        </w:rPr>
        <w:t xml:space="preserve"> интерфейса в проект. В процессе портирования также был сконфигурирован файл временных ограничений для проверки наличия возможных ограничений для обработки пакетов на интерфейсах с пропускной способностью 1Гбит/с с учетом того, что работа всего решения происходит в нескольких частотных доменах, файл временных ограничений также находится в </w:t>
      </w:r>
      <w:r>
        <w:rPr>
          <w:rFonts w:cs="Times New Roman"/>
          <w:shd w:fill="FFFFFF" w:val="clear"/>
          <w:lang w:val="en-US"/>
        </w:rPr>
        <w:t>git</w:t>
      </w:r>
      <w:r>
        <w:rPr>
          <w:rFonts w:cs="Times New Roman"/>
          <w:shd w:fill="FFFFFF" w:val="clear"/>
        </w:rPr>
        <w:t>-репозитории проекта. Ограничения на тактовые частоты определены следующим образом:</w:t>
      </w:r>
    </w:p>
    <w:p>
      <w:pPr>
        <w:pStyle w:val="Normal"/>
        <w:rPr/>
      </w:pPr>
      <w:r>
        <w:rPr/>
        <w:t># 50 MHz Clock - FPGA.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20.000 -name fpga_cry_clk  [get_ports fpga_cry_clk]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156.25 MHz Clock - SFP.     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 6.400 -name xphy_refclk_p [get_ports xphy_refclk_p]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Также, что важно отметить, был адаптирован </w:t>
      </w:r>
      <w:r>
        <w:rPr>
          <w:lang w:val="en-US"/>
        </w:rPr>
        <w:t>testbench</w:t>
      </w:r>
      <w:r>
        <w:rPr/>
        <w:t xml:space="preserve"> аппаратной части проекта, согласно данным тестам удается наблюдать наличие всех необходимых сигналов (см. рис.4), однако, в виду того, что сабмодули не были портированы, то результат работы тестбенча — пустой файл, если единственная причина это сабмодули, то полное портирование проекта приведет к тому, что тест будет полностью работоспособным.</w:t>
      </w:r>
    </w:p>
    <w:p>
      <w:pPr>
        <w:pStyle w:val="Normal"/>
        <w:rPr/>
      </w:pPr>
      <w:r>
        <w:rPr/>
        <w:drawing>
          <wp:inline distT="0" distB="0" distL="0" distR="0">
            <wp:extent cx="5560060" cy="2838450"/>
            <wp:effectExtent l="0" t="0" r="0" b="0"/>
            <wp:docPr id="4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5" r="0" b="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Рис.4. Результат работы </w:t>
      </w:r>
      <w:r>
        <w:rPr>
          <w:lang w:val="en-US"/>
        </w:rPr>
        <w:t>testbench.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240"/>
        <w:ind w:firstLine="709"/>
        <w:rPr/>
      </w:pPr>
      <w:r>
        <w:rPr/>
        <w:t xml:space="preserve">Сам </w:t>
      </w:r>
      <w:r>
        <w:rPr>
          <w:lang w:val="en-US"/>
        </w:rPr>
        <w:t>testbench</w:t>
      </w:r>
      <w:r>
        <w:rPr/>
        <w:t xml:space="preserve"> представляет собой последовательную загрузку данных из тестовых файлов test0.axi - test4.axi, вызываемые в модулях axis_sim_stim_0 - axis_sim_stim_4 соответствнно (рис. 5). Данные тестовые файлы представляют из себя набор команд, записанных по axi_stream protocole. </w:t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drawing>
          <wp:inline distT="0" distB="0" distL="0" distR="0">
            <wp:extent cx="5518150" cy="280543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75" r="0" b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Рис.5. Загрузка тестовых команд в модуль axis_sim_stim_0</w:t>
      </w:r>
    </w:p>
    <w:p>
      <w:pPr>
        <w:pStyle w:val="Normal"/>
        <w:jc w:val="start"/>
        <w:rPr/>
      </w:pPr>
      <w:r>
        <w:rPr/>
        <w:t>Тестовый файл представлен в виде последовательности команд: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 50000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613a356401148e00000000009d21e43d185066a3a4ce35ff00103705fcbc517c,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#cbe11a9b4514ad34219e2bb94843f9223911adda78147494bd3a303364656464,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#383a303664656464613a360c05070e043a35662e64656464613a37d55c935ed5,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#0756c94b81efcb18d23a3633646570706f72643a373a30662e3664656464613a,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#6f72643a38d65b149667aed5c8948f4d4f643d57ddcfd561f9935ed5cb1b70dd,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+ 182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3220312e312f50545448000084c5890018506780c463416017834bf65000a57c,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#30203a6874676e654c2d746e65746e6f430a0d746e65746e6f43206f4e203430,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#3a657461440a0d6c6d74682f74786574203a657079542d746e65746e6f430a0d,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#0a0d544d472033313a35333a3031203031303220626546203632202c69724620,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#6f69746365746f72502d5353582d580a0d302e322f454647203a726576726553,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630a05d608b8caa6066e0040b150ba000045000883761e59210096393642aaaa,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f268043e6614769e37410000012080067600000000609905a600d90d56d51a50,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#18508bb236644d6fd3de3c41a6c0b0900b52000000000000b0900b520220ef95,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#d37497664372d2c02448471eec212634905c93d9e614d904db3f0000d2e294fc,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#243afcd1337c9588d9a504d380d6ccf3612ac580db072597c6077479c5fd7ae4,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#55df11861e3b9d13fa8f76f98f369b7323dd5f9ea61173007a73688ed8e2f73e,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#0000000000000000000000000000000000000000000000009de5e39e10beb0fa, 000000ff, 00000000000000000000000000000000.</w:t>
      </w:r>
      <w:r>
        <w:br w:type="page"/>
      </w:r>
    </w:p>
    <w:p>
      <w:pPr>
        <w:pStyle w:val="Normal"/>
        <w:spacing w:before="0" w:after="0"/>
        <w:ind w:firstLine="709"/>
        <w:jc w:val="start"/>
        <w:rPr/>
      </w:pPr>
      <w:r>
        <w:rPr/>
        <w:t xml:space="preserve">Данные поступают в модуль ebpf4fpga_datapath позволяющий выполнять полученные команды на ядре </w:t>
      </w:r>
      <w:r>
        <w:rPr>
          <w:lang w:val="en-US"/>
        </w:rPr>
        <w:t>Sephirot</w:t>
      </w:r>
      <w:r>
        <w:rPr/>
        <w:t xml:space="preserve"> (рисунок 6). </w:t>
      </w:r>
    </w:p>
    <w:p>
      <w:pPr>
        <w:pStyle w:val="Normal"/>
        <w:ind w:firstLine="709"/>
        <w:jc w:val="start"/>
        <w:rPr/>
      </w:pPr>
      <w:r>
        <w:rPr/>
        <w:drawing>
          <wp:inline distT="0" distB="0" distL="0" distR="0">
            <wp:extent cx="5624195" cy="3056255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060" r="0"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t xml:space="preserve">Рис.6. Пример работы модуля </w:t>
      </w:r>
      <w:r>
        <w:rPr>
          <w:lang w:val="en-US"/>
        </w:rPr>
        <w:t>Sephirot</w:t>
      </w:r>
    </w:p>
    <w:p>
      <w:pPr>
        <w:pStyle w:val="Normal"/>
        <w:ind w:firstLine="709"/>
        <w:jc w:val="start"/>
        <w:rPr>
          <w:rFonts w:eastAsia="Microsoft YaHei"/>
          <w:b/>
          <w:bCs/>
          <w:sz w:val="32"/>
          <w:szCs w:val="32"/>
        </w:rPr>
      </w:pPr>
      <w:r>
        <w:rPr/>
        <w:t>Данный тест позволяет в полном объеме быть уверенным в работоспособности проекта. Из дополнений, которые можно добавить дополнительно к тестовому окружению – добавление новых тестовых файлов и проверка работы проекта в условиях работы под высокой нагрузкой, исправить проблему с запуском записи результирующих</w:t>
      </w:r>
      <w:bookmarkStart w:id="0" w:name="_GoBack"/>
      <w:bookmarkEnd w:id="0"/>
      <w:r>
        <w:rPr/>
        <w:t xml:space="preserve"> файлов . Так же стоит отметить, что в данный тестбенч невозможно добавить измерение значения полноты покрытия тестами, так как данная функция реализована в программе </w:t>
      </w:r>
      <w:r>
        <w:rPr>
          <w:lang w:val="en-US"/>
        </w:rPr>
        <w:t>Vivado</w:t>
      </w:r>
      <w:r>
        <w:rPr/>
        <w:t>2021.2 и выше.</w:t>
      </w:r>
    </w:p>
    <w:p>
      <w:pPr>
        <w:pStyle w:val="Normal"/>
        <w:ind w:hanging="0"/>
        <w:jc w:val="start"/>
        <w:rPr>
          <w:rFonts w:eastAsia="Microsoft YaHei"/>
          <w:b/>
          <w:bCs/>
          <w:sz w:val="32"/>
          <w:szCs w:val="32"/>
        </w:rPr>
      </w:pPr>
      <w:r>
        <w:rPr>
          <w:rFonts w:eastAsia="Microsoft YaHei"/>
          <w:b/>
          <w:bCs/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 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тестирования решения для построения межсетевого экрана необходимо отдельно тестировать как аппаратную часть (модуль </w:t>
      </w:r>
      <w:r>
        <w:rPr>
          <w:lang w:val="en-US"/>
        </w:rPr>
        <w:t xml:space="preserve">Sephirot, </w:t>
      </w:r>
      <w:r>
        <w:rPr>
          <w:lang w:val="ru-RU"/>
        </w:rPr>
        <w:t xml:space="preserve">модуль интеграции через </w:t>
      </w:r>
      <w:r>
        <w:rPr>
          <w:lang w:val="en-US"/>
        </w:rPr>
        <w:t xml:space="preserve">PCI-e), </w:t>
      </w:r>
      <w:r>
        <w:rPr>
          <w:lang w:val="ru-RU"/>
        </w:rPr>
        <w:t xml:space="preserve">а также программную часть решения. </w:t>
      </w:r>
    </w:p>
    <w:p>
      <w:pPr>
        <w:pStyle w:val="Normal"/>
        <w:rPr>
          <w:lang w:val="ru-RU"/>
        </w:rPr>
      </w:pPr>
      <w:r>
        <w:rPr>
          <w:lang w:val="ru-RU"/>
        </w:rPr>
        <w:t>Для полноценного тестирования программной части решения была разработана методика на основе серии небольших утилит, тестирующих строго одну функцию в рамках тестов. Простейшая схема сети для проведения тестов приведена на рис.7.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2786380"/>
            <wp:effectExtent l="0" t="0" r="0" b="0"/>
            <wp:wrapSquare wrapText="largest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Рис.7. Схема сети для проведения тестов </w:t>
      </w:r>
      <w:r>
        <w:rPr>
          <w:lang w:val="en-US"/>
        </w:rPr>
        <w:t xml:space="preserve">hXDP </w:t>
      </w:r>
      <w:r>
        <w:rPr>
          <w:lang w:val="ru-RU"/>
        </w:rPr>
        <w:t>в качестве основы для построения межсетевого экрана.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этом предлагается провести следующий набор функциональных тестов (методика тестирования) для проверки возможности использования </w:t>
      </w:r>
      <w:r>
        <w:rPr>
          <w:lang w:val="en-US"/>
        </w:rPr>
        <w:t xml:space="preserve">hXDP </w:t>
      </w:r>
      <w:r>
        <w:rPr>
          <w:lang w:val="ru-RU"/>
        </w:rPr>
        <w:t>в качестве основы для построения межсетевого экрана:</w:t>
      </w:r>
    </w:p>
    <w:p>
      <w:pPr>
        <w:pStyle w:val="Normal"/>
        <w:numPr>
          <w:ilvl w:val="0"/>
          <w:numId w:val="16"/>
        </w:numPr>
        <w:rPr/>
      </w:pPr>
      <w:r>
        <w:rPr>
          <w:lang w:val="ru-RU"/>
        </w:rPr>
        <w:t>Проверка установки ограничения трафика на сетевом (</w:t>
      </w:r>
      <w:r>
        <w:rPr>
          <w:lang w:val="en-US"/>
        </w:rPr>
        <w:t>L</w:t>
      </w:r>
      <w:r>
        <w:rPr>
          <w:lang w:val="ru-RU"/>
        </w:rPr>
        <w:t>3) уровне, но по</w:t>
      </w:r>
      <w:r>
        <w:rPr>
          <w:lang w:val="en-US"/>
        </w:rPr>
        <w:t xml:space="preserve"> MAC-</w:t>
      </w:r>
      <w:r>
        <w:rPr>
          <w:lang w:val="ru-RU"/>
        </w:rPr>
        <w:t>адресу, например один из одноплатных компьютеров внесен в белый список</w:t>
      </w:r>
      <w:r>
        <w:rPr>
          <w:lang w:val="en-US"/>
        </w:rPr>
        <w:t xml:space="preserve"> MAC-</w:t>
      </w:r>
      <w:r>
        <w:rPr>
          <w:lang w:val="ru-RU"/>
        </w:rPr>
        <w:t>адресов, другой — в черный. Поскольку данная проверка может быть выполнена только в рамках сети 10.11.12.0/24, следовательно один из одноплатных компьютеров не сможет отправлять пакеты другому или в сеть интернет в зависимости от настроек.</w:t>
      </w:r>
    </w:p>
    <w:p>
      <w:pPr>
        <w:pStyle w:val="Normal"/>
        <w:numPr>
          <w:ilvl w:val="0"/>
          <w:numId w:val="16"/>
        </w:numPr>
        <w:rPr/>
      </w:pPr>
      <w:r>
        <w:rPr>
          <w:lang w:val="ru-RU"/>
        </w:rPr>
        <w:t xml:space="preserve">Проверка установки ограничения трафика на сетевом уровне по одному из сетевых протоколов, например, </w:t>
      </w:r>
      <w:r>
        <w:rPr>
          <w:lang w:val="en-US"/>
        </w:rPr>
        <w:t xml:space="preserve">ICMP. </w:t>
      </w:r>
      <w:r>
        <w:rPr>
          <w:lang w:val="ru-RU"/>
        </w:rPr>
        <w:t xml:space="preserve">Эта проверка должна осуществляться внутри подсети 10.11.12.0/24 с помощью стандартной утилиты </w:t>
      </w:r>
      <w:r>
        <w:rPr>
          <w:lang w:val="en-US"/>
        </w:rPr>
        <w:t>ping</w:t>
      </w:r>
    </w:p>
    <w:p>
      <w:pPr>
        <w:pStyle w:val="Normal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Проверка установки ограничения трафика по транспортному протоколу по входящему трафику, например, блокирование всего входящего извне трафика по транспортному протоколу </w:t>
      </w:r>
      <w:r>
        <w:rPr>
          <w:lang w:val="en-US"/>
        </w:rPr>
        <w:t xml:space="preserve">UDP </w:t>
      </w:r>
      <w:r>
        <w:rPr>
          <w:lang w:val="ru-RU"/>
        </w:rPr>
        <w:t xml:space="preserve">и разрешение трафика по </w:t>
      </w:r>
      <w:r>
        <w:rPr>
          <w:lang w:val="en-US"/>
        </w:rPr>
        <w:t xml:space="preserve">TCP. </w:t>
      </w:r>
      <w:r>
        <w:rPr>
          <w:lang w:val="ru-RU"/>
        </w:rPr>
        <w:t xml:space="preserve">Для этого теста потребуется клиент-серверное приложение, клиентское приложение должно быть установлено на 1 из одноплатных компьютеров </w:t>
      </w:r>
      <w:r>
        <w:rPr>
          <w:lang w:val="en-US"/>
        </w:rPr>
        <w:t xml:space="preserve">PC1 </w:t>
      </w:r>
      <w:r>
        <w:rPr>
          <w:lang w:val="ru-RU"/>
        </w:rPr>
        <w:t xml:space="preserve">или </w:t>
      </w:r>
      <w:r>
        <w:rPr>
          <w:lang w:val="en-US"/>
        </w:rPr>
        <w:t>PC3</w:t>
      </w:r>
      <w:r>
        <w:rPr>
          <w:lang w:val="ru-RU"/>
        </w:rPr>
        <w:t xml:space="preserve">, а серверное на компьютере </w:t>
      </w:r>
      <w:r>
        <w:rPr>
          <w:lang w:val="en-US"/>
        </w:rPr>
        <w:t xml:space="preserve">PC3. </w:t>
      </w:r>
      <w:r>
        <w:rPr>
          <w:lang w:val="ru-RU"/>
        </w:rPr>
        <w:t xml:space="preserve">При выполнении этого теста серверное приложение должно открывать 2 </w:t>
      </w:r>
      <w:r>
        <w:rPr>
          <w:lang w:val="en-US"/>
        </w:rPr>
        <w:t>TCP-</w:t>
      </w:r>
      <w:r>
        <w:rPr>
          <w:lang w:val="ru-RU"/>
        </w:rPr>
        <w:t xml:space="preserve">порта </w:t>
      </w:r>
      <w:r>
        <w:rPr>
          <w:lang w:val="en-US"/>
        </w:rPr>
        <w:t xml:space="preserve">(1 – UDP, 1 – TCP), </w:t>
      </w:r>
      <w:r>
        <w:rPr>
          <w:lang w:val="ru-RU"/>
        </w:rPr>
        <w:t xml:space="preserve">клиент отправляет по </w:t>
      </w:r>
      <w:r>
        <w:rPr>
          <w:lang w:val="en-US"/>
        </w:rPr>
        <w:t xml:space="preserve">N </w:t>
      </w:r>
      <w:r>
        <w:rPr>
          <w:lang w:val="ru-RU"/>
        </w:rPr>
        <w:t xml:space="preserve">запросов к серверу к каждому из портов при этом в ответ приходят только </w:t>
      </w:r>
      <w:r>
        <w:rPr>
          <w:lang w:val="en-US"/>
        </w:rPr>
        <w:t xml:space="preserve">N </w:t>
      </w:r>
      <w:r>
        <w:rPr>
          <w:lang w:val="ru-RU"/>
        </w:rPr>
        <w:t>ответов, проверка за счет подсчета количества пакетов</w:t>
      </w:r>
    </w:p>
    <w:p>
      <w:pPr>
        <w:pStyle w:val="Normal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Проверка контент-фильтрации исходящего не зашифрованного сетевого трафика для этого также потребуется клиент-серверное приложение, серверное приложение развернуто на </w:t>
      </w:r>
      <w:r>
        <w:rPr>
          <w:lang w:val="en-US"/>
        </w:rPr>
        <w:t xml:space="preserve">PC3, </w:t>
      </w:r>
      <w:r>
        <w:rPr>
          <w:lang w:val="ru-RU"/>
        </w:rPr>
        <w:t xml:space="preserve">клиентское на </w:t>
      </w:r>
      <w:r>
        <w:rPr>
          <w:lang w:val="en-US"/>
        </w:rPr>
        <w:t xml:space="preserve">PC1 </w:t>
      </w:r>
      <w:r>
        <w:rPr>
          <w:lang w:val="ru-RU"/>
        </w:rPr>
        <w:t xml:space="preserve">или </w:t>
      </w:r>
      <w:r>
        <w:rPr>
          <w:lang w:val="en-US"/>
        </w:rPr>
        <w:t xml:space="preserve">PC2. </w:t>
      </w:r>
      <w:r>
        <w:rPr>
          <w:lang w:val="ru-RU"/>
        </w:rPr>
        <w:t xml:space="preserve">Проверку фильтрации также можно осуществлять через подсчет количества дошедших до сервера пакетов. Например, можно блокировать пакеты, содержащие слова, </w:t>
      </w:r>
      <w:r>
        <w:rPr>
          <w:lang w:val="en-US"/>
        </w:rPr>
        <w:t xml:space="preserve">drug, bomb </w:t>
      </w:r>
      <w:r>
        <w:rPr>
          <w:lang w:val="ru-RU"/>
        </w:rPr>
        <w:t xml:space="preserve">или что-то еще, зная количество таких пакетов на </w:t>
      </w:r>
      <w:r>
        <w:rPr>
          <w:lang w:val="en-US"/>
        </w:rPr>
        <w:t xml:space="preserve">PC1 </w:t>
      </w:r>
      <w:r>
        <w:rPr>
          <w:lang w:val="ru-RU"/>
        </w:rPr>
        <w:t>мы можем определить, что контент-фильтрация идет правильно  если число полученных пакетов равно общее число пакетов отправленных из клиента минус число пакетов, содержащих запрещенный контент.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Данный набор сценариев не учитывает проверку достаточно сложных сценариев с использованием технологий </w:t>
      </w:r>
      <w:r>
        <w:rPr>
          <w:lang w:val="en-US"/>
        </w:rPr>
        <w:t xml:space="preserve">VLAN </w:t>
      </w:r>
      <w:r>
        <w:rPr>
          <w:lang w:val="ru-RU"/>
        </w:rPr>
        <w:t>и других специализированных протоколов, используемых в сетевых маршрутизаторах.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Кроме проверки </w:t>
      </w:r>
      <w:r>
        <w:rPr>
          <w:lang w:val="en-US"/>
        </w:rPr>
        <w:t xml:space="preserve">hXDP </w:t>
      </w:r>
      <w:r>
        <w:rPr>
          <w:lang w:val="ru-RU"/>
        </w:rPr>
        <w:t xml:space="preserve">на выполнение функций межсетевого экрана  необходимо проверить возможность обработки пакетов на скорости не менее 1 Гбит/с, что является не простой задачей, т. к. требует быстрой отправки сетевых пакетов, но конечные устройства в сети работают под управлением операционных систем, не являющихся системами реального времени, поэтому в этой схеме оценка может быть выполнена грубо. Для этого можно использовать файл большого объема 4-16 Гбайт, например, образ операционной системы. Для проведения тестов воспользуемся контент фильтрации и подмешаем сначала и в конце данных несколько пакетов содержащих запрещенные слова. На клиентском </w:t>
      </w:r>
      <w:r>
        <w:rPr>
          <w:lang w:val="en-US"/>
        </w:rPr>
        <w:t xml:space="preserve">PC2 </w:t>
      </w:r>
      <w:r>
        <w:rPr>
          <w:lang w:val="ru-RU"/>
        </w:rPr>
        <w:t>загружаем файл через поток данных в ОЗУ (потребуется одноплатный ПК с объемом ОЗУ не менее 8Гб), а серверное приложение должно в свою очередь также отдавать данные из памяти. Клиентское приложение замеряет время в течение которого был получен данный файл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4 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процессе проведения данного этапа исследования были получены </w:t>
      </w:r>
      <w:r>
        <w:rPr>
          <w:lang w:val="ru-RU"/>
        </w:rPr>
        <w:t>следующие результаты:</w:t>
      </w:r>
    </w:p>
    <w:p>
      <w:pPr>
        <w:pStyle w:val="Normal"/>
        <w:numPr>
          <w:ilvl w:val="0"/>
          <w:numId w:val="17"/>
        </w:numPr>
        <w:rPr/>
      </w:pPr>
      <w:r>
        <w:rPr>
          <w:lang w:val="ru-RU"/>
        </w:rPr>
        <w:t xml:space="preserve">изучены и описаны принципы внутреннего устройства и особенности функционирование проекта </w:t>
      </w:r>
      <w:r>
        <w:rPr>
          <w:lang w:val="en-US"/>
        </w:rPr>
        <w:t>hXDP</w:t>
      </w:r>
      <w:r>
        <w:rPr>
          <w:lang w:val="ru-RU"/>
        </w:rPr>
        <w:t xml:space="preserve"> как в настоящем документе, так и в </w:t>
      </w:r>
      <w:r>
        <w:rPr>
          <w:lang w:val="en-US"/>
        </w:rPr>
        <w:t>wiki-</w:t>
      </w:r>
      <w:r>
        <w:rPr>
          <w:lang w:val="ru-RU"/>
        </w:rPr>
        <w:t xml:space="preserve">страницах </w:t>
      </w:r>
      <w:r>
        <w:rPr>
          <w:lang w:val="en-US"/>
        </w:rPr>
        <w:t>github-</w:t>
      </w:r>
      <w:r>
        <w:rPr>
          <w:lang w:val="ru-RU"/>
        </w:rPr>
        <w:t>проекта</w:t>
      </w:r>
    </w:p>
    <w:p>
      <w:pPr>
        <w:pStyle w:val="Normal"/>
        <w:numPr>
          <w:ilvl w:val="0"/>
          <w:numId w:val="17"/>
        </w:numPr>
        <w:rPr/>
      </w:pPr>
      <w:r>
        <w:rPr>
          <w:lang w:val="ru-RU"/>
        </w:rPr>
        <w:t xml:space="preserve">модуль верхнего уровня проекта и </w:t>
      </w:r>
      <w:r>
        <w:rPr>
          <w:lang w:val="en-US"/>
        </w:rPr>
        <w:t>IP-</w:t>
      </w:r>
      <w:r>
        <w:rPr>
          <w:lang w:val="ru-RU"/>
        </w:rPr>
        <w:t xml:space="preserve">ядра, связанные с этим модулем напрямую были успешно портированы на аппаратную платформу </w:t>
      </w:r>
      <w:r>
        <w:rPr>
          <w:lang w:val="en-US"/>
        </w:rPr>
        <w:t xml:space="preserve">Kintex-7 Base-C </w:t>
      </w:r>
      <w:r>
        <w:rPr>
          <w:lang w:val="ru-RU"/>
        </w:rPr>
        <w:t xml:space="preserve">и синтезированы, при этом к данному проекту были применены временные ограничения, а на сам проект запущены </w:t>
      </w:r>
      <w:r>
        <w:rPr>
          <w:lang w:val="en-US"/>
        </w:rPr>
        <w:t xml:space="preserve">testbench, </w:t>
      </w:r>
      <w:r>
        <w:rPr>
          <w:lang w:val="ru-RU"/>
        </w:rPr>
        <w:t xml:space="preserve">которые демонстрируют частичную работоспособность, для полного портирования и полностью работоспособных тестов необходимо портировать сабмодули из блок-дизайна, все результаты работы находятся в </w:t>
      </w:r>
      <w:r>
        <w:rPr>
          <w:lang w:val="en-US"/>
        </w:rPr>
        <w:t>github-</w:t>
      </w:r>
      <w:r>
        <w:rPr>
          <w:lang w:val="ru-RU"/>
        </w:rPr>
        <w:t>репозитории.</w:t>
      </w:r>
    </w:p>
    <w:p>
      <w:pPr>
        <w:pStyle w:val="Normal"/>
        <w:numPr>
          <w:ilvl w:val="0"/>
          <w:numId w:val="17"/>
        </w:numPr>
        <w:rPr/>
      </w:pPr>
      <w:r>
        <w:rPr>
          <w:lang w:val="ru-RU"/>
        </w:rPr>
        <w:t xml:space="preserve">описана методика тестирования проекта для оценки его пригодности в качестве основы решения для построения межсетевого экрана, при этом следует отметить, что </w:t>
      </w:r>
      <w:r>
        <w:rPr>
          <w:lang w:val="en-US"/>
        </w:rPr>
        <w:t xml:space="preserve">Sephirot </w:t>
      </w:r>
      <w:r>
        <w:rPr>
          <w:lang w:val="ru-RU"/>
        </w:rPr>
        <w:t xml:space="preserve">не в полной мере реализует поддержку всех инструкций </w:t>
      </w:r>
      <w:r>
        <w:rPr>
          <w:lang w:val="en-US"/>
        </w:rPr>
        <w:t xml:space="preserve">eBPF, </w:t>
      </w:r>
      <w:r>
        <w:rPr>
          <w:lang w:val="ru-RU"/>
        </w:rPr>
        <w:t>а также по заявлению авторов его аппаратная часть не полностью реализована.</w:t>
      </w:r>
    </w:p>
    <w:p>
      <w:pPr>
        <w:pStyle w:val="Normal"/>
        <w:rPr/>
      </w:pPr>
      <w:r>
        <w:rPr>
          <w:lang w:val="ru-RU"/>
        </w:rPr>
        <w:t xml:space="preserve">В целом на основе тех представлений, которые были получены в процессе изучения данного проекта предварительно можно, сделать вывод о том, что </w:t>
      </w:r>
      <w:r>
        <w:rPr>
          <w:lang w:val="en-US"/>
        </w:rPr>
        <w:t xml:space="preserve">hXDP </w:t>
      </w:r>
      <w:r>
        <w:rPr>
          <w:lang w:val="ru-RU"/>
        </w:rPr>
        <w:t>можно использовать в качестве основы для построения межсетевого экрана. Но для дальнейшего исследования его возможностей необходимо выполнить следующие задачи: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>Портировать сабмодули из блок-дизайна.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>Получить осмысленные результаты а тестбенчах.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>Ответить на вопрос (исследовать) насколько хорошо и правильно работает оптимизирующий компилятор, написать/запустить соответствующие тесты.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 xml:space="preserve">Исследовать вопрос необходима ли полная реализация всех возможностей </w:t>
      </w:r>
      <w:r>
        <w:rPr>
          <w:lang w:val="en-US"/>
        </w:rPr>
        <w:t xml:space="preserve">eBPF </w:t>
      </w:r>
      <w:r>
        <w:rPr>
          <w:lang w:val="ru-RU"/>
        </w:rPr>
        <w:t xml:space="preserve">в </w:t>
      </w:r>
      <w:r>
        <w:rPr>
          <w:lang w:val="en-US"/>
        </w:rPr>
        <w:t>Sephirot.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 xml:space="preserve">Экспериментально опробовать загрузку </w:t>
      </w:r>
      <w:r>
        <w:rPr>
          <w:lang w:val="en-US"/>
        </w:rPr>
        <w:t xml:space="preserve">eBPF </w:t>
      </w:r>
      <w:r>
        <w:rPr>
          <w:lang w:val="ru-RU"/>
        </w:rPr>
        <w:t>байткода в кристалл и описать практический алгоритм работы с устройством.</w:t>
      </w:r>
    </w:p>
    <w:p>
      <w:pPr>
        <w:pStyle w:val="Normal"/>
        <w:numPr>
          <w:ilvl w:val="0"/>
          <w:numId w:val="18"/>
        </w:numPr>
        <w:rPr/>
      </w:pPr>
      <w:r>
        <w:rPr>
          <w:lang w:val="ru-RU"/>
        </w:rPr>
        <w:t xml:space="preserve">Провести тестирование проекта на базе </w:t>
      </w:r>
      <w:r>
        <w:rPr>
          <w:lang w:val="en-US"/>
        </w:rPr>
        <w:t xml:space="preserve">hXDP </w:t>
      </w:r>
      <w:r>
        <w:rPr>
          <w:lang w:val="ru-RU"/>
        </w:rPr>
        <w:t>в соответствие с описанными в настоящем документе методиками.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85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Wissance/FpgaNetHXDP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12517</TotalTime>
  <Application>LibreOffice/7.6.5.2$Windows_X86_64 LibreOffice_project/38d5f62f85355c192ef5f1dd47c5c0c0c6d6598b</Application>
  <AppVersion>15.0000</AppVersion>
  <Pages>12</Pages>
  <Words>2409</Words>
  <Characters>18057</Characters>
  <CharactersWithSpaces>20328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2025-01-15T21:24:48Z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