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2466D3" w:rsidTr="002466D3">
        <w:tc>
          <w:tcPr>
            <w:tcW w:w="1250" w:type="pct"/>
            <w:vAlign w:val="center"/>
          </w:tcPr>
          <w:p w:rsidR="002466D3" w:rsidRPr="002466D3" w:rsidRDefault="002466D3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сигнала</w:t>
            </w:r>
          </w:p>
        </w:tc>
        <w:tc>
          <w:tcPr>
            <w:tcW w:w="1250" w:type="pct"/>
            <w:vAlign w:val="center"/>
          </w:tcPr>
          <w:p w:rsidR="002466D3" w:rsidRDefault="002466D3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оправлено</w:t>
            </w:r>
          </w:p>
        </w:tc>
        <w:tc>
          <w:tcPr>
            <w:tcW w:w="1250" w:type="pct"/>
            <w:vAlign w:val="center"/>
          </w:tcPr>
          <w:p w:rsidR="002466D3" w:rsidRDefault="002466D3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работы</w:t>
            </w:r>
          </w:p>
        </w:tc>
        <w:tc>
          <w:tcPr>
            <w:tcW w:w="1250" w:type="pct"/>
            <w:vAlign w:val="center"/>
          </w:tcPr>
          <w:p w:rsidR="002466D3" w:rsidRDefault="002466D3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</w:tr>
      <w:tr w:rsidR="002466D3" w:rsidTr="002466D3">
        <w:tc>
          <w:tcPr>
            <w:tcW w:w="1250" w:type="pct"/>
            <w:vAlign w:val="center"/>
          </w:tcPr>
          <w:p w:rsidR="002466D3" w:rsidRDefault="001360C5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NF(0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2466D3" w:rsidRDefault="007B748E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Чтение ОЗУ</w:t>
            </w:r>
          </w:p>
        </w:tc>
        <w:tc>
          <w:tcPr>
            <w:tcW w:w="1250" w:type="pct"/>
            <w:vAlign w:val="center"/>
          </w:tcPr>
          <w:p w:rsidR="002466D3" w:rsidRDefault="007B748E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</w:p>
        </w:tc>
        <w:tc>
          <w:tcPr>
            <w:tcW w:w="1250" w:type="pct"/>
            <w:vAlign w:val="center"/>
          </w:tcPr>
          <w:p w:rsidR="002466D3" w:rsidRDefault="002466D3" w:rsidP="002466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2466D3"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NF(9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F51BEA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Сброс буферных счетчиков</w:t>
            </w:r>
          </w:p>
        </w:tc>
        <w:tc>
          <w:tcPr>
            <w:tcW w:w="1250" w:type="pct"/>
            <w:vAlign w:val="center"/>
          </w:tcPr>
          <w:p w:rsidR="001360C5" w:rsidRDefault="007B748E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2466D3"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466D3">
              <w:rPr>
                <w:rFonts w:ascii="Times New Roman" w:hAnsi="Times New Roman" w:cs="Times New Roman"/>
                <w:sz w:val="28"/>
              </w:rPr>
              <w:t>NF(11) A(0 -15)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466D3">
              <w:rPr>
                <w:rFonts w:ascii="Times New Roman" w:hAnsi="Times New Roman" w:cs="Times New Roman"/>
                <w:sz w:val="28"/>
              </w:rPr>
              <w:t>Сброс триггеров состояния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Амплитудный</w:t>
            </w:r>
            <w:r w:rsidRPr="002466D3">
              <w:rPr>
                <w:rFonts w:ascii="Times New Roman" w:hAnsi="Times New Roman" w:cs="Times New Roman"/>
                <w:sz w:val="28"/>
              </w:rPr>
              <w:t xml:space="preserve"> анализ и Автономный</w:t>
            </w:r>
            <w:r>
              <w:rPr>
                <w:rFonts w:ascii="Times New Roman" w:hAnsi="Times New Roman" w:cs="Times New Roman"/>
                <w:sz w:val="28"/>
              </w:rPr>
              <w:t xml:space="preserve"> режим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2466D3"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466D3">
              <w:rPr>
                <w:rFonts w:ascii="Times New Roman" w:hAnsi="Times New Roman" w:cs="Times New Roman"/>
                <w:sz w:val="28"/>
              </w:rPr>
              <w:t>NF(1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F867A2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Перезапись ячеек ОЗУ</w:t>
            </w:r>
          </w:p>
        </w:tc>
        <w:tc>
          <w:tcPr>
            <w:tcW w:w="1250" w:type="pct"/>
            <w:vAlign w:val="center"/>
          </w:tcPr>
          <w:p w:rsidR="001360C5" w:rsidRDefault="00F867A2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  <w:bookmarkStart w:id="0" w:name="_GoBack"/>
            <w:bookmarkEnd w:id="0"/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2466D3"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NF(17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F867A2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Перезапись регистра адреса</w:t>
            </w:r>
          </w:p>
        </w:tc>
        <w:tc>
          <w:tcPr>
            <w:tcW w:w="1250" w:type="pct"/>
            <w:vAlign w:val="center"/>
          </w:tcPr>
          <w:p w:rsidR="001360C5" w:rsidRDefault="00F867A2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2466D3"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NF(24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7B748E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Переключение в амплитудный анализ</w:t>
            </w:r>
          </w:p>
        </w:tc>
        <w:tc>
          <w:tcPr>
            <w:tcW w:w="1250" w:type="pct"/>
            <w:vAlign w:val="center"/>
          </w:tcPr>
          <w:p w:rsidR="001360C5" w:rsidRDefault="007B748E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2466D3"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NF(25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7B748E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Импульс управления</w:t>
            </w:r>
          </w:p>
        </w:tc>
        <w:tc>
          <w:tcPr>
            <w:tcW w:w="1250" w:type="pct"/>
            <w:vAlign w:val="center"/>
          </w:tcPr>
          <w:p w:rsidR="001360C5" w:rsidRDefault="007B748E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Амплитудный</w:t>
            </w:r>
            <w:r w:rsidRPr="002466D3">
              <w:rPr>
                <w:rFonts w:ascii="Times New Roman" w:hAnsi="Times New Roman" w:cs="Times New Roman"/>
                <w:sz w:val="28"/>
              </w:rPr>
              <w:t xml:space="preserve"> анализ</w:t>
            </w:r>
          </w:p>
        </w:tc>
        <w:tc>
          <w:tcPr>
            <w:tcW w:w="1250" w:type="pct"/>
            <w:vAlign w:val="center"/>
          </w:tcPr>
          <w:p w:rsidR="001360C5" w:rsidRDefault="001360C5" w:rsidP="001360C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AC5C9D">
        <w:tc>
          <w:tcPr>
            <w:tcW w:w="1250" w:type="pct"/>
            <w:vAlign w:val="center"/>
          </w:tcPr>
          <w:p w:rsidR="001360C5" w:rsidRDefault="001360C5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NF(26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7B748E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Переключение в автономный</w:t>
            </w:r>
          </w:p>
        </w:tc>
        <w:tc>
          <w:tcPr>
            <w:tcW w:w="1250" w:type="pct"/>
            <w:vAlign w:val="center"/>
          </w:tcPr>
          <w:p w:rsidR="001360C5" w:rsidRDefault="007B748E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</w:p>
        </w:tc>
        <w:tc>
          <w:tcPr>
            <w:tcW w:w="1250" w:type="pct"/>
            <w:vAlign w:val="center"/>
          </w:tcPr>
          <w:p w:rsidR="001360C5" w:rsidRDefault="001360C5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360C5" w:rsidTr="00AC5C9D">
        <w:tc>
          <w:tcPr>
            <w:tcW w:w="1250" w:type="pct"/>
            <w:vAlign w:val="center"/>
          </w:tcPr>
          <w:p w:rsidR="001360C5" w:rsidRDefault="001360C5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NF(27</w:t>
            </w:r>
            <w:r w:rsidRPr="002466D3">
              <w:rPr>
                <w:rFonts w:ascii="Times New Roman" w:hAnsi="Times New Roman" w:cs="Times New Roman"/>
                <w:sz w:val="28"/>
              </w:rPr>
              <w:t>) A(0 -15)</w:t>
            </w:r>
          </w:p>
        </w:tc>
        <w:tc>
          <w:tcPr>
            <w:tcW w:w="1250" w:type="pct"/>
            <w:vAlign w:val="center"/>
          </w:tcPr>
          <w:p w:rsidR="001360C5" w:rsidRDefault="007B748E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Проверка состояния выхода</w:t>
            </w:r>
            <w:r>
              <w:t xml:space="preserve"> </w:t>
            </w:r>
            <w:r w:rsidRPr="007B748E">
              <w:rPr>
                <w:rFonts w:ascii="Times New Roman" w:hAnsi="Times New Roman" w:cs="Times New Roman"/>
                <w:sz w:val="28"/>
              </w:rPr>
              <w:t>из автономного режима</w:t>
            </w:r>
          </w:p>
        </w:tc>
        <w:tc>
          <w:tcPr>
            <w:tcW w:w="1250" w:type="pct"/>
            <w:vAlign w:val="center"/>
          </w:tcPr>
          <w:p w:rsidR="001360C5" w:rsidRDefault="007B748E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B748E">
              <w:rPr>
                <w:rFonts w:ascii="Times New Roman" w:hAnsi="Times New Roman" w:cs="Times New Roman"/>
                <w:sz w:val="28"/>
              </w:rPr>
              <w:t>Программный обмен</w:t>
            </w:r>
          </w:p>
        </w:tc>
        <w:tc>
          <w:tcPr>
            <w:tcW w:w="1250" w:type="pct"/>
            <w:vAlign w:val="center"/>
          </w:tcPr>
          <w:p w:rsidR="001360C5" w:rsidRDefault="001360C5" w:rsidP="00AC5C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87C6B" w:rsidRPr="002466D3" w:rsidRDefault="00F87C6B" w:rsidP="002466D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F87C6B" w:rsidRPr="0024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06"/>
    <w:rsid w:val="001360C5"/>
    <w:rsid w:val="002466D3"/>
    <w:rsid w:val="007B748E"/>
    <w:rsid w:val="00852606"/>
    <w:rsid w:val="00F51BEA"/>
    <w:rsid w:val="00F867A2"/>
    <w:rsid w:val="00F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DC802"/>
  <w15:chartTrackingRefBased/>
  <w15:docId w15:val="{FE84FE3D-F519-46DE-A24D-97F88127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Company>SPecialiST RePack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Ремень</dc:creator>
  <cp:keywords/>
  <dc:description/>
  <cp:lastModifiedBy>Даниил Ремень</cp:lastModifiedBy>
  <cp:revision>6</cp:revision>
  <dcterms:created xsi:type="dcterms:W3CDTF">2022-12-16T10:08:00Z</dcterms:created>
  <dcterms:modified xsi:type="dcterms:W3CDTF">2022-12-16T10:19:00Z</dcterms:modified>
</cp:coreProperties>
</file>