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Saidi chayma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Gabsi houssem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Tp 7 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FF0000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FF0000"/>
          <w:spacing w:val="5"/>
          <w:position w:val="0"/>
          <w:sz w:val="52"/>
          <w:shd w:fill="auto" w:val="clear"/>
        </w:rPr>
        <w:t xml:space="preserve">Essai d’usure :micro-deval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i/>
          <w:color w:val="4F622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28"/>
          <w:shd w:fill="auto" w:val="clear"/>
        </w:rPr>
        <w:t xml:space="preserve">Le But de TP</w:t>
      </w:r>
      <w:r>
        <w:rPr>
          <w:rFonts w:ascii="Calibri" w:hAnsi="Calibri" w:cs="Calibri" w:eastAsia="Calibri"/>
          <w:b/>
          <w:i/>
          <w:color w:val="4F6228"/>
          <w:spacing w:val="0"/>
          <w:position w:val="0"/>
          <w:sz w:val="28"/>
          <w:shd w:fill="auto" w:val="clear"/>
        </w:rPr>
        <w:t xml:space="preserve"> :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i/>
          <w:color w:val="4F6228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l’essai consiste à  mesurer l’évolution granlométrique  du granulat sous l’effet abrasif  d’une  charge de billes en acier dans un tambour .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l’échantillon est traité comme dans 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l’éssai los angeles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et conduit à la determination du 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coefficient  M.D.E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i/>
          <w:color w:val="4F622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28"/>
          <w:shd w:fill="auto" w:val="clear"/>
        </w:rPr>
        <w:t xml:space="preserve">Généralité</w:t>
      </w:r>
      <w:r>
        <w:rPr>
          <w:rFonts w:ascii="Calibri" w:hAnsi="Calibri" w:cs="Calibri" w:eastAsia="Calibri"/>
          <w:b/>
          <w:i/>
          <w:color w:val="4F6228"/>
          <w:spacing w:val="0"/>
          <w:position w:val="0"/>
          <w:sz w:val="28"/>
          <w:shd w:fill="auto" w:val="clear"/>
        </w:rPr>
        <w:t xml:space="preserve"> 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4F6228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la resistance à l’attrition (usure par frottement réciproque des sables et granulats secs) des materiaux est déterminée par le  coefficient MDE 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L’essai utilisé est le micro deval à sec ou en présence d’eau.cette mesure quantifie à la fois l’usure qui se produit par frottement réciproque des gravillons dans une assise(attrition) et celle survenant entre le pneumatique et le gravillon à la surface des revetements(usure).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Comme  l’usure est très influencée par la présnce d’eau , l’essai le plus représentatif  est  le   Micro Deval e présence d’eau (M.D.E).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l’essai consiste à  mesurer l’évolution granlométrique  du granulat sous l’effet abrasif  d’une  charge de billes en acier dans un tambour .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l’échantillon est traité comme dans 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l’éssai los angeles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et conduit à la determination du 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coefficient  M.D.E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28"/>
          <w:shd w:fill="auto" w:val="clear"/>
        </w:rPr>
        <w:t xml:space="preserve">Matériels utilisés :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L’appareil micro_deval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Balance 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Tamis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Charge abrasives :billes sphérique de diametre 10mm(+,-)0.5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etuve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F622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28"/>
          <w:shd w:fill="auto" w:val="clear"/>
        </w:rPr>
        <w:t xml:space="preserve">4- Mode opératoire</w:t>
      </w:r>
      <w:r>
        <w:rPr>
          <w:rFonts w:ascii="Calibri" w:hAnsi="Calibri" w:cs="Calibri" w:eastAsia="Calibri"/>
          <w:b/>
          <w:i/>
          <w:color w:val="4F6228"/>
          <w:spacing w:val="0"/>
          <w:position w:val="0"/>
          <w:sz w:val="28"/>
          <w:shd w:fill="auto" w:val="clear"/>
        </w:rPr>
        <w:t xml:space="preserve"> 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1)introduire la charge abrasive correspondant à la classe granulaire puis l’échantillon (500g)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2) pour l’essai en présence d’eau on ajoute 2.5l d’eau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3) mettre la machine e marche pendant 2h ou équivalent à 12000tr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4)recueillir le granulat et la charge abrasive dans un sac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5) laver soigneusement à la pissette l’interieur du cylindre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6) tamiser le matériau sur le tamis 1.6mm la charge abrasive sera retenue sur un tamis de 8mm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7) laver l’ensemble sur un jet d’eau et retirer la charge abrasive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8)sécher le refus à 1.6mm à l’étuve  à 105 puis le peser soit m’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Essai pour gravier de classe compris entre 25_50mm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C0504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C0504D"/>
          <w:spacing w:val="0"/>
          <w:position w:val="0"/>
          <w:sz w:val="28"/>
          <w:shd w:fill="auto" w:val="clear"/>
        </w:rPr>
        <w:t xml:space="preserve">MDE=100*(m sur M)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M=406.76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m=M-m’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4)conclusion 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