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7.png" ContentType="image/png"/>
  <Override PartName="/word/media/rId106.png" ContentType="image/png"/>
  <Override PartName="/word/media/rId110.png" ContentType="image/png"/>
  <Override PartName="/word/media/rId80.png" ContentType="image/png"/>
  <Override PartName="/word/media/rId84.png" ContentType="image/png"/>
  <Override PartName="/word/media/rId88.png" ContentType="image/png"/>
  <Override PartName="/word/media/rId91.png" ContentType="image/png"/>
  <Override PartName="/word/media/rId95.png" ContentType="image/png"/>
  <Override PartName="/word/media/rId98.png" ContentType="image/png"/>
  <Override PartName="/word/media/rId102.png" ContentType="image/png"/>
  <Override PartName="/word/media/rId118.png" ContentType="image/png"/>
  <Override PartName="/word/media/rId121.png" ContentType="image/png"/>
  <Override PartName="/word/media/rId128.png" ContentType="image/png"/>
  <Override PartName="/word/media/rId134.png" ContentType="image/png"/>
  <Override PartName="/word/media/rId137.png" ContentType="image/png"/>
  <Override PartName="/word/media/rId141.png" ContentType="image/png"/>
  <Override PartName="/word/media/rId150.png" ContentType="image/png"/>
  <Override PartName="/word/media/rId153.png" ContentType="image/png"/>
  <Override PartName="/word/media/rId156.png" ContentType="image/png"/>
  <Override PartName="/word/media/rId160.png" ContentType="image/png"/>
  <Override PartName="/word/media/rId163.png" ContentType="image/png"/>
  <Override PartName="/word/media/rId56.png" ContentType="image/png"/>
  <Override PartName="/word/media/rId170.png" ContentType="image/png"/>
  <Override PartName="/word/media/rId192.png" ContentType="image/png"/>
  <Override PartName="/word/media/rId195.png" ContentType="image/png"/>
  <Override PartName="/word/media/rId184.png" ContentType="image/png"/>
  <Override PartName="/word/media/rId188.png" ContentType="image/png"/>
  <Override PartName="/word/media/rId201.png" ContentType="image/png"/>
  <Override PartName="/word/media/rId204.png" ContentType="image/png"/>
  <Override PartName="/word/media/rId207.png" ContentType="image/png"/>
  <Override PartName="/word/media/rId178.png" ContentType="image/png"/>
  <Override PartName="/word/media/rId167.png" ContentType="image/png"/>
  <Override PartName="/word/media/rId175.png" ContentType="image/png"/>
  <Override PartName="/word/media/image39.png" ContentType="image/png"/>
  <Override PartName="/word/media/image33.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SKRIPSI</w:t>
      </w:r>
    </w:p>
    <w:p>
      <w:pPr>
        <w:pStyle w:val="BodyText"/>
      </w:pPr>
      <w:r>
        <w:rPr>
          <w:b/>
          <w:bCs/>
        </w:rPr>
        <w:t xml:space="preserve">DETEKSI CACAT PCB DENGAN</w:t>
      </w:r>
      <w:r>
        <w:rPr>
          <w:b/>
          <w:bCs/>
        </w:rPr>
        <w:t xml:space="preserve"> </w:t>
      </w:r>
      <w:r>
        <w:rPr>
          <w:b/>
          <w:bCs/>
          <w:i/>
          <w:iCs/>
        </w:rPr>
        <w:t xml:space="preserve">EXPLANATION</w:t>
      </w:r>
      <w:r>
        <w:rPr>
          <w:b/>
          <w:bCs/>
        </w:rPr>
        <w:t xml:space="preserve"> </w:t>
      </w:r>
      <w:r>
        <w:rPr>
          <w:b/>
          <w:bCs/>
        </w:rPr>
        <w:t xml:space="preserve">YANG</w:t>
      </w:r>
      <w:r>
        <w:rPr>
          <w:b/>
          <w:bCs/>
        </w:rPr>
        <w:t xml:space="preserve"> </w:t>
      </w:r>
      <w:r>
        <w:rPr>
          <w:b/>
          <w:bCs/>
          <w:i/>
          <w:iCs/>
        </w:rPr>
        <w:t xml:space="preserve">FAITHFUL</w:t>
      </w:r>
      <w:r>
        <w:rPr>
          <w:b/>
          <w:bCs/>
        </w:rPr>
        <w:t xml:space="preserve"> </w:t>
      </w:r>
      <w:r>
        <w:rPr>
          <w:b/>
          <w:bCs/>
        </w:rPr>
        <w:t xml:space="preserve">MELALUI ARSITEKTUR</w:t>
      </w:r>
      <w:r>
        <w:rPr>
          <w:b/>
          <w:bCs/>
        </w:rPr>
        <w:t xml:space="preserve"> </w:t>
      </w:r>
      <w:r>
        <w:rPr>
          <w:b/>
          <w:bCs/>
          <w:i/>
          <w:iCs/>
        </w:rPr>
        <w:t xml:space="preserve">NEURO-SYMBOLIC FASTER</w:t>
      </w:r>
      <w:r>
        <w:rPr>
          <w:b/>
          <w:bCs/>
        </w:rPr>
        <w:t xml:space="preserve"> </w:t>
      </w:r>
      <w:r>
        <w:rPr>
          <w:b/>
          <w:bCs/>
        </w:rPr>
        <w:t xml:space="preserve">R-CNN DAN</w:t>
      </w:r>
      <w:r>
        <w:rPr>
          <w:b/>
          <w:bCs/>
        </w:rPr>
        <w:t xml:space="preserve"> </w:t>
      </w:r>
      <w:r>
        <w:rPr>
          <w:b/>
          <w:bCs/>
          <w:i/>
          <w:iCs/>
        </w:rPr>
        <w:t xml:space="preserve">SPARSE OBLIQUE DECISION TREE</w:t>
      </w:r>
    </w:p>
    <w:p>
      <w:pPr>
        <w:pStyle w:val="BodyText"/>
      </w:pPr>
      <w:r>
        <w:rPr>
          <w:i/>
          <w:iCs/>
        </w:rPr>
        <w:t xml:space="preserve">Diajukan untuk memenuhi persyaratan mendapatkan gelar Strata Satu</w:t>
      </w:r>
    </w:p>
    <w:p>
      <w:pPr>
        <w:pStyle w:val="CaptionedFigure"/>
      </w:pPr>
      <w:r>
        <w:drawing>
          <wp:inline>
            <wp:extent cx="4064000" cy="4051300"/>
            <wp:effectExtent b="0" l="0" r="0" t="0"/>
            <wp:docPr descr="Logo UNS" title="" id="57" name="Picture"/>
            <a:graphic>
              <a:graphicData uri="http://schemas.openxmlformats.org/drawingml/2006/picture">
                <pic:pic>
                  <pic:nvPicPr>
                    <pic:cNvPr descr="figures_bab4/logo_uns.png" id="58" name="Picture"/>
                    <pic:cNvPicPr>
                      <a:picLocks noChangeArrowheads="1" noChangeAspect="1"/>
                    </pic:cNvPicPr>
                  </pic:nvPicPr>
                  <pic:blipFill>
                    <a:blip r:embed="rId56"/>
                    <a:stretch>
                      <a:fillRect/>
                    </a:stretch>
                  </pic:blipFill>
                  <pic:spPr bwMode="auto">
                    <a:xfrm>
                      <a:off x="0" y="0"/>
                      <a:ext cx="4064000" cy="4051300"/>
                    </a:xfrm>
                    <a:prstGeom prst="rect">
                      <a:avLst/>
                    </a:prstGeom>
                    <a:noFill/>
                    <a:ln w="9525">
                      <a:noFill/>
                      <a:headEnd/>
                      <a:tailEnd/>
                    </a:ln>
                  </pic:spPr>
                </pic:pic>
              </a:graphicData>
            </a:graphic>
          </wp:inline>
        </w:drawing>
      </w:r>
    </w:p>
    <w:p>
      <w:pPr>
        <w:pStyle w:val="ImageCaption"/>
      </w:pPr>
      <w:r>
        <w:t xml:space="preserve">Logo UNS</w:t>
      </w:r>
    </w:p>
    <w:p>
      <w:pPr>
        <w:pStyle w:val="BodyText"/>
      </w:pPr>
      <w:r>
        <w:t xml:space="preserve">Disusun Oleh :</w:t>
      </w:r>
    </w:p>
    <w:p>
      <w:pPr>
        <w:pStyle w:val="BodyText"/>
      </w:pPr>
      <w:r>
        <w:t xml:space="preserve">HANDI DWI CAHYO</w:t>
      </w:r>
      <w:r>
        <w:br/>
      </w:r>
      <w:r>
        <w:t xml:space="preserve">L0122072</w:t>
      </w:r>
    </w:p>
    <w:p>
      <w:pPr>
        <w:pStyle w:val="BodyText"/>
      </w:pPr>
      <w:r>
        <w:rPr>
          <w:b/>
          <w:bCs/>
        </w:rPr>
        <w:t xml:space="preserve">PROGRAM STUDI INFORMATIKA</w:t>
      </w:r>
    </w:p>
    <w:p>
      <w:pPr>
        <w:pStyle w:val="BodyText"/>
      </w:pPr>
      <w:r>
        <w:rPr>
          <w:b/>
          <w:bCs/>
        </w:rPr>
        <w:t xml:space="preserve">FAKULTAS TEKNOLOGI INFORMASI DAN SAINS DATA</w:t>
      </w:r>
    </w:p>
    <w:p>
      <w:pPr>
        <w:pStyle w:val="BodyText"/>
      </w:pPr>
      <w:r>
        <w:rPr>
          <w:b/>
          <w:bCs/>
        </w:rPr>
        <w:t xml:space="preserve">UNIVERSITAS SEBELAS MARET</w:t>
      </w:r>
    </w:p>
    <w:p>
      <w:pPr>
        <w:pStyle w:val="BodyText"/>
      </w:pPr>
      <w:r>
        <w:rPr>
          <w:b/>
          <w:bCs/>
        </w:rPr>
        <w:t xml:space="preserve">2026</w:t>
      </w:r>
    </w:p>
    <w:bookmarkStart w:id="59" w:name="persetujuan"/>
    <w:p>
      <w:pPr>
        <w:pStyle w:val="Heading1"/>
      </w:pPr>
      <w:r>
        <w:t xml:space="preserve">PERSETUJUAN</w:t>
      </w:r>
    </w:p>
    <w:p>
      <w:pPr>
        <w:pStyle w:val="FirstParagraph"/>
      </w:pPr>
      <w:r>
        <w:rPr>
          <w:b/>
          <w:bCs/>
        </w:rPr>
        <w:t xml:space="preserve">SKRIPSI</w:t>
      </w:r>
    </w:p>
    <w:p>
      <w:pPr>
        <w:pStyle w:val="BodyText"/>
      </w:pPr>
      <w:r>
        <w:rPr>
          <w:b/>
          <w:bCs/>
        </w:rPr>
        <w:t xml:space="preserve">DETEKSI CACAT PCB DENGAN</w:t>
      </w:r>
      <w:r>
        <w:rPr>
          <w:b/>
          <w:bCs/>
        </w:rPr>
        <w:t xml:space="preserve"> </w:t>
      </w:r>
      <w:r>
        <w:rPr>
          <w:b/>
          <w:bCs/>
          <w:i/>
          <w:iCs/>
        </w:rPr>
        <w:t xml:space="preserve">EXPLANATION</w:t>
      </w:r>
      <w:r>
        <w:rPr>
          <w:b/>
          <w:bCs/>
        </w:rPr>
        <w:t xml:space="preserve"> </w:t>
      </w:r>
      <w:r>
        <w:rPr>
          <w:b/>
          <w:bCs/>
        </w:rPr>
        <w:t xml:space="preserve">YANG</w:t>
      </w:r>
      <w:r>
        <w:rPr>
          <w:b/>
          <w:bCs/>
        </w:rPr>
        <w:t xml:space="preserve"> </w:t>
      </w:r>
      <w:r>
        <w:rPr>
          <w:b/>
          <w:bCs/>
          <w:i/>
          <w:iCs/>
        </w:rPr>
        <w:t xml:space="preserve">FAITHFUL</w:t>
      </w:r>
      <w:r>
        <w:rPr>
          <w:b/>
          <w:bCs/>
        </w:rPr>
        <w:t xml:space="preserve"> </w:t>
      </w:r>
      <w:r>
        <w:rPr>
          <w:b/>
          <w:bCs/>
        </w:rPr>
        <w:t xml:space="preserve">MELALUI ARSITEKTUR</w:t>
      </w:r>
      <w:r>
        <w:rPr>
          <w:b/>
          <w:bCs/>
        </w:rPr>
        <w:t xml:space="preserve"> </w:t>
      </w:r>
      <w:r>
        <w:rPr>
          <w:b/>
          <w:bCs/>
          <w:i/>
          <w:iCs/>
        </w:rPr>
        <w:t xml:space="preserve">NEURO-SYMBOLIC FASTER</w:t>
      </w:r>
      <w:r>
        <w:rPr>
          <w:b/>
          <w:bCs/>
        </w:rPr>
        <w:t xml:space="preserve"> </w:t>
      </w:r>
      <w:r>
        <w:rPr>
          <w:b/>
          <w:bCs/>
        </w:rPr>
        <w:t xml:space="preserve">R-CNN DAN</w:t>
      </w:r>
      <w:r>
        <w:rPr>
          <w:b/>
          <w:bCs/>
        </w:rPr>
        <w:t xml:space="preserve"> </w:t>
      </w:r>
      <w:r>
        <w:rPr>
          <w:b/>
          <w:bCs/>
          <w:i/>
          <w:iCs/>
        </w:rPr>
        <w:t xml:space="preserve">SPARSE OBLIQUE DECISION TREE</w:t>
      </w:r>
    </w:p>
    <w:p>
      <w:pPr>
        <w:pStyle w:val="BodyText"/>
      </w:pPr>
      <w:r>
        <w:t xml:space="preserve">Disusun Oleh:</w:t>
      </w:r>
    </w:p>
    <w:p>
      <w:pPr>
        <w:pStyle w:val="BodyText"/>
      </w:pPr>
      <w:r>
        <w:t xml:space="preserve">HANDI DWI CAHYO</w:t>
      </w:r>
      <w:r>
        <w:br/>
      </w:r>
      <w:r>
        <w:t xml:space="preserve">L0122072</w:t>
      </w:r>
    </w:p>
    <w:p>
      <w:pPr>
        <w:pStyle w:val="BodyText"/>
      </w:pPr>
      <w:r>
        <w:t xml:space="preserve">Skripsi ini telah disetujui untuk dipertahankan di hadapan dewan penguji pada tanggal:</w:t>
      </w:r>
    </w:p>
    <w:p>
      <w:pPr>
        <w:pStyle w:val="BodyText"/>
      </w:pPr>
      <w:r>
        <w:t xml:space="preserve">Pembimbing II</w:t>
      </w:r>
    </w:p>
    <w:p>
      <w:pPr>
        <w:pStyle w:val="BodyText"/>
      </w:pPr>
      <w:r>
        <w:t xml:space="preserve">Prof. Dr. Wiharto, S.T., M.Kom.</w:t>
      </w:r>
      <w:r>
        <w:br/>
      </w:r>
      <w:r>
        <w:t xml:space="preserve">NIP. 197502102008011005</w:t>
      </w:r>
    </w:p>
    <w:p>
      <w:pPr>
        <w:pStyle w:val="BodyText"/>
      </w:pPr>
      <w:r>
        <w:t xml:space="preserve">Pembimbing I</w:t>
      </w:r>
    </w:p>
    <w:p>
      <w:pPr>
        <w:pStyle w:val="BodyText"/>
      </w:pPr>
      <w:r>
        <w:t xml:space="preserve">Esti Suryani, S.Si., M.Kom</w:t>
      </w:r>
      <w:r>
        <w:br/>
      </w:r>
      <w:r>
        <w:t xml:space="preserve">NIP. 19761129008122001</w:t>
      </w:r>
    </w:p>
    <w:bookmarkEnd w:id="59"/>
    <w:bookmarkStart w:id="60" w:name="pengesahan"/>
    <w:p>
      <w:pPr>
        <w:pStyle w:val="Heading1"/>
      </w:pPr>
      <w:r>
        <w:t xml:space="preserve">PENGESAHAN</w:t>
      </w:r>
    </w:p>
    <w:p>
      <w:pPr>
        <w:pStyle w:val="FirstParagraph"/>
      </w:pPr>
      <w:r>
        <w:rPr>
          <w:b/>
          <w:bCs/>
        </w:rPr>
        <w:t xml:space="preserve">SKRIPSI</w:t>
      </w:r>
    </w:p>
    <w:p>
      <w:pPr>
        <w:pStyle w:val="BodyText"/>
      </w:pPr>
      <w:r>
        <w:rPr>
          <w:b/>
          <w:bCs/>
        </w:rPr>
        <w:t xml:space="preserve">DETEKSI CACAT PCB DENGAN</w:t>
      </w:r>
      <w:r>
        <w:rPr>
          <w:b/>
          <w:bCs/>
        </w:rPr>
        <w:t xml:space="preserve"> </w:t>
      </w:r>
      <w:r>
        <w:rPr>
          <w:b/>
          <w:bCs/>
          <w:i/>
          <w:iCs/>
        </w:rPr>
        <w:t xml:space="preserve">EXPLANATION</w:t>
      </w:r>
      <w:r>
        <w:rPr>
          <w:b/>
          <w:bCs/>
        </w:rPr>
        <w:t xml:space="preserve"> </w:t>
      </w:r>
      <w:r>
        <w:rPr>
          <w:b/>
          <w:bCs/>
        </w:rPr>
        <w:t xml:space="preserve">YANG</w:t>
      </w:r>
      <w:r>
        <w:rPr>
          <w:b/>
          <w:bCs/>
        </w:rPr>
        <w:t xml:space="preserve"> </w:t>
      </w:r>
      <w:r>
        <w:rPr>
          <w:b/>
          <w:bCs/>
          <w:i/>
          <w:iCs/>
        </w:rPr>
        <w:t xml:space="preserve">FAITHFUL</w:t>
      </w:r>
      <w:r>
        <w:rPr>
          <w:b/>
          <w:bCs/>
        </w:rPr>
        <w:t xml:space="preserve"> </w:t>
      </w:r>
      <w:r>
        <w:rPr>
          <w:b/>
          <w:bCs/>
        </w:rPr>
        <w:t xml:space="preserve">MELALUI ARSITEKTUR</w:t>
      </w:r>
      <w:r>
        <w:rPr>
          <w:b/>
          <w:bCs/>
        </w:rPr>
        <w:t xml:space="preserve"> </w:t>
      </w:r>
      <w:r>
        <w:rPr>
          <w:b/>
          <w:bCs/>
          <w:i/>
          <w:iCs/>
        </w:rPr>
        <w:t xml:space="preserve">NEURO-SYMBOLIC FASTER</w:t>
      </w:r>
      <w:r>
        <w:rPr>
          <w:b/>
          <w:bCs/>
        </w:rPr>
        <w:t xml:space="preserve"> </w:t>
      </w:r>
      <w:r>
        <w:rPr>
          <w:b/>
          <w:bCs/>
        </w:rPr>
        <w:t xml:space="preserve">R-CNN DAN</w:t>
      </w:r>
      <w:r>
        <w:rPr>
          <w:b/>
          <w:bCs/>
        </w:rPr>
        <w:t xml:space="preserve"> </w:t>
      </w:r>
      <w:r>
        <w:rPr>
          <w:b/>
          <w:bCs/>
          <w:i/>
          <w:iCs/>
        </w:rPr>
        <w:t xml:space="preserve">SPARSE OBLIQUE DECISION TREE</w:t>
      </w:r>
    </w:p>
    <w:p>
      <w:pPr>
        <w:pStyle w:val="BodyText"/>
      </w:pPr>
      <w:r>
        <w:t xml:space="preserve">Disusun Oleh:</w:t>
      </w:r>
    </w:p>
    <w:p>
      <w:pPr>
        <w:pStyle w:val="BodyText"/>
      </w:pPr>
      <w:r>
        <w:t xml:space="preserve">HANDI DWI CAHYO</w:t>
      </w:r>
    </w:p>
    <w:p>
      <w:pPr>
        <w:pStyle w:val="BodyText"/>
      </w:pPr>
      <w:r>
        <w:t xml:space="preserve">L0122072</w:t>
      </w:r>
    </w:p>
    <w:p>
      <w:pPr>
        <w:pStyle w:val="BodyText"/>
      </w:pPr>
      <w:r>
        <w:t xml:space="preserve">telah dipertahankan di hadapan Dewan Penguji</w:t>
      </w:r>
      <w:r>
        <w:br/>
      </w:r>
      <w:r>
        <w:t xml:space="preserve">pada tanggal:</w:t>
      </w:r>
    </w:p>
    <w:p>
      <w:pPr>
        <w:pStyle w:val="BodyText"/>
      </w:pPr>
      <w:r>
        <w:t xml:space="preserve">Susunan Penguji Seminar Proposal</w:t>
      </w:r>
    </w:p>
    <w:p>
      <w:pPr>
        <w:pStyle w:val="Compact"/>
        <w:numPr>
          <w:ilvl w:val="0"/>
          <w:numId w:val="1001"/>
        </w:numPr>
      </w:pPr>
      <w:r>
        <w:t xml:space="preserve">Nama Pembimbing 1 (</w:t>
      </w:r>
      <w:r>
        <w:t xml:space="preserve"> </w:t>
      </w:r>
      <w:r>
        <w:t xml:space="preserve">ttd</w:t>
      </w:r>
      <w:r>
        <w:t xml:space="preserve"> </w:t>
      </w:r>
      <w:r>
        <w:t xml:space="preserve">)</w:t>
      </w:r>
    </w:p>
    <w:p>
      <w:pPr>
        <w:pStyle w:val="FirstParagraph"/>
      </w:pPr>
      <w:r>
        <w:t xml:space="preserve">NIP …..</w:t>
      </w:r>
    </w:p>
    <w:p>
      <w:pPr>
        <w:pStyle w:val="Compact"/>
        <w:numPr>
          <w:ilvl w:val="0"/>
          <w:numId w:val="1002"/>
        </w:numPr>
      </w:pPr>
      <w:r>
        <w:t xml:space="preserve">Nama Pembimbing 2 (</w:t>
      </w:r>
      <w:r>
        <w:t xml:space="preserve"> </w:t>
      </w:r>
      <w:r>
        <w:t xml:space="preserve">ttd</w:t>
      </w:r>
      <w:r>
        <w:t xml:space="preserve"> </w:t>
      </w:r>
      <w:r>
        <w:t xml:space="preserve">)</w:t>
      </w:r>
    </w:p>
    <w:p>
      <w:pPr>
        <w:pStyle w:val="FirstParagraph"/>
      </w:pPr>
      <w:r>
        <w:t xml:space="preserve">NIP …..</w:t>
      </w:r>
    </w:p>
    <w:p>
      <w:pPr>
        <w:pStyle w:val="Compact"/>
        <w:numPr>
          <w:ilvl w:val="0"/>
          <w:numId w:val="1003"/>
        </w:numPr>
      </w:pPr>
      <w:r>
        <w:t xml:space="preserve">Nama Penguji Utama (</w:t>
      </w:r>
      <w:r>
        <w:t xml:space="preserve"> </w:t>
      </w:r>
      <w:r>
        <w:t xml:space="preserve">ttd</w:t>
      </w:r>
      <w:r>
        <w:t xml:space="preserve"> </w:t>
      </w:r>
      <w:r>
        <w:t xml:space="preserve">)</w:t>
      </w:r>
    </w:p>
    <w:p>
      <w:pPr>
        <w:pStyle w:val="FirstParagraph"/>
      </w:pPr>
      <w:r>
        <w:t xml:space="preserve">NIP …..</w:t>
      </w:r>
    </w:p>
    <w:p>
      <w:pPr>
        <w:pStyle w:val="BodyText"/>
      </w:pPr>
      <w:r>
        <w:rPr>
          <w:b/>
          <w:bCs/>
        </w:rPr>
        <w:t xml:space="preserve">DETEKSI CACAT PCB DENGAN</w:t>
      </w:r>
      <w:r>
        <w:rPr>
          <w:b/>
          <w:bCs/>
        </w:rPr>
        <w:t xml:space="preserve"> </w:t>
      </w:r>
      <w:r>
        <w:rPr>
          <w:b/>
          <w:bCs/>
          <w:i/>
          <w:iCs/>
        </w:rPr>
        <w:t xml:space="preserve">EXPLANATION</w:t>
      </w:r>
      <w:r>
        <w:rPr>
          <w:b/>
          <w:bCs/>
        </w:rPr>
        <w:t xml:space="preserve"> </w:t>
      </w:r>
      <w:r>
        <w:rPr>
          <w:b/>
          <w:bCs/>
        </w:rPr>
        <w:t xml:space="preserve">YANG</w:t>
      </w:r>
      <w:r>
        <w:rPr>
          <w:b/>
          <w:bCs/>
        </w:rPr>
        <w:t xml:space="preserve"> </w:t>
      </w:r>
      <w:r>
        <w:rPr>
          <w:b/>
          <w:bCs/>
          <w:i/>
          <w:iCs/>
        </w:rPr>
        <w:t xml:space="preserve">FAITHFUL</w:t>
      </w:r>
      <w:r>
        <w:rPr>
          <w:b/>
          <w:bCs/>
        </w:rPr>
        <w:t xml:space="preserve"> </w:t>
      </w:r>
      <w:r>
        <w:rPr>
          <w:b/>
          <w:bCs/>
        </w:rPr>
        <w:t xml:space="preserve">MELALUI ARSITEKTUR</w:t>
      </w:r>
      <w:r>
        <w:rPr>
          <w:b/>
          <w:bCs/>
        </w:rPr>
        <w:t xml:space="preserve"> </w:t>
      </w:r>
      <w:r>
        <w:rPr>
          <w:b/>
          <w:bCs/>
          <w:i/>
          <w:iCs/>
        </w:rPr>
        <w:t xml:space="preserve">NEURO-SYMBOLIC</w:t>
      </w:r>
      <w:r>
        <w:rPr>
          <w:b/>
          <w:bCs/>
        </w:rPr>
        <w:t xml:space="preserve"> </w:t>
      </w:r>
      <w:r>
        <w:rPr>
          <w:b/>
          <w:bCs/>
          <w:i/>
          <w:iCs/>
        </w:rPr>
        <w:t xml:space="preserve">FASTER</w:t>
      </w:r>
      <w:r>
        <w:rPr>
          <w:b/>
          <w:bCs/>
        </w:rPr>
        <w:t xml:space="preserve"> </w:t>
      </w:r>
      <w:r>
        <w:rPr>
          <w:b/>
          <w:bCs/>
        </w:rPr>
        <w:t xml:space="preserve">R-CNN DAN</w:t>
      </w:r>
      <w:r>
        <w:rPr>
          <w:b/>
          <w:bCs/>
        </w:rPr>
        <w:t xml:space="preserve"> </w:t>
      </w:r>
      <w:r>
        <w:rPr>
          <w:b/>
          <w:bCs/>
          <w:i/>
          <w:iCs/>
        </w:rPr>
        <w:t xml:space="preserve">SPARSE OBLIQUE DECISION TREE</w:t>
      </w:r>
    </w:p>
    <w:p>
      <w:pPr>
        <w:pStyle w:val="BodyText"/>
      </w:pPr>
      <w:r>
        <w:rPr>
          <w:b/>
          <w:bCs/>
        </w:rPr>
        <w:t xml:space="preserve">Handi Dwi Cahyo</w:t>
      </w:r>
    </w:p>
    <w:p>
      <w:pPr>
        <w:pStyle w:val="BodyText"/>
      </w:pPr>
      <w:r>
        <w:t xml:space="preserve">Program Studi Informatika, Fakultas Teknologi Informasi dan Sains Data, Universitas Sebelas Maret</w:t>
      </w:r>
    </w:p>
    <w:bookmarkEnd w:id="60"/>
    <w:bookmarkStart w:id="61" w:name="abstrak"/>
    <w:p>
      <w:pPr>
        <w:pStyle w:val="Heading1"/>
      </w:pPr>
      <w:r>
        <w:t xml:space="preserve">ABSTRAK</w:t>
      </w:r>
    </w:p>
    <w:p>
      <w:pPr>
        <w:pStyle w:val="FirstParagraph"/>
      </w:pPr>
      <w:r>
        <w:t xml:space="preserve">Inspeksi</w:t>
      </w:r>
      <w:r>
        <w:t xml:space="preserve"> </w:t>
      </w:r>
      <w:r>
        <w:rPr>
          <w:i/>
          <w:iCs/>
        </w:rPr>
        <w:t xml:space="preserve">Printed Circuit Board</w:t>
      </w:r>
      <w:r>
        <w:t xml:space="preserve"> </w:t>
      </w:r>
      <w:r>
        <w:t xml:space="preserve">(PCB) dalam mendeteksi cacat dengan model</w:t>
      </w:r>
      <w:r>
        <w:t xml:space="preserve"> </w:t>
      </w:r>
      <w:r>
        <w:rPr>
          <w:i/>
          <w:iCs/>
        </w:rPr>
        <w:t xml:space="preserve">deep learning</w:t>
      </w:r>
      <w:r>
        <w:t xml:space="preserve"> </w:t>
      </w:r>
      <w:r>
        <w:t xml:space="preserve">mampu menghasilkan akurasi yang tinggi, tetapi keputusannya tidak bisa divalidasi oleh teknisi karena bersifat</w:t>
      </w:r>
      <w:r>
        <w:t xml:space="preserve"> </w:t>
      </w:r>
      <w:r>
        <w:rPr>
          <w:i/>
          <w:iCs/>
        </w:rPr>
        <w:t xml:space="preserve">black-box</w:t>
      </w:r>
      <w:r>
        <w:t xml:space="preserve">. Model</w:t>
      </w:r>
      <w:r>
        <w:t xml:space="preserve"> </w:t>
      </w:r>
      <w:r>
        <w:rPr>
          <w:i/>
          <w:iCs/>
        </w:rPr>
        <w:t xml:space="preserve">Explainable Artificial Intelligence</w:t>
      </w:r>
      <w:r>
        <w:t xml:space="preserve"> </w:t>
      </w:r>
      <w:r>
        <w:t xml:space="preserve">(XAI) dengan metode</w:t>
      </w:r>
      <w:r>
        <w:t xml:space="preserve"> </w:t>
      </w:r>
      <w:r>
        <w:rPr>
          <w:i/>
          <w:iCs/>
        </w:rPr>
        <w:t xml:space="preserve">post-hoc</w:t>
      </w:r>
      <w:r>
        <w:t xml:space="preserve"> </w:t>
      </w:r>
      <w:r>
        <w:t xml:space="preserve">seperti Grad-CAM sudah memberikan penjelasan (</w:t>
      </w:r>
      <w:r>
        <w:rPr>
          <w:i/>
          <w:iCs/>
        </w:rPr>
        <w:t xml:space="preserve">explanation</w:t>
      </w:r>
      <w:r>
        <w:t xml:space="preserve">) pada keputusannya tetapi hanya berupa perkiraan (tidak</w:t>
      </w:r>
      <w:r>
        <w:t xml:space="preserve"> </w:t>
      </w:r>
      <w:r>
        <w:rPr>
          <w:i/>
          <w:iCs/>
        </w:rPr>
        <w:t xml:space="preserve">faithful</w:t>
      </w:r>
      <w:r>
        <w:t xml:space="preserve">) sehingga keputusannya tetap tidak bisa dipertanggungjawabkan. Penelitian ini mengusulkan model dengan arsitektur</w:t>
      </w:r>
      <w:r>
        <w:t xml:space="preserve"> </w:t>
      </w:r>
      <w:r>
        <w:rPr>
          <w:i/>
          <w:iCs/>
        </w:rPr>
        <w:t xml:space="preserve">neuro-symbolic</w:t>
      </w:r>
      <w:r>
        <w:t xml:space="preserve"> </w:t>
      </w:r>
      <w:r>
        <w:t xml:space="preserve">(NeSy) dengan menggabungkan</w:t>
      </w:r>
      <w:r>
        <w:t xml:space="preserve"> </w:t>
      </w:r>
      <w:r>
        <w:rPr>
          <w:i/>
          <w:iCs/>
        </w:rPr>
        <w:t xml:space="preserve">Faster</w:t>
      </w:r>
      <w:r>
        <w:t xml:space="preserve"> </w:t>
      </w:r>
      <w:r>
        <w:t xml:space="preserve">R-CNN dan</w:t>
      </w:r>
      <w:r>
        <w:t xml:space="preserve"> </w:t>
      </w:r>
      <w:r>
        <w:rPr>
          <w:i/>
          <w:iCs/>
        </w:rPr>
        <w:t xml:space="preserve">Sparse Oblique Decision Tree</w:t>
      </w:r>
      <w:r>
        <w:t xml:space="preserve"> </w:t>
      </w:r>
      <w:r>
        <w:t xml:space="preserve">(SODT). SODT dilatih untuk meniru keputusan dari</w:t>
      </w:r>
      <w:r>
        <w:t xml:space="preserve"> </w:t>
      </w:r>
      <w:r>
        <w:rPr>
          <w:i/>
          <w:iCs/>
        </w:rPr>
        <w:t xml:space="preserve">Faster</w:t>
      </w:r>
      <w:r>
        <w:t xml:space="preserve"> </w:t>
      </w:r>
      <w:r>
        <w:t xml:space="preserve">R-CNN dan menggantikan</w:t>
      </w:r>
      <w:r>
        <w:t xml:space="preserve"> </w:t>
      </w:r>
      <w:r>
        <w:rPr>
          <w:i/>
          <w:iCs/>
        </w:rPr>
        <w:t xml:space="preserve">classification head</w:t>
      </w:r>
      <w:r>
        <w:t xml:space="preserve">-nya. Penelitian ini menambahkan tiga hal agar penggantian tersebut berhasil, yaitu</w:t>
      </w:r>
      <w:r>
        <w:t xml:space="preserve"> </w:t>
      </w:r>
      <w:r>
        <w:rPr>
          <w:i/>
          <w:iCs/>
        </w:rPr>
        <w:t xml:space="preserve">class weighting</w:t>
      </w:r>
      <w:r>
        <w:t xml:space="preserve"> </w:t>
      </w:r>
      <w:r>
        <w:t xml:space="preserve">pada pelatihan SODT, skor deteksi berbasis</w:t>
      </w:r>
      <w:r>
        <w:t xml:space="preserve"> </w:t>
      </w:r>
      <w:r>
        <w:rPr>
          <w:i/>
          <w:iCs/>
        </w:rPr>
        <w:t xml:space="preserve">routing margin</w:t>
      </w:r>
      <w:r>
        <w:t xml:space="preserve"> </w:t>
      </w:r>
      <w:r>
        <w:t xml:space="preserve">pada</w:t>
      </w:r>
      <w:r>
        <w:t xml:space="preserve"> </w:t>
      </w:r>
      <w:r>
        <w:rPr>
          <w:i/>
          <w:iCs/>
        </w:rPr>
        <w:t xml:space="preserve">decision path</w:t>
      </w:r>
      <w:r>
        <w:t xml:space="preserve">, dan</w:t>
      </w:r>
      <w:r>
        <w:t xml:space="preserve"> </w:t>
      </w:r>
      <w:r>
        <w:rPr>
          <w:i/>
          <w:iCs/>
        </w:rPr>
        <w:t xml:space="preserve">heatmap</w:t>
      </w:r>
      <w:r>
        <w:t xml:space="preserve"> </w:t>
      </w:r>
      <w:r>
        <w:t xml:space="preserve">per</w:t>
      </w:r>
      <w:r>
        <w:t xml:space="preserve"> </w:t>
      </w:r>
      <w:r>
        <w:rPr>
          <w:i/>
          <w:iCs/>
        </w:rPr>
        <w:t xml:space="preserve">node</w:t>
      </w:r>
      <w:r>
        <w:t xml:space="preserve"> </w:t>
      </w:r>
      <w:r>
        <w:t xml:space="preserve">yang diperoleh dengan memetakan bobot</w:t>
      </w:r>
      <w:r>
        <w:t xml:space="preserve"> </w:t>
      </w:r>
      <w:r>
        <w:rPr>
          <w:i/>
          <w:iCs/>
        </w:rPr>
        <w:t xml:space="preserve">decision path</w:t>
      </w:r>
      <w:r>
        <w:t xml:space="preserve"> </w:t>
      </w:r>
      <w:r>
        <w:t xml:space="preserve">kembali ke</w:t>
      </w:r>
      <w:r>
        <w:t xml:space="preserve"> </w:t>
      </w:r>
      <w:r>
        <w:rPr>
          <w:i/>
          <w:iCs/>
        </w:rPr>
        <w:t xml:space="preserve">feature map neck</w:t>
      </w:r>
      <w:r>
        <w:t xml:space="preserve"> </w:t>
      </w:r>
      <w:r>
        <w:t xml:space="preserve">pada</w:t>
      </w:r>
      <w:r>
        <w:t xml:space="preserve"> </w:t>
      </w:r>
      <w:r>
        <w:rPr>
          <w:i/>
          <w:iCs/>
        </w:rPr>
        <w:t xml:space="preserve">RoI Align</w:t>
      </w:r>
      <w:r>
        <w:t xml:space="preserve"> </w:t>
      </w:r>
      <w:r>
        <w:t xml:space="preserve">sehingga menjadi</w:t>
      </w:r>
      <w:r>
        <w:t xml:space="preserve"> </w:t>
      </w:r>
      <w:r>
        <w:rPr>
          <w:i/>
          <w:iCs/>
        </w:rPr>
        <w:t xml:space="preserve">explanation</w:t>
      </w:r>
      <w:r>
        <w:t xml:space="preserve"> </w:t>
      </w:r>
      <w:r>
        <w:t xml:space="preserve">yang</w:t>
      </w:r>
      <w:r>
        <w:t xml:space="preserve"> </w:t>
      </w:r>
      <w:r>
        <w:rPr>
          <w:i/>
          <w:iCs/>
        </w:rPr>
        <w:t xml:space="preserve">faithful</w:t>
      </w:r>
      <w:r>
        <w:t xml:space="preserve">. Model dievaluasi pada</w:t>
      </w:r>
      <w:r>
        <w:t xml:space="preserve"> </w:t>
      </w:r>
      <w:r>
        <w:rPr>
          <w:i/>
          <w:iCs/>
        </w:rPr>
        <w:t xml:space="preserve">dataset</w:t>
      </w:r>
      <w:r>
        <w:t xml:space="preserve"> </w:t>
      </w:r>
      <w:r>
        <w:t xml:space="preserve">DeepPCB dengan enam kelas cacat. Hasilnya,</w:t>
      </w:r>
      <w:r>
        <w:t xml:space="preserve"> </w:t>
      </w:r>
      <w:r>
        <w:rPr>
          <w:i/>
          <w:iCs/>
        </w:rPr>
        <w:t xml:space="preserve">Faster</w:t>
      </w:r>
      <w:r>
        <w:t xml:space="preserve"> </w:t>
      </w:r>
      <w:r>
        <w:t xml:space="preserve">R-CNN yang digunakan setara dengan Fung et al. (2024) pada AP@50:5:85 sebesar 93,03 terhadap 93,2. NeSy mempertahankan akurasi tersebut dengan mAP@0,5 sebesar 0,982 terhadap 0,987 dan menaikkan</w:t>
      </w:r>
      <w:r>
        <w:t xml:space="preserve"> </w:t>
      </w:r>
      <w:r>
        <w:rPr>
          <w:i/>
          <w:iCs/>
        </w:rPr>
        <w:t xml:space="preserve">precision</w:t>
      </w:r>
      <w:r>
        <w:t xml:space="preserve"> </w:t>
      </w:r>
      <w:r>
        <w:t xml:space="preserve">dari 0,903 menjadi 0,932 dengan</w:t>
      </w:r>
      <w:r>
        <w:t xml:space="preserve"> </w:t>
      </w:r>
      <w:r>
        <w:rPr>
          <w:i/>
          <w:iCs/>
        </w:rPr>
        <w:t xml:space="preserve">recall</w:t>
      </w:r>
      <w:r>
        <w:t xml:space="preserve"> </w:t>
      </w:r>
      <w:r>
        <w:t xml:space="preserve">turun dari 0,983 menjadi 0,976.</w:t>
      </w:r>
      <w:r>
        <w:t xml:space="preserve"> </w:t>
      </w:r>
      <w:r>
        <w:rPr>
          <w:i/>
          <w:iCs/>
        </w:rPr>
        <w:t xml:space="preserve">Routing margin</w:t>
      </w:r>
      <w:r>
        <w:t xml:space="preserve"> </w:t>
      </w:r>
      <w:r>
        <w:t xml:space="preserve">menaikkan mAP@0,5:0,95 dari 0,644 menjadi 0,787.</w:t>
      </w:r>
      <w:r>
        <w:t xml:space="preserve"> </w:t>
      </w:r>
      <w:r>
        <w:rPr>
          <w:i/>
          <w:iCs/>
        </w:rPr>
        <w:t xml:space="preserve">Explanation</w:t>
      </w:r>
      <w:r>
        <w:t xml:space="preserve"> </w:t>
      </w:r>
      <w:r>
        <w:t xml:space="preserve">NeSy lebih</w:t>
      </w:r>
      <w:r>
        <w:t xml:space="preserve"> </w:t>
      </w:r>
      <w:r>
        <w:rPr>
          <w:i/>
          <w:iCs/>
        </w:rPr>
        <w:t xml:space="preserve">faithful</w:t>
      </w:r>
      <w:r>
        <w:t xml:space="preserve"> </w:t>
      </w:r>
      <w:r>
        <w:t xml:space="preserve">daripada Grad-CAM terhadap</w:t>
      </w:r>
      <w:r>
        <w:t xml:space="preserve"> </w:t>
      </w:r>
      <w:r>
        <w:rPr>
          <w:i/>
          <w:iCs/>
        </w:rPr>
        <w:t xml:space="preserve">random control</w:t>
      </w:r>
      <w:r>
        <w:t xml:space="preserve">-nya masing-masing, dengan</w:t>
      </w:r>
      <w:r>
        <w:t xml:space="preserve"> </w:t>
      </w:r>
      <w:r>
        <w:rPr>
          <w:i/>
          <w:iCs/>
        </w:rPr>
        <w:t xml:space="preserve">Necessity</w:t>
      </w:r>
      <w:r>
        <w:t xml:space="preserve"> </w:t>
      </w:r>
      <w:r>
        <w:t xml:space="preserve">sebesar 0,961 terhadap 0,594 pada petak acak, dibandingkan 0,687 terhadap 0,603 pada Grad-CAM.</w:t>
      </w:r>
      <w:r>
        <w:t xml:space="preserve"> </w:t>
      </w:r>
      <w:r>
        <w:rPr>
          <w:i/>
          <w:iCs/>
        </w:rPr>
        <w:t xml:space="preserve">Heatmap</w:t>
      </w:r>
      <w:r>
        <w:t xml:space="preserve"> </w:t>
      </w:r>
      <w:r>
        <w:t xml:space="preserve">per</w:t>
      </w:r>
      <w:r>
        <w:t xml:space="preserve"> </w:t>
      </w:r>
      <w:r>
        <w:rPr>
          <w:i/>
          <w:iCs/>
        </w:rPr>
        <w:t xml:space="preserve">node</w:t>
      </w:r>
      <w:r>
        <w:t xml:space="preserve"> </w:t>
      </w:r>
      <w:r>
        <w:t xml:space="preserve">memberikan</w:t>
      </w:r>
      <w:r>
        <w:t xml:space="preserve"> </w:t>
      </w:r>
      <w:r>
        <w:rPr>
          <w:i/>
          <w:iCs/>
        </w:rPr>
        <w:t xml:space="preserve">explanation</w:t>
      </w:r>
      <w:r>
        <w:t xml:space="preserve"> </w:t>
      </w:r>
      <w:r>
        <w:t xml:space="preserve">yang dapat ditelusuri langkah demi langkah sehingga dapat mendukung validasi teknisi.</w:t>
      </w:r>
    </w:p>
    <w:p>
      <w:pPr>
        <w:pStyle w:val="BodyText"/>
      </w:pPr>
      <w:r>
        <w:rPr>
          <w:b/>
          <w:bCs/>
          <w:i/>
          <w:iCs/>
        </w:rPr>
        <w:t xml:space="preserve">Kata Kunci:</w:t>
      </w:r>
      <w:r>
        <w:rPr>
          <w:i/>
          <w:iCs/>
        </w:rPr>
        <w:t xml:space="preserve"> </w:t>
      </w:r>
      <w:r>
        <w:rPr>
          <w:i/>
          <w:iCs/>
        </w:rPr>
        <w:t xml:space="preserve">Explainable Artifical Intelligence, Faster R-CNN, Neuro-Symbolic, Sparse Oblique Decision Tree, Deteksi Cacat PCB, Faithfulness</w:t>
      </w:r>
    </w:p>
    <w:p>
      <w:pPr>
        <w:pStyle w:val="BodyText"/>
      </w:pPr>
      <w:r>
        <w:rPr>
          <w:b/>
          <w:bCs/>
          <w:i/>
          <w:iCs/>
        </w:rPr>
        <w:t xml:space="preserve">PCB DEFECT DETECTION WITH FAITHFUL EXPLANATION THROUGH A NEURO-SYMBOLIC FASTER R-CNN AND</w:t>
      </w:r>
      <w:r>
        <w:br/>
      </w:r>
      <w:r>
        <w:rPr>
          <w:b/>
          <w:bCs/>
          <w:i/>
          <w:iCs/>
        </w:rPr>
        <w:t xml:space="preserve">SPARSE OBLIQUE DECISION TREE ARCHITECTURE</w:t>
      </w:r>
    </w:p>
    <w:p>
      <w:pPr>
        <w:pStyle w:val="BodyText"/>
      </w:pPr>
      <w:r>
        <w:rPr>
          <w:b/>
          <w:bCs/>
        </w:rPr>
        <w:t xml:space="preserve">Handi Dwi Cahyo</w:t>
      </w:r>
    </w:p>
    <w:p>
      <w:pPr>
        <w:pStyle w:val="BodyText"/>
      </w:pPr>
      <w:r>
        <w:t xml:space="preserve">Informatics Study Program, Faculty of Information Technology and Data Science, Universitas Sebelas Maret</w:t>
      </w:r>
    </w:p>
    <w:bookmarkEnd w:id="61"/>
    <w:bookmarkStart w:id="62" w:name="abstract"/>
    <w:p>
      <w:pPr>
        <w:pStyle w:val="Heading1"/>
      </w:pPr>
      <w:r>
        <w:t xml:space="preserve">ABSTRACT</w:t>
      </w:r>
    </w:p>
    <w:p>
      <w:pPr>
        <w:pStyle w:val="FirstParagraph"/>
      </w:pPr>
      <w:r>
        <w:rPr>
          <w:i/>
          <w:iCs/>
        </w:rPr>
        <w:t xml:space="preserve">Inspection of Printed Circuit Boards (PCBs) for defect detection using deep learning models can achieve high accuracy, but their decisions cannot be validated by technicians because they are black-box in nature. Explainable Artificial Intelligence (XAI) models with post-hoc methods such as Grad-CAM have provided explanations for their decisions, but these are only approximations (not faithful); therefore, the decisions still cannot be justified. This study proposes a neuro-symbolic (NeSy) architecture that combines Faster R-CNN and Sparse Oblique Decision Tree (SODT). The SODT is trained to imitate the decisions of Faster R-CNN and replace its classification head. Three additions make this replacement work: class weighting in SODT training, a detection score based on the routing margin along the decision path, and per-node heatmaps obtained by mapping the decision-path weights back to the neck feature maps at RoI Align, which form a faithful explanation. The model is evaluated on the DeepPCB dataset with six defect classes. The Faster R-CNN used is on par with Fung et al. (2024), with an AP@50:5:85 of 93.03 versus 93.2. NeSy maintains this accuracy with an mAP@0.5 of 0.982 versus 0.987 and raises precision from 0.903 to 0.932, while recall decreases from 0.983 to 0.976. The routing margin raises mAP@0.5:0.95 from 0.644 to 0.787. The NeSy explanation is more faithful than Grad-CAM relative to each method’s own random control, with a Necessity of 0.961 versus 0.594 for random tiles, compared with 0.687 versus 0.603 for Grad-CAM. The per-node heatmap provides explanations that can be traced step by step, thus supporting technician validation.</w:t>
      </w:r>
    </w:p>
    <w:p>
      <w:pPr>
        <w:pStyle w:val="BodyText"/>
      </w:pPr>
      <w:r>
        <w:rPr>
          <w:b/>
          <w:bCs/>
          <w:i/>
          <w:iCs/>
        </w:rPr>
        <w:t xml:space="preserve">Keywords:</w:t>
      </w:r>
      <w:r>
        <w:rPr>
          <w:i/>
          <w:iCs/>
        </w:rPr>
        <w:t xml:space="preserve"> </w:t>
      </w:r>
      <w:r>
        <w:rPr>
          <w:i/>
          <w:iCs/>
        </w:rPr>
        <w:t xml:space="preserve">Explainable Artificial Intelligence, Faster R-CNN, Neuro-Symbolic, Sparse Oblique Decision Tree, PCB Defect Detection, Faithfulness</w:t>
      </w:r>
    </w:p>
    <w:bookmarkEnd w:id="62"/>
    <w:bookmarkStart w:id="63" w:name="motto"/>
    <w:p>
      <w:pPr>
        <w:pStyle w:val="Heading1"/>
      </w:pPr>
      <w:r>
        <w:t xml:space="preserve">MOTTO</w:t>
      </w:r>
    </w:p>
    <w:p>
      <w:pPr>
        <w:pStyle w:val="FirstParagraph"/>
      </w:pPr>
      <w:r>
        <w:rPr>
          <w:i/>
          <w:iCs/>
        </w:rPr>
        <w:t xml:space="preserve">“Sesungguhnya Allah tidak akan mengubah keadaan suatu kaum sebelum mereka mengubah keadaan yang ada pada diri mereka sendiri.”</w:t>
      </w:r>
      <w:r>
        <w:br/>
      </w:r>
      <w:r>
        <w:rPr>
          <w:i/>
          <w:iCs/>
        </w:rPr>
        <w:t xml:space="preserve">(QS. Ar-Ra’d: 11)</w:t>
      </w:r>
    </w:p>
    <w:p>
      <w:pPr>
        <w:pStyle w:val="BodyText"/>
      </w:pPr>
      <w:r>
        <w:rPr>
          <w:i/>
          <w:iCs/>
        </w:rPr>
        <w:t xml:space="preserve">“You don’t have to be great to start, but you have to start to be great.”</w:t>
      </w:r>
      <w:r>
        <w:br/>
      </w:r>
      <w:r>
        <w:rPr>
          <w:i/>
          <w:iCs/>
        </w:rPr>
        <w:t xml:space="preserve">(Zig Ziglar)</w:t>
      </w:r>
    </w:p>
    <w:p>
      <w:pPr>
        <w:pStyle w:val="BodyText"/>
      </w:pPr>
      <w:r>
        <w:rPr>
          <w:i/>
          <w:iCs/>
        </w:rPr>
        <w:t xml:space="preserve">“Strive not to be a success, but rather to be of value.”</w:t>
      </w:r>
      <w:r>
        <w:br/>
      </w:r>
      <w:r>
        <w:rPr>
          <w:i/>
          <w:iCs/>
        </w:rPr>
        <w:t xml:space="preserve">(Albert Einstein)</w:t>
      </w:r>
    </w:p>
    <w:bookmarkEnd w:id="63"/>
    <w:bookmarkStart w:id="64" w:name="persembahan"/>
    <w:p>
      <w:pPr>
        <w:pStyle w:val="Heading1"/>
      </w:pPr>
      <w:r>
        <w:t xml:space="preserve">PERSEMBAHAN</w:t>
      </w:r>
    </w:p>
    <w:p>
      <w:pPr>
        <w:pStyle w:val="FirstParagraph"/>
      </w:pPr>
      <w:r>
        <w:t xml:space="preserve">Skripsi ini dipersembahkan kepada orang tua penulis yang telah berjuang untuk penulis dan senantiasa tetap mendukung penulis dalam keadaan apapun.</w:t>
      </w:r>
    </w:p>
    <w:p>
      <w:pPr>
        <w:pStyle w:val="BodyText"/>
      </w:pPr>
      <w:r>
        <w:t xml:space="preserve">Serta kepada diri penulis yang tetap berjuang dan pantang menyerah dalam menjalani tantangan dalam kehidupan.</w:t>
      </w:r>
    </w:p>
    <w:bookmarkEnd w:id="64"/>
    <w:bookmarkStart w:id="65" w:name="kata-pengantar"/>
    <w:p>
      <w:pPr>
        <w:pStyle w:val="Heading1"/>
      </w:pPr>
      <w:r>
        <w:t xml:space="preserve">KATA PENGANTAR</w:t>
      </w:r>
    </w:p>
    <w:p>
      <w:pPr>
        <w:pStyle w:val="FirstParagraph"/>
      </w:pPr>
      <w:r>
        <w:t xml:space="preserve">Segala pujian dan syukur penulis panjatkan kepada Tuhan Yang Maha Esa atas karunia-Nya dan penyertaan-Nya selama proses pengerjaan Tugas Akhir dengan judul “DETEKSI CACAT PCB DENGAN</w:t>
      </w:r>
      <w:r>
        <w:t xml:space="preserve"> </w:t>
      </w:r>
      <w:r>
        <w:rPr>
          <w:i/>
          <w:iCs/>
        </w:rPr>
        <w:t xml:space="preserve">EXPLANATION</w:t>
      </w:r>
      <w:r>
        <w:t xml:space="preserve"> </w:t>
      </w:r>
      <w:r>
        <w:t xml:space="preserve">YANG</w:t>
      </w:r>
      <w:r>
        <w:t xml:space="preserve"> </w:t>
      </w:r>
      <w:r>
        <w:rPr>
          <w:i/>
          <w:iCs/>
        </w:rPr>
        <w:t xml:space="preserve">FAITHFUL</w:t>
      </w:r>
      <w:r>
        <w:t xml:space="preserve"> </w:t>
      </w:r>
      <w:r>
        <w:t xml:space="preserve">MELALUI ARSITEKTUR</w:t>
      </w:r>
      <w:r>
        <w:t xml:space="preserve"> </w:t>
      </w:r>
      <w:r>
        <w:rPr>
          <w:i/>
          <w:iCs/>
        </w:rPr>
        <w:t xml:space="preserve">NEURO-SYMBOLIC</w:t>
      </w:r>
      <w:r>
        <w:t xml:space="preserve"> </w:t>
      </w:r>
      <w:r>
        <w:rPr>
          <w:i/>
          <w:iCs/>
        </w:rPr>
        <w:t xml:space="preserve">FASTER</w:t>
      </w:r>
      <w:r>
        <w:t xml:space="preserve"> </w:t>
      </w:r>
      <w:r>
        <w:t xml:space="preserve">R-CNN DAN</w:t>
      </w:r>
      <w:r>
        <w:t xml:space="preserve"> </w:t>
      </w:r>
      <w:r>
        <w:rPr>
          <w:i/>
          <w:iCs/>
        </w:rPr>
        <w:t xml:space="preserve">SPARSE OBLIQUE DECISION TREE</w:t>
      </w:r>
      <w:r>
        <w:t xml:space="preserve">” sehingga dapat terselesaikan dengan baik.</w:t>
      </w:r>
    </w:p>
    <w:p>
      <w:pPr>
        <w:pStyle w:val="BodyText"/>
      </w:pPr>
      <w:r>
        <w:t xml:space="preserve">Penulis juga sadar akan kemampuan penulis yang terbatas dalam pengerjaan Tugas Akhir ini. Maka dari itu, penulis sangat menghargai orang-orang yang senantiasa membantu penulis dalam menyelesaikan skripsi ini. Dengan rendah hati, penulis mengucapkan terima kasih yang tulus dari hati kepada:</w:t>
      </w:r>
    </w:p>
    <w:bookmarkEnd w:id="65"/>
    <w:bookmarkStart w:id="66" w:name="daftar-isi"/>
    <w:p>
      <w:pPr>
        <w:pStyle w:val="Heading1"/>
      </w:pPr>
      <w:r>
        <w:t xml:space="preserve">DAFTAR ISI</w:t>
      </w:r>
    </w:p>
    <w:p>
      <w:pPr>
        <w:pStyle w:val="FirstParagraph"/>
      </w:pPr>
      <w:r>
        <w:t xml:space="preserve">BAB I PENDAHULUAN</w:t>
      </w:r>
    </w:p>
    <w:p>
      <w:pPr>
        <w:pStyle w:val="BodyText"/>
      </w:pPr>
      <w:r>
        <w:t xml:space="preserve">1.1 Latar Belakang</w:t>
      </w:r>
    </w:p>
    <w:p>
      <w:pPr>
        <w:pStyle w:val="BodyText"/>
      </w:pPr>
      <w:r>
        <w:t xml:space="preserve">1.2 Rumusan Masalah</w:t>
      </w:r>
    </w:p>
    <w:p>
      <w:pPr>
        <w:pStyle w:val="BodyText"/>
      </w:pPr>
      <w:r>
        <w:t xml:space="preserve">1.3 Batasan Masalah</w:t>
      </w:r>
    </w:p>
    <w:p>
      <w:pPr>
        <w:pStyle w:val="BodyText"/>
      </w:pPr>
      <w:r>
        <w:t xml:space="preserve">1.4 Tujuan Penelitian</w:t>
      </w:r>
    </w:p>
    <w:p>
      <w:pPr>
        <w:pStyle w:val="BodyText"/>
      </w:pPr>
      <w:r>
        <w:t xml:space="preserve">1.5 Manfaat Penelitian</w:t>
      </w:r>
    </w:p>
    <w:p>
      <w:pPr>
        <w:pStyle w:val="BodyText"/>
      </w:pPr>
      <w:r>
        <w:t xml:space="preserve">BAB II TINJAUAN PUSTAKA</w:t>
      </w:r>
    </w:p>
    <w:p>
      <w:pPr>
        <w:pStyle w:val="BodyText"/>
      </w:pPr>
      <w:r>
        <w:t xml:space="preserve">2.1 Dasar Teori</w:t>
      </w:r>
    </w:p>
    <w:p>
      <w:pPr>
        <w:pStyle w:val="BodyText"/>
      </w:pPr>
      <w:r>
        <w:t xml:space="preserve">2.1.1</w:t>
      </w:r>
      <w:r>
        <w:t xml:space="preserve"> </w:t>
      </w:r>
      <w:r>
        <w:rPr>
          <w:i/>
          <w:iCs/>
        </w:rPr>
        <w:t xml:space="preserve">Printed Circuit Board</w:t>
      </w:r>
      <w:r>
        <w:t xml:space="preserve"> </w:t>
      </w:r>
      <w:r>
        <w:t xml:space="preserve">(PCB)</w:t>
      </w:r>
    </w:p>
    <w:p>
      <w:pPr>
        <w:pStyle w:val="BodyText"/>
      </w:pPr>
      <w:r>
        <w:t xml:space="preserve">2.1.2 Computer Vision</w:t>
      </w:r>
    </w:p>
    <w:p>
      <w:pPr>
        <w:pStyle w:val="BodyText"/>
      </w:pPr>
      <w:r>
        <w:t xml:space="preserve">2.1.3 Deep Learning</w:t>
      </w:r>
    </w:p>
    <w:p>
      <w:pPr>
        <w:pStyle w:val="BodyText"/>
      </w:pPr>
      <w:r>
        <w:t xml:space="preserve">2.1.4 Convolution Neural Network (CNN)</w:t>
      </w:r>
    </w:p>
    <w:p>
      <w:pPr>
        <w:pStyle w:val="BodyText"/>
      </w:pPr>
      <w:r>
        <w:t xml:space="preserve">2.1.5</w:t>
      </w:r>
      <w:r>
        <w:t xml:space="preserve"> </w:t>
      </w:r>
      <w:r>
        <w:rPr>
          <w:i/>
          <w:iCs/>
        </w:rPr>
        <w:t xml:space="preserve">Faster</w:t>
      </w:r>
      <w:r>
        <w:t xml:space="preserve"> </w:t>
      </w:r>
      <w:r>
        <w:t xml:space="preserve">R-CNN</w:t>
      </w:r>
    </w:p>
    <w:p>
      <w:pPr>
        <w:pStyle w:val="BodyText"/>
      </w:pPr>
      <w:r>
        <w:t xml:space="preserve">2.1.6</w:t>
      </w:r>
      <w:r>
        <w:t xml:space="preserve"> </w:t>
      </w:r>
      <w:r>
        <w:rPr>
          <w:i/>
          <w:iCs/>
        </w:rPr>
        <w:t xml:space="preserve">Explainable Artificial Intelligence</w:t>
      </w:r>
      <w:r>
        <w:t xml:space="preserve"> </w:t>
      </w:r>
      <w:r>
        <w:t xml:space="preserve">(XAI)</w:t>
      </w:r>
    </w:p>
    <w:p>
      <w:pPr>
        <w:pStyle w:val="BodyText"/>
      </w:pPr>
      <w:r>
        <w:t xml:space="preserve">2.1.7</w:t>
      </w:r>
      <w:r>
        <w:t xml:space="preserve"> </w:t>
      </w:r>
      <w:r>
        <w:rPr>
          <w:i/>
          <w:iCs/>
        </w:rPr>
        <w:t xml:space="preserve">Neuro-Symbolic</w:t>
      </w:r>
      <w:r>
        <w:t xml:space="preserve"> </w:t>
      </w:r>
      <w:r>
        <w:t xml:space="preserve">AI (NeSy)</w:t>
      </w:r>
    </w:p>
    <w:p>
      <w:pPr>
        <w:pStyle w:val="BodyText"/>
      </w:pPr>
      <w:r>
        <w:t xml:space="preserve">2.1.8</w:t>
      </w:r>
      <w:r>
        <w:t xml:space="preserve"> </w:t>
      </w:r>
      <w:r>
        <w:rPr>
          <w:i/>
          <w:iCs/>
        </w:rPr>
        <w:t xml:space="preserve">Sparse Oblique Decision Tree</w:t>
      </w:r>
      <w:r>
        <w:t xml:space="preserve"> </w:t>
      </w:r>
      <w:r>
        <w:t xml:space="preserve">(SODT)</w:t>
      </w:r>
    </w:p>
    <w:p>
      <w:pPr>
        <w:pStyle w:val="BodyText"/>
      </w:pPr>
      <w:r>
        <w:t xml:space="preserve">2.1.9 Metrik Evaluasi</w:t>
      </w:r>
    </w:p>
    <w:p>
      <w:pPr>
        <w:pStyle w:val="BodyText"/>
      </w:pPr>
      <w:r>
        <w:t xml:space="preserve">2.2 Penelitian Terkait</w:t>
      </w:r>
    </w:p>
    <w:p>
      <w:pPr>
        <w:pStyle w:val="BodyText"/>
      </w:pPr>
      <w:r>
        <w:t xml:space="preserve">BAB III METODOLOGI PENELITIAN</w:t>
      </w:r>
    </w:p>
    <w:p>
      <w:pPr>
        <w:pStyle w:val="BodyText"/>
      </w:pPr>
      <w:r>
        <w:t xml:space="preserve">3.1 Persiapan Dataset</w:t>
      </w:r>
    </w:p>
    <w:p>
      <w:pPr>
        <w:pStyle w:val="BodyText"/>
      </w:pPr>
      <w:r>
        <w:t xml:space="preserve">3.2 Pra-pemrosesan</w:t>
      </w:r>
      <w:r>
        <w:t xml:space="preserve"> </w:t>
      </w:r>
      <w:r>
        <w:rPr>
          <w:i/>
          <w:iCs/>
        </w:rPr>
        <w:t xml:space="preserve">Dataset</w:t>
      </w:r>
    </w:p>
    <w:p>
      <w:pPr>
        <w:pStyle w:val="BodyText"/>
      </w:pPr>
      <w:r>
        <w:t xml:space="preserve">3.3 Model Neuro (</w:t>
      </w:r>
      <w:r>
        <w:rPr>
          <w:i/>
          <w:iCs/>
        </w:rPr>
        <w:t xml:space="preserve">Faster</w:t>
      </w:r>
      <w:r>
        <w:t xml:space="preserve"> </w:t>
      </w:r>
      <w:r>
        <w:t xml:space="preserve">R-CNN)</w:t>
      </w:r>
    </w:p>
    <w:p>
      <w:pPr>
        <w:pStyle w:val="BodyText"/>
      </w:pPr>
      <w:r>
        <w:t xml:space="preserve">3.4 Pelatihan dan Evaluasi Model Neuro</w:t>
      </w:r>
    </w:p>
    <w:p>
      <w:pPr>
        <w:pStyle w:val="BodyText"/>
      </w:pPr>
      <w:r>
        <w:t xml:space="preserve">3.5 Ekstraksi Fitur RoI dan Hasil Klasifikasi</w:t>
      </w:r>
      <w:r>
        <w:t xml:space="preserve"> </w:t>
      </w:r>
      <w:r>
        <w:rPr>
          <w:i/>
          <w:iCs/>
        </w:rPr>
        <w:t xml:space="preserve">Faster</w:t>
      </w:r>
      <w:r>
        <w:t xml:space="preserve"> </w:t>
      </w:r>
      <w:r>
        <w:t xml:space="preserve">R-CNN</w:t>
      </w:r>
    </w:p>
    <w:p>
      <w:pPr>
        <w:pStyle w:val="BodyText"/>
      </w:pPr>
      <w:r>
        <w:t xml:space="preserve">3.6 Model Simbolik (SODT)</w:t>
      </w:r>
    </w:p>
    <w:p>
      <w:pPr>
        <w:pStyle w:val="BodyText"/>
      </w:pPr>
      <w:r>
        <w:t xml:space="preserve">3.7 Pelatihan dan Evaluasi Model Simbolik</w:t>
      </w:r>
    </w:p>
    <w:p>
      <w:pPr>
        <w:pStyle w:val="BodyText"/>
      </w:pPr>
      <w:r>
        <w:t xml:space="preserve">3.8 Integrasi</w:t>
      </w:r>
      <w:r>
        <w:t xml:space="preserve"> </w:t>
      </w:r>
      <w:r>
        <w:rPr>
          <w:i/>
          <w:iCs/>
        </w:rPr>
        <w:t xml:space="preserve">Faster</w:t>
      </w:r>
      <w:r>
        <w:t xml:space="preserve"> </w:t>
      </w:r>
      <w:r>
        <w:t xml:space="preserve">R-CNN dan SODT</w:t>
      </w:r>
    </w:p>
    <w:p>
      <w:pPr>
        <w:pStyle w:val="BodyText"/>
      </w:pPr>
      <w:r>
        <w:t xml:space="preserve">3.8.1 Hybrid Inference</w:t>
      </w:r>
    </w:p>
    <w:p>
      <w:pPr>
        <w:pStyle w:val="BodyText"/>
      </w:pPr>
      <w:r>
        <w:t xml:space="preserve">3.8.2 Heatmap per Node</w:t>
      </w:r>
    </w:p>
    <w:p>
      <w:pPr>
        <w:pStyle w:val="BodyText"/>
      </w:pPr>
      <w:r>
        <w:t xml:space="preserve">3.9 Evaluasi Model</w:t>
      </w:r>
      <w:r>
        <w:t xml:space="preserve"> </w:t>
      </w:r>
      <w:r>
        <w:rPr>
          <w:i/>
          <w:iCs/>
        </w:rPr>
        <w:t xml:space="preserve">Neuro-Symbolic</w:t>
      </w:r>
    </w:p>
    <w:p>
      <w:pPr>
        <w:pStyle w:val="BodyText"/>
      </w:pPr>
      <w:r>
        <w:t xml:space="preserve">3.9.1 Evaluasi Deteksi</w:t>
      </w:r>
    </w:p>
    <w:p>
      <w:pPr>
        <w:pStyle w:val="BodyText"/>
      </w:pPr>
      <w:r>
        <w:t xml:space="preserve">3.9.2 Evaluasi Penjelasan</w:t>
      </w:r>
    </w:p>
    <w:p>
      <w:pPr>
        <w:pStyle w:val="BodyText"/>
      </w:pPr>
      <w:r>
        <w:t xml:space="preserve">BAB IV HASIL DAN PEMBAHASAN</w:t>
      </w:r>
    </w:p>
    <w:p>
      <w:pPr>
        <w:pStyle w:val="BodyText"/>
      </w:pPr>
      <w:r>
        <w:t xml:space="preserve">4.1 Hasil Persiapan Dataset</w:t>
      </w:r>
    </w:p>
    <w:p>
      <w:pPr>
        <w:pStyle w:val="BodyText"/>
      </w:pPr>
      <w:r>
        <w:t xml:space="preserve">4.2 Hasil Pra-Pemrosesan Dataset</w:t>
      </w:r>
    </w:p>
    <w:p>
      <w:pPr>
        <w:pStyle w:val="BodyText"/>
      </w:pPr>
      <w:r>
        <w:t xml:space="preserve">4.3 Hasil dan Evaluasi</w:t>
      </w:r>
      <w:r>
        <w:t xml:space="preserve"> </w:t>
      </w:r>
      <w:r>
        <w:rPr>
          <w:i/>
          <w:iCs/>
        </w:rPr>
        <w:t xml:space="preserve">Faster</w:t>
      </w:r>
      <w:r>
        <w:t xml:space="preserve"> </w:t>
      </w:r>
      <w:r>
        <w:t xml:space="preserve">R-CNN sebagai</w:t>
      </w:r>
      <w:r>
        <w:t xml:space="preserve"> </w:t>
      </w:r>
      <w:r>
        <w:rPr>
          <w:i/>
          <w:iCs/>
        </w:rPr>
        <w:t xml:space="preserve">Teacher</w:t>
      </w:r>
    </w:p>
    <w:p>
      <w:pPr>
        <w:pStyle w:val="BodyText"/>
      </w:pPr>
      <w:r>
        <w:t xml:space="preserve">4.4 Hasil Ekstraksi Fitur</w:t>
      </w:r>
      <w:r>
        <w:t xml:space="preserve"> </w:t>
      </w:r>
      <w:r>
        <w:rPr>
          <w:i/>
          <w:iCs/>
        </w:rPr>
        <w:t xml:space="preserve">Teacher</w:t>
      </w:r>
      <w:r>
        <w:t xml:space="preserve"> </w:t>
      </w:r>
      <w:r>
        <w:t xml:space="preserve">(</w:t>
      </w:r>
      <w:r>
        <w:rPr>
          <w:i/>
          <w:iCs/>
        </w:rPr>
        <w:t xml:space="preserve">Faster</w:t>
      </w:r>
      <w:r>
        <w:t xml:space="preserve"> </w:t>
      </w:r>
      <w:r>
        <w:t xml:space="preserve">R-CNN)</w:t>
      </w:r>
    </w:p>
    <w:p>
      <w:pPr>
        <w:pStyle w:val="BodyText"/>
      </w:pPr>
      <w:r>
        <w:t xml:space="preserve">4.5 Evaluasi Model Simbolik (</w:t>
      </w:r>
      <w:r>
        <w:rPr>
          <w:i/>
          <w:iCs/>
        </w:rPr>
        <w:t xml:space="preserve">Sparse Oblique Decision Tree</w:t>
      </w:r>
      <w:r>
        <w:t xml:space="preserve">)</w:t>
      </w:r>
    </w:p>
    <w:p>
      <w:pPr>
        <w:pStyle w:val="BodyText"/>
      </w:pPr>
      <w:r>
        <w:t xml:space="preserve">4.5.1 Pelatihan, Fidelitas, dan Struktur Pohon</w:t>
      </w:r>
    </w:p>
    <w:p>
      <w:pPr>
        <w:pStyle w:val="BodyText"/>
      </w:pPr>
      <w:r>
        <w:t xml:space="preserve">4.5.2 Pengaruh</w:t>
      </w:r>
      <w:r>
        <w:t xml:space="preserve"> </w:t>
      </w:r>
      <w:r>
        <w:rPr>
          <w:i/>
          <w:iCs/>
        </w:rPr>
        <w:t xml:space="preserve">Class Weighting</w:t>
      </w:r>
      <w:r>
        <w:t xml:space="preserve"> </w:t>
      </w:r>
      <w:r>
        <w:t xml:space="preserve">(Kontribusi 1)</w:t>
      </w:r>
    </w:p>
    <w:p>
      <w:pPr>
        <w:pStyle w:val="BodyText"/>
      </w:pPr>
      <w:r>
        <w:t xml:space="preserve">4.6 Hasil dan Evaluasi Deteksi</w:t>
      </w:r>
      <w:r>
        <w:t xml:space="preserve"> </w:t>
      </w:r>
      <w:r>
        <w:rPr>
          <w:i/>
          <w:iCs/>
        </w:rPr>
        <w:t xml:space="preserve">Neuro-Symbolic</w:t>
      </w:r>
    </w:p>
    <w:p>
      <w:pPr>
        <w:pStyle w:val="BodyText"/>
      </w:pPr>
      <w:r>
        <w:t xml:space="preserve">4.6.1 Kinerja Deteksi</w:t>
      </w:r>
      <w:r>
        <w:t xml:space="preserve"> </w:t>
      </w:r>
      <w:r>
        <w:rPr>
          <w:i/>
          <w:iCs/>
        </w:rPr>
        <w:t xml:space="preserve">Neuro-Symbolic</w:t>
      </w:r>
    </w:p>
    <w:p>
      <w:pPr>
        <w:pStyle w:val="BodyText"/>
      </w:pPr>
      <w:r>
        <w:t xml:space="preserve">4.6.2 Mengapa</w:t>
      </w:r>
      <w:r>
        <w:t xml:space="preserve"> </w:t>
      </w:r>
      <w:r>
        <w:rPr>
          <w:i/>
          <w:iCs/>
        </w:rPr>
        <w:t xml:space="preserve">Precision</w:t>
      </w:r>
      <w:r>
        <w:t xml:space="preserve"> </w:t>
      </w:r>
      <w:r>
        <w:t xml:space="preserve">Naik dan</w:t>
      </w:r>
      <w:r>
        <w:t xml:space="preserve"> </w:t>
      </w:r>
      <w:r>
        <w:rPr>
          <w:i/>
          <w:iCs/>
        </w:rPr>
        <w:t xml:space="preserve">Recall</w:t>
      </w:r>
      <w:r>
        <w:t xml:space="preserve"> </w:t>
      </w:r>
      <w:r>
        <w:t xml:space="preserve">Turun</w:t>
      </w:r>
    </w:p>
    <w:p>
      <w:pPr>
        <w:pStyle w:val="BodyText"/>
      </w:pPr>
      <w:r>
        <w:t xml:space="preserve">4.6.3</w:t>
      </w:r>
      <w:r>
        <w:t xml:space="preserve"> </w:t>
      </w:r>
      <w:r>
        <w:rPr>
          <w:i/>
          <w:iCs/>
        </w:rPr>
        <w:t xml:space="preserve">Routing Margin</w:t>
      </w:r>
      <w:r>
        <w:t xml:space="preserve"> </w:t>
      </w:r>
      <w:r>
        <w:t xml:space="preserve">(Kontribusi 2)</w:t>
      </w:r>
    </w:p>
    <w:p>
      <w:pPr>
        <w:pStyle w:val="BodyText"/>
      </w:pPr>
      <w:r>
        <w:t xml:space="preserve">4.7 Hasil dan Evaluasi</w:t>
      </w:r>
      <w:r>
        <w:t xml:space="preserve"> </w:t>
      </w:r>
      <w:r>
        <w:rPr>
          <w:i/>
          <w:iCs/>
        </w:rPr>
        <w:t xml:space="preserve">Explanation</w:t>
      </w:r>
      <w:r>
        <w:t xml:space="preserve"> </w:t>
      </w:r>
      <w:r>
        <w:t xml:space="preserve">pada</w:t>
      </w:r>
      <w:r>
        <w:t xml:space="preserve"> </w:t>
      </w:r>
      <w:r>
        <w:rPr>
          <w:i/>
          <w:iCs/>
        </w:rPr>
        <w:t xml:space="preserve">Neuro-Symbolic</w:t>
      </w:r>
      <w:r>
        <w:t xml:space="preserve"> </w:t>
      </w:r>
      <w:r>
        <w:t xml:space="preserve">(Kontribusi 3)</w:t>
      </w:r>
    </w:p>
    <w:p>
      <w:pPr>
        <w:pStyle w:val="BodyText"/>
      </w:pPr>
      <w:r>
        <w:t xml:space="preserve">4.7.1</w:t>
      </w:r>
      <w:r>
        <w:t xml:space="preserve"> </w:t>
      </w:r>
      <w:r>
        <w:rPr>
          <w:i/>
          <w:iCs/>
        </w:rPr>
        <w:t xml:space="preserve">Faithfulness</w:t>
      </w:r>
    </w:p>
    <w:p>
      <w:pPr>
        <w:pStyle w:val="BodyText"/>
      </w:pPr>
      <w:r>
        <w:t xml:space="preserve">4.7.2 Studi Kasus pada Satu PCB</w:t>
      </w:r>
    </w:p>
    <w:p>
      <w:pPr>
        <w:pStyle w:val="BodyText"/>
      </w:pPr>
      <w:r>
        <w:t xml:space="preserve">BAB V PENUTUP</w:t>
      </w:r>
    </w:p>
    <w:p>
      <w:pPr>
        <w:pStyle w:val="BodyText"/>
      </w:pPr>
      <w:r>
        <w:t xml:space="preserve">5.1 Kesimpulan</w:t>
      </w:r>
    </w:p>
    <w:p>
      <w:pPr>
        <w:pStyle w:val="BodyText"/>
      </w:pPr>
      <w:r>
        <w:t xml:space="preserve">5.2 Saran</w:t>
      </w:r>
    </w:p>
    <w:p>
      <w:pPr>
        <w:pStyle w:val="BodyText"/>
      </w:pPr>
      <w:r>
        <w:t xml:space="preserve">DAFTAR PUSTAKA</w:t>
      </w:r>
    </w:p>
    <w:bookmarkEnd w:id="66"/>
    <w:bookmarkStart w:id="67" w:name="daftar-gambar"/>
    <w:p>
      <w:pPr>
        <w:pStyle w:val="Heading1"/>
      </w:pPr>
      <w:r>
        <w:t xml:space="preserve">DAFTAR GAMBAR</w:t>
      </w:r>
    </w:p>
    <w:p>
      <w:pPr>
        <w:pStyle w:val="FirstParagraph"/>
      </w:pPr>
      <w:r>
        <w:t xml:space="preserve">Gambar 2.1 Perbandingan Klasifikasi, Deteksi Objek, dan Segmentasi</w:t>
      </w:r>
    </w:p>
    <w:p>
      <w:pPr>
        <w:pStyle w:val="BodyText"/>
      </w:pPr>
      <w:r>
        <w:t xml:space="preserve">Gambar 2.2 Anatomi dan Representasi Koordinat</w:t>
      </w:r>
      <w:r>
        <w:t xml:space="preserve"> </w:t>
      </w:r>
      <w:r>
        <w:rPr>
          <w:i/>
          <w:iCs/>
        </w:rPr>
        <w:t xml:space="preserve">Bounding Box</w:t>
      </w:r>
    </w:p>
    <w:p>
      <w:pPr>
        <w:pStyle w:val="BodyText"/>
      </w:pPr>
      <w:r>
        <w:t xml:space="preserve">Gambar 2.3 Perbedaan cara kerja</w:t>
      </w:r>
      <w:r>
        <w:t xml:space="preserve"> </w:t>
      </w:r>
      <w:r>
        <w:rPr>
          <w:i/>
          <w:iCs/>
        </w:rPr>
        <w:t xml:space="preserve">Machine Learning</w:t>
      </w:r>
      <w:r>
        <w:t xml:space="preserve"> </w:t>
      </w:r>
      <w:r>
        <w:t xml:space="preserve">dan</w:t>
      </w:r>
      <w:r>
        <w:t xml:space="preserve"> </w:t>
      </w:r>
      <w:r>
        <w:rPr>
          <w:i/>
          <w:iCs/>
        </w:rPr>
        <w:t xml:space="preserve">Deep Learning</w:t>
      </w:r>
    </w:p>
    <w:p>
      <w:pPr>
        <w:pStyle w:val="BodyText"/>
      </w:pPr>
      <w:r>
        <w:t xml:space="preserve">Gambar 2.4 Ilustrasi Arsitektur</w:t>
      </w:r>
      <w:r>
        <w:t xml:space="preserve"> </w:t>
      </w:r>
      <w:r>
        <w:rPr>
          <w:i/>
          <w:iCs/>
        </w:rPr>
        <w:t xml:space="preserve">Convolutional Neural Network</w:t>
      </w:r>
      <w:r>
        <w:t xml:space="preserve"> </w:t>
      </w:r>
      <w:r>
        <w:t xml:space="preserve">(CNN)</w:t>
      </w:r>
    </w:p>
    <w:p>
      <w:pPr>
        <w:pStyle w:val="BodyText"/>
      </w:pPr>
      <w:r>
        <w:t xml:space="preserve">Gambar 2.5 Ilustrasi Stride dan Receptive Field</w:t>
      </w:r>
    </w:p>
    <w:p>
      <w:pPr>
        <w:pStyle w:val="BodyText"/>
      </w:pPr>
      <w:r>
        <w:t xml:space="preserve">Gambar 2.6 Arsitektur</w:t>
      </w:r>
      <w:r>
        <w:t xml:space="preserve"> </w:t>
      </w:r>
      <w:r>
        <w:rPr>
          <w:i/>
          <w:iCs/>
        </w:rPr>
        <w:t xml:space="preserve">Faster</w:t>
      </w:r>
      <w:r>
        <w:t xml:space="preserve"> </w:t>
      </w:r>
      <w:r>
        <w:t xml:space="preserve">R-CNN Standar</w:t>
      </w:r>
    </w:p>
    <w:p>
      <w:pPr>
        <w:pStyle w:val="BodyText"/>
      </w:pPr>
      <w:r>
        <w:t xml:space="preserve">Gambar 2.7 Arsitektur modifikasi</w:t>
      </w:r>
      <w:r>
        <w:t xml:space="preserve"> </w:t>
      </w:r>
      <w:r>
        <w:rPr>
          <w:i/>
          <w:iCs/>
        </w:rPr>
        <w:t xml:space="preserve">Faster</w:t>
      </w:r>
      <w:r>
        <w:t xml:space="preserve"> </w:t>
      </w:r>
      <w:r>
        <w:t xml:space="preserve">R-CNN dengan SF-PSPyramid</w:t>
      </w:r>
    </w:p>
    <w:p>
      <w:pPr>
        <w:pStyle w:val="BodyText"/>
      </w:pPr>
      <w:r>
        <w:t xml:space="preserve">Gambar 2.8 Hasil penjelasan dari Grad-CAM (Selvaraju et al., 2017)</w:t>
      </w:r>
    </w:p>
    <w:p>
      <w:pPr>
        <w:pStyle w:val="BodyText"/>
      </w:pPr>
      <w:r>
        <w:t xml:space="preserve">Gambar 2.9 Arsitektur</w:t>
      </w:r>
      <w:r>
        <w:t xml:space="preserve"> </w:t>
      </w:r>
      <w:r>
        <w:rPr>
          <w:i/>
          <w:iCs/>
        </w:rPr>
        <w:t xml:space="preserve">Neuro-Symbolic</w:t>
      </w:r>
    </w:p>
    <w:p>
      <w:pPr>
        <w:pStyle w:val="BodyText"/>
      </w:pPr>
      <w:r>
        <w:t xml:space="preserve">Gambar 2.10 Ilustrasi SODT dan perbedaan dengan Decision Tree biasa</w:t>
      </w:r>
    </w:p>
    <w:p>
      <w:pPr>
        <w:pStyle w:val="BodyText"/>
      </w:pPr>
      <w:r>
        <w:t xml:space="preserve">Gambar 3.1 Diagram Alur Penelitian</w:t>
      </w:r>
    </w:p>
    <w:p>
      <w:pPr>
        <w:pStyle w:val="BodyText"/>
      </w:pPr>
      <w:r>
        <w:t xml:space="preserve">Gambar 3.2 Contoh sampel dataset PCB beserta anotasinya</w:t>
      </w:r>
    </w:p>
    <w:p>
      <w:pPr>
        <w:pStyle w:val="BodyText"/>
      </w:pPr>
      <w:r>
        <w:t xml:space="preserve">Gambar 3.3 Pengambilan</w:t>
      </w:r>
      <w:r>
        <w:t xml:space="preserve"> </w:t>
      </w:r>
      <w:r>
        <w:rPr>
          <w:i/>
          <w:iCs/>
        </w:rPr>
        <w:t xml:space="preserve">RoI Align</w:t>
      </w:r>
      <w:r>
        <w:t xml:space="preserve"> </w:t>
      </w:r>
      <w:r>
        <w:t xml:space="preserve">dan Hasil dari</w:t>
      </w:r>
      <w:r>
        <w:t xml:space="preserve"> </w:t>
      </w:r>
      <w:r>
        <w:rPr>
          <w:i/>
          <w:iCs/>
        </w:rPr>
        <w:t xml:space="preserve">Faster</w:t>
      </w:r>
      <w:r>
        <w:t xml:space="preserve"> </w:t>
      </w:r>
      <w:r>
        <w:t xml:space="preserve">R-CNN</w:t>
      </w:r>
    </w:p>
    <w:p>
      <w:pPr>
        <w:pStyle w:val="BodyText"/>
      </w:pPr>
      <w:r>
        <w:t xml:space="preserve">Gambar 3.4 Diagram integrasi Neuro-Symbolic</w:t>
      </w:r>
    </w:p>
    <w:p>
      <w:pPr>
        <w:pStyle w:val="BodyText"/>
      </w:pPr>
      <w:r>
        <w:t xml:space="preserve">Gambar 3.5 Ilustrasi Routing Margin pada SODT</w:t>
      </w:r>
    </w:p>
    <w:p>
      <w:pPr>
        <w:pStyle w:val="BodyText"/>
      </w:pPr>
      <w:r>
        <w:t xml:space="preserve">Gambar 3.6 Alur Pembentukan Heatmap per Node</w:t>
      </w:r>
    </w:p>
    <w:p>
      <w:pPr>
        <w:pStyle w:val="BodyText"/>
      </w:pPr>
      <w:r>
        <w:t xml:space="preserve">Gambar 4.1 Distribusi anotasi per kelas pada</w:t>
      </w:r>
      <w:r>
        <w:t xml:space="preserve"> </w:t>
      </w:r>
      <w:r>
        <w:rPr>
          <w:i/>
          <w:iCs/>
        </w:rPr>
        <w:t xml:space="preserve">training set</w:t>
      </w:r>
    </w:p>
    <w:p>
      <w:pPr>
        <w:pStyle w:val="BodyText"/>
      </w:pPr>
      <w:r>
        <w:t xml:space="preserve">Gambar 4.2 Distribusi anotasi per kelas pada</w:t>
      </w:r>
      <w:r>
        <w:t xml:space="preserve"> </w:t>
      </w:r>
      <w:r>
        <w:rPr>
          <w:i/>
          <w:iCs/>
        </w:rPr>
        <w:t xml:space="preserve">test set</w:t>
      </w:r>
    </w:p>
    <w:p>
      <w:pPr>
        <w:pStyle w:val="BodyText"/>
      </w:pPr>
      <w:r>
        <w:t xml:space="preserve">Gambar 4.3 Sampel acak citra PCB dengan anotasi</w:t>
      </w:r>
      <w:r>
        <w:t xml:space="preserve"> </w:t>
      </w:r>
      <w:r>
        <w:rPr>
          <w:i/>
          <w:iCs/>
        </w:rPr>
        <w:t xml:space="preserve">bounding box ground truth</w:t>
      </w:r>
    </w:p>
    <w:p>
      <w:pPr>
        <w:pStyle w:val="BodyText"/>
      </w:pPr>
      <w:r>
        <w:t xml:space="preserve">Gambar 4.4 Hasil visualisasi augmentasi pembalikan horizontal pada citra PCB</w:t>
      </w:r>
    </w:p>
    <w:p>
      <w:pPr>
        <w:pStyle w:val="BodyText"/>
      </w:pPr>
      <w:r>
        <w:t xml:space="preserve">Gambar 4.5 Hasil visualisasi penskalaan multi-resolusi dalam arsitektur model</w:t>
      </w:r>
    </w:p>
    <w:p>
      <w:pPr>
        <w:pStyle w:val="BodyText"/>
      </w:pPr>
      <w:r>
        <w:t xml:space="preserve">Gambar 4.6</w:t>
      </w:r>
      <w:r>
        <w:t xml:space="preserve"> </w:t>
      </w:r>
      <w:r>
        <w:rPr>
          <w:i/>
          <w:iCs/>
        </w:rPr>
        <w:t xml:space="preserve">Training Loss Faster</w:t>
      </w:r>
      <w:r>
        <w:t xml:space="preserve"> </w:t>
      </w:r>
      <w:r>
        <w:t xml:space="preserve">R-CNN selama 15</w:t>
      </w:r>
      <w:r>
        <w:t xml:space="preserve"> </w:t>
      </w:r>
      <w:r>
        <w:rPr>
          <w:i/>
          <w:iCs/>
        </w:rPr>
        <w:t xml:space="preserve">Epoch</w:t>
      </w:r>
    </w:p>
    <w:p>
      <w:pPr>
        <w:pStyle w:val="BodyText"/>
      </w:pPr>
      <w:r>
        <w:t xml:space="preserve">Gambar 4.7</w:t>
      </w:r>
      <w:r>
        <w:t xml:space="preserve"> </w:t>
      </w:r>
      <w:r>
        <w:rPr>
          <w:i/>
          <w:iCs/>
        </w:rPr>
        <w:t xml:space="preserve">Confusion Matrix Faster</w:t>
      </w:r>
      <w:r>
        <w:t xml:space="preserve"> </w:t>
      </w:r>
      <w:r>
        <w:t xml:space="preserve">R-CNN pada Data Uji</w:t>
      </w:r>
    </w:p>
    <w:p>
      <w:pPr>
        <w:pStyle w:val="BodyText"/>
      </w:pPr>
      <w:r>
        <w:t xml:space="preserve">Gambar 4.8 Grafik</w:t>
      </w:r>
      <w:r>
        <w:t xml:space="preserve"> </w:t>
      </w:r>
      <w:r>
        <w:rPr>
          <w:i/>
          <w:iCs/>
        </w:rPr>
        <w:t xml:space="preserve">Mimic Accuracy</w:t>
      </w:r>
      <w:r>
        <w:t xml:space="preserve"> </w:t>
      </w:r>
      <w:r>
        <w:t xml:space="preserve">dan</w:t>
      </w:r>
      <w:r>
        <w:t xml:space="preserve"> </w:t>
      </w:r>
      <w:r>
        <w:rPr>
          <w:i/>
          <w:iCs/>
        </w:rPr>
        <w:t xml:space="preserve">Nonzero Weight</w:t>
      </w:r>
    </w:p>
    <w:p>
      <w:pPr>
        <w:pStyle w:val="BodyText"/>
      </w:pPr>
      <w:r>
        <w:t xml:space="preserve">Gambar 4.9 Struktur SODT Terpilih setelah Pemangkasan</w:t>
      </w:r>
    </w:p>
    <w:p>
      <w:pPr>
        <w:pStyle w:val="BodyText"/>
      </w:pPr>
      <w:r>
        <w:t xml:space="preserve">Gambar 4.10 Hasil deteksi</w:t>
      </w:r>
      <w:r>
        <w:t xml:space="preserve"> </w:t>
      </w:r>
      <w:r>
        <w:rPr>
          <w:i/>
          <w:iCs/>
        </w:rPr>
        <w:t xml:space="preserve">ground truth</w:t>
      </w:r>
      <w:r>
        <w:t xml:space="preserve">,</w:t>
      </w:r>
      <w:r>
        <w:t xml:space="preserve"> </w:t>
      </w:r>
      <w:r>
        <w:rPr>
          <w:i/>
          <w:iCs/>
        </w:rPr>
        <w:t xml:space="preserve">Faster</w:t>
      </w:r>
      <w:r>
        <w:t xml:space="preserve"> </w:t>
      </w:r>
      <w:r>
        <w:t xml:space="preserve">R-CNN, dan</w:t>
      </w:r>
      <w:r>
        <w:t xml:space="preserve"> </w:t>
      </w:r>
      <w:r>
        <w:rPr>
          <w:i/>
          <w:iCs/>
        </w:rPr>
        <w:t xml:space="preserve">Neuro-Symbolic</w:t>
      </w:r>
      <w:r>
        <w:t xml:space="preserve"> </w:t>
      </w:r>
      <w:r>
        <w:t xml:space="preserve">pada empat PCB uji</w:t>
      </w:r>
    </w:p>
    <w:p>
      <w:pPr>
        <w:pStyle w:val="BodyText"/>
      </w:pPr>
      <w:r>
        <w:t xml:space="preserve">Gambar 4.11 Bukti perubahan</w:t>
      </w:r>
      <w:r>
        <w:t xml:space="preserve"> </w:t>
      </w:r>
      <w:r>
        <w:rPr>
          <w:i/>
          <w:iCs/>
        </w:rPr>
        <w:t xml:space="preserve">precision</w:t>
      </w:r>
      <w:r>
        <w:t xml:space="preserve"> </w:t>
      </w:r>
      <w:r>
        <w:t xml:space="preserve">dan</w:t>
      </w:r>
      <w:r>
        <w:t xml:space="preserve"> </w:t>
      </w:r>
      <w:r>
        <w:rPr>
          <w:i/>
          <w:iCs/>
        </w:rPr>
        <w:t xml:space="preserve">recall</w:t>
      </w:r>
      <w:r>
        <w:t xml:space="preserve">: (a)</w:t>
      </w:r>
      <w:r>
        <w:t xml:space="preserve"> </w:t>
      </w:r>
      <w:r>
        <w:rPr>
          <w:i/>
          <w:iCs/>
        </w:rPr>
        <w:t xml:space="preserve">false positive Faster</w:t>
      </w:r>
      <w:r>
        <w:t xml:space="preserve"> </w:t>
      </w:r>
      <w:r>
        <w:t xml:space="preserve">R-CNN yang ditolak NeSy dan (b) cacat yang terlewat NeSy</w:t>
      </w:r>
    </w:p>
    <w:p>
      <w:pPr>
        <w:pStyle w:val="BodyText"/>
      </w:pPr>
      <w:r>
        <w:t xml:space="preserve">Gambar 4.12</w:t>
      </w:r>
      <w:r>
        <w:t xml:space="preserve"> </w:t>
      </w:r>
      <w:r>
        <w:rPr>
          <w:i/>
          <w:iCs/>
        </w:rPr>
        <w:t xml:space="preserve">Confusion Matrix Neuro-Symbolic</w:t>
      </w:r>
      <w:r>
        <w:t xml:space="preserve"> </w:t>
      </w:r>
      <w:r>
        <w:t xml:space="preserve">dengan</w:t>
      </w:r>
      <w:r>
        <w:t xml:space="preserve"> </w:t>
      </w:r>
      <w:r>
        <w:rPr>
          <w:i/>
          <w:iCs/>
        </w:rPr>
        <w:t xml:space="preserve">Routing Margin</w:t>
      </w:r>
      <w:r>
        <w:t xml:space="preserve"> </w:t>
      </w:r>
      <w:r>
        <w:t xml:space="preserve">(ambang 0,4)</w:t>
      </w:r>
    </w:p>
    <w:p>
      <w:pPr>
        <w:pStyle w:val="BodyText"/>
      </w:pPr>
      <w:r>
        <w:t xml:space="preserve">Gambar 4.13</w:t>
      </w:r>
      <w:r>
        <w:t xml:space="preserve"> </w:t>
      </w:r>
      <w:r>
        <w:rPr>
          <w:i/>
          <w:iCs/>
        </w:rPr>
        <w:t xml:space="preserve">Confusion Matrix Neuro-Symbolic</w:t>
      </w:r>
      <w:r>
        <w:t xml:space="preserve"> </w:t>
      </w:r>
      <w:r>
        <w:t xml:space="preserve">tanpa</w:t>
      </w:r>
      <w:r>
        <w:t xml:space="preserve"> </w:t>
      </w:r>
      <w:r>
        <w:rPr>
          <w:i/>
          <w:iCs/>
        </w:rPr>
        <w:t xml:space="preserve">Routing Margin</w:t>
      </w:r>
      <w:r>
        <w:t xml:space="preserve"> </w:t>
      </w:r>
      <w:r>
        <w:t xml:space="preserve">(ambang 0,4)</w:t>
      </w:r>
    </w:p>
    <w:p>
      <w:pPr>
        <w:pStyle w:val="BodyText"/>
      </w:pPr>
      <w:r>
        <w:t xml:space="preserve">Gambar 4.14 Penjelasan pada PCB 1: deteksi NeSy, peta M, dan peta Grad-CAM pada proposal yang sama</w:t>
      </w:r>
    </w:p>
    <w:p>
      <w:pPr>
        <w:pStyle w:val="BodyText"/>
      </w:pPr>
      <w:r>
        <w:t xml:space="preserve">Gambar 4.15</w:t>
      </w:r>
      <w:r>
        <w:t xml:space="preserve"> </w:t>
      </w:r>
      <w:r>
        <w:rPr>
          <w:i/>
          <w:iCs/>
        </w:rPr>
        <w:t xml:space="preserve">Decision path</w:t>
      </w:r>
      <w:r>
        <w:t xml:space="preserve"> </w:t>
      </w:r>
      <w:r>
        <w:t xml:space="preserve">dan</w:t>
      </w:r>
      <w:r>
        <w:t xml:space="preserve"> </w:t>
      </w:r>
      <w:r>
        <w:rPr>
          <w:i/>
          <w:iCs/>
        </w:rPr>
        <w:t xml:space="preserve">heatmap</w:t>
      </w:r>
      <w:r>
        <w:t xml:space="preserve"> </w:t>
      </w:r>
      <w:r>
        <w:t xml:space="preserve">per</w:t>
      </w:r>
      <w:r>
        <w:t xml:space="preserve"> </w:t>
      </w:r>
      <w:r>
        <w:rPr>
          <w:i/>
          <w:iCs/>
        </w:rPr>
        <w:t xml:space="preserve">node</w:t>
      </w:r>
      <w:r>
        <w:t xml:space="preserve"> </w:t>
      </w:r>
      <w:r>
        <w:t xml:space="preserve">untuk deteksi #1 (</w:t>
      </w:r>
      <w:r>
        <w:rPr>
          <w:i/>
          <w:iCs/>
        </w:rPr>
        <w:t xml:space="preserve">mouse_bite</w:t>
      </w:r>
      <w:r>
        <w:t xml:space="preserve">) pada PCB 1</w:t>
      </w:r>
    </w:p>
    <w:p>
      <w:pPr>
        <w:pStyle w:val="BodyText"/>
      </w:pPr>
      <w:r>
        <w:t xml:space="preserve">Gambar 4.16</w:t>
      </w:r>
      <w:r>
        <w:t xml:space="preserve"> </w:t>
      </w:r>
      <w:r>
        <w:rPr>
          <w:i/>
          <w:iCs/>
        </w:rPr>
        <w:t xml:space="preserve">Decision path</w:t>
      </w:r>
      <w:r>
        <w:t xml:space="preserve"> </w:t>
      </w:r>
      <w:r>
        <w:t xml:space="preserve">dan</w:t>
      </w:r>
      <w:r>
        <w:t xml:space="preserve"> </w:t>
      </w:r>
      <w:r>
        <w:rPr>
          <w:i/>
          <w:iCs/>
        </w:rPr>
        <w:t xml:space="preserve">heatmap</w:t>
      </w:r>
      <w:r>
        <w:t xml:space="preserve"> </w:t>
      </w:r>
      <w:r>
        <w:t xml:space="preserve">per</w:t>
      </w:r>
      <w:r>
        <w:t xml:space="preserve"> </w:t>
      </w:r>
      <w:r>
        <w:rPr>
          <w:i/>
          <w:iCs/>
        </w:rPr>
        <w:t xml:space="preserve">node</w:t>
      </w:r>
      <w:r>
        <w:t xml:space="preserve"> </w:t>
      </w:r>
      <w:r>
        <w:t xml:space="preserve">untuk deteksi #2 (</w:t>
      </w:r>
      <w:r>
        <w:rPr>
          <w:i/>
          <w:iCs/>
        </w:rPr>
        <w:t xml:space="preserve">pinhole</w:t>
      </w:r>
      <w:r>
        <w:t xml:space="preserve">) pada PCB 1</w:t>
      </w:r>
    </w:p>
    <w:bookmarkEnd w:id="67"/>
    <w:bookmarkStart w:id="68" w:name="daftar-tabel"/>
    <w:p>
      <w:pPr>
        <w:pStyle w:val="Heading1"/>
      </w:pPr>
      <w:r>
        <w:t xml:space="preserve">DAFTAR TABEL</w:t>
      </w:r>
    </w:p>
    <w:p>
      <w:pPr>
        <w:pStyle w:val="FirstParagraph"/>
      </w:pPr>
      <w:r>
        <w:t xml:space="preserve">Tabel 2.1 Kategori Cacat Visual Umum pada PCB</w:t>
      </w:r>
    </w:p>
    <w:p>
      <w:pPr>
        <w:pStyle w:val="BodyText"/>
      </w:pPr>
      <w:r>
        <w:t xml:space="preserve">Tabel 2.2 Ringkasan dan Perbandingan Penelitian Terkait</w:t>
      </w:r>
    </w:p>
    <w:p>
      <w:pPr>
        <w:pStyle w:val="BodyText"/>
      </w:pPr>
      <w:r>
        <w:t xml:space="preserve">Tabel 3.1 Pembagian</w:t>
      </w:r>
      <w:r>
        <w:t xml:space="preserve"> </w:t>
      </w:r>
      <w:r>
        <w:rPr>
          <w:i/>
          <w:iCs/>
        </w:rPr>
        <w:t xml:space="preserve">dataset</w:t>
      </w:r>
      <w:r>
        <w:t xml:space="preserve"> </w:t>
      </w:r>
      <w:r>
        <w:t xml:space="preserve">berdasarkan kategori</w:t>
      </w:r>
    </w:p>
    <w:p>
      <w:pPr>
        <w:pStyle w:val="BodyText"/>
      </w:pPr>
      <w:r>
        <w:t xml:space="preserve">Tabel 3.2 Parameter Normalisasi dan Standardisasi</w:t>
      </w:r>
      <w:r>
        <w:t xml:space="preserve"> </w:t>
      </w:r>
      <w:r>
        <w:rPr>
          <w:i/>
          <w:iCs/>
        </w:rPr>
        <w:t xml:space="preserve">Input</w:t>
      </w:r>
    </w:p>
    <w:p>
      <w:pPr>
        <w:pStyle w:val="BodyText"/>
      </w:pPr>
      <w:r>
        <w:t xml:space="preserve">Tabel 3.3 Konfigurasi Augmentasi Data Pelatihan</w:t>
      </w:r>
    </w:p>
    <w:p>
      <w:pPr>
        <w:pStyle w:val="BodyText"/>
      </w:pPr>
      <w:r>
        <w:t xml:space="preserve">Tabel 3.4 Parameter utama</w:t>
      </w:r>
      <w:r>
        <w:t xml:space="preserve"> </w:t>
      </w:r>
      <w:r>
        <w:rPr>
          <w:i/>
          <w:iCs/>
        </w:rPr>
        <w:t xml:space="preserve">Faster</w:t>
      </w:r>
      <w:r>
        <w:t xml:space="preserve"> </w:t>
      </w:r>
      <w:r>
        <w:t xml:space="preserve">R-CNN</w:t>
      </w:r>
    </w:p>
    <w:p>
      <w:pPr>
        <w:pStyle w:val="BodyText"/>
      </w:pPr>
      <w:r>
        <w:t xml:space="preserve">Tabel 3.5</w:t>
      </w:r>
      <w:r>
        <w:t xml:space="preserve"> </w:t>
      </w:r>
      <w:r>
        <w:rPr>
          <w:i/>
          <w:iCs/>
        </w:rPr>
        <w:t xml:space="preserve">Hyperparameter</w:t>
      </w:r>
      <w:r>
        <w:t xml:space="preserve"> </w:t>
      </w:r>
      <w:r>
        <w:t xml:space="preserve">pelatihan model</w:t>
      </w:r>
      <w:r>
        <w:t xml:space="preserve"> </w:t>
      </w:r>
      <w:r>
        <w:rPr>
          <w:i/>
          <w:iCs/>
        </w:rPr>
        <w:t xml:space="preserve">Faster</w:t>
      </w:r>
      <w:r>
        <w:t xml:space="preserve"> </w:t>
      </w:r>
      <w:r>
        <w:t xml:space="preserve">R-CNN</w:t>
      </w:r>
    </w:p>
    <w:p>
      <w:pPr>
        <w:pStyle w:val="BodyText"/>
      </w:pPr>
      <w:r>
        <w:t xml:space="preserve">Tabel 3.6 Konfigurasi struktur dan inisialisasi SODT</w:t>
      </w:r>
    </w:p>
    <w:p>
      <w:pPr>
        <w:pStyle w:val="BodyText"/>
      </w:pPr>
      <w:r>
        <w:t xml:space="preserve">Tabel 3.7</w:t>
      </w:r>
      <w:r>
        <w:t xml:space="preserve"> </w:t>
      </w:r>
      <w:r>
        <w:rPr>
          <w:i/>
          <w:iCs/>
        </w:rPr>
        <w:t xml:space="preserve">Hyperparameter</w:t>
      </w:r>
      <w:r>
        <w:t xml:space="preserve"> </w:t>
      </w:r>
      <w:r>
        <w:t xml:space="preserve">pelatihan SODT</w:t>
      </w:r>
    </w:p>
    <w:p>
      <w:pPr>
        <w:pStyle w:val="BodyText"/>
      </w:pPr>
      <w:r>
        <w:t xml:space="preserve">Tabel 4.1 Statistik Partisi</w:t>
      </w:r>
      <w:r>
        <w:t xml:space="preserve"> </w:t>
      </w:r>
      <w:r>
        <w:rPr>
          <w:i/>
          <w:iCs/>
        </w:rPr>
        <w:t xml:space="preserve">Dataset</w:t>
      </w:r>
      <w:r>
        <w:t xml:space="preserve"> </w:t>
      </w:r>
      <w:r>
        <w:t xml:space="preserve">DeepPCB</w:t>
      </w:r>
    </w:p>
    <w:p>
      <w:pPr>
        <w:pStyle w:val="BodyText"/>
      </w:pPr>
      <w:r>
        <w:t xml:space="preserve">Tabel 4.2 Kinerja Deteksi</w:t>
      </w:r>
      <w:r>
        <w:t xml:space="preserve"> </w:t>
      </w:r>
      <w:r>
        <w:rPr>
          <w:i/>
          <w:iCs/>
        </w:rPr>
        <w:t xml:space="preserve">Faster</w:t>
      </w:r>
      <w:r>
        <w:t xml:space="preserve"> </w:t>
      </w:r>
      <w:r>
        <w:t xml:space="preserve">R-CNN pada Data Uji</w:t>
      </w:r>
    </w:p>
    <w:p>
      <w:pPr>
        <w:pStyle w:val="BodyText"/>
      </w:pPr>
      <w:r>
        <w:t xml:space="preserve">Tabel 4.3 Kinerja</w:t>
      </w:r>
      <w:r>
        <w:t xml:space="preserve"> </w:t>
      </w:r>
      <w:r>
        <w:rPr>
          <w:i/>
          <w:iCs/>
        </w:rPr>
        <w:t xml:space="preserve">Faster</w:t>
      </w:r>
      <w:r>
        <w:t xml:space="preserve"> </w:t>
      </w:r>
      <w:r>
        <w:t xml:space="preserve">R-CNN per Kelas Cacat</w:t>
      </w:r>
    </w:p>
    <w:p>
      <w:pPr>
        <w:pStyle w:val="BodyText"/>
      </w:pPr>
      <w:r>
        <w:t xml:space="preserve">Tabel 4.4 Distribusi Label</w:t>
      </w:r>
      <w:r>
        <w:t xml:space="preserve"> </w:t>
      </w:r>
      <w:r>
        <w:rPr>
          <w:i/>
          <w:iCs/>
        </w:rPr>
        <w:t xml:space="preserve">Teacher</w:t>
      </w:r>
      <w:r>
        <w:t xml:space="preserve"> </w:t>
      </w:r>
      <w:r>
        <w:t xml:space="preserve">pada RoI Hasil Ekstraksi</w:t>
      </w:r>
    </w:p>
    <w:p>
      <w:pPr>
        <w:pStyle w:val="BodyText"/>
      </w:pPr>
      <w:r>
        <w:t xml:space="preserve">Tabel 4.5 Ringkasan Struktur dan Fidelitas SODT Terpilih</w:t>
      </w:r>
    </w:p>
    <w:p>
      <w:pPr>
        <w:pStyle w:val="BodyText"/>
      </w:pPr>
      <w:r>
        <w:t xml:space="preserve">Tabel 4.6 Pengaruh</w:t>
      </w:r>
      <w:r>
        <w:t xml:space="preserve"> </w:t>
      </w:r>
      <w:r>
        <w:rPr>
          <w:i/>
          <w:iCs/>
        </w:rPr>
        <w:t xml:space="preserve">Negative Ratio</w:t>
      </w:r>
      <w:r>
        <w:t xml:space="preserve"> </w:t>
      </w:r>
      <w:r>
        <w:t xml:space="preserve">dan</w:t>
      </w:r>
      <w:r>
        <w:t xml:space="preserve"> </w:t>
      </w:r>
      <w:r>
        <w:rPr>
          <w:i/>
          <w:iCs/>
        </w:rPr>
        <w:t xml:space="preserve">Class Weighting</w:t>
      </w:r>
      <w:r>
        <w:t xml:space="preserve"> </w:t>
      </w:r>
      <w:r>
        <w:t xml:space="preserve">terhadap</w:t>
      </w:r>
      <w:r>
        <w:t xml:space="preserve"> </w:t>
      </w:r>
      <w:r>
        <w:rPr>
          <w:i/>
          <w:iCs/>
        </w:rPr>
        <w:t xml:space="preserve">Agreement</w:t>
      </w:r>
      <w:r>
        <w:t xml:space="preserve"> </w:t>
      </w:r>
      <w:r>
        <w:t xml:space="preserve">per Kelas (%)</w:t>
      </w:r>
    </w:p>
    <w:p>
      <w:pPr>
        <w:pStyle w:val="BodyText"/>
      </w:pPr>
      <w:r>
        <w:t xml:space="preserve">Tabel 4.7 Kinerja Deteksi pada Data Uji</w:t>
      </w:r>
    </w:p>
    <w:p>
      <w:pPr>
        <w:pStyle w:val="BodyText"/>
      </w:pPr>
      <w:r>
        <w:t xml:space="preserve">Tabel 4.8</w:t>
      </w:r>
      <w:r>
        <w:t xml:space="preserve"> </w:t>
      </w:r>
      <w:r>
        <w:rPr>
          <w:i/>
          <w:iCs/>
        </w:rPr>
        <w:t xml:space="preserve">Precision</w:t>
      </w:r>
      <w:r>
        <w:t xml:space="preserve"> </w:t>
      </w:r>
      <w:r>
        <w:t xml:space="preserve">dan</w:t>
      </w:r>
      <w:r>
        <w:t xml:space="preserve"> </w:t>
      </w:r>
      <w:r>
        <w:rPr>
          <w:i/>
          <w:iCs/>
        </w:rPr>
        <w:t xml:space="preserve">Recall</w:t>
      </w:r>
      <w:r>
        <w:t xml:space="preserve"> </w:t>
      </w:r>
      <w:r>
        <w:t xml:space="preserve">per Kelas Cacat</w:t>
      </w:r>
    </w:p>
    <w:p>
      <w:pPr>
        <w:pStyle w:val="BodyText"/>
      </w:pPr>
      <w:r>
        <w:t xml:space="preserve">Tabel 4.9 AP@0,5:0,95 per Kelas Cacat</w:t>
      </w:r>
    </w:p>
    <w:p>
      <w:pPr>
        <w:pStyle w:val="BodyText"/>
      </w:pPr>
      <w:r>
        <w:t xml:space="preserve">Tabel 4.10 Jenis</w:t>
      </w:r>
      <w:r>
        <w:t xml:space="preserve"> </w:t>
      </w:r>
      <w:r>
        <w:rPr>
          <w:i/>
          <w:iCs/>
        </w:rPr>
        <w:t xml:space="preserve">False Positive</w:t>
      </w:r>
      <w:r>
        <w:t xml:space="preserve"> </w:t>
      </w:r>
      <w:r>
        <w:t xml:space="preserve">pada Data Uji</w:t>
      </w:r>
    </w:p>
    <w:p>
      <w:pPr>
        <w:pStyle w:val="BodyText"/>
      </w:pPr>
      <w:r>
        <w:t xml:space="preserve">Tabel 4.11 Cacat Terlewat (</w:t>
      </w:r>
      <w:r>
        <w:rPr>
          <w:i/>
          <w:iCs/>
        </w:rPr>
        <w:t xml:space="preserve">False Negative</w:t>
      </w:r>
      <w:r>
        <w:t xml:space="preserve">) per Kelas</w:t>
      </w:r>
    </w:p>
    <w:p>
      <w:pPr>
        <w:pStyle w:val="BodyText"/>
      </w:pPr>
      <w:r>
        <w:t xml:space="preserve">Tabel 4.12 Pengaruh</w:t>
      </w:r>
      <w:r>
        <w:t xml:space="preserve"> </w:t>
      </w:r>
      <w:r>
        <w:rPr>
          <w:i/>
          <w:iCs/>
        </w:rPr>
        <w:t xml:space="preserve">Routing Margin</w:t>
      </w:r>
      <w:r>
        <w:t xml:space="preserve"> </w:t>
      </w:r>
      <w:r>
        <w:t xml:space="preserve">pada Deteksi</w:t>
      </w:r>
      <w:r>
        <w:t xml:space="preserve"> </w:t>
      </w:r>
      <w:r>
        <w:rPr>
          <w:i/>
          <w:iCs/>
        </w:rPr>
        <w:t xml:space="preserve">Neuro-Symbolic</w:t>
      </w:r>
    </w:p>
    <w:p>
      <w:pPr>
        <w:pStyle w:val="BodyText"/>
      </w:pPr>
      <w:r>
        <w:t xml:space="preserve">Tabel 4.13 Jenis</w:t>
      </w:r>
      <w:r>
        <w:t xml:space="preserve"> </w:t>
      </w:r>
      <w:r>
        <w:rPr>
          <w:i/>
          <w:iCs/>
        </w:rPr>
        <w:t xml:space="preserve">False Positive</w:t>
      </w:r>
      <w:r>
        <w:t xml:space="preserve"> </w:t>
      </w:r>
      <w:r>
        <w:t xml:space="preserve">tanpa dan dengan</w:t>
      </w:r>
      <w:r>
        <w:t xml:space="preserve"> </w:t>
      </w:r>
      <w:r>
        <w:rPr>
          <w:i/>
          <w:iCs/>
        </w:rPr>
        <w:t xml:space="preserve">Routing Margin</w:t>
      </w:r>
    </w:p>
    <w:p>
      <w:pPr>
        <w:pStyle w:val="BodyText"/>
      </w:pPr>
      <w:r>
        <w:t xml:space="preserve">Tabel 4.14</w:t>
      </w:r>
      <w:r>
        <w:t xml:space="preserve"> </w:t>
      </w:r>
      <w:r>
        <w:rPr>
          <w:i/>
          <w:iCs/>
        </w:rPr>
        <w:t xml:space="preserve">Faithfulness</w:t>
      </w:r>
      <w:r>
        <w:t xml:space="preserve"> </w:t>
      </w:r>
      <w:r>
        <w:t xml:space="preserve">Metode</w:t>
      </w:r>
      <w:r>
        <w:t xml:space="preserve"> </w:t>
      </w:r>
      <w:r>
        <w:rPr>
          <w:i/>
          <w:iCs/>
        </w:rPr>
        <w:t xml:space="preserve">Explanation</w:t>
      </w:r>
      <w:r>
        <w:t xml:space="preserve"> </w:t>
      </w:r>
      <w:r>
        <w:t xml:space="preserve">terhadap</w:t>
      </w:r>
      <w:r>
        <w:t xml:space="preserve"> </w:t>
      </w:r>
      <w:r>
        <w:rPr>
          <w:i/>
          <w:iCs/>
        </w:rPr>
        <w:t xml:space="preserve">Random Control</w:t>
      </w:r>
    </w:p>
    <w:bookmarkEnd w:id="68"/>
    <w:bookmarkStart w:id="69" w:name="daftar-algoritma"/>
    <w:p>
      <w:pPr>
        <w:pStyle w:val="Heading1"/>
      </w:pPr>
      <w:r>
        <w:t xml:space="preserve">DAFTAR ALGORITMA</w:t>
      </w:r>
    </w:p>
    <w:p>
      <w:pPr>
        <w:pStyle w:val="FirstParagraph"/>
      </w:pPr>
      <w:r>
        <w:t xml:space="preserve">Algoritma 3.1 Pembentukan Dataset Simbolik</w:t>
      </w:r>
    </w:p>
    <w:p>
      <w:pPr>
        <w:pStyle w:val="BodyText"/>
      </w:pPr>
      <w:r>
        <w:t xml:space="preserve">Algoritma 3.2 Pelatihan SODT dengan TAO</w:t>
      </w:r>
    </w:p>
    <w:p>
      <w:pPr>
        <w:pStyle w:val="BodyText"/>
      </w:pPr>
      <w:r>
        <w:t xml:space="preserve">Algoritma 3.3</w:t>
      </w:r>
      <w:r>
        <w:t xml:space="preserve"> </w:t>
      </w:r>
      <w:r>
        <w:rPr>
          <w:i/>
          <w:iCs/>
        </w:rPr>
        <w:t xml:space="preserve">Hybrid Inference</w:t>
      </w:r>
      <w:r>
        <w:t xml:space="preserve"> </w:t>
      </w:r>
      <w:r>
        <w:t xml:space="preserve">dengan</w:t>
      </w:r>
      <w:r>
        <w:t xml:space="preserve"> </w:t>
      </w:r>
      <w:r>
        <w:rPr>
          <w:i/>
          <w:iCs/>
        </w:rPr>
        <w:t xml:space="preserve">Routing Margin</w:t>
      </w:r>
    </w:p>
    <w:p>
      <w:pPr>
        <w:pStyle w:val="BodyText"/>
      </w:pPr>
      <w:r>
        <w:t xml:space="preserve">Algoritma 3.4 Pembentukan Heatmap per Node</w:t>
      </w:r>
    </w:p>
    <w:p>
      <w:pPr>
        <w:pStyle w:val="BodyText"/>
      </w:pPr>
      <w:r>
        <w:t xml:space="preserve">Algoritma 3.5 Evaluasi Penjelasan</w:t>
      </w:r>
    </w:p>
    <w:bookmarkEnd w:id="69"/>
    <w:bookmarkStart w:id="75" w:name="bab-i-pendahuluan"/>
    <w:p>
      <w:pPr>
        <w:pStyle w:val="Heading1"/>
      </w:pPr>
      <w:r>
        <w:t xml:space="preserve">BAB I PENDAHULUAN</w:t>
      </w:r>
    </w:p>
    <w:bookmarkStart w:id="70" w:name="latar-belakang"/>
    <w:p>
      <w:pPr>
        <w:pStyle w:val="Heading2"/>
      </w:pPr>
      <w:r>
        <w:t xml:space="preserve">1.1 Latar Belakang</w:t>
      </w:r>
    </w:p>
    <w:p>
      <w:pPr>
        <w:pStyle w:val="FirstParagraph"/>
      </w:pPr>
      <w:r>
        <w:t xml:space="preserve">Perkembangan teknologi elektronik meningkatkan kebutuhan terhadap komponen yang andal dan berkualitas tinggi, khususnya </w:t>
      </w:r>
      <w:r>
        <w:rPr>
          <w:i/>
          <w:iCs/>
        </w:rPr>
        <w:t xml:space="preserve">Printed Circuit Board</w:t>
      </w:r>
      <w:r>
        <w:t xml:space="preserve"> (PCB). PCB berfungsi sebagai penopang sekaligus penghubung antar-komponen yang menentukan keandalan operasional sistem elektronik. Untuk memenuhi tuntutan keandalan tersebut, PCB kemudian dikembangkan dengan arsitektur yang semakin kompleks. Namun, kompleksitas ini justru meningkatkan risiko munculnya cacat pada PCB akibat kesalahan manusia maupun gangguan mesin selama proses produksi (Chen et al., 2023; Fung et al., 2024). Keberadaan cacat tersebut dapat berdampak pada penurunan kualitas produk, peningkatan biaya produksi, hingga risiko keselamatan manusia (Fung et al., 2024; Xiao et al., 2024). Dengan demikian, metode inspeksi menjadi tahapan krusial untuk mendeteksi keberadaan cacat pada PCB.</w:t>
      </w:r>
    </w:p>
    <w:p>
      <w:pPr>
        <w:pStyle w:val="BodyText"/>
      </w:pPr>
      <w:r>
        <w:t xml:space="preserve">Tahap inspeksi PCB selama ini bertumpu pada metode konvensional seperti pemeriksaan visual manual dan pengujian kelistrikan. Namun, metode-metode tersebut kerap dinilai tidak efisien, memakan biaya tinggi, dan rentan terhadap kesalahan akibat faktor manusia (Chen et al., 2023; Fung et al., 2024; Hoffmann &amp; Reich, 2023). Keterbatasan tersebut mendorong pengembangan solusi otomatis berbasis </w:t>
      </w:r>
      <w:r>
        <w:rPr>
          <w:i/>
          <w:iCs/>
        </w:rPr>
        <w:t xml:space="preserve">Artificial Intelligence</w:t>
      </w:r>
      <w:r>
        <w:t xml:space="preserve"> (AI), khususnya pendekatan </w:t>
      </w:r>
      <w:r>
        <w:rPr>
          <w:i/>
          <w:iCs/>
        </w:rPr>
        <w:t xml:space="preserve">deep learning</w:t>
      </w:r>
      <w:r>
        <w:t xml:space="preserve">. Berbagai model </w:t>
      </w:r>
      <w:r>
        <w:rPr>
          <w:i/>
          <w:iCs/>
        </w:rPr>
        <w:t xml:space="preserve">deep learning</w:t>
      </w:r>
      <w:r>
        <w:t xml:space="preserve"> seperti </w:t>
      </w:r>
      <w:r>
        <w:rPr>
          <w:i/>
          <w:iCs/>
        </w:rPr>
        <w:t xml:space="preserve">You Only Look Once</w:t>
      </w:r>
      <w:r>
        <w:t xml:space="preserve"> (YOLO), </w:t>
      </w:r>
      <w:r>
        <w:rPr>
          <w:i/>
          <w:iCs/>
        </w:rPr>
        <w:t xml:space="preserve">Single Shot MultiBox Detector</w:t>
      </w:r>
      <w:r>
        <w:t xml:space="preserve"> (SSD), dan </w:t>
      </w:r>
      <w:r>
        <w:rPr>
          <w:i/>
          <w:iCs/>
        </w:rPr>
        <w:t xml:space="preserve">Faster</w:t>
      </w:r>
      <w:r>
        <w:t xml:space="preserve"> </w:t>
      </w:r>
      <w:r>
        <w:rPr>
          <w:i/>
          <w:iCs/>
        </w:rPr>
        <w:t xml:space="preserve">Region-based Convolutional Neural Network</w:t>
      </w:r>
      <w:r>
        <w:t xml:space="preserve"> (R-CNN) telah banyak diterapkan untuk deteksi cacat PCB dan menunjukkan performa yang tinggi dalam berbagai studi (Chen et al., 2023). Sebagai contoh, Wang et al. (2024) mengembangkan YOLO-RLC, yaitu YOLOv5 dengan jaringan konvolusi kernel besar residual yang meningkatkan akurasi deteksi cacat PCB. Bahkan, penelitian oleh Fung et al. (2024) menunjukkan bahwa optimasi pada arsitektur </w:t>
      </w:r>
      <w:r>
        <w:rPr>
          <w:i/>
          <w:iCs/>
        </w:rPr>
        <w:t xml:space="preserve">Faster</w:t>
      </w:r>
      <w:r>
        <w:t xml:space="preserve"> R-CNN dapat meningkatkan performa deteksi cacat PCB, terutama pada cacat yang berukuran kecil. Hasil beberapa penelitian tersebut menunjukkan bahwa pendekatan berbasis </w:t>
      </w:r>
      <w:r>
        <w:rPr>
          <w:i/>
          <w:iCs/>
        </w:rPr>
        <w:t xml:space="preserve">deep learning</w:t>
      </w:r>
      <w:r>
        <w:t xml:space="preserve"> merupakan pendekatan yang dapat diandalkan untuk tahap inspeksi.</w:t>
      </w:r>
    </w:p>
    <w:p>
      <w:pPr>
        <w:pStyle w:val="BodyText"/>
      </w:pPr>
      <w:r>
        <w:t xml:space="preserve">Meskipun pendekatan </w:t>
      </w:r>
      <w:r>
        <w:rPr>
          <w:i/>
          <w:iCs/>
        </w:rPr>
        <w:t xml:space="preserve">deep learning</w:t>
      </w:r>
      <w:r>
        <w:t xml:space="preserve"> menunjukkan performa deteksi tinggi, model ini memiliki kelemahan berupa sifat </w:t>
      </w:r>
      <w:r>
        <w:rPr>
          <w:i/>
          <w:iCs/>
        </w:rPr>
        <w:t xml:space="preserve">black-box,</w:t>
      </w:r>
      <w:r>
        <w:t xml:space="preserve"> yakni ketidakmampuan model dalam memberikan penjelasan (</w:t>
      </w:r>
      <w:r>
        <w:rPr>
          <w:i/>
          <w:iCs/>
        </w:rPr>
        <w:t xml:space="preserve">explanation</w:t>
      </w:r>
      <w:r>
        <w:t xml:space="preserve">) atas setiap keputusan yang dihasilkannya. Padahal, dalam industri manufaktur berisiko tinggi seperti produksi PCB, </w:t>
      </w:r>
      <w:r>
        <w:rPr>
          <w:i/>
          <w:iCs/>
        </w:rPr>
        <w:t xml:space="preserve">explanation</w:t>
      </w:r>
      <w:r>
        <w:t xml:space="preserve"> tersebut diperlukan teknisi untuk memvalidasi dan mempertanggungjawabkan hasil deteksi (Tzionis et al., 2026). Tanpa </w:t>
      </w:r>
      <w:r>
        <w:rPr>
          <w:i/>
          <w:iCs/>
        </w:rPr>
        <w:t xml:space="preserve">explanation</w:t>
      </w:r>
      <w:r>
        <w:t xml:space="preserve"> yang memadai, proses validasi menjadi sulit dilakukan sehingga berpotensi menurunkan kepercayaan teknisi terhadap model (Tziolas et al., 2025). Oleh karena itu, kemampuan model dalam</w:t>
      </w:r>
      <w:r>
        <w:t xml:space="preserve"> </w:t>
      </w:r>
      <w:r>
        <w:rPr>
          <w:i/>
          <w:iCs/>
        </w:rPr>
        <w:t xml:space="preserve">menjelaskan keputusan (explainability)</w:t>
      </w:r>
      <w:r>
        <w:t xml:space="preserve"> </w:t>
      </w:r>
      <w:r>
        <w:t xml:space="preserve">menjadi kebutuhan esensial guna mendukung proses validasi teknisi dalam inspeksi cacat PCB (Chen et al., 2023; Hoffmann &amp; Reich, 2023).</w:t>
      </w:r>
    </w:p>
    <w:p>
      <w:pPr>
        <w:pStyle w:val="BodyText"/>
      </w:pPr>
      <w:r>
        <w:t xml:space="preserve">Untuk merespons kebutuhan</w:t>
      </w:r>
      <w:r>
        <w:t xml:space="preserve"> </w:t>
      </w:r>
      <w:r>
        <w:rPr>
          <w:i/>
          <w:iCs/>
        </w:rPr>
        <w:t xml:space="preserve">explainability</w:t>
      </w:r>
      <w:r>
        <w:t xml:space="preserve"> </w:t>
      </w:r>
      <w:r>
        <w:t xml:space="preserve">tersebut,</w:t>
      </w:r>
      <w:r>
        <w:t xml:space="preserve"> </w:t>
      </w:r>
      <w:r>
        <w:rPr>
          <w:i/>
          <w:iCs/>
        </w:rPr>
        <w:t xml:space="preserve">Explainable Artificial Intelligence</w:t>
      </w:r>
      <w:r>
        <w:t xml:space="preserve"> </w:t>
      </w:r>
      <w:r>
        <w:t xml:space="preserve">(XAI) menjadi pendekatan yang dominan diterapkan dalam sistem inspeksi manufaktur (Tzionis et al., 2026). Pendekatan XAI menghadirkan</w:t>
      </w:r>
      <w:r>
        <w:t xml:space="preserve"> </w:t>
      </w:r>
      <w:r>
        <w:rPr>
          <w:i/>
          <w:iCs/>
        </w:rPr>
        <w:t xml:space="preserve">explainability</w:t>
      </w:r>
      <w:r>
        <w:t xml:space="preserve"> </w:t>
      </w:r>
      <w:r>
        <w:t xml:space="preserve">dengan membuat proses pengambilan keputusan model AI dapat ditelusuri dan dipahami. Dalam inspeksi PCB, penelitian Tziolas et al. (2025) menunjukkan bahwa</w:t>
      </w:r>
      <w:r>
        <w:t xml:space="preserve"> </w:t>
      </w:r>
      <w:r>
        <w:rPr>
          <w:i/>
          <w:iCs/>
        </w:rPr>
        <w:t xml:space="preserve">Deep</w:t>
      </w:r>
      <w:r>
        <w:t xml:space="preserve"> </w:t>
      </w:r>
      <w:r>
        <w:rPr>
          <w:i/>
          <w:iCs/>
        </w:rPr>
        <w:t xml:space="preserve">Shapley Additive Explanations</w:t>
      </w:r>
      <w:r>
        <w:t xml:space="preserve"> </w:t>
      </w:r>
      <w:r>
        <w:t xml:space="preserve">(SHAP) dan</w:t>
      </w:r>
      <w:r>
        <w:t xml:space="preserve"> </w:t>
      </w:r>
      <w:r>
        <w:rPr>
          <w:i/>
          <w:iCs/>
        </w:rPr>
        <w:t xml:space="preserve">Gradient-weighted Class Activation Mapping</w:t>
      </w:r>
      <w:r>
        <w:t xml:space="preserve"> </w:t>
      </w:r>
      <w:r>
        <w:t xml:space="preserve">(Grad-CAM) dapat menyoroti area visual yang memengaruhi keputusan model CNN, sehingga meningkatkan interpretabilitas model bagi teknisi. Secara lebih luas, tinjauan sistematis Hoffmann dan Reich (2023) terhadap penerapan AI dan XAI pada</w:t>
      </w:r>
      <w:r>
        <w:t xml:space="preserve"> </w:t>
      </w:r>
      <w:r>
        <w:rPr>
          <w:i/>
          <w:iCs/>
        </w:rPr>
        <w:t xml:space="preserve">visual quality assurance</w:t>
      </w:r>
      <w:r>
        <w:t xml:space="preserve"> </w:t>
      </w:r>
      <w:r>
        <w:t xml:space="preserve">di industri manufaktur menunjukkan bahwa integrasi XAI meningkatkan transparansi, interpretabilitas, dan kepercayaan terhadap sistem AI yang digunakan dalam inspeksi. Dengan demikian, XAI mampu memenuhi kebutuhan</w:t>
      </w:r>
      <w:r>
        <w:t xml:space="preserve"> </w:t>
      </w:r>
      <w:r>
        <w:rPr>
          <w:i/>
          <w:iCs/>
        </w:rPr>
        <w:t xml:space="preserve">explainability</w:t>
      </w:r>
      <w:r>
        <w:t xml:space="preserve"> </w:t>
      </w:r>
      <w:r>
        <w:t xml:space="preserve">pada inspeksi PCB melalui justifikasi visual atas keputusan model.</w:t>
      </w:r>
    </w:p>
    <w:p>
      <w:pPr>
        <w:pStyle w:val="BodyText"/>
      </w:pPr>
      <w:r>
        <w:t xml:space="preserve">Meskipun informatif, metode XAI Grad-CAM dan SHAP pada studi Tziolas et al. (2025) masih memiliki keterbatasan berupa sifat </w:t>
      </w:r>
      <w:r>
        <w:rPr>
          <w:i/>
          <w:iCs/>
        </w:rPr>
        <w:t xml:space="preserve">post-hoc</w:t>
      </w:r>
      <w:r>
        <w:t xml:space="preserve">, yaitu </w:t>
      </w:r>
      <w:r>
        <w:rPr>
          <w:i/>
          <w:iCs/>
        </w:rPr>
        <w:t xml:space="preserve">explanation</w:t>
      </w:r>
      <w:r>
        <w:t xml:space="preserve"> yang baru diberikan setelah model </w:t>
      </w:r>
      <w:r>
        <w:rPr>
          <w:i/>
          <w:iCs/>
        </w:rPr>
        <w:t xml:space="preserve">black-box</w:t>
      </w:r>
      <w:r>
        <w:t xml:space="preserve"> menghasilkan prediksinya. Mekanisme ini menyebabkan </w:t>
      </w:r>
      <w:r>
        <w:rPr>
          <w:i/>
          <w:iCs/>
        </w:rPr>
        <w:t xml:space="preserve">explanation</w:t>
      </w:r>
      <w:r>
        <w:t xml:space="preserve"> yang dihasilkan tidak memenuhi </w:t>
      </w:r>
      <w:r>
        <w:rPr>
          <w:i/>
          <w:iCs/>
        </w:rPr>
        <w:t xml:space="preserve">faithfulness</w:t>
      </w:r>
      <w:r>
        <w:t xml:space="preserve">, yaitu kemampuannya dalam merepresentasikan keputusan model yang sesungguhnya, sehingga </w:t>
      </w:r>
      <w:r>
        <w:rPr>
          <w:i/>
          <w:iCs/>
        </w:rPr>
        <w:t xml:space="preserve">explanation</w:t>
      </w:r>
      <w:r>
        <w:t xml:space="preserve"> tersebut hanyalah berupa perkiraan (Rudin, 2019). Pada domain berisiko tinggi, peta </w:t>
      </w:r>
      <w:r>
        <w:rPr>
          <w:i/>
          <w:iCs/>
        </w:rPr>
        <w:t xml:space="preserve">saliency</w:t>
      </w:r>
      <w:r>
        <w:t xml:space="preserve"> </w:t>
      </w:r>
      <w:r>
        <w:rPr>
          <w:i/>
          <w:iCs/>
        </w:rPr>
        <w:t xml:space="preserve">post-hoc</w:t>
      </w:r>
      <w:r>
        <w:t xml:space="preserve">, termasuk Grad-CAM, terbukti belum sepenuhnya dapat diandalkan (Saporta et al., 2022), sehingga validasi teknisi yang bertumpu padanya dalam inspeksi PCB berpotensi mengarah pada keputusan yang salah. Dengan demikian, ketiadaan </w:t>
      </w:r>
      <w:r>
        <w:rPr>
          <w:i/>
          <w:iCs/>
        </w:rPr>
        <w:t xml:space="preserve">faithfulness</w:t>
      </w:r>
      <w:r>
        <w:t xml:space="preserve"> dalam </w:t>
      </w:r>
      <w:r>
        <w:rPr>
          <w:i/>
          <w:iCs/>
        </w:rPr>
        <w:t xml:space="preserve">explanation</w:t>
      </w:r>
      <w:r>
        <w:t xml:space="preserve"> </w:t>
      </w:r>
      <w:r>
        <w:rPr>
          <w:i/>
          <w:iCs/>
        </w:rPr>
        <w:t xml:space="preserve">post-hoc</w:t>
      </w:r>
      <w:r>
        <w:t xml:space="preserve"> justru mengurangi kualitas </w:t>
      </w:r>
      <w:r>
        <w:rPr>
          <w:i/>
          <w:iCs/>
        </w:rPr>
        <w:t xml:space="preserve">explainability</w:t>
      </w:r>
      <w:r>
        <w:t xml:space="preserve"> yang dibutuhkan untuk validasi teknisi (Rudin, 2019).</w:t>
      </w:r>
    </w:p>
    <w:p>
      <w:pPr>
        <w:pStyle w:val="BodyText"/>
      </w:pPr>
      <w:r>
        <w:t xml:space="preserve">Untuk mengatasi keterbatasan</w:t>
      </w:r>
      <w:r>
        <w:t xml:space="preserve"> </w:t>
      </w:r>
      <w:r>
        <w:rPr>
          <w:i/>
          <w:iCs/>
        </w:rPr>
        <w:t xml:space="preserve">faithfulness</w:t>
      </w:r>
      <w:r>
        <w:t xml:space="preserve"> </w:t>
      </w:r>
      <w:r>
        <w:t xml:space="preserve">dalam</w:t>
      </w:r>
      <w:r>
        <w:t xml:space="preserve"> </w:t>
      </w:r>
      <w:r>
        <w:rPr>
          <w:i/>
          <w:iCs/>
        </w:rPr>
        <w:t xml:space="preserve">explanation</w:t>
      </w:r>
      <w:r>
        <w:t xml:space="preserve"> </w:t>
      </w:r>
      <w:r>
        <w:t xml:space="preserve">model, arsitektur</w:t>
      </w:r>
      <w:r>
        <w:t xml:space="preserve"> </w:t>
      </w:r>
      <w:r>
        <w:rPr>
          <w:i/>
          <w:iCs/>
        </w:rPr>
        <w:t xml:space="preserve">neuro-symbolic</w:t>
      </w:r>
      <w:r>
        <w:t xml:space="preserve"> </w:t>
      </w:r>
      <w:r>
        <w:t xml:space="preserve">hadir dengan menggabungkan ekstraksi fitur dari</w:t>
      </w:r>
      <w:r>
        <w:t xml:space="preserve"> </w:t>
      </w:r>
      <w:r>
        <w:rPr>
          <w:i/>
          <w:iCs/>
        </w:rPr>
        <w:t xml:space="preserve">deep learning</w:t>
      </w:r>
      <w:r>
        <w:t xml:space="preserve"> </w:t>
      </w:r>
      <w:r>
        <w:t xml:space="preserve">dan penalaran transparan berbasis simbolik. Dalam arsitektur ini, komponen simbolik terintegrasi langsung ke dalam mekanisme pengambilan keputusan sehingga</w:t>
      </w:r>
      <w:r>
        <w:t xml:space="preserve"> </w:t>
      </w:r>
      <w:r>
        <w:rPr>
          <w:i/>
          <w:iCs/>
        </w:rPr>
        <w:t xml:space="preserve">explanation</w:t>
      </w:r>
      <w:r>
        <w:t xml:space="preserve"> </w:t>
      </w:r>
      <w:r>
        <w:t xml:space="preserve">yang dihasilkan bersifat</w:t>
      </w:r>
      <w:r>
        <w:t xml:space="preserve"> </w:t>
      </w:r>
      <w:r>
        <w:rPr>
          <w:i/>
          <w:iCs/>
        </w:rPr>
        <w:t xml:space="preserve">faithful</w:t>
      </w:r>
      <w:r>
        <w:t xml:space="preserve"> </w:t>
      </w:r>
      <w:r>
        <w:t xml:space="preserve">(d’Avila Garcez &amp; Lamb, 2023). Tinjauan sistematis Michel-Delétie dan Sarker (2026) menunjukkan bahwa metode</w:t>
      </w:r>
      <w:r>
        <w:t xml:space="preserve"> </w:t>
      </w:r>
      <w:r>
        <w:rPr>
          <w:i/>
          <w:iCs/>
        </w:rPr>
        <w:t xml:space="preserve">neuro-symbolic</w:t>
      </w:r>
      <w:r>
        <w:t xml:space="preserve"> </w:t>
      </w:r>
      <w:r>
        <w:t xml:space="preserve">berpotensi besar meningkatkan</w:t>
      </w:r>
      <w:r>
        <w:t xml:space="preserve"> </w:t>
      </w:r>
      <w:r>
        <w:rPr>
          <w:i/>
          <w:iCs/>
        </w:rPr>
        <w:t xml:space="preserve">trustworthiness</w:t>
      </w:r>
      <w:r>
        <w:t xml:space="preserve"> </w:t>
      </w:r>
      <w:r>
        <w:t xml:space="preserve">model, khususnya interpretabilitas, melalui struktur simbolik yang dimanfaatkannya. Sejalan dengan arah tersebut, Hada et al. (2024) serta Kairgeldin dan Carreira-Perpiñán (2025) mengembangkan integrasi CNN dengan</w:t>
      </w:r>
      <w:r>
        <w:t xml:space="preserve"> </w:t>
      </w:r>
      <w:r>
        <w:rPr>
          <w:i/>
          <w:iCs/>
        </w:rPr>
        <w:t xml:space="preserve">sparse oblique decision tree</w:t>
      </w:r>
      <w:r>
        <w:t xml:space="preserve"> </w:t>
      </w:r>
      <w:r>
        <w:t xml:space="preserve">(SODT) yang membuat proses pengambilan keputusan model lebih dapat diinterpretasikan dan divisualisasikan. Dengan demikian, ketiga penelitian tersebut berpotensi menghadirkan</w:t>
      </w:r>
      <w:r>
        <w:t xml:space="preserve"> </w:t>
      </w:r>
      <w:r>
        <w:rPr>
          <w:i/>
          <w:iCs/>
        </w:rPr>
        <w:t xml:space="preserve">faithfulness</w:t>
      </w:r>
      <w:r>
        <w:t xml:space="preserve"> </w:t>
      </w:r>
      <w:r>
        <w:t xml:space="preserve">sehingga meningkatkan kualitas</w:t>
      </w:r>
      <w:r>
        <w:t xml:space="preserve"> </w:t>
      </w:r>
      <w:r>
        <w:rPr>
          <w:i/>
          <w:iCs/>
        </w:rPr>
        <w:t xml:space="preserve">explainability</w:t>
      </w:r>
      <w:r>
        <w:t xml:space="preserve"> </w:t>
      </w:r>
      <w:r>
        <w:t xml:space="preserve">pada inspeksi PCB.</w:t>
      </w:r>
    </w:p>
    <w:p>
      <w:pPr>
        <w:pStyle w:val="BodyText"/>
      </w:pPr>
      <w:r>
        <w:t xml:space="preserve">Untuk mewujudkan </w:t>
      </w:r>
      <w:r>
        <w:rPr>
          <w:i/>
          <w:iCs/>
        </w:rPr>
        <w:t xml:space="preserve">explainability</w:t>
      </w:r>
      <w:r>
        <w:t xml:space="preserve"> yang </w:t>
      </w:r>
      <w:r>
        <w:rPr>
          <w:i/>
          <w:iCs/>
        </w:rPr>
        <w:t xml:space="preserve">faithful</w:t>
      </w:r>
      <w:r>
        <w:t xml:space="preserve">, penelitian ini mengusulkan integrasi </w:t>
      </w:r>
      <w:r>
        <w:rPr>
          <w:i/>
          <w:iCs/>
        </w:rPr>
        <w:t xml:space="preserve">Faster</w:t>
      </w:r>
      <w:r>
        <w:t xml:space="preserve"> R‑CNN dengan SODT sebagai sistem deteksi cacat berbasis arsitektur </w:t>
      </w:r>
      <w:r>
        <w:rPr>
          <w:i/>
          <w:iCs/>
        </w:rPr>
        <w:t xml:space="preserve">neuro‑symbolic</w:t>
      </w:r>
      <w:r>
        <w:t xml:space="preserve">. </w:t>
      </w:r>
      <w:r>
        <w:rPr>
          <w:i/>
          <w:iCs/>
        </w:rPr>
        <w:t xml:space="preserve">Faster</w:t>
      </w:r>
      <w:r>
        <w:t xml:space="preserve"> R‑CNN dipilih karena terbukti efektif mendeteksi cacat berukuran kecil pada PCB melalui optimalisasi SF‑PSPyramid (Fung et al., 2024), sehingga berperan sebagai komponen ekstraksi fitur visual dan deteksi objek. Sementara itu, SODT dipilih karena kemampuannya dalam meniru (</w:t>
      </w:r>
      <w:r>
        <w:rPr>
          <w:i/>
          <w:iCs/>
        </w:rPr>
        <w:t xml:space="preserve">mimic)</w:t>
      </w:r>
      <w:r>
        <w:t xml:space="preserve"> keputusan jaringan saraf </w:t>
      </w:r>
      <w:r>
        <w:rPr>
          <w:i/>
          <w:iCs/>
        </w:rPr>
        <w:t xml:space="preserve">teacher</w:t>
      </w:r>
      <w:r>
        <w:t xml:space="preserve"> dengan akurasi tinggi, namun dengan mekanisme eliminasi fitur (</w:t>
      </w:r>
      <w:r>
        <w:rPr>
          <w:i/>
          <w:iCs/>
        </w:rPr>
        <w:t xml:space="preserve">sparsity</w:t>
      </w:r>
      <w:r>
        <w:t xml:space="preserve">) yang menghasilkan struktur pohon lebih sederhana (Hada et al., 2024; Kairgeldin &amp; Carreira‑Perpiñán, 2025). Integrasi ini dirancang untuk mempertahankan performa deteksi tinggi dari </w:t>
      </w:r>
      <w:r>
        <w:rPr>
          <w:i/>
          <w:iCs/>
        </w:rPr>
        <w:t xml:space="preserve">Faster</w:t>
      </w:r>
      <w:r>
        <w:t xml:space="preserve"> R‑CNN sekaligus menghadirkan </w:t>
      </w:r>
      <w:r>
        <w:rPr>
          <w:i/>
          <w:iCs/>
        </w:rPr>
        <w:t xml:space="preserve">explanation</w:t>
      </w:r>
      <w:r>
        <w:t xml:space="preserve"> yang </w:t>
      </w:r>
      <w:r>
        <w:rPr>
          <w:i/>
          <w:iCs/>
        </w:rPr>
        <w:t xml:space="preserve">faithful</w:t>
      </w:r>
      <w:r>
        <w:t xml:space="preserve">. Dengan demikian, sistem ini ditujukan untuk mendukung validasi teknisi dalam inspeksi cacat PCB.</w:t>
      </w:r>
    </w:p>
    <w:bookmarkEnd w:id="70"/>
    <w:bookmarkStart w:id="71" w:name="rumusan-masalah"/>
    <w:p>
      <w:pPr>
        <w:pStyle w:val="Heading2"/>
      </w:pPr>
      <w:r>
        <w:t xml:space="preserve">1.2 Rumusan Masalah</w:t>
      </w:r>
    </w:p>
    <w:p>
      <w:pPr>
        <w:pStyle w:val="FirstParagraph"/>
      </w:pPr>
      <w:r>
        <w:t xml:space="preserve">Berdasarkan latar belakang yang telah diuraikan, rumusan masalah dalam penelitian ini adalah sebagai berikut.</w:t>
      </w:r>
    </w:p>
    <w:p>
      <w:pPr>
        <w:numPr>
          <w:ilvl w:val="0"/>
          <w:numId w:val="1004"/>
        </w:numPr>
      </w:pPr>
      <w:r>
        <w:t xml:space="preserve">Bagaimana model dapat mendeteksi cacat dengan performa deteksi tinggi pada inspeksi PCB sekaligus mengatasi sifat</w:t>
      </w:r>
      <w:r>
        <w:t xml:space="preserve"> </w:t>
      </w:r>
      <w:r>
        <w:rPr>
          <w:i/>
          <w:iCs/>
        </w:rPr>
        <w:t xml:space="preserve">black‑box</w:t>
      </w:r>
      <w:r>
        <w:t xml:space="preserve"> </w:t>
      </w:r>
      <w:r>
        <w:t xml:space="preserve">yang menghambat validasi teknisi?</w:t>
      </w:r>
    </w:p>
    <w:p>
      <w:pPr>
        <w:numPr>
          <w:ilvl w:val="0"/>
          <w:numId w:val="1004"/>
        </w:numPr>
      </w:pPr>
      <w:r>
        <w:t xml:space="preserve">Bagaimana arsitektur</w:t>
      </w:r>
      <w:r>
        <w:t xml:space="preserve"> </w:t>
      </w:r>
      <w:r>
        <w:rPr>
          <w:i/>
          <w:iCs/>
        </w:rPr>
        <w:t xml:space="preserve">neuro‑symbolic</w:t>
      </w:r>
      <w:r>
        <w:t xml:space="preserve"> </w:t>
      </w:r>
      <w:r>
        <w:t xml:space="preserve">yang mengintegrasikan</w:t>
      </w:r>
      <w:r>
        <w:t xml:space="preserve"> </w:t>
      </w:r>
      <w:r>
        <w:rPr>
          <w:i/>
          <w:iCs/>
        </w:rPr>
        <w:t xml:space="preserve">Faster</w:t>
      </w:r>
      <w:r>
        <w:t xml:space="preserve"> </w:t>
      </w:r>
      <w:r>
        <w:t xml:space="preserve">R‑CNN dengan</w:t>
      </w:r>
      <w:r>
        <w:t xml:space="preserve"> </w:t>
      </w:r>
      <w:r>
        <w:rPr>
          <w:i/>
          <w:iCs/>
        </w:rPr>
        <w:t xml:space="preserve">Sparse Oblique Decision Tree</w:t>
      </w:r>
      <w:r>
        <w:t xml:space="preserve"> </w:t>
      </w:r>
      <w:r>
        <w:t xml:space="preserve">(SODT) dapat dikembangkan untuk menghadirkan sistem deteksi cacat PCB yang akurat sekaligus menyediakan</w:t>
      </w:r>
      <w:r>
        <w:t xml:space="preserve"> </w:t>
      </w:r>
      <w:r>
        <w:rPr>
          <w:i/>
          <w:iCs/>
        </w:rPr>
        <w:t xml:space="preserve">explainability</w:t>
      </w:r>
      <w:r>
        <w:t xml:space="preserve"> </w:t>
      </w:r>
      <w:r>
        <w:t xml:space="preserve">yang</w:t>
      </w:r>
      <w:r>
        <w:t xml:space="preserve"> </w:t>
      </w:r>
      <w:r>
        <w:rPr>
          <w:i/>
          <w:iCs/>
        </w:rPr>
        <w:t xml:space="preserve">faithful</w:t>
      </w:r>
      <w:r>
        <w:t xml:space="preserve">?</w:t>
      </w:r>
    </w:p>
    <w:bookmarkEnd w:id="71"/>
    <w:bookmarkStart w:id="72" w:name="batasan-masalah"/>
    <w:p>
      <w:pPr>
        <w:pStyle w:val="Heading2"/>
      </w:pPr>
      <w:r>
        <w:t xml:space="preserve">1.3 Batasan Masalah</w:t>
      </w:r>
    </w:p>
    <w:p>
      <w:pPr>
        <w:pStyle w:val="FirstParagraph"/>
      </w:pPr>
      <w:r>
        <w:t xml:space="preserve">Agar penelitian ini tetap terarah dan fokus sesuai dengan tujuan yang telah ditetapkan, ruang lingkup permasalahan dibatasi pada hal-hal sebagai berikut.</w:t>
      </w:r>
    </w:p>
    <w:p>
      <w:pPr>
        <w:pStyle w:val="Compact"/>
        <w:numPr>
          <w:ilvl w:val="0"/>
          <w:numId w:val="1005"/>
        </w:numPr>
      </w:pPr>
      <w:r>
        <w:t xml:space="preserve">Objek Penelitian</w:t>
      </w:r>
    </w:p>
    <w:p>
      <w:pPr>
        <w:pStyle w:val="FirstParagraph"/>
      </w:pPr>
      <w:r>
        <w:t xml:space="preserve">Penelitian difokuskan pada deteksi enam jenis cacat visual PCB, yaitu </w:t>
      </w:r>
      <w:r>
        <w:rPr>
          <w:i/>
          <w:iCs/>
        </w:rPr>
        <w:t xml:space="preserve">open</w:t>
      </w:r>
      <w:r>
        <w:t xml:space="preserve">, </w:t>
      </w:r>
      <w:r>
        <w:rPr>
          <w:i/>
          <w:iCs/>
        </w:rPr>
        <w:t xml:space="preserve">short</w:t>
      </w:r>
      <w:r>
        <w:t xml:space="preserve">, </w:t>
      </w:r>
      <w:r>
        <w:rPr>
          <w:i/>
          <w:iCs/>
        </w:rPr>
        <w:t xml:space="preserve">mousebite</w:t>
      </w:r>
      <w:r>
        <w:t xml:space="preserve">, </w:t>
      </w:r>
      <w:r>
        <w:rPr>
          <w:i/>
          <w:iCs/>
        </w:rPr>
        <w:t xml:space="preserve">spur</w:t>
      </w:r>
      <w:r>
        <w:t xml:space="preserve">, </w:t>
      </w:r>
      <w:r>
        <w:rPr>
          <w:i/>
          <w:iCs/>
        </w:rPr>
        <w:t xml:space="preserve">pinhole</w:t>
      </w:r>
      <w:r>
        <w:t xml:space="preserve">, dan </w:t>
      </w:r>
      <w:r>
        <w:rPr>
          <w:i/>
          <w:iCs/>
        </w:rPr>
        <w:t xml:space="preserve">spurious copper</w:t>
      </w:r>
      <w:r>
        <w:t xml:space="preserve">, menggunakan pendekatan </w:t>
      </w:r>
      <w:r>
        <w:rPr>
          <w:i/>
          <w:iCs/>
        </w:rPr>
        <w:t xml:space="preserve">deep learning</w:t>
      </w:r>
      <w:r>
        <w:t xml:space="preserve"> dan </w:t>
      </w:r>
      <w:r>
        <w:rPr>
          <w:i/>
          <w:iCs/>
        </w:rPr>
        <w:t xml:space="preserve">neuro‑symbolic</w:t>
      </w:r>
      <w:r>
        <w:t xml:space="preserve">.</w:t>
      </w:r>
    </w:p>
    <w:p>
      <w:pPr>
        <w:pStyle w:val="Compact"/>
        <w:numPr>
          <w:ilvl w:val="0"/>
          <w:numId w:val="1006"/>
        </w:numPr>
      </w:pPr>
      <w:r>
        <w:t xml:space="preserve">Arsitektur Model</w:t>
      </w:r>
    </w:p>
    <w:p>
      <w:pPr>
        <w:pStyle w:val="FirstParagraph"/>
      </w:pPr>
      <w:r>
        <w:t xml:space="preserve">Model merupakan integrasi Faster R‑CNN (mengacu pada implementasi Fung et al., 2024) dengan </w:t>
      </w:r>
      <w:r>
        <w:rPr>
          <w:i/>
          <w:iCs/>
        </w:rPr>
        <w:t xml:space="preserve">Sparse Oblique Decision Tree</w:t>
      </w:r>
      <w:r>
        <w:t xml:space="preserve"> (SODT) dengan modifikasi terbatas, yaitu kanal</w:t>
      </w:r>
      <w:r>
        <w:t xml:space="preserve"> </w:t>
      </w:r>
      <w:r>
        <w:rPr>
          <w:i/>
          <w:iCs/>
        </w:rPr>
        <w:t xml:space="preserve">neck</w:t>
      </w:r>
      <w:r>
        <w:t xml:space="preserve"> </w:t>
      </w:r>
      <w:r>
        <w:t xml:space="preserve">diperkecil menjadi 64, ukuran</w:t>
      </w:r>
      <w:r>
        <w:t xml:space="preserve"> </w:t>
      </w:r>
      <w:r>
        <w:rPr>
          <w:i/>
          <w:iCs/>
        </w:rPr>
        <w:t xml:space="preserve">anchor</w:t>
      </w:r>
      <w:r>
        <w:t xml:space="preserve"> </w:t>
      </w:r>
      <w:r>
        <w:t xml:space="preserve">disesuaikan, dan</w:t>
      </w:r>
      <w:r>
        <w:t xml:space="preserve"> </w:t>
      </w:r>
      <w:r>
        <w:rPr>
          <w:i/>
          <w:iCs/>
        </w:rPr>
        <w:t xml:space="preserve">classification head</w:t>
      </w:r>
      <w:r>
        <w:t xml:space="preserve"> </w:t>
      </w:r>
      <w:r>
        <w:t xml:space="preserve">digantikan oleh SODT.</w:t>
      </w:r>
    </w:p>
    <w:p>
      <w:pPr>
        <w:pStyle w:val="Compact"/>
        <w:numPr>
          <w:ilvl w:val="0"/>
          <w:numId w:val="1007"/>
        </w:numPr>
      </w:pPr>
      <w:r>
        <w:t xml:space="preserve">Sumber Data</w:t>
      </w:r>
    </w:p>
    <w:p>
      <w:pPr>
        <w:pStyle w:val="FirstParagraph"/>
      </w:pPr>
      <w:r>
        <w:t xml:space="preserve">Data yang digunakan berasal dari dataset publik DeepPCB yang memuat 1.500 pasang citra beserta anotasi posisi dan kelas cacat.</w:t>
      </w:r>
    </w:p>
    <w:p>
      <w:pPr>
        <w:pStyle w:val="Compact"/>
        <w:numPr>
          <w:ilvl w:val="0"/>
          <w:numId w:val="1008"/>
        </w:numPr>
      </w:pPr>
      <w:r>
        <w:t xml:space="preserve">Metode Evaluasi</w:t>
      </w:r>
      <w:r>
        <w:t xml:space="preserve"> </w:t>
      </w:r>
      <w:r>
        <w:rPr>
          <w:i/>
          <w:iCs/>
        </w:rPr>
        <w:t xml:space="preserve">Explainability</w:t>
      </w:r>
    </w:p>
    <w:p>
      <w:pPr>
        <w:pStyle w:val="FirstParagraph"/>
      </w:pPr>
      <w:r>
        <w:t xml:space="preserve">Evaluasi kualitas</w:t>
      </w:r>
      <w:r>
        <w:t xml:space="preserve"> </w:t>
      </w:r>
      <w:r>
        <w:rPr>
          <w:i/>
          <w:iCs/>
        </w:rPr>
        <w:t xml:space="preserve">explainability</w:t>
      </w:r>
      <w:r>
        <w:t xml:space="preserve"> </w:t>
      </w:r>
      <w:r>
        <w:t xml:space="preserve">dilakukan secara kuantitatif melalui perbandingan dengan Grad‑CAM sebagai </w:t>
      </w:r>
      <w:r>
        <w:rPr>
          <w:i/>
          <w:iCs/>
        </w:rPr>
        <w:t xml:space="preserve">baseline post‑hoc</w:t>
      </w:r>
      <w:r>
        <w:t xml:space="preserve"> yang telah teruji, tanpa melibatkan studi pengguna atau wawancara teknisi.</w:t>
      </w:r>
    </w:p>
    <w:bookmarkEnd w:id="72"/>
    <w:bookmarkStart w:id="73" w:name="tujuan-penelitian"/>
    <w:p>
      <w:pPr>
        <w:pStyle w:val="Heading2"/>
      </w:pPr>
      <w:r>
        <w:t xml:space="preserve">1.4 Tujuan Penelitian</w:t>
      </w:r>
    </w:p>
    <w:p>
      <w:pPr>
        <w:numPr>
          <w:ilvl w:val="0"/>
          <w:numId w:val="1009"/>
        </w:numPr>
      </w:pPr>
      <w:r>
        <w:t xml:space="preserve">Mengembangkan sistem deteksi cacat PCB berbasis integrasi Faster R CNN dan Sparse Oblique Decision Tree (SODT) yang mampu mempertahankan performa deteksi tinggi sekaligus menyediakan penjelasan yang faithful guna mendukung proses validasi teknisi.</w:t>
      </w:r>
    </w:p>
    <w:p>
      <w:pPr>
        <w:numPr>
          <w:ilvl w:val="0"/>
          <w:numId w:val="1009"/>
        </w:numPr>
      </w:pPr>
      <w:r>
        <w:t xml:space="preserve">Mengevaluasi apakah sistem yang diusulkan mampu menghasilkan penjelasan yang</w:t>
      </w:r>
      <w:r>
        <w:t xml:space="preserve"> </w:t>
      </w:r>
      <w:r>
        <w:rPr>
          <w:i/>
          <w:iCs/>
        </w:rPr>
        <w:t xml:space="preserve">faithful</w:t>
      </w:r>
      <w:r>
        <w:t xml:space="preserve"> </w:t>
      </w:r>
      <w:r>
        <w:t xml:space="preserve">dan lebih baik dibandingkan pendekatan</w:t>
      </w:r>
      <w:r>
        <w:t xml:space="preserve"> </w:t>
      </w:r>
      <w:r>
        <w:rPr>
          <w:i/>
          <w:iCs/>
        </w:rPr>
        <w:t xml:space="preserve">post-hoc</w:t>
      </w:r>
      <w:r>
        <w:t xml:space="preserve"> </w:t>
      </w:r>
      <w:r>
        <w:t xml:space="preserve">Grad-CAM.</w:t>
      </w:r>
    </w:p>
    <w:bookmarkEnd w:id="73"/>
    <w:bookmarkStart w:id="74" w:name="manfaat-penelitian"/>
    <w:p>
      <w:pPr>
        <w:pStyle w:val="Heading2"/>
      </w:pPr>
      <w:r>
        <w:t xml:space="preserve">1.5 Manfaat Penelitian</w:t>
      </w:r>
    </w:p>
    <w:p>
      <w:pPr>
        <w:numPr>
          <w:ilvl w:val="0"/>
          <w:numId w:val="1010"/>
        </w:numPr>
      </w:pPr>
      <w:r>
        <w:t xml:space="preserve">Mendukung proses validasi teknisi di industri manufaktur elektronik melalui sistem deteksi cacat PCB yang tidak hanya akurat, tetapi juga menyediakan penjelasan yang</w:t>
      </w:r>
      <w:r>
        <w:t xml:space="preserve"> </w:t>
      </w:r>
      <w:r>
        <w:rPr>
          <w:i/>
          <w:iCs/>
        </w:rPr>
        <w:t xml:space="preserve">faithful</w:t>
      </w:r>
      <w:r>
        <w:t xml:space="preserve"> </w:t>
      </w:r>
      <w:r>
        <w:t xml:space="preserve">dan dapat dipertanggungjawabkan.</w:t>
      </w:r>
    </w:p>
    <w:p>
      <w:pPr>
        <w:numPr>
          <w:ilvl w:val="0"/>
          <w:numId w:val="1010"/>
        </w:numPr>
      </w:pPr>
      <w:r>
        <w:t xml:space="preserve">Memberikan bukti empiris bahwa integrasi Faster R CNN dan</w:t>
      </w:r>
      <w:r>
        <w:t xml:space="preserve"> </w:t>
      </w:r>
      <w:r>
        <w:rPr>
          <w:i/>
          <w:iCs/>
        </w:rPr>
        <w:t xml:space="preserve">Sparse Oblique Decision Tree</w:t>
      </w:r>
      <w:r>
        <w:t xml:space="preserve"> </w:t>
      </w:r>
      <w:r>
        <w:t xml:space="preserve">(SODT) mampu mengatasi keterbatasan</w:t>
      </w:r>
      <w:r>
        <w:t xml:space="preserve"> </w:t>
      </w:r>
      <w:r>
        <w:rPr>
          <w:i/>
          <w:iCs/>
        </w:rPr>
        <w:t xml:space="preserve">faithfulness</w:t>
      </w:r>
      <w:r>
        <w:t xml:space="preserve"> </w:t>
      </w:r>
      <w:r>
        <w:t xml:space="preserve">yang melekat pada pendekatan XAI</w:t>
      </w:r>
      <w:r>
        <w:t xml:space="preserve"> </w:t>
      </w:r>
      <w:r>
        <w:rPr>
          <w:i/>
          <w:iCs/>
        </w:rPr>
        <w:t xml:space="preserve">post-hoc</w:t>
      </w:r>
      <w:r>
        <w:t xml:space="preserve">.</w:t>
      </w:r>
    </w:p>
    <w:bookmarkEnd w:id="74"/>
    <w:bookmarkEnd w:id="75"/>
    <w:bookmarkStart w:id="117" w:name="bab-ii-tinjauan-pustaka"/>
    <w:p>
      <w:pPr>
        <w:pStyle w:val="Heading1"/>
      </w:pPr>
      <w:r>
        <w:t xml:space="preserve">BAB II TINJAUAN PUSTAKA</w:t>
      </w:r>
    </w:p>
    <w:bookmarkStart w:id="115" w:name="dasar-teori"/>
    <w:p>
      <w:pPr>
        <w:pStyle w:val="Heading2"/>
      </w:pPr>
      <w:r>
        <w:t xml:space="preserve">2.1 Dasar Teori</w:t>
      </w:r>
    </w:p>
    <w:bookmarkStart w:id="76" w:name="printed-circuit-board-pcb"/>
    <w:p>
      <w:pPr>
        <w:pStyle w:val="Heading3"/>
      </w:pPr>
      <w:r>
        <w:t xml:space="preserve">2.1.1</w:t>
      </w:r>
      <w:r>
        <w:t xml:space="preserve"> </w:t>
      </w:r>
      <w:r>
        <w:rPr>
          <w:i/>
          <w:iCs/>
        </w:rPr>
        <w:t xml:space="preserve">Printed Circuit Board</w:t>
      </w:r>
      <w:r>
        <w:t xml:space="preserve"> </w:t>
      </w:r>
      <w:r>
        <w:t xml:space="preserve">(PCB)</w:t>
      </w:r>
    </w:p>
    <w:p>
      <w:pPr>
        <w:pStyle w:val="FirstParagraph"/>
      </w:pPr>
      <w:r>
        <w:rPr>
          <w:i/>
          <w:iCs/>
        </w:rPr>
        <w:t xml:space="preserve">Printed Circuit Board</w:t>
      </w:r>
      <w:r>
        <w:t xml:space="preserve"> </w:t>
      </w:r>
      <w:r>
        <w:t xml:space="preserve">(PCB) adalah papan berbahan isolator berlapis tembaga yang berfungsi sebagai penghubung listrik sekaligus penopang komponen elektronik (Coombs &amp; Holden, 2016; Khandpur, 2005).</w:t>
      </w:r>
    </w:p>
    <w:p>
      <w:pPr>
        <w:pStyle w:val="BodyText"/>
      </w:pPr>
      <w:r>
        <w:t xml:space="preserve">Dalam industri, inspeksi PCB mengacu pada standar</w:t>
      </w:r>
      <w:r>
        <w:t xml:space="preserve"> </w:t>
      </w:r>
      <w:r>
        <w:rPr>
          <w:i/>
          <w:iCs/>
        </w:rPr>
        <w:t xml:space="preserve">Association Connecting Electronics Industries</w:t>
      </w:r>
      <w:r>
        <w:t xml:space="preserve"> </w:t>
      </w:r>
      <w:r>
        <w:t xml:space="preserve">(IPC), terutama IPC-A-600 dan IPC-6012 (IPC, 2015, 2020). Suatu kondisi dikategorikan sebagai cacat apabila melampaui batas toleransi, misalnya jalur konduktor terlalu sempit atau jarak antar jalur yang terlalu dekat. Dalam</w:t>
      </w:r>
      <w:r>
        <w:t xml:space="preserve"> </w:t>
      </w:r>
      <w:r>
        <w:rPr>
          <w:i/>
          <w:iCs/>
        </w:rPr>
        <w:t xml:space="preserve">Computer Vision</w:t>
      </w:r>
      <w:r>
        <w:t xml:space="preserve">, pelanggaran toleransi tersebut dipandang sebagai cacat visual yang polanya dapat dipelajari oleh model</w:t>
      </w:r>
      <w:r>
        <w:t xml:space="preserve"> </w:t>
      </w:r>
      <w:r>
        <w:rPr>
          <w:i/>
          <w:iCs/>
        </w:rPr>
        <w:t xml:space="preserve">deep learning</w:t>
      </w:r>
      <w:r>
        <w:t xml:space="preserve"> </w:t>
      </w:r>
      <w:r>
        <w:t xml:space="preserve">(Tang et al., 2019; Chen et al., 2023). Enam jenis cacat visual yang umum digunakan dalam penelitian deteksi PCB dirangkum pada Tabel 2.1.</w:t>
      </w:r>
    </w:p>
    <w:p>
      <w:pPr>
        <w:pStyle w:val="BodyText"/>
      </w:pPr>
      <w:r>
        <w:rPr>
          <w:b/>
          <w:bCs/>
        </w:rPr>
        <w:t xml:space="preserve">Tabel 2.1 Kategori Cacat Visual Umum pada PCB</w:t>
      </w:r>
    </w:p>
    <w:tbl>
      <w:tblPr>
        <w:tblStyle w:val="Table"/>
        <w:tblW w:type="pct" w:w="5000"/>
        <w:tblLayout w:type="fixed"/>
        <w:tblLook w:firstRow="1" w:lastRow="0" w:firstColumn="0" w:lastColumn="0" w:noHBand="0" w:noVBand="0" w:val="0020"/>
      </w:tblPr>
      <w:tblGrid>
        <w:gridCol w:w="1338"/>
        <w:gridCol w:w="6581"/>
      </w:tblGrid>
      <w:tr>
        <w:trPr>
          <w:tblHeader w:val="on"/>
        </w:trPr>
        <w:tc>
          <w:tcPr/>
          <w:p>
            <w:pPr>
              <w:pStyle w:val="Compact"/>
              <w:jc w:val="center"/>
            </w:pPr>
            <w:r>
              <w:rPr>
                <w:b/>
                <w:bCs/>
              </w:rPr>
              <w:t xml:space="preserve">Jenis Cacat</w:t>
            </w:r>
          </w:p>
        </w:tc>
        <w:tc>
          <w:tcPr/>
          <w:p>
            <w:pPr>
              <w:pStyle w:val="Compact"/>
            </w:pPr>
            <w:r>
              <w:rPr>
                <w:b/>
                <w:bCs/>
              </w:rPr>
              <w:t xml:space="preserve">Definisi &amp; Karakteristik Visual</w:t>
            </w:r>
          </w:p>
        </w:tc>
      </w:tr>
      <w:tr>
        <w:tc>
          <w:tcPr/>
          <w:p>
            <w:pPr>
              <w:pStyle w:val="Compact"/>
              <w:jc w:val="center"/>
            </w:pPr>
            <w:r>
              <w:rPr>
                <w:i/>
                <w:iCs/>
              </w:rPr>
              <w:t xml:space="preserve">Open</w:t>
            </w:r>
          </w:p>
        </w:tc>
        <w:tc>
          <w:tcPr/>
          <w:p>
            <w:pPr>
              <w:pStyle w:val="Compact"/>
            </w:pPr>
            <w:r>
              <w:t xml:space="preserve">Jalur tembaga terputus sehingga terbentuk celah yang memutus jalur.</w:t>
            </w:r>
          </w:p>
        </w:tc>
      </w:tr>
      <w:tr>
        <w:tc>
          <w:tcPr/>
          <w:p>
            <w:pPr>
              <w:pStyle w:val="Compact"/>
              <w:jc w:val="center"/>
            </w:pPr>
            <w:r>
              <w:rPr>
                <w:i/>
                <w:iCs/>
              </w:rPr>
              <w:t xml:space="preserve">Short</w:t>
            </w:r>
          </w:p>
        </w:tc>
        <w:tc>
          <w:tcPr/>
          <w:p>
            <w:pPr>
              <w:pStyle w:val="Compact"/>
            </w:pPr>
            <w:r>
              <w:t xml:space="preserve">Dua jalur yang seharusnya terpisah justru tersambung dan membentuk jembatan tembaga.</w:t>
            </w:r>
          </w:p>
        </w:tc>
      </w:tr>
      <w:tr>
        <w:tc>
          <w:tcPr/>
          <w:p>
            <w:pPr>
              <w:pStyle w:val="Compact"/>
              <w:jc w:val="center"/>
            </w:pPr>
            <w:r>
              <w:rPr>
                <w:i/>
                <w:iCs/>
              </w:rPr>
              <w:t xml:space="preserve">Mousebite</w:t>
            </w:r>
          </w:p>
        </w:tc>
        <w:tc>
          <w:tcPr/>
          <w:p>
            <w:pPr>
              <w:pStyle w:val="Compact"/>
            </w:pPr>
            <w:r>
              <w:t xml:space="preserve">Tepi jalur terkikis seperti gigitan sehingga lebar jalur berkurang secara tidak merata.</w:t>
            </w:r>
          </w:p>
        </w:tc>
      </w:tr>
      <w:tr>
        <w:tc>
          <w:tcPr/>
          <w:p>
            <w:pPr>
              <w:pStyle w:val="Compact"/>
              <w:jc w:val="center"/>
            </w:pPr>
            <w:r>
              <w:rPr>
                <w:i/>
                <w:iCs/>
              </w:rPr>
              <w:t xml:space="preserve">Spur</w:t>
            </w:r>
          </w:p>
        </w:tc>
        <w:tc>
          <w:tcPr/>
          <w:p>
            <w:pPr>
              <w:pStyle w:val="Compact"/>
            </w:pPr>
            <w:r>
              <w:t xml:space="preserve">Tonjolan tembaga kecil yang keluar dari tepi jalur menuju area yang seharusnya kosong.</w:t>
            </w:r>
          </w:p>
        </w:tc>
      </w:tr>
      <w:tr>
        <w:tc>
          <w:tcPr/>
          <w:p>
            <w:pPr>
              <w:pStyle w:val="Compact"/>
              <w:jc w:val="center"/>
            </w:pPr>
            <w:r>
              <w:rPr>
                <w:i/>
                <w:iCs/>
              </w:rPr>
              <w:t xml:space="preserve">Pinhole</w:t>
            </w:r>
          </w:p>
        </w:tc>
        <w:tc>
          <w:tcPr/>
          <w:p>
            <w:pPr>
              <w:pStyle w:val="Compact"/>
            </w:pPr>
            <w:r>
              <w:t xml:space="preserve">Lubang kecil berbentuk lingkaran pada area tembaga yang seharusnya padat.</w:t>
            </w:r>
          </w:p>
        </w:tc>
      </w:tr>
      <w:tr>
        <w:tc>
          <w:tcPr/>
          <w:p>
            <w:pPr>
              <w:pStyle w:val="Compact"/>
              <w:jc w:val="center"/>
            </w:pPr>
            <w:r>
              <w:rPr>
                <w:i/>
                <w:iCs/>
              </w:rPr>
              <w:t xml:space="preserve">Spurious Copper</w:t>
            </w:r>
          </w:p>
        </w:tc>
        <w:tc>
          <w:tcPr/>
          <w:p>
            <w:pPr>
              <w:pStyle w:val="Compact"/>
            </w:pPr>
            <w:r>
              <w:t xml:space="preserve">Tembaga liar yang muncul terpisah di area non-konduktif dan tidak terhubung ke jalur utama.</w:t>
            </w:r>
          </w:p>
        </w:tc>
      </w:tr>
    </w:tbl>
    <w:p>
      <w:pPr>
        <w:pStyle w:val="BodyText"/>
      </w:pPr>
      <w:r>
        <w:t xml:space="preserve">Keenam cacat tersebut terbagi menjadi dua kelompok pola. Kelompok pertama adalah pengurangan material (</w:t>
      </w:r>
      <w:r>
        <w:rPr>
          <w:i/>
          <w:iCs/>
        </w:rPr>
        <w:t xml:space="preserve">open</w:t>
      </w:r>
      <w:r>
        <w:t xml:space="preserve">,</w:t>
      </w:r>
      <w:r>
        <w:t xml:space="preserve"> </w:t>
      </w:r>
      <w:r>
        <w:rPr>
          <w:i/>
          <w:iCs/>
        </w:rPr>
        <w:t xml:space="preserve">mousebite</w:t>
      </w:r>
      <w:r>
        <w:t xml:space="preserve">,</w:t>
      </w:r>
      <w:r>
        <w:t xml:space="preserve"> </w:t>
      </w:r>
      <w:r>
        <w:rPr>
          <w:i/>
          <w:iCs/>
        </w:rPr>
        <w:t xml:space="preserve">pinhole</w:t>
      </w:r>
      <w:r>
        <w:t xml:space="preserve">), yaitu hilangnya sebagian tembaga. Kelompok kedua adalah penambahan material liar (</w:t>
      </w:r>
      <w:r>
        <w:rPr>
          <w:i/>
          <w:iCs/>
        </w:rPr>
        <w:t xml:space="preserve">short</w:t>
      </w:r>
      <w:r>
        <w:t xml:space="preserve">,</w:t>
      </w:r>
      <w:r>
        <w:t xml:space="preserve"> </w:t>
      </w:r>
      <w:r>
        <w:rPr>
          <w:i/>
          <w:iCs/>
        </w:rPr>
        <w:t xml:space="preserve">spur</w:t>
      </w:r>
      <w:r>
        <w:t xml:space="preserve">,</w:t>
      </w:r>
      <w:r>
        <w:t xml:space="preserve"> </w:t>
      </w:r>
      <w:r>
        <w:rPr>
          <w:i/>
          <w:iCs/>
        </w:rPr>
        <w:t xml:space="preserve">spurious copper</w:t>
      </w:r>
      <w:r>
        <w:t xml:space="preserve">), yaitu munculnya tembaga di tempat yang seharusnya tidak ada.</w:t>
      </w:r>
    </w:p>
    <w:bookmarkEnd w:id="76"/>
    <w:bookmarkStart w:id="83" w:name="computer-vision"/>
    <w:p>
      <w:pPr>
        <w:pStyle w:val="Heading3"/>
      </w:pPr>
      <w:r>
        <w:t xml:space="preserve">2.1.2 Computer Vision</w:t>
      </w:r>
    </w:p>
    <w:p>
      <w:pPr>
        <w:pStyle w:val="FirstParagraph"/>
      </w:pPr>
      <w:r>
        <w:rPr>
          <w:i/>
          <w:iCs/>
        </w:rPr>
        <w:t xml:space="preserve">Computer Vision</w:t>
      </w:r>
      <w:r>
        <w:t xml:space="preserve"> </w:t>
      </w:r>
      <w:r>
        <w:t xml:space="preserve">(CV) adalah cabang ilmu komputer yang memungkinkan komputer memahami isi gambar secara otomatis (Szeliski, 2022). Berbeda dari pengolahan citra yang hanya memanipulasi piksel, CV bertujuan menghasilkan makna atau keputusan dari konten gambar (Prince, 2023). Berdasarkan kedetailan keluarannya, CV mencakup tiga tugas utama, yaitu klasifikasi citra yang memberi satu label untuk seluruh gambar (Prince, 2023), deteksi objek yang menentukan kelas sekaligus posisi objek melalui kotak pembatas (</w:t>
      </w:r>
      <w:r>
        <w:rPr>
          <w:i/>
          <w:iCs/>
        </w:rPr>
        <w:t xml:space="preserve">bounding box</w:t>
      </w:r>
      <w:r>
        <w:t xml:space="preserve">) (Szeliski, 2022), dan segmentasi citra yang memberi label pada setiap piksel (Minaee et al., 2021). Perbandingan ketiganya ditunjukkan pada Gambar 2.1.</w:t>
      </w:r>
    </w:p>
    <w:p>
      <w:pPr>
        <w:pStyle w:val="CaptionedFigure"/>
      </w:pPr>
      <w:r>
        <w:drawing>
          <wp:inline>
            <wp:extent cx="2526068" cy="1082600"/>
            <wp:effectExtent b="0" l="0" r="0" t="0"/>
            <wp:docPr descr="Gambar 2.1" title="" id="78" name="Picture"/>
            <a:graphic>
              <a:graphicData uri="http://schemas.openxmlformats.org/drawingml/2006/picture">
                <pic:pic>
                  <pic:nvPicPr>
                    <pic:cNvPr descr="figures_bab4/gambar_2_1.png" id="79" name="Picture"/>
                    <pic:cNvPicPr>
                      <a:picLocks noChangeArrowheads="1" noChangeAspect="1"/>
                    </pic:cNvPicPr>
                  </pic:nvPicPr>
                  <pic:blipFill>
                    <a:blip r:embed="rId77"/>
                    <a:stretch>
                      <a:fillRect/>
                    </a:stretch>
                  </pic:blipFill>
                  <pic:spPr bwMode="auto">
                    <a:xfrm>
                      <a:off x="0" y="0"/>
                      <a:ext cx="2526068" cy="1082600"/>
                    </a:xfrm>
                    <a:prstGeom prst="rect">
                      <a:avLst/>
                    </a:prstGeom>
                    <a:noFill/>
                    <a:ln w="9525">
                      <a:noFill/>
                      <a:headEnd/>
                      <a:tailEnd/>
                    </a:ln>
                  </pic:spPr>
                </pic:pic>
              </a:graphicData>
            </a:graphic>
          </wp:inline>
        </w:drawing>
      </w:r>
    </w:p>
    <w:p>
      <w:pPr>
        <w:pStyle w:val="ImageCaption"/>
      </w:pPr>
      <w:r>
        <w:t xml:space="preserve">Gambar 2.1</w:t>
      </w:r>
    </w:p>
    <w:p>
      <w:pPr>
        <w:pStyle w:val="BodyText"/>
      </w:pPr>
      <w:r>
        <w:rPr>
          <w:b/>
          <w:bCs/>
        </w:rPr>
        <w:t xml:space="preserve">Gambar 2.1 Perbandingan Klasifikasi, Deteksi Objek, dan Segmentasi</w:t>
      </w:r>
    </w:p>
    <w:p>
      <w:pPr>
        <w:pStyle w:val="BodyText"/>
      </w:pPr>
      <w:r>
        <w:t xml:space="preserve">Deteksi objek merupakan tugas yang relevan untuk inspeksi visual karena tidak hanya mengenali jenis cacat, tetapi juga menunjukkan lokasinya. Representasi dan sistem koordinat</w:t>
      </w:r>
      <w:r>
        <w:t xml:space="preserve"> </w:t>
      </w:r>
      <w:r>
        <w:rPr>
          <w:i/>
          <w:iCs/>
        </w:rPr>
        <w:t xml:space="preserve">bounding box</w:t>
      </w:r>
      <w:r>
        <w:t xml:space="preserve"> </w:t>
      </w:r>
      <w:r>
        <w:t xml:space="preserve">ditunjukkan pada Gambar 2.2.</w:t>
      </w:r>
    </w:p>
    <w:p>
      <w:pPr>
        <w:pStyle w:val="CaptionedFigure"/>
      </w:pPr>
      <w:r>
        <w:drawing>
          <wp:inline>
            <wp:extent cx="5029200" cy="1005840"/>
            <wp:effectExtent b="0" l="0" r="0" t="0"/>
            <wp:docPr descr="Gambar 2.2" title="" id="81" name="Picture"/>
            <a:graphic>
              <a:graphicData uri="http://schemas.openxmlformats.org/drawingml/2006/picture">
                <pic:pic>
                  <pic:nvPicPr>
                    <pic:cNvPr descr="figures_bab4/gambar_2_2.png" id="82" name="Picture"/>
                    <pic:cNvPicPr>
                      <a:picLocks noChangeArrowheads="1" noChangeAspect="1"/>
                    </pic:cNvPicPr>
                  </pic:nvPicPr>
                  <pic:blipFill>
                    <a:blip r:embed="rId80"/>
                    <a:stretch>
                      <a:fillRect/>
                    </a:stretch>
                  </pic:blipFill>
                  <pic:spPr bwMode="auto">
                    <a:xfrm>
                      <a:off x="0" y="0"/>
                      <a:ext cx="5029200" cy="1005840"/>
                    </a:xfrm>
                    <a:prstGeom prst="rect">
                      <a:avLst/>
                    </a:prstGeom>
                    <a:noFill/>
                    <a:ln w="9525">
                      <a:noFill/>
                      <a:headEnd/>
                      <a:tailEnd/>
                    </a:ln>
                  </pic:spPr>
                </pic:pic>
              </a:graphicData>
            </a:graphic>
          </wp:inline>
        </w:drawing>
      </w:r>
    </w:p>
    <w:p>
      <w:pPr>
        <w:pStyle w:val="ImageCaption"/>
      </w:pPr>
      <w:r>
        <w:t xml:space="preserve">Gambar 2.2</w:t>
      </w:r>
    </w:p>
    <w:p>
      <w:pPr>
        <w:pStyle w:val="BodyText"/>
      </w:pPr>
      <w:r>
        <w:rPr>
          <w:b/>
          <w:bCs/>
        </w:rPr>
        <w:t xml:space="preserve">Gambar 2.2 Anatomi dan Representasi Koordinat</w:t>
      </w:r>
      <w:r>
        <w:rPr>
          <w:b/>
          <w:bCs/>
        </w:rPr>
        <w:t xml:space="preserve"> </w:t>
      </w:r>
      <w:r>
        <w:rPr>
          <w:b/>
          <w:bCs/>
          <w:i/>
          <w:iCs/>
        </w:rPr>
        <w:t xml:space="preserve">Bounding Box</w:t>
      </w:r>
    </w:p>
    <w:bookmarkEnd w:id="83"/>
    <w:bookmarkStart w:id="87" w:name="deep-learning"/>
    <w:p>
      <w:pPr>
        <w:pStyle w:val="Heading3"/>
      </w:pPr>
      <w:r>
        <w:t xml:space="preserve">2.1.3 Deep Learning</w:t>
      </w:r>
    </w:p>
    <w:p>
      <w:pPr>
        <w:pStyle w:val="FirstParagraph"/>
      </w:pPr>
      <w:r>
        <w:rPr>
          <w:i/>
          <w:iCs/>
        </w:rPr>
        <w:t xml:space="preserve">Deep Learning</w:t>
      </w:r>
      <w:r>
        <w:t xml:space="preserve"> </w:t>
      </w:r>
      <w:r>
        <w:t xml:space="preserve">adalah cabang dari</w:t>
      </w:r>
      <w:r>
        <w:t xml:space="preserve"> </w:t>
      </w:r>
      <w:r>
        <w:rPr>
          <w:i/>
          <w:iCs/>
        </w:rPr>
        <w:t xml:space="preserve">machine learning</w:t>
      </w:r>
      <w:r>
        <w:t xml:space="preserve"> </w:t>
      </w:r>
      <w:r>
        <w:t xml:space="preserve">yang mempelajari representasi data dengan banyak lapisan pemrosesan (Goodfellow et al., 2016).</w:t>
      </w:r>
      <w:r>
        <w:t xml:space="preserve"> </w:t>
      </w:r>
      <w:r>
        <w:rPr>
          <w:i/>
          <w:iCs/>
        </w:rPr>
        <w:t xml:space="preserve">Machine learning</w:t>
      </w:r>
      <w:r>
        <w:t xml:space="preserve"> </w:t>
      </w:r>
      <w:r>
        <w:t xml:space="preserve">konvensional membutuhkan ekstraksi fitur secara</w:t>
      </w:r>
      <w:r>
        <w:t xml:space="preserve"> </w:t>
      </w:r>
      <w:r>
        <w:rPr>
          <w:i/>
          <w:iCs/>
        </w:rPr>
        <w:t xml:space="preserve">manual</w:t>
      </w:r>
      <w:r>
        <w:t xml:space="preserve">, sedangkan</w:t>
      </w:r>
      <w:r>
        <w:t xml:space="preserve"> </w:t>
      </w:r>
      <w:r>
        <w:rPr>
          <w:i/>
          <w:iCs/>
        </w:rPr>
        <w:t xml:space="preserve">deep learning</w:t>
      </w:r>
      <w:r>
        <w:t xml:space="preserve"> </w:t>
      </w:r>
      <w:r>
        <w:t xml:space="preserve">memperoleh fitur secara otomatis dari data mentah (Han et al., 2017). Perbedaan alur kerja keduanya ditunjukkan pada Gambar 2.3.</w:t>
      </w:r>
    </w:p>
    <w:p>
      <w:pPr>
        <w:pStyle w:val="CaptionedFigure"/>
      </w:pPr>
      <w:r>
        <w:drawing>
          <wp:inline>
            <wp:extent cx="5029200" cy="1672581"/>
            <wp:effectExtent b="0" l="0" r="0" t="0"/>
            <wp:docPr descr="Gambar 2.3" title="" id="85" name="Picture"/>
            <a:graphic>
              <a:graphicData uri="http://schemas.openxmlformats.org/drawingml/2006/picture">
                <pic:pic>
                  <pic:nvPicPr>
                    <pic:cNvPr descr="figures_bab4/gambar_2_3.png" id="86" name="Picture"/>
                    <pic:cNvPicPr>
                      <a:picLocks noChangeArrowheads="1" noChangeAspect="1"/>
                    </pic:cNvPicPr>
                  </pic:nvPicPr>
                  <pic:blipFill>
                    <a:blip r:embed="rId84"/>
                    <a:stretch>
                      <a:fillRect/>
                    </a:stretch>
                  </pic:blipFill>
                  <pic:spPr bwMode="auto">
                    <a:xfrm>
                      <a:off x="0" y="0"/>
                      <a:ext cx="5029200" cy="1672581"/>
                    </a:xfrm>
                    <a:prstGeom prst="rect">
                      <a:avLst/>
                    </a:prstGeom>
                    <a:noFill/>
                    <a:ln w="9525">
                      <a:noFill/>
                      <a:headEnd/>
                      <a:tailEnd/>
                    </a:ln>
                  </pic:spPr>
                </pic:pic>
              </a:graphicData>
            </a:graphic>
          </wp:inline>
        </w:drawing>
      </w:r>
    </w:p>
    <w:p>
      <w:pPr>
        <w:pStyle w:val="ImageCaption"/>
      </w:pPr>
      <w:r>
        <w:t xml:space="preserve">Gambar 2.3</w:t>
      </w:r>
    </w:p>
    <w:p>
      <w:pPr>
        <w:pStyle w:val="BodyText"/>
      </w:pPr>
      <w:r>
        <w:rPr>
          <w:b/>
          <w:bCs/>
        </w:rPr>
        <w:t xml:space="preserve">Gambar 2.3 Perbedaan cara kerja</w:t>
      </w:r>
      <w:r>
        <w:rPr>
          <w:b/>
          <w:bCs/>
        </w:rPr>
        <w:t xml:space="preserve"> </w:t>
      </w:r>
      <w:r>
        <w:rPr>
          <w:b/>
          <w:bCs/>
          <w:i/>
          <w:iCs/>
        </w:rPr>
        <w:t xml:space="preserve">Machine Learning</w:t>
      </w:r>
      <w:r>
        <w:rPr>
          <w:b/>
          <w:bCs/>
        </w:rPr>
        <w:t xml:space="preserve"> </w:t>
      </w:r>
      <w:r>
        <w:rPr>
          <w:b/>
          <w:bCs/>
        </w:rPr>
        <w:t xml:space="preserve">dan</w:t>
      </w:r>
      <w:r>
        <w:rPr>
          <w:b/>
          <w:bCs/>
        </w:rPr>
        <w:t xml:space="preserve"> </w:t>
      </w:r>
      <w:r>
        <w:rPr>
          <w:b/>
          <w:bCs/>
          <w:i/>
          <w:iCs/>
        </w:rPr>
        <w:t xml:space="preserve">Deep Learning</w:t>
      </w:r>
    </w:p>
    <w:p>
      <w:pPr>
        <w:pStyle w:val="BodyText"/>
      </w:pPr>
      <w:r>
        <w:t xml:space="preserve">Jaringan saraf tiruan dilatih melalui siklus propagasi maju dan mundur. Pada propagasi maju (</w:t>
      </w:r>
      <w:r>
        <w:rPr>
          <w:i/>
          <w:iCs/>
        </w:rPr>
        <w:t xml:space="preserve">forward propagation</w:t>
      </w:r>
      <w:r>
        <w:t xml:space="preserve">), keluaran lapisan sebelumnya dikalikan matriks bobot, ditambah bias, lalu dilewatkan ke fungsi aktivasi untuk menghasilkan prediksi (Goodfellow et al., 2016). Fungsi aktivasi memberikan sifat non-linear agar model mampu memodelkan hubungan yang kompleks. Fungsi yang umum adalah</w:t>
      </w:r>
      <w:r>
        <w:t xml:space="preserve"> </w:t>
      </w:r>
      <w:r>
        <w:rPr>
          <w:i/>
          <w:iCs/>
        </w:rPr>
        <w:t xml:space="preserve">Rectified Linear Unit</w:t>
      </w:r>
      <w:r>
        <w:t xml:space="preserve"> </w:t>
      </w:r>
      <w:r>
        <w:t xml:space="preserve">(ReLU) pada Persamaan 2.1, karena ringan secara komputasi dan mengurangi masalah</w:t>
      </w:r>
      <w:r>
        <w:t xml:space="preserve"> </w:t>
      </w:r>
      <w:r>
        <w:rPr>
          <w:i/>
          <w:iCs/>
        </w:rPr>
        <w:t xml:space="preserve">vanishing gradient</w:t>
      </w:r>
      <w:r>
        <w:t xml:space="preserve"> </w:t>
      </w:r>
      <w:r>
        <w:t xml:space="preserve">(LeCun et al., 2015).</w:t>
      </w:r>
    </w:p>
    <w:p>
      <w:pPr>
        <w:pStyle w:val="BodyText"/>
      </w:pPr>
      <m:oMathPara>
        <m:oMathParaPr>
          <m:jc m:val="center"/>
        </m:oMathParaP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m:oMathPara>
    </w:p>
    <w:p>
      <w:pPr>
        <w:pStyle w:val="FirstParagraph"/>
      </w:pPr>
      <w:r>
        <w:t xml:space="preserve">(2.1)</w:t>
      </w:r>
    </w:p>
    <w:p>
      <w:pPr>
        <w:pStyle w:val="BodyText"/>
      </w:pPr>
      <w:r>
        <w:t xml:space="preserve">dengan</w:t>
      </w:r>
      <w:r>
        <w:t xml:space="preserve"> </w:t>
      </w:r>
      <m:oMath>
        <m:r>
          <m:t>x</m:t>
        </m:r>
      </m:oMath>
      <w:r>
        <w:t xml:space="preserve"> </w:t>
      </w:r>
      <w:r>
        <w:t xml:space="preserve">nilai masukan dan</w:t>
      </w:r>
      <w:r>
        <w:t xml:space="preserve"> </w:t>
      </w:r>
      <m:oMath>
        <m:r>
          <m:t>f</m:t>
        </m:r>
        <m:r>
          <m:rPr>
            <m:sty m:val="p"/>
          </m:rPr>
          <m:t>(</m:t>
        </m:r>
        <m:r>
          <m:t>x</m:t>
        </m:r>
        <m:r>
          <m:rPr>
            <m:sty m:val="p"/>
          </m:rPr>
          <m:t>)</m:t>
        </m:r>
      </m:oMath>
      <w:r>
        <w:t xml:space="preserve"> </w:t>
      </w:r>
      <w:r>
        <w:t xml:space="preserve">nilai keluaran</w:t>
      </w:r>
      <w:r>
        <w:t xml:space="preserve"> </w:t>
      </w:r>
      <w:r>
        <w:rPr>
          <w:i/>
          <w:iCs/>
        </w:rPr>
        <w:t xml:space="preserve">neuron</w:t>
      </w:r>
      <w:r>
        <w:t xml:space="preserve">.</w:t>
      </w:r>
    </w:p>
    <w:p>
      <w:pPr>
        <w:pStyle w:val="BodyText"/>
      </w:pPr>
      <w:r>
        <w:t xml:space="preserve">Selisih antara prediksi dan nilai sebenarnya (</w:t>
      </w:r>
      <w:r>
        <w:rPr>
          <w:i/>
          <w:iCs/>
        </w:rPr>
        <w:t xml:space="preserve">ground truth</w:t>
      </w:r>
      <w:r>
        <w:t xml:space="preserve">) diukur oleh</w:t>
      </w:r>
      <w:r>
        <w:t xml:space="preserve"> </w:t>
      </w:r>
      <w:r>
        <w:rPr>
          <w:i/>
          <w:iCs/>
        </w:rPr>
        <w:t xml:space="preserve">loss function</w:t>
      </w:r>
      <w:r>
        <w:t xml:space="preserve">. Untuk klasifikasi banyak kelas, fungsi yang umum digunakan adalah</w:t>
      </w:r>
      <w:r>
        <w:t xml:space="preserve"> </w:t>
      </w:r>
      <w:r>
        <w:rPr>
          <w:i/>
          <w:iCs/>
        </w:rPr>
        <w:t xml:space="preserve">Cross-Entropy Loss</w:t>
      </w:r>
      <w:r>
        <w:t xml:space="preserve"> </w:t>
      </w:r>
      <w:r>
        <w:t xml:space="preserve">pada Persamaan 2.2 (Goodfellow et al., 2016).</w:t>
      </w:r>
    </w:p>
    <w:p>
      <w:pPr>
        <w:pStyle w:val="BodyText"/>
      </w:pPr>
      <m:oMathPara>
        <m:oMathParaPr>
          <m:jc m:val="center"/>
        </m:oMathParaPr>
        <m:oMath>
          <m:r>
            <m:t>L</m:t>
          </m:r>
          <m:r>
            <m:rPr>
              <m:sty m:val="p"/>
            </m:rPr>
            <m:t>=</m:t>
          </m:r>
          <m:r>
            <m:rPr>
              <m:sty m:val="p"/>
            </m:rPr>
            <m:t>−</m:t>
          </m:r>
          <m:nary>
            <m:naryPr>
              <m:chr m:val="∑"/>
              <m:limLoc m:val="undOvr"/>
              <m:subHide m:val="off"/>
              <m:supHide m:val="off"/>
            </m:naryPr>
            <m:sub>
              <m:r>
                <m:t>i</m:t>
              </m:r>
              <m:r>
                <m:rPr>
                  <m:sty m:val="p"/>
                </m:rPr>
                <m:t>=</m:t>
              </m:r>
              <m:r>
                <m:t>1</m:t>
              </m:r>
            </m:sub>
            <m:sup>
              <m:r>
                <m:t>K</m:t>
              </m:r>
            </m:sup>
            <m:e>
              <m:sSub>
                <m:e>
                  <m:r>
                    <m:t>y</m:t>
                  </m:r>
                </m:e>
                <m:sub>
                  <m:r>
                    <m:t>i</m:t>
                  </m:r>
                </m:sub>
              </m:sSub>
            </m:e>
          </m:nary>
          <m:r>
            <m:rPr>
              <m:sty m:val="p"/>
            </m:rPr>
            <m:t>log</m:t>
          </m:r>
          <m:d>
            <m:dPr>
              <m:begChr m:val="("/>
              <m:sepChr m:val=""/>
              <m:endChr m:val=")"/>
              <m:grow/>
            </m:dPr>
            <m:e>
              <m:sSub>
                <m:e>
                  <m:r>
                    <m:t>p</m:t>
                  </m:r>
                </m:e>
                <m:sub>
                  <m:r>
                    <m:t>i</m:t>
                  </m:r>
                </m:sub>
              </m:sSub>
            </m:e>
          </m:d>
        </m:oMath>
      </m:oMathPara>
    </w:p>
    <w:p>
      <w:pPr>
        <w:pStyle w:val="FirstParagraph"/>
      </w:pPr>
      <w:r>
        <w:t xml:space="preserve">(2.2)</w:t>
      </w:r>
    </w:p>
    <w:p>
      <w:pPr>
        <w:pStyle w:val="BodyText"/>
      </w:pPr>
      <w:r>
        <w:t xml:space="preserve">dengan</w:t>
      </w:r>
      <w:r>
        <w:t xml:space="preserve"> </w:t>
      </w:r>
      <m:oMath>
        <m:r>
          <m:t>K</m:t>
        </m:r>
      </m:oMath>
      <w:r>
        <w:t xml:space="preserve"> </w:t>
      </w:r>
      <w:r>
        <w:t xml:space="preserve">jumlah kelas,</w:t>
      </w:r>
      <w:r>
        <w:t xml:space="preserve"> </w:t>
      </w:r>
      <m:oMath>
        <m:sSub>
          <m:e>
            <m:r>
              <m:t>y</m:t>
            </m:r>
          </m:e>
          <m:sub>
            <m:r>
              <m:t>i</m:t>
            </m:r>
          </m:sub>
        </m:sSub>
      </m:oMath>
      <w:r>
        <w:t xml:space="preserve"> </w:t>
      </w:r>
      <w:r>
        <w:t xml:space="preserve">label sebenarnya kelas ke-</w:t>
      </w:r>
      <w:r>
        <w:rPr>
          <w:i/>
          <w:iCs/>
        </w:rPr>
        <w:t xml:space="preserve">i</w:t>
      </w:r>
      <w:r>
        <w:t xml:space="preserve"> </w:t>
      </w:r>
      <w:r>
        <w:t xml:space="preserve">dalam bentuk</w:t>
      </w:r>
      <w:r>
        <w:t xml:space="preserve"> </w:t>
      </w:r>
      <w:r>
        <w:rPr>
          <w:i/>
          <w:iCs/>
        </w:rPr>
        <w:t xml:space="preserve">one-hot encoding</w:t>
      </w:r>
      <w:r>
        <w:t xml:space="preserve">, dan</w:t>
      </w:r>
      <w:r>
        <w:t xml:space="preserve"> </w:t>
      </w:r>
      <m:oMath>
        <m:sSub>
          <m:e>
            <m:r>
              <m:t>p</m:t>
            </m:r>
          </m:e>
          <m:sub>
            <m:r>
              <m:t>i</m:t>
            </m:r>
          </m:sub>
        </m:sSub>
      </m:oMath>
      <w:r>
        <w:t xml:space="preserve"> </w:t>
      </w:r>
      <w:r>
        <w:t xml:space="preserve">probabilitas prediksi kelas ke-</w:t>
      </w:r>
      <w:r>
        <w:rPr>
          <w:i/>
          <w:iCs/>
        </w:rPr>
        <w:t xml:space="preserve">i</w:t>
      </w:r>
      <w:r>
        <w:t xml:space="preserve">.</w:t>
      </w:r>
    </w:p>
    <w:p>
      <w:pPr>
        <w:pStyle w:val="BodyText"/>
      </w:pPr>
      <w:r>
        <w:t xml:space="preserve">Pada propagasi mundur (</w:t>
      </w:r>
      <w:r>
        <w:rPr>
          <w:i/>
          <w:iCs/>
        </w:rPr>
        <w:t xml:space="preserve">back propagation</w:t>
      </w:r>
      <w:r>
        <w:t xml:space="preserve">), gradien</w:t>
      </w:r>
      <w:r>
        <w:t xml:space="preserve"> </w:t>
      </w:r>
      <w:r>
        <w:rPr>
          <w:i/>
          <w:iCs/>
        </w:rPr>
        <w:t xml:space="preserve">loss function</w:t>
      </w:r>
      <w:r>
        <w:t xml:space="preserve"> </w:t>
      </w:r>
      <w:r>
        <w:t xml:space="preserve">terhadap setiap parameter dihitung dengan aturan rantai dari lapisan keluaran menuju lapisan masukan (LeCun et al., 2015).</w:t>
      </w:r>
      <w:r>
        <w:t xml:space="preserve"> </w:t>
      </w:r>
      <w:r>
        <w:rPr>
          <w:i/>
          <w:iCs/>
        </w:rPr>
        <w:t xml:space="preserve">Stochastic Gradient Descent</w:t>
      </w:r>
      <w:r>
        <w:t xml:space="preserve"> </w:t>
      </w:r>
      <w:r>
        <w:t xml:space="preserve">(SGD) kemudian memperbarui parameter sesuai Persamaan 2.3 (Goodfellow et al., 2016). Siklus ini diulang hingga model konvergen.</w:t>
      </w:r>
    </w:p>
    <w:p>
      <w:pPr>
        <w:pStyle w:val="BodyText"/>
      </w:pPr>
      <m:oMathPara>
        <m:oMathParaPr>
          <m:jc m:val="center"/>
        </m:oMathParaPr>
        <m:oMath>
          <m:r>
            <m:t>w</m:t>
          </m:r>
          <m:r>
            <m:rPr>
              <m:sty m:val="p"/>
            </m:rPr>
            <m:t>←</m:t>
          </m:r>
          <m:r>
            <m:t>w</m:t>
          </m:r>
          <m:r>
            <m:rPr>
              <m:sty m:val="p"/>
            </m:rPr>
            <m:t>−</m:t>
          </m:r>
          <m:r>
            <m:t>η</m:t>
          </m:r>
          <m:f>
            <m:fPr>
              <m:type m:val="bar"/>
            </m:fPr>
            <m:num>
              <m:r>
                <m:rPr>
                  <m:sty m:val="p"/>
                </m:rPr>
                <m:t>∂</m:t>
              </m:r>
              <m:r>
                <m:t>L</m:t>
              </m:r>
            </m:num>
            <m:den>
              <m:r>
                <m:rPr>
                  <m:sty m:val="p"/>
                </m:rPr>
                <m:t>∂</m:t>
              </m:r>
              <m:r>
                <m:t>w</m:t>
              </m:r>
            </m:den>
          </m:f>
        </m:oMath>
      </m:oMathPara>
    </w:p>
    <w:p>
      <w:pPr>
        <w:pStyle w:val="FirstParagraph"/>
      </w:pPr>
      <w:r>
        <w:t xml:space="preserve">(2.3)</w:t>
      </w:r>
    </w:p>
    <w:p>
      <w:pPr>
        <w:pStyle w:val="BodyText"/>
      </w:pPr>
      <w:r>
        <w:t xml:space="preserve">dengan</w:t>
      </w:r>
      <w:r>
        <w:t xml:space="preserve"> </w:t>
      </w:r>
      <m:oMath>
        <m:r>
          <m:t>w</m:t>
        </m:r>
      </m:oMath>
      <w:r>
        <w:t xml:space="preserve"> </w:t>
      </w:r>
      <w:r>
        <w:t xml:space="preserve">parameter bobot,</w:t>
      </w:r>
      <w:r>
        <w:t xml:space="preserve"> </w:t>
      </w:r>
      <m:oMath>
        <m:r>
          <m:t>η</m:t>
        </m:r>
      </m:oMath>
      <w:r>
        <w:t xml:space="preserve"> </w:t>
      </w:r>
      <w:r>
        <w:t xml:space="preserve">laju pembelajaran (</w:t>
      </w:r>
      <w:r>
        <w:rPr>
          <w:i/>
          <w:iCs/>
        </w:rPr>
        <w:t xml:space="preserve">learning rate</w:t>
      </w:r>
      <w:r>
        <w:t xml:space="preserve">), dan</w:t>
      </w:r>
      <w:r>
        <w:t xml:space="preserve"> </w:t>
      </w:r>
      <m:oMath>
        <m:f>
          <m:fPr>
            <m:type m:val="bar"/>
          </m:fPr>
          <m:num>
            <m:r>
              <m:rPr>
                <m:sty m:val="p"/>
              </m:rPr>
              <m:t>∂</m:t>
            </m:r>
            <m:r>
              <m:t>L</m:t>
            </m:r>
          </m:num>
          <m:den>
            <m:r>
              <m:rPr>
                <m:sty m:val="p"/>
              </m:rPr>
              <m:t>∂</m:t>
            </m:r>
            <m:r>
              <m:t>w</m:t>
            </m:r>
          </m:den>
        </m:f>
      </m:oMath>
      <w:r>
        <w:t xml:space="preserve"> </w:t>
      </w:r>
      <w:r>
        <w:t xml:space="preserve">gradien fungsi kerugian terhadap bobot.</w:t>
      </w:r>
    </w:p>
    <w:bookmarkEnd w:id="87"/>
    <w:bookmarkStart w:id="94" w:name="convolution-neural-network-cnn"/>
    <w:p>
      <w:pPr>
        <w:pStyle w:val="Heading3"/>
      </w:pPr>
      <w:r>
        <w:t xml:space="preserve">2.1.4 Convolution Neural Network (CNN)</w:t>
      </w:r>
    </w:p>
    <w:p>
      <w:pPr>
        <w:pStyle w:val="FirstParagraph"/>
      </w:pPr>
      <w:r>
        <w:rPr>
          <w:i/>
          <w:iCs/>
        </w:rPr>
        <w:t xml:space="preserve">Convolutional Neural Network</w:t>
      </w:r>
      <w:r>
        <w:t xml:space="preserve"> </w:t>
      </w:r>
      <w:r>
        <w:t xml:space="preserve">(CNN) adalah jaringan saraf tiruan yang dirancang untuk data berbentuk</w:t>
      </w:r>
      <w:r>
        <w:t xml:space="preserve"> </w:t>
      </w:r>
      <w:r>
        <w:rPr>
          <w:i/>
          <w:iCs/>
        </w:rPr>
        <w:t xml:space="preserve">grid</w:t>
      </w:r>
      <w:r>
        <w:t xml:space="preserve">, seperti citra (Goodfellow et al., 2016; LeCun et al., 2015). Efisiensinya terletak pada penerapan konektivitas lokal dan penggunaan parameter filter yang sama pada berbagai bagian citra (LeCun et al., 2015). Arsitektur umum CNN ditunjukkan pada Gambar 2.4.</w:t>
      </w:r>
    </w:p>
    <w:p>
      <w:pPr>
        <w:pStyle w:val="CaptionedFigure"/>
      </w:pPr>
      <w:r>
        <w:drawing>
          <wp:inline>
            <wp:extent cx="4446739" cy="2070969"/>
            <wp:effectExtent b="0" l="0" r="0" t="0"/>
            <wp:docPr descr="Gambar 2.4" title="" id="89" name="Picture"/>
            <a:graphic>
              <a:graphicData uri="http://schemas.openxmlformats.org/drawingml/2006/picture">
                <pic:pic>
                  <pic:nvPicPr>
                    <pic:cNvPr descr="figures_bab4/gambar_2_5.png" id="90" name="Picture"/>
                    <pic:cNvPicPr>
                      <a:picLocks noChangeArrowheads="1" noChangeAspect="1"/>
                    </pic:cNvPicPr>
                  </pic:nvPicPr>
                  <pic:blipFill>
                    <a:blip r:embed="rId88"/>
                    <a:stretch>
                      <a:fillRect/>
                    </a:stretch>
                  </pic:blipFill>
                  <pic:spPr bwMode="auto">
                    <a:xfrm>
                      <a:off x="0" y="0"/>
                      <a:ext cx="4446739" cy="2070969"/>
                    </a:xfrm>
                    <a:prstGeom prst="rect">
                      <a:avLst/>
                    </a:prstGeom>
                    <a:noFill/>
                    <a:ln w="9525">
                      <a:noFill/>
                      <a:headEnd/>
                      <a:tailEnd/>
                    </a:ln>
                  </pic:spPr>
                </pic:pic>
              </a:graphicData>
            </a:graphic>
          </wp:inline>
        </w:drawing>
      </w:r>
    </w:p>
    <w:p>
      <w:pPr>
        <w:pStyle w:val="ImageCaption"/>
      </w:pPr>
      <w:r>
        <w:t xml:space="preserve">Gambar 2.4</w:t>
      </w:r>
    </w:p>
    <w:p>
      <w:pPr>
        <w:pStyle w:val="BodyText"/>
      </w:pPr>
      <w:r>
        <w:rPr>
          <w:b/>
          <w:bCs/>
        </w:rPr>
        <w:t xml:space="preserve">Gambar 2.4 Ilustrasi Arsitektur</w:t>
      </w:r>
      <w:r>
        <w:rPr>
          <w:b/>
          <w:bCs/>
        </w:rPr>
        <w:t xml:space="preserve"> </w:t>
      </w:r>
      <w:r>
        <w:rPr>
          <w:b/>
          <w:bCs/>
          <w:i/>
          <w:iCs/>
        </w:rPr>
        <w:t xml:space="preserve">Convolutional Neural Network</w:t>
      </w:r>
      <w:r>
        <w:rPr>
          <w:b/>
          <w:bCs/>
        </w:rPr>
        <w:t xml:space="preserve"> </w:t>
      </w:r>
      <w:r>
        <w:rPr>
          <w:b/>
          <w:bCs/>
        </w:rPr>
        <w:t xml:space="preserve">(CNN)</w:t>
      </w:r>
    </w:p>
    <w:p>
      <w:pPr>
        <w:pStyle w:val="BodyText"/>
      </w:pPr>
      <w:r>
        <w:t xml:space="preserve">Pada Gambar 2.4, arsitektur CNN terdiri atas tiga jenis lapisan utama.</w:t>
      </w:r>
      <w:r>
        <w:t xml:space="preserve"> </w:t>
      </w:r>
      <w:r>
        <w:rPr>
          <w:i/>
          <w:iCs/>
        </w:rPr>
        <w:t xml:space="preserve">Convolutional layer</w:t>
      </w:r>
      <w:r>
        <w:t xml:space="preserve"> </w:t>
      </w:r>
      <w:r>
        <w:t xml:space="preserve">mengekstraksi fitur lokal dengan menggeser filter (</w:t>
      </w:r>
      <w:r>
        <w:rPr>
          <w:i/>
          <w:iCs/>
        </w:rPr>
        <w:t xml:space="preserve">kernel</w:t>
      </w:r>
      <w:r>
        <w:t xml:space="preserve">) di atas citra atau peta fitur (</w:t>
      </w:r>
      <w:r>
        <w:rPr>
          <w:i/>
          <w:iCs/>
        </w:rPr>
        <w:t xml:space="preserve">feature map</w:t>
      </w:r>
      <w:r>
        <w:t xml:space="preserve">), dan setiap filter mengenali pola tertentu seperti tepi, sudut, atau tekstur (Zhao et al., 2024; Goodfellow et al., 2016).</w:t>
      </w:r>
      <w:r>
        <w:t xml:space="preserve"> </w:t>
      </w:r>
      <w:r>
        <w:rPr>
          <w:i/>
          <w:iCs/>
        </w:rPr>
        <w:t xml:space="preserve">Pooling layer</w:t>
      </w:r>
      <w:r>
        <w:t xml:space="preserve"> </w:t>
      </w:r>
      <w:r>
        <w:t xml:space="preserve">memperkecil dimensi spasial</w:t>
      </w:r>
      <w:r>
        <w:t xml:space="preserve"> </w:t>
      </w:r>
      <w:r>
        <w:rPr>
          <w:i/>
          <w:iCs/>
        </w:rPr>
        <w:t xml:space="preserve">feature map</w:t>
      </w:r>
      <w:r>
        <w:t xml:space="preserve"> </w:t>
      </w:r>
      <w:r>
        <w:t xml:space="preserve">(</w:t>
      </w:r>
      <w:r>
        <w:rPr>
          <w:i/>
          <w:iCs/>
        </w:rPr>
        <w:t xml:space="preserve">downsampling</w:t>
      </w:r>
      <w:r>
        <w:t xml:space="preserve">) sehingga beban komputasi berkurang dan model lebih tahan terhadap pergeseran kecil.</w:t>
      </w:r>
      <w:r>
        <w:t xml:space="preserve"> </w:t>
      </w:r>
      <w:r>
        <w:rPr>
          <w:i/>
          <w:iCs/>
        </w:rPr>
        <w:t xml:space="preserve">Fully connected layer</w:t>
      </w:r>
      <w:r>
        <w:t xml:space="preserve"> </w:t>
      </w:r>
      <w:r>
        <w:t xml:space="preserve">berupa</w:t>
      </w:r>
      <w:r>
        <w:t xml:space="preserve"> </w:t>
      </w:r>
      <w:r>
        <w:rPr>
          <w:i/>
          <w:iCs/>
        </w:rPr>
        <w:t xml:space="preserve">Multi-Layer Perceptron</w:t>
      </w:r>
      <w:r>
        <w:t xml:space="preserve"> </w:t>
      </w:r>
      <w:r>
        <w:t xml:space="preserve">(MLP) yang menggabungkan fitur tingkat tinggi menjadi keputusan akhir (</w:t>
      </w:r>
      <w:r>
        <w:rPr>
          <w:i/>
          <w:iCs/>
        </w:rPr>
        <w:t xml:space="preserve">classifier</w:t>
      </w:r>
      <w:r>
        <w:t xml:space="preserve">), dengan masukan berupa</w:t>
      </w:r>
      <w:r>
        <w:t xml:space="preserve"> </w:t>
      </w:r>
      <w:r>
        <w:rPr>
          <w:i/>
          <w:iCs/>
        </w:rPr>
        <w:t xml:space="preserve">flatten vector</w:t>
      </w:r>
      <w:r>
        <w:t xml:space="preserve"> </w:t>
      </w:r>
      <w:r>
        <w:t xml:space="preserve">dari</w:t>
      </w:r>
      <w:r>
        <w:t xml:space="preserve"> </w:t>
      </w:r>
      <w:r>
        <w:rPr>
          <w:i/>
          <w:iCs/>
        </w:rPr>
        <w:t xml:space="preserve">feature map</w:t>
      </w:r>
      <w:r>
        <w:t xml:space="preserve">. Skor mentah (</w:t>
      </w:r>
      <w:r>
        <w:rPr>
          <w:i/>
          <w:iCs/>
        </w:rPr>
        <w:t xml:space="preserve">logit</w:t>
      </w:r>
      <w:r>
        <w:t xml:space="preserve">) keluaran kepala klasifikasi diubah menjadi probabilitas oleh fungsi</w:t>
      </w:r>
      <w:r>
        <w:t xml:space="preserve"> </w:t>
      </w:r>
      <w:r>
        <w:rPr>
          <w:i/>
          <w:iCs/>
        </w:rPr>
        <w:t xml:space="preserve">softmax</w:t>
      </w:r>
      <w:r>
        <w:t xml:space="preserve"> </w:t>
      </w:r>
      <w:r>
        <w:t xml:space="preserve">pada Persamaan 2.4.</w:t>
      </w:r>
    </w:p>
    <w:p>
      <w:pPr>
        <w:pStyle w:val="BodyText"/>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K</m:t>
                  </m:r>
                </m:sup>
                <m:e>
                  <m:sSup>
                    <m:e>
                      <m:r>
                        <m:t>e</m:t>
                      </m:r>
                    </m:e>
                    <m:sup>
                      <m:sSub>
                        <m:e>
                          <m:r>
                            <m:t>z</m:t>
                          </m:r>
                        </m:e>
                        <m:sub>
                          <m:r>
                            <m:t>j</m:t>
                          </m:r>
                        </m:sub>
                      </m:sSub>
                    </m:sup>
                  </m:sSup>
                </m:e>
              </m:nary>
            </m:den>
          </m:f>
        </m:oMath>
      </m:oMathPara>
    </w:p>
    <w:p>
      <w:pPr>
        <w:pStyle w:val="FirstParagraph"/>
      </w:pPr>
      <w:r>
        <w:t xml:space="preserve">(2.4)</w:t>
      </w:r>
    </w:p>
    <w:p>
      <w:pPr>
        <w:pStyle w:val="BodyText"/>
      </w:pPr>
      <w:r>
        <w:t xml:space="preserve">dengan</w:t>
      </w:r>
      <w:r>
        <w:t xml:space="preserve"> </w:t>
      </w:r>
      <m:oMath>
        <m:sSub>
          <m:e>
            <m:r>
              <m:t>p</m:t>
            </m:r>
          </m:e>
          <m:sub>
            <m:r>
              <m:t>i</m:t>
            </m:r>
          </m:sub>
        </m:sSub>
      </m:oMath>
      <w:r>
        <w:t xml:space="preserve"> </w:t>
      </w:r>
      <w:r>
        <w:t xml:space="preserve">probabilitas kelas ke-</w:t>
      </w:r>
      <w:r>
        <w:rPr>
          <w:i/>
          <w:iCs/>
        </w:rPr>
        <w:t xml:space="preserve">i</w:t>
      </w:r>
      <w:r>
        <w:t xml:space="preserve">,</w:t>
      </w:r>
      <w:r>
        <w:t xml:space="preserve"> </w:t>
      </w:r>
      <m:oMath>
        <m:sSub>
          <m:e>
            <m:r>
              <m:t>z</m:t>
            </m:r>
          </m:e>
          <m:sub>
            <m:r>
              <m:t>i</m:t>
            </m:r>
          </m:sub>
        </m:sSub>
      </m:oMath>
      <w:r>
        <w:t xml:space="preserve"> </w:t>
      </w:r>
      <w:r>
        <w:rPr>
          <w:i/>
          <w:iCs/>
        </w:rPr>
        <w:t xml:space="preserve">logit</w:t>
      </w:r>
      <w:r>
        <w:t xml:space="preserve"> </w:t>
      </w:r>
      <w:r>
        <w:t xml:space="preserve">kelas ke-</w:t>
      </w:r>
      <w:r>
        <w:rPr>
          <w:i/>
          <w:iCs/>
        </w:rPr>
        <w:t xml:space="preserve">i</w:t>
      </w:r>
      <w:r>
        <w:t xml:space="preserve">, dan</w:t>
      </w:r>
      <w:r>
        <w:t xml:space="preserve"> </w:t>
      </w:r>
      <m:oMath>
        <m:r>
          <m:t>K</m:t>
        </m:r>
      </m:oMath>
      <w:r>
        <w:t xml:space="preserve"> </w:t>
      </w:r>
      <w:r>
        <w:t xml:space="preserve">jumlah kelas.</w:t>
      </w:r>
    </w:p>
    <w:p>
      <w:pPr>
        <w:pStyle w:val="BodyText"/>
      </w:pPr>
      <w:r>
        <w:t xml:space="preserve">Lapisan konvolusi dan</w:t>
      </w:r>
      <w:r>
        <w:t xml:space="preserve"> </w:t>
      </w:r>
      <w:r>
        <w:rPr>
          <w:i/>
          <w:iCs/>
        </w:rPr>
        <w:t xml:space="preserve">pooling</w:t>
      </w:r>
      <w:r>
        <w:t xml:space="preserve"> </w:t>
      </w:r>
      <w:r>
        <w:t xml:space="preserve">menghasilkan</w:t>
      </w:r>
      <w:r>
        <w:t xml:space="preserve"> </w:t>
      </w:r>
      <w:r>
        <w:rPr>
          <w:i/>
          <w:iCs/>
        </w:rPr>
        <w:t xml:space="preserve">feature map</w:t>
      </w:r>
      <w:r>
        <w:t xml:space="preserve"> </w:t>
      </w:r>
      <w:r>
        <w:t xml:space="preserve">berukuran</w:t>
      </w:r>
      <w:r>
        <w:t xml:space="preserve"> </w:t>
      </w:r>
      <m:oMath>
        <m:r>
          <m:t>C</m:t>
        </m:r>
        <m:r>
          <m:rPr>
            <m:sty m:val="p"/>
          </m:rPr>
          <m:t>×</m:t>
        </m:r>
        <m:r>
          <m:t>H</m:t>
        </m:r>
        <m:r>
          <m:rPr>
            <m:sty m:val="p"/>
          </m:rPr>
          <m:t>×</m:t>
        </m:r>
        <m:r>
          <m:t>W</m:t>
        </m:r>
      </m:oMath>
      <w:r>
        <w:t xml:space="preserve">, dengan setiap kanal merepresentasikan hasil satu filter dan posisi</w:t>
      </w:r>
      <w:r>
        <w:t xml:space="preserve"> </w:t>
      </w:r>
      <m:oMath>
        <m:r>
          <m:rPr>
            <m:sty m:val="p"/>
          </m:rPr>
          <m:t>(</m:t>
        </m:r>
        <m:r>
          <m:t>h</m:t>
        </m:r>
        <m:r>
          <m:rPr>
            <m:sty m:val="p"/>
          </m:rPr>
          <m:t>,</m:t>
        </m:r>
        <m:r>
          <m:t>w</m:t>
        </m:r>
        <m:r>
          <m:rPr>
            <m:sty m:val="p"/>
          </m:rPr>
          <m:t>)</m:t>
        </m:r>
      </m:oMath>
      <w:r>
        <w:t xml:space="preserve"> </w:t>
      </w:r>
      <w:r>
        <w:t xml:space="preserve">menunjukkan lokasinya (Goodfellow et al., 2016).</w:t>
      </w:r>
      <w:r>
        <w:t xml:space="preserve"> </w:t>
      </w:r>
      <w:r>
        <w:rPr>
          <w:i/>
          <w:iCs/>
        </w:rPr>
        <w:t xml:space="preserve">Stride</w:t>
      </w:r>
      <w:r>
        <w:t xml:space="preserve"> </w:t>
      </w:r>
      <w:r>
        <w:t xml:space="preserve">menyatakan langkah pergeseran filter, sedangkan</w:t>
      </w:r>
      <w:r>
        <w:t xml:space="preserve"> </w:t>
      </w:r>
      <w:r>
        <w:rPr>
          <w:i/>
          <w:iCs/>
        </w:rPr>
        <w:t xml:space="preserve">stride</w:t>
      </w:r>
      <w:r>
        <w:t xml:space="preserve"> </w:t>
      </w:r>
      <w:r>
        <w:t xml:space="preserve">total lapisan ke-</w:t>
      </w:r>
      <w:r>
        <w:rPr>
          <w:i/>
          <w:iCs/>
        </w:rPr>
        <w:t xml:space="preserve">l</w:t>
      </w:r>
      <w:r>
        <w:t xml:space="preserve"> </w:t>
      </w:r>
      <w:r>
        <w:t xml:space="preserve">dan koordinat citra yang berkorespondensi dengan posisi</w:t>
      </w:r>
      <w:r>
        <w:t xml:space="preserve"> </w:t>
      </w:r>
      <m:oMath>
        <m:r>
          <m:rPr>
            <m:sty m:val="p"/>
          </m:rPr>
          <m:t>(</m:t>
        </m:r>
        <m:r>
          <m:t>h</m:t>
        </m:r>
        <m:r>
          <m:rPr>
            <m:sty m:val="p"/>
          </m:rPr>
          <m:t>,</m:t>
        </m:r>
        <m:r>
          <m:t>w</m:t>
        </m:r>
        <m:r>
          <m:rPr>
            <m:sty m:val="p"/>
          </m:rPr>
          <m:t>)</m:t>
        </m:r>
      </m:oMath>
      <w:r>
        <w:t xml:space="preserve"> </w:t>
      </w:r>
      <w:r>
        <w:t xml:space="preserve">dinyatakan pada Persamaan 2.5 dan 2.6 (Araujo et al., 2019).</w:t>
      </w:r>
    </w:p>
    <w:p>
      <w:pPr>
        <w:pStyle w:val="BodyText"/>
      </w:pPr>
      <m:oMathPara>
        <m:oMathParaPr>
          <m:jc m:val="center"/>
        </m:oMathParaPr>
        <m:oMath>
          <m:sSub>
            <m:e>
              <m:r>
                <m:t>S</m:t>
              </m:r>
            </m:e>
            <m:sub>
              <m:r>
                <m:t>l</m:t>
              </m:r>
            </m:sub>
          </m:sSub>
          <m:r>
            <m:rPr>
              <m:sty m:val="p"/>
            </m:rPr>
            <m:t>=</m:t>
          </m:r>
          <m:nary>
            <m:naryPr>
              <m:chr m:val="∏"/>
              <m:limLoc m:val="undOvr"/>
              <m:subHide m:val="off"/>
              <m:supHide m:val="off"/>
            </m:naryPr>
            <m:sub>
              <m:r>
                <m:t>i</m:t>
              </m:r>
              <m:r>
                <m:rPr>
                  <m:sty m:val="p"/>
                </m:rPr>
                <m:t>=</m:t>
              </m:r>
              <m:r>
                <m:t>1</m:t>
              </m:r>
            </m:sub>
            <m:sup>
              <m:r>
                <m:t>l</m:t>
              </m:r>
            </m:sup>
            <m:e>
              <m:sSub>
                <m:e>
                  <m:r>
                    <m:t>s</m:t>
                  </m:r>
                </m:e>
                <m:sub>
                  <m:r>
                    <m:t>i</m:t>
                  </m:r>
                </m:sub>
              </m:sSub>
            </m:e>
          </m:nary>
        </m:oMath>
      </m:oMathPara>
    </w:p>
    <w:p>
      <w:pPr>
        <w:pStyle w:val="FirstParagraph"/>
      </w:pPr>
      <w:r>
        <w:t xml:space="preserve">(2.5)</w:t>
      </w:r>
    </w:p>
    <w:p>
      <w:pPr>
        <w:pStyle w:val="BodyText"/>
      </w:pPr>
      <m:oMathPara>
        <m:oMathParaPr>
          <m:jc m:val="center"/>
        </m:oMathParaPr>
        <m:oMath>
          <m:r>
            <m:rPr>
              <m:sty m:val="p"/>
            </m:rPr>
            <m:t>(</m:t>
          </m:r>
          <m:r>
            <m:t>u</m:t>
          </m:r>
          <m:r>
            <m:rPr>
              <m:sty m:val="p"/>
            </m:rPr>
            <m:t>,</m:t>
          </m:r>
          <m:r>
            <m:t>v</m:t>
          </m:r>
          <m:r>
            <m:rPr>
              <m:sty m:val="p"/>
            </m:rPr>
            <m:t>)</m:t>
          </m:r>
          <m:r>
            <m:rPr>
              <m:sty m:val="p"/>
            </m:rPr>
            <m:t>=</m:t>
          </m:r>
          <m:d>
            <m:dPr>
              <m:begChr m:val="("/>
              <m:sepChr m:val=""/>
              <m:endChr m:val=")"/>
              <m:grow/>
            </m:dPr>
            <m:e>
              <m:sSub>
                <m:e>
                  <m:r>
                    <m:t>S</m:t>
                  </m:r>
                </m:e>
                <m:sub>
                  <m:r>
                    <m:t>l</m:t>
                  </m:r>
                </m:sub>
              </m:sSub>
              <m:r>
                <m:rPr>
                  <m:sty m:val="p"/>
                </m:rPr>
                <m:t>⋅</m:t>
              </m:r>
              <m:r>
                <m:t>w</m:t>
              </m:r>
              <m:r>
                <m:rPr>
                  <m:sty m:val="p"/>
                </m:rPr>
                <m:t>,</m:t>
              </m:r>
              <m:sSub>
                <m:e>
                  <m:r>
                    <m:t>S</m:t>
                  </m:r>
                </m:e>
                <m:sub>
                  <m:r>
                    <m:t>l</m:t>
                  </m:r>
                </m:sub>
              </m:sSub>
              <m:r>
                <m:rPr>
                  <m:sty m:val="p"/>
                </m:rPr>
                <m:t>⋅</m:t>
              </m:r>
              <m:r>
                <m:t>h</m:t>
              </m:r>
            </m:e>
          </m:d>
        </m:oMath>
      </m:oMathPara>
    </w:p>
    <w:p>
      <w:pPr>
        <w:pStyle w:val="FirstParagraph"/>
      </w:pPr>
      <w:r>
        <w:t xml:space="preserve">(2.6)</w:t>
      </w:r>
    </w:p>
    <w:p>
      <w:pPr>
        <w:pStyle w:val="BodyText"/>
      </w:pPr>
      <w:r>
        <w:t xml:space="preserve">dengan</w:t>
      </w:r>
      <w:r>
        <w:t xml:space="preserve"> </w:t>
      </w:r>
      <m:oMath>
        <m:sSub>
          <m:e>
            <m:r>
              <m:t>S</m:t>
            </m:r>
          </m:e>
          <m:sub>
            <m:r>
              <m:t>l</m:t>
            </m:r>
          </m:sub>
        </m:sSub>
      </m:oMath>
      <w:r>
        <w:t xml:space="preserve"> </w:t>
      </w:r>
      <w:r>
        <w:rPr>
          <w:i/>
          <w:iCs/>
        </w:rPr>
        <w:t xml:space="preserve">stride</w:t>
      </w:r>
      <w:r>
        <w:t xml:space="preserve"> </w:t>
      </w:r>
      <w:r>
        <w:t xml:space="preserve">total lapisan ke-</w:t>
      </w:r>
      <w:r>
        <w:rPr>
          <w:i/>
          <w:iCs/>
        </w:rPr>
        <w:t xml:space="preserve">l</w:t>
      </w:r>
      <w:r>
        <w:t xml:space="preserve">,</w:t>
      </w:r>
      <w:r>
        <w:t xml:space="preserve"> </w:t>
      </w:r>
      <m:oMath>
        <m:sSub>
          <m:e>
            <m:r>
              <m:t>s</m:t>
            </m:r>
          </m:e>
          <m:sub>
            <m:r>
              <m:t>i</m:t>
            </m:r>
          </m:sub>
        </m:sSub>
      </m:oMath>
      <w:r>
        <w:t xml:space="preserve"> </w:t>
      </w:r>
      <w:r>
        <w:rPr>
          <w:i/>
          <w:iCs/>
        </w:rPr>
        <w:t xml:space="preserve">stride</w:t>
      </w:r>
      <w:r>
        <w:t xml:space="preserve"> </w:t>
      </w:r>
      <w:r>
        <w:t xml:space="preserve">lapisan ke-</w:t>
      </w:r>
      <w:r>
        <w:rPr>
          <w:i/>
          <w:iCs/>
        </w:rPr>
        <w:t xml:space="preserve">i</w:t>
      </w:r>
      <w:r>
        <w:t xml:space="preserve">,</w:t>
      </w:r>
      <w:r>
        <w:t xml:space="preserve"> </w:t>
      </w:r>
      <m:oMath>
        <m:d>
          <m:dPr>
            <m:begChr m:val="("/>
            <m:sepChr m:val=""/>
            <m:endChr m:val=")"/>
            <m:grow/>
          </m:dPr>
          <m:e>
            <m:r>
              <m:t>h</m:t>
            </m:r>
            <m:r>
              <m:rPr>
                <m:sty m:val="p"/>
              </m:rPr>
              <m:t>,</m:t>
            </m:r>
            <m:r>
              <m:t>w</m:t>
            </m:r>
          </m:e>
        </m:d>
      </m:oMath>
      <w:r>
        <w:t xml:space="preserve"> </w:t>
      </w:r>
      <w:r>
        <w:t xml:space="preserve">indeks baris dan kolom pada</w:t>
      </w:r>
      <w:r>
        <w:t xml:space="preserve"> </w:t>
      </w:r>
      <w:r>
        <w:rPr>
          <w:i/>
          <w:iCs/>
        </w:rPr>
        <w:t xml:space="preserve">feature map</w:t>
      </w:r>
      <w:r>
        <w:t xml:space="preserve">, dan</w:t>
      </w:r>
      <w:r>
        <w:t xml:space="preserve"> </w:t>
      </w:r>
      <m:oMath>
        <m:d>
          <m:dPr>
            <m:begChr m:val="("/>
            <m:sepChr m:val=""/>
            <m:endChr m:val=")"/>
            <m:grow/>
          </m:dPr>
          <m:e>
            <m:r>
              <m:t>u</m:t>
            </m:r>
            <m:r>
              <m:rPr>
                <m:sty m:val="p"/>
              </m:rPr>
              <m:t>,</m:t>
            </m:r>
            <m:r>
              <m:t>v</m:t>
            </m:r>
          </m:e>
        </m:d>
      </m:oMath>
      <w:r>
        <w:t xml:space="preserve"> </w:t>
      </w:r>
      <w:r>
        <w:t xml:space="preserve">koordinat pada citra.</w:t>
      </w:r>
    </w:p>
    <w:p>
      <w:pPr>
        <w:pStyle w:val="BodyText"/>
      </w:pPr>
      <w:r>
        <w:t xml:space="preserve">Luas daerah citra yang memengaruhi nilai satu sel</w:t>
      </w:r>
      <w:r>
        <w:t xml:space="preserve"> </w:t>
      </w:r>
      <w:r>
        <w:rPr>
          <w:i/>
          <w:iCs/>
        </w:rPr>
        <w:t xml:space="preserve">feature map</w:t>
      </w:r>
      <w:r>
        <w:t xml:space="preserve"> </w:t>
      </w:r>
      <w:r>
        <w:t xml:space="preserve">disebut</w:t>
      </w:r>
      <w:r>
        <w:t xml:space="preserve"> </w:t>
      </w:r>
      <w:r>
        <w:rPr>
          <w:i/>
          <w:iCs/>
        </w:rPr>
        <w:t xml:space="preserve">Receptive Field</w:t>
      </w:r>
      <w:r>
        <w:t xml:space="preserve">, yang membesar seiring kedalaman jaringan (Goodfellow et al., 2016; Luo et al., 2016; Araujo et al., 2019).</w:t>
      </w:r>
      <w:r>
        <w:t xml:space="preserve"> </w:t>
      </w:r>
      <w:r>
        <w:rPr>
          <w:i/>
          <w:iCs/>
        </w:rPr>
        <w:t xml:space="preserve">Stride</w:t>
      </w:r>
      <w:r>
        <w:t xml:space="preserve"> </w:t>
      </w:r>
      <w:r>
        <w:t xml:space="preserve">total menentukan posisi pusat</w:t>
      </w:r>
      <w:r>
        <w:t xml:space="preserve"> </w:t>
      </w:r>
      <w:r>
        <w:rPr>
          <w:i/>
          <w:iCs/>
        </w:rPr>
        <w:t xml:space="preserve">region</w:t>
      </w:r>
      <w:r>
        <w:t xml:space="preserve"> </w:t>
      </w:r>
      <w:r>
        <w:t xml:space="preserve">citra yang diwakili setiap sel, sedangkan</w:t>
      </w:r>
      <w:r>
        <w:t xml:space="preserve"> </w:t>
      </w:r>
      <w:r>
        <w:rPr>
          <w:i/>
          <w:iCs/>
        </w:rPr>
        <w:t xml:space="preserve">receptive field</w:t>
      </w:r>
      <w:r>
        <w:t xml:space="preserve"> </w:t>
      </w:r>
      <w:r>
        <w:t xml:space="preserve">menentukan luas</w:t>
      </w:r>
      <w:r>
        <w:t xml:space="preserve"> </w:t>
      </w:r>
      <w:r>
        <w:rPr>
          <w:i/>
          <w:iCs/>
        </w:rPr>
        <w:t xml:space="preserve">region</w:t>
      </w:r>
      <w:r>
        <w:t xml:space="preserve"> </w:t>
      </w:r>
      <w:r>
        <w:t xml:space="preserve">tersebut, dan</w:t>
      </w:r>
      <w:r>
        <w:t xml:space="preserve"> </w:t>
      </w:r>
      <w:r>
        <w:rPr>
          <w:i/>
          <w:iCs/>
        </w:rPr>
        <w:t xml:space="preserve">receptive field</w:t>
      </w:r>
      <w:r>
        <w:t xml:space="preserve"> </w:t>
      </w:r>
      <w:r>
        <w:t xml:space="preserve">antarsel dapat saling tumpang-tindih seperti ditunjukkan pada Gambar 2.5. Keduanya memungkinkan setiap sel dipetakan kembali ke</w:t>
      </w:r>
      <w:r>
        <w:t xml:space="preserve"> </w:t>
      </w:r>
      <w:r>
        <w:rPr>
          <w:i/>
          <w:iCs/>
        </w:rPr>
        <w:t xml:space="preserve">region</w:t>
      </w:r>
      <w:r>
        <w:t xml:space="preserve"> </w:t>
      </w:r>
      <w:r>
        <w:t xml:space="preserve">citra, sehingga bobot pada</w:t>
      </w:r>
      <w:r>
        <w:t xml:space="preserve"> </w:t>
      </w:r>
      <w:r>
        <w:rPr>
          <w:i/>
          <w:iCs/>
        </w:rPr>
        <w:t xml:space="preserve">feature map</w:t>
      </w:r>
      <w:r>
        <w:t xml:space="preserve"> </w:t>
      </w:r>
      <w:r>
        <w:t xml:space="preserve">dapat diterjemahkan menjadi</w:t>
      </w:r>
      <w:r>
        <w:t xml:space="preserve"> </w:t>
      </w:r>
      <w:r>
        <w:rPr>
          <w:i/>
          <w:iCs/>
        </w:rPr>
        <w:t xml:space="preserve">explanation</w:t>
      </w:r>
      <w:r>
        <w:t xml:space="preserve"> </w:t>
      </w:r>
      <w:r>
        <w:t xml:space="preserve">spasial pada citra, sebagaimana digunakan pada Subbab 2.1.8.</w:t>
      </w:r>
    </w:p>
    <w:p>
      <w:pPr>
        <w:pStyle w:val="CaptionedFigure"/>
      </w:pPr>
      <w:r>
        <w:drawing>
          <wp:inline>
            <wp:extent cx="5029200" cy="2828925"/>
            <wp:effectExtent b="0" l="0" r="0" t="0"/>
            <wp:docPr descr="Gambar 2.5" title="" id="92" name="Picture"/>
            <a:graphic>
              <a:graphicData uri="http://schemas.openxmlformats.org/drawingml/2006/picture">
                <pic:pic>
                  <pic:nvPicPr>
                    <pic:cNvPr descr="figures_bab4/gambar_2_6.png" id="93" name="Picture"/>
                    <pic:cNvPicPr>
                      <a:picLocks noChangeArrowheads="1" noChangeAspect="1"/>
                    </pic:cNvPicPr>
                  </pic:nvPicPr>
                  <pic:blipFill>
                    <a:blip r:embed="rId91"/>
                    <a:stretch>
                      <a:fillRect/>
                    </a:stretch>
                  </pic:blipFill>
                  <pic:spPr bwMode="auto">
                    <a:xfrm>
                      <a:off x="0" y="0"/>
                      <a:ext cx="5029200" cy="2828925"/>
                    </a:xfrm>
                    <a:prstGeom prst="rect">
                      <a:avLst/>
                    </a:prstGeom>
                    <a:noFill/>
                    <a:ln w="9525">
                      <a:noFill/>
                      <a:headEnd/>
                      <a:tailEnd/>
                    </a:ln>
                  </pic:spPr>
                </pic:pic>
              </a:graphicData>
            </a:graphic>
          </wp:inline>
        </w:drawing>
      </w:r>
    </w:p>
    <w:p>
      <w:pPr>
        <w:pStyle w:val="ImageCaption"/>
      </w:pPr>
      <w:r>
        <w:t xml:space="preserve">Gambar 2.5</w:t>
      </w:r>
    </w:p>
    <w:p>
      <w:pPr>
        <w:pStyle w:val="BodyText"/>
      </w:pPr>
      <w:r>
        <w:rPr>
          <w:b/>
          <w:bCs/>
        </w:rPr>
        <w:t xml:space="preserve">Gambar 2.5 Ilustrasi Stride dan Receptive Field</w:t>
      </w:r>
    </w:p>
    <w:bookmarkEnd w:id="94"/>
    <w:bookmarkStart w:id="101" w:name="faster-r-cnn"/>
    <w:p>
      <w:pPr>
        <w:pStyle w:val="Heading3"/>
      </w:pPr>
      <w:r>
        <w:t xml:space="preserve">2.1.5</w:t>
      </w:r>
      <w:r>
        <w:t xml:space="preserve"> </w:t>
      </w:r>
      <w:r>
        <w:rPr>
          <w:i/>
          <w:iCs/>
        </w:rPr>
        <w:t xml:space="preserve">Faster</w:t>
      </w:r>
      <w:r>
        <w:t xml:space="preserve"> </w:t>
      </w:r>
      <w:r>
        <w:t xml:space="preserve">R-CNN</w:t>
      </w:r>
    </w:p>
    <w:p>
      <w:pPr>
        <w:pStyle w:val="FirstParagraph"/>
      </w:pPr>
      <w:r>
        <w:rPr>
          <w:i/>
          <w:iCs/>
        </w:rPr>
        <w:t xml:space="preserve">Faster</w:t>
      </w:r>
      <w:r>
        <w:t xml:space="preserve"> </w:t>
      </w:r>
      <w:r>
        <w:t xml:space="preserve">R-CNN adalah arsitektur deteksi objek dua tahap (</w:t>
      </w:r>
      <w:r>
        <w:rPr>
          <w:i/>
          <w:iCs/>
        </w:rPr>
        <w:t xml:space="preserve">two-stage</w:t>
      </w:r>
      <w:r>
        <w:t xml:space="preserve">) yang menyatukan pengusulan area dan klasifikasi dalam satu jaringan yang dilatih secara</w:t>
      </w:r>
      <w:r>
        <w:t xml:space="preserve"> </w:t>
      </w:r>
      <w:r>
        <w:rPr>
          <w:i/>
          <w:iCs/>
        </w:rPr>
        <w:t xml:space="preserve">end-to-end</w:t>
      </w:r>
      <w:r>
        <w:t xml:space="preserve"> </w:t>
      </w:r>
      <w:r>
        <w:t xml:space="preserve">(Ren et al., 2017). Keunggulannya terletak pada</w:t>
      </w:r>
      <w:r>
        <w:t xml:space="preserve"> </w:t>
      </w:r>
      <w:r>
        <w:rPr>
          <w:i/>
          <w:iCs/>
        </w:rPr>
        <w:t xml:space="preserve">Region Proposal Network</w:t>
      </w:r>
      <w:r>
        <w:t xml:space="preserve"> </w:t>
      </w:r>
      <w:r>
        <w:t xml:space="preserve">(RPN) yang menggantikan metode pencarian area eksternal, sehingga seluruh komponen berbagi</w:t>
      </w:r>
      <w:r>
        <w:t xml:space="preserve"> </w:t>
      </w:r>
      <w:r>
        <w:rPr>
          <w:i/>
          <w:iCs/>
        </w:rPr>
        <w:t xml:space="preserve">feature map</w:t>
      </w:r>
      <w:r>
        <w:t xml:space="preserve"> </w:t>
      </w:r>
      <w:r>
        <w:t xml:space="preserve">yang sama. Arsitektur standarnya ditunjukkan pada Gambar 2.6.</w:t>
      </w:r>
    </w:p>
    <w:p>
      <w:pPr>
        <w:pStyle w:val="CaptionedFigure"/>
      </w:pPr>
      <w:r>
        <w:drawing>
          <wp:inline>
            <wp:extent cx="5029200" cy="2347718"/>
            <wp:effectExtent b="0" l="0" r="0" t="0"/>
            <wp:docPr descr="Gambar 2.6" title="" id="96" name="Picture"/>
            <a:graphic>
              <a:graphicData uri="http://schemas.openxmlformats.org/drawingml/2006/picture">
                <pic:pic>
                  <pic:nvPicPr>
                    <pic:cNvPr descr="figures_bab4/gambar_2_7.png" id="97" name="Picture"/>
                    <pic:cNvPicPr>
                      <a:picLocks noChangeArrowheads="1" noChangeAspect="1"/>
                    </pic:cNvPicPr>
                  </pic:nvPicPr>
                  <pic:blipFill>
                    <a:blip r:embed="rId95"/>
                    <a:stretch>
                      <a:fillRect/>
                    </a:stretch>
                  </pic:blipFill>
                  <pic:spPr bwMode="auto">
                    <a:xfrm>
                      <a:off x="0" y="0"/>
                      <a:ext cx="5029200" cy="2347718"/>
                    </a:xfrm>
                    <a:prstGeom prst="rect">
                      <a:avLst/>
                    </a:prstGeom>
                    <a:noFill/>
                    <a:ln w="9525">
                      <a:noFill/>
                      <a:headEnd/>
                      <a:tailEnd/>
                    </a:ln>
                  </pic:spPr>
                </pic:pic>
              </a:graphicData>
            </a:graphic>
          </wp:inline>
        </w:drawing>
      </w:r>
    </w:p>
    <w:p>
      <w:pPr>
        <w:pStyle w:val="ImageCaption"/>
      </w:pPr>
      <w:r>
        <w:t xml:space="preserve">Gambar 2.6</w:t>
      </w:r>
    </w:p>
    <w:p>
      <w:pPr>
        <w:pStyle w:val="BodyText"/>
      </w:pPr>
      <w:r>
        <w:rPr>
          <w:b/>
          <w:bCs/>
        </w:rPr>
        <w:t xml:space="preserve">Gambar 2.6 Arsitektur</w:t>
      </w:r>
      <w:r>
        <w:rPr>
          <w:b/>
          <w:bCs/>
        </w:rPr>
        <w:t xml:space="preserve"> </w:t>
      </w:r>
      <w:r>
        <w:rPr>
          <w:b/>
          <w:bCs/>
          <w:i/>
          <w:iCs/>
        </w:rPr>
        <w:t xml:space="preserve">Faster</w:t>
      </w:r>
      <w:r>
        <w:rPr>
          <w:b/>
          <w:bCs/>
        </w:rPr>
        <w:t xml:space="preserve"> </w:t>
      </w:r>
      <w:r>
        <w:rPr>
          <w:b/>
          <w:bCs/>
        </w:rPr>
        <w:t xml:space="preserve">R-CNN Standar</w:t>
      </w:r>
    </w:p>
    <w:p>
      <w:pPr>
        <w:pStyle w:val="BodyText"/>
      </w:pPr>
      <w:r>
        <w:t xml:space="preserve">Salah satu varian</w:t>
      </w:r>
      <w:r>
        <w:t xml:space="preserve"> </w:t>
      </w:r>
      <w:r>
        <w:rPr>
          <w:i/>
          <w:iCs/>
        </w:rPr>
        <w:t xml:space="preserve">Faster</w:t>
      </w:r>
      <w:r>
        <w:t xml:space="preserve"> </w:t>
      </w:r>
      <w:r>
        <w:t xml:space="preserve">R-CNN untuk PCB adalah SF-PSPyramid (Fung et al., 2024), yaitu</w:t>
      </w:r>
      <w:r>
        <w:t xml:space="preserve"> </w:t>
      </w:r>
      <w:r>
        <w:rPr>
          <w:i/>
          <w:iCs/>
        </w:rPr>
        <w:t xml:space="preserve">Faster</w:t>
      </w:r>
      <w:r>
        <w:t xml:space="preserve"> </w:t>
      </w:r>
      <w:r>
        <w:t xml:space="preserve">R-CNN dengan</w:t>
      </w:r>
      <w:r>
        <w:t xml:space="preserve"> </w:t>
      </w:r>
      <w:r>
        <w:rPr>
          <w:i/>
          <w:iCs/>
        </w:rPr>
        <w:t xml:space="preserve">neck</w:t>
      </w:r>
      <w:r>
        <w:t xml:space="preserve"> </w:t>
      </w:r>
      <w:r>
        <w:t xml:space="preserve">yang dirancang untuk cacat berukuran mikro, sebagaimana ditunjukkan pada Gambar 2.7. Bagian ini hanya menjelaskan komponen yang digunakan pada penelitian ini.</w:t>
      </w:r>
    </w:p>
    <w:p>
      <w:pPr>
        <w:pStyle w:val="CaptionedFigure"/>
      </w:pPr>
      <w:r>
        <w:drawing>
          <wp:inline>
            <wp:extent cx="5029200" cy="2346960"/>
            <wp:effectExtent b="0" l="0" r="0" t="0"/>
            <wp:docPr descr="Gambar 2.7" title="" id="99" name="Picture"/>
            <a:graphic>
              <a:graphicData uri="http://schemas.openxmlformats.org/drawingml/2006/picture">
                <pic:pic>
                  <pic:nvPicPr>
                    <pic:cNvPr descr="figures_bab4/gambar_2_8.png" id="100" name="Picture"/>
                    <pic:cNvPicPr>
                      <a:picLocks noChangeArrowheads="1" noChangeAspect="1"/>
                    </pic:cNvPicPr>
                  </pic:nvPicPr>
                  <pic:blipFill>
                    <a:blip r:embed="rId98"/>
                    <a:stretch>
                      <a:fillRect/>
                    </a:stretch>
                  </pic:blipFill>
                  <pic:spPr bwMode="auto">
                    <a:xfrm>
                      <a:off x="0" y="0"/>
                      <a:ext cx="5029200" cy="2346960"/>
                    </a:xfrm>
                    <a:prstGeom prst="rect">
                      <a:avLst/>
                    </a:prstGeom>
                    <a:noFill/>
                    <a:ln w="9525">
                      <a:noFill/>
                      <a:headEnd/>
                      <a:tailEnd/>
                    </a:ln>
                  </pic:spPr>
                </pic:pic>
              </a:graphicData>
            </a:graphic>
          </wp:inline>
        </w:drawing>
      </w:r>
    </w:p>
    <w:p>
      <w:pPr>
        <w:pStyle w:val="ImageCaption"/>
      </w:pPr>
      <w:r>
        <w:t xml:space="preserve">Gambar 2.7</w:t>
      </w:r>
    </w:p>
    <w:p>
      <w:pPr>
        <w:pStyle w:val="BodyText"/>
      </w:pPr>
      <w:r>
        <w:rPr>
          <w:b/>
          <w:bCs/>
        </w:rPr>
        <w:t xml:space="preserve">Gambar 2.7 Arsitektur modifikasi</w:t>
      </w:r>
      <w:r>
        <w:rPr>
          <w:b/>
          <w:bCs/>
        </w:rPr>
        <w:t xml:space="preserve"> </w:t>
      </w:r>
      <w:r>
        <w:rPr>
          <w:b/>
          <w:bCs/>
          <w:i/>
          <w:iCs/>
        </w:rPr>
        <w:t xml:space="preserve">Faster</w:t>
      </w:r>
      <w:r>
        <w:rPr>
          <w:b/>
          <w:bCs/>
        </w:rPr>
        <w:t xml:space="preserve"> </w:t>
      </w:r>
      <w:r>
        <w:rPr>
          <w:b/>
          <w:bCs/>
        </w:rPr>
        <w:t xml:space="preserve">R-CNN dengan SF-PSPyramid</w:t>
      </w:r>
    </w:p>
    <w:p>
      <w:pPr>
        <w:pStyle w:val="Compact"/>
        <w:numPr>
          <w:ilvl w:val="0"/>
          <w:numId w:val="1011"/>
        </w:numPr>
      </w:pPr>
      <w:r>
        <w:rPr>
          <w:b/>
          <w:bCs/>
          <w:i/>
          <w:iCs/>
        </w:rPr>
        <w:t xml:space="preserve">Backbone</w:t>
      </w:r>
      <w:r>
        <w:rPr>
          <w:b/>
          <w:bCs/>
        </w:rPr>
        <w:t xml:space="preserve"> </w:t>
      </w:r>
      <w:r>
        <w:rPr>
          <w:b/>
          <w:bCs/>
        </w:rPr>
        <w:t xml:space="preserve">dan</w:t>
      </w:r>
      <w:r>
        <w:rPr>
          <w:b/>
          <w:bCs/>
        </w:rPr>
        <w:t xml:space="preserve"> </w:t>
      </w:r>
      <w:r>
        <w:rPr>
          <w:b/>
          <w:bCs/>
          <w:i/>
          <w:iCs/>
        </w:rPr>
        <w:t xml:space="preserve">Neck</w:t>
      </w:r>
      <w:r>
        <w:rPr>
          <w:b/>
          <w:bCs/>
        </w:rPr>
        <w:t xml:space="preserve"> </w:t>
      </w:r>
      <w:r>
        <w:rPr>
          <w:b/>
          <w:bCs/>
        </w:rPr>
        <w:t xml:space="preserve">(SF-PSPyramid)</w:t>
      </w:r>
    </w:p>
    <w:p>
      <w:pPr>
        <w:pStyle w:val="FirstParagraph"/>
      </w:pPr>
      <w:r>
        <w:rPr>
          <w:i/>
          <w:iCs/>
        </w:rPr>
        <w:t xml:space="preserve">Backbone</w:t>
      </w:r>
      <w:r>
        <w:t xml:space="preserve"> </w:t>
      </w:r>
      <w:r>
        <w:t xml:space="preserve">adalah jaringan CNN yang mengubah citra menjadi</w:t>
      </w:r>
      <w:r>
        <w:t xml:space="preserve"> </w:t>
      </w:r>
      <w:r>
        <w:rPr>
          <w:i/>
          <w:iCs/>
        </w:rPr>
        <w:t xml:space="preserve">feature map</w:t>
      </w:r>
      <w:r>
        <w:t xml:space="preserve">. SF-PSPyramid menggunakan ResNet-50 yang menghasilkan empat tingkat fitur</w:t>
      </w:r>
      <w:r>
        <w:t xml:space="preserve"> </w:t>
      </w:r>
      <m:oMath>
        <m:sSub>
          <m:e>
            <m:r>
              <m:t>C</m:t>
            </m:r>
          </m:e>
          <m:sub>
            <m:r>
              <m:t>2</m:t>
            </m:r>
          </m:sub>
        </m:sSub>
      </m:oMath>
      <w:r>
        <w:t xml:space="preserve"> </w:t>
      </w:r>
      <w:r>
        <w:t xml:space="preserve">hingga</w:t>
      </w:r>
      <w:r>
        <w:t xml:space="preserve"> </w:t>
      </w:r>
      <m:oMath>
        <m:sSub>
          <m:e>
            <m:r>
              <m:t>C</m:t>
            </m:r>
          </m:e>
          <m:sub>
            <m:r>
              <m:t>5</m:t>
            </m:r>
          </m:sub>
        </m:sSub>
      </m:oMath>
      <w:r>
        <w:t xml:space="preserve"> </w:t>
      </w:r>
      <w:r>
        <w:t xml:space="preserve">dengan</w:t>
      </w:r>
      <w:r>
        <w:t xml:space="preserve"> </w:t>
      </w:r>
      <w:r>
        <w:rPr>
          <w:i/>
          <w:iCs/>
        </w:rPr>
        <w:t xml:space="preserve">stride</w:t>
      </w:r>
      <w:r>
        <w:t xml:space="preserve"> </w:t>
      </w:r>
      <w:r>
        <w:t xml:space="preserve">total 4, 8, 16, dan 32 piksel (He et al., 2016).</w:t>
      </w:r>
      <w:r>
        <w:t xml:space="preserve"> </w:t>
      </w:r>
      <w:r>
        <w:rPr>
          <w:i/>
          <w:iCs/>
        </w:rPr>
        <w:t xml:space="preserve">Neck</w:t>
      </w:r>
      <w:r>
        <w:t xml:space="preserve"> </w:t>
      </w:r>
      <w:r>
        <w:t xml:space="preserve">menggabungkan fitur berbagai skala menjadi piramida fitur. Dasarnya adalah</w:t>
      </w:r>
      <w:r>
        <w:t xml:space="preserve"> </w:t>
      </w:r>
      <w:r>
        <w:rPr>
          <w:i/>
          <w:iCs/>
        </w:rPr>
        <w:t xml:space="preserve">Feature Pyramid Network</w:t>
      </w:r>
      <w:r>
        <w:t xml:space="preserve"> </w:t>
      </w:r>
      <w:r>
        <w:t xml:space="preserve">(FPN) (Lin et al., 2017), yang disempurnakan SF-PSPyramid dengan pembesaran resolusi terpelajar melalui</w:t>
      </w:r>
      <w:r>
        <w:t xml:space="preserve"> </w:t>
      </w:r>
      <w:r>
        <w:rPr>
          <w:i/>
          <w:iCs/>
        </w:rPr>
        <w:t xml:space="preserve">pixel shuffle</w:t>
      </w:r>
      <w:r>
        <w:t xml:space="preserve"> </w:t>
      </w:r>
      <w:r>
        <w:t xml:space="preserve">(Shi et al., 2016), penggabungan antartingkat dengan</w:t>
      </w:r>
      <w:r>
        <w:t xml:space="preserve"> </w:t>
      </w:r>
      <w:r>
        <w:rPr>
          <w:i/>
          <w:iCs/>
        </w:rPr>
        <w:t xml:space="preserve">selective feature attention</w:t>
      </w:r>
      <w:r>
        <w:t xml:space="preserve"> </w:t>
      </w:r>
      <w:r>
        <w:t xml:space="preserve">(Li et al., 2019), dan pembentukan</w:t>
      </w:r>
      <w:r>
        <w:t xml:space="preserve"> </w:t>
      </w:r>
      <m:oMath>
        <m:sSubSup>
          <m:e>
            <m:r>
              <m:t>P</m:t>
            </m:r>
          </m:e>
          <m:sub>
            <m:r>
              <m:t>2</m:t>
            </m:r>
          </m:sub>
          <m:sup>
            <m:r>
              <m:rPr>
                <m:sty m:val="p"/>
              </m:rPr>
              <m:t>′</m:t>
            </m:r>
          </m:sup>
        </m:sSubSup>
      </m:oMath>
      <w:r>
        <w:t xml:space="preserve"> </w:t>
      </w:r>
      <w:r>
        <w:t xml:space="preserve">serta</w:t>
      </w:r>
      <w:r>
        <w:t xml:space="preserve"> </w:t>
      </w:r>
      <m:oMath>
        <m:sSubSup>
          <m:e>
            <m:r>
              <m:t>P</m:t>
            </m:r>
          </m:e>
          <m:sub>
            <m:r>
              <m:t>3</m:t>
            </m:r>
          </m:sub>
          <m:sup>
            <m:r>
              <m:rPr>
                <m:sty m:val="p"/>
              </m:rPr>
              <m:t>′</m:t>
            </m:r>
          </m:sup>
        </m:sSubSup>
      </m:oMath>
      <w:r>
        <w:t xml:space="preserve"> </w:t>
      </w:r>
      <w:r>
        <w:t xml:space="preserve">langsung dari gabungan</w:t>
      </w:r>
      <w:r>
        <w:t xml:space="preserve"> </w:t>
      </w:r>
      <m:oMath>
        <m:sSub>
          <m:e>
            <m:r>
              <m:t>C</m:t>
            </m:r>
          </m:e>
          <m:sub>
            <m:r>
              <m:t>2</m:t>
            </m:r>
          </m:sub>
        </m:sSub>
      </m:oMath>
      <w:r>
        <w:t xml:space="preserve"> </w:t>
      </w:r>
      <w:r>
        <w:t xml:space="preserve">hingga</w:t>
      </w:r>
      <w:r>
        <w:t xml:space="preserve"> </w:t>
      </w:r>
      <m:oMath>
        <m:sSub>
          <m:e>
            <m:r>
              <m:t>C</m:t>
            </m:r>
          </m:e>
          <m:sub>
            <m:r>
              <m:t>5</m:t>
            </m:r>
          </m:sub>
        </m:sSub>
      </m:oMath>
      <w:r>
        <w:t xml:space="preserve"> </w:t>
      </w:r>
      <w:r>
        <w:t xml:space="preserve">tanpa koneksi lateral agar tetap beresolusi tinggi namun memuat informasi semantik penuh (Fung et al., 2024). Piramida yang dihasilkan terdiri atas</w:t>
      </w:r>
      <w:r>
        <w:t xml:space="preserve"> </w:t>
      </w:r>
      <m:oMath>
        <m:sSubSup>
          <m:e>
            <m:r>
              <m:t>P</m:t>
            </m:r>
          </m:e>
          <m:sub>
            <m:r>
              <m:t>2</m:t>
            </m:r>
          </m:sub>
          <m:sup>
            <m:r>
              <m:rPr>
                <m:sty m:val="p"/>
              </m:rPr>
              <m:t>′</m:t>
            </m:r>
          </m:sup>
        </m:sSubSup>
      </m:oMath>
      <w:r>
        <w:t xml:space="preserve">,</w:t>
      </w:r>
      <w:r>
        <w:t xml:space="preserve"> </w:t>
      </w:r>
      <m:oMath>
        <m:sSubSup>
          <m:e>
            <m:r>
              <m:t>P</m:t>
            </m:r>
          </m:e>
          <m:sub>
            <m:r>
              <m:t>3</m:t>
            </m:r>
          </m:sub>
          <m:sup>
            <m:r>
              <m:rPr>
                <m:sty m:val="p"/>
              </m:rPr>
              <m:t>′</m:t>
            </m:r>
          </m:sup>
        </m:sSubSup>
      </m:oMath>
      <w:r>
        <w:t xml:space="preserve">,</w:t>
      </w:r>
      <w:r>
        <w:t xml:space="preserve"> </w:t>
      </w:r>
      <m:oMath>
        <m:sSub>
          <m:e>
            <m:r>
              <m:t>P</m:t>
            </m:r>
          </m:e>
          <m:sub>
            <m:r>
              <m:t>4</m:t>
            </m:r>
          </m:sub>
        </m:sSub>
      </m:oMath>
      <w:r>
        <w:t xml:space="preserve">,</w:t>
      </w:r>
      <w:r>
        <w:t xml:space="preserve"> </w:t>
      </w:r>
      <m:oMath>
        <m:sSub>
          <m:e>
            <m:r>
              <m:t>P</m:t>
            </m:r>
          </m:e>
          <m:sub>
            <m:r>
              <m:t>5</m:t>
            </m:r>
          </m:sub>
        </m:sSub>
      </m:oMath>
      <w:r>
        <w:t xml:space="preserve">, dan</w:t>
      </w:r>
      <w:r>
        <w:t xml:space="preserve"> </w:t>
      </w:r>
      <m:oMath>
        <m:sSub>
          <m:e>
            <m:r>
              <m:t>P</m:t>
            </m:r>
          </m:e>
          <m:sub>
            <m:r>
              <m:t>6</m:t>
            </m:r>
          </m:sub>
        </m:sSub>
      </m:oMath>
      <w:r>
        <w:t xml:space="preserve"> </w:t>
      </w:r>
      <w:r>
        <w:t xml:space="preserve">dengan</w:t>
      </w:r>
      <w:r>
        <w:t xml:space="preserve"> </w:t>
      </w:r>
      <w:r>
        <w:rPr>
          <w:i/>
          <w:iCs/>
        </w:rPr>
        <w:t xml:space="preserve">stride</w:t>
      </w:r>
      <w:r>
        <w:t xml:space="preserve"> </w:t>
      </w:r>
      <w:r>
        <w:t xml:space="preserve">4, 8, 16, 32, dan 64 piksel serta jumlah kanal</w:t>
      </w:r>
      <w:r>
        <w:t xml:space="preserve"> </w:t>
      </w:r>
      <m:oMath>
        <m:r>
          <m:t>C</m:t>
        </m:r>
      </m:oMath>
      <w:r>
        <w:t xml:space="preserve"> </w:t>
      </w:r>
      <w:r>
        <w:t xml:space="preserve">yang sama.</w:t>
      </w:r>
    </w:p>
    <w:p>
      <w:pPr>
        <w:pStyle w:val="Compact"/>
        <w:numPr>
          <w:ilvl w:val="0"/>
          <w:numId w:val="1012"/>
        </w:numPr>
      </w:pPr>
      <w:r>
        <w:rPr>
          <w:b/>
          <w:bCs/>
          <w:i/>
          <w:iCs/>
        </w:rPr>
        <w:t xml:space="preserve">Region Proposal Network</w:t>
      </w:r>
      <w:r>
        <w:rPr>
          <w:b/>
          <w:bCs/>
        </w:rPr>
        <w:t xml:space="preserve"> </w:t>
      </w:r>
      <w:r>
        <w:rPr>
          <w:b/>
          <w:bCs/>
        </w:rPr>
        <w:t xml:space="preserve">(RPN)</w:t>
      </w:r>
    </w:p>
    <w:p>
      <w:pPr>
        <w:pStyle w:val="FirstParagraph"/>
      </w:pPr>
      <w:r>
        <w:t xml:space="preserve">RPN mengusulkan area kandidat objek (proposal). Untuk setiap</w:t>
      </w:r>
      <w:r>
        <w:t xml:space="preserve"> </w:t>
      </w:r>
      <w:r>
        <w:rPr>
          <w:i/>
          <w:iCs/>
        </w:rPr>
        <w:t xml:space="preserve">anchor box</w:t>
      </w:r>
      <w:r>
        <w:t xml:space="preserve">, yaitu kotak acuan dengan beragam ukuran dan rasio pada setiap posisi</w:t>
      </w:r>
      <w:r>
        <w:t xml:space="preserve"> </w:t>
      </w:r>
      <w:r>
        <w:rPr>
          <w:i/>
          <w:iCs/>
        </w:rPr>
        <w:t xml:space="preserve">feature map</w:t>
      </w:r>
      <w:r>
        <w:t xml:space="preserve">, RPN memprediksi skor objektivitas dan empat nilai koreksi koordinat (Ren et al., 2017). RPN dilatih dengan</w:t>
      </w:r>
      <w:r>
        <w:t xml:space="preserve"> </w:t>
      </w:r>
      <w:r>
        <w:rPr>
          <w:i/>
          <w:iCs/>
        </w:rPr>
        <w:t xml:space="preserve">multi-task loss</w:t>
      </w:r>
      <w:r>
        <w:t xml:space="preserve"> </w:t>
      </w:r>
      <w:r>
        <w:t xml:space="preserve">pada Persamaan 2.7 (Ren et al., 2017).</w:t>
      </w:r>
    </w:p>
    <w:p>
      <w:pPr>
        <w:pStyle w:val="BodyText"/>
      </w:pPr>
      <m:oMathPara>
        <m:oMathParaPr>
          <m:jc m:val="center"/>
        </m:oMathParaPr>
        <m:oMath>
          <m:r>
            <m:t>L</m:t>
          </m:r>
          <m:r>
            <m:rPr>
              <m:sty m:val="p"/>
            </m:rPr>
            <m:t>=</m:t>
          </m:r>
          <m:f>
            <m:fPr>
              <m:type m:val="bar"/>
            </m:fPr>
            <m:num>
              <m:r>
                <m:t>1</m:t>
              </m:r>
            </m:num>
            <m:den>
              <m:sSub>
                <m:e>
                  <m:r>
                    <m:t>N</m:t>
                  </m:r>
                </m:e>
                <m:sub>
                  <m:r>
                    <m:t>c</m:t>
                  </m:r>
                  <m:r>
                    <m:t>l</m:t>
                  </m:r>
                  <m:r>
                    <m:t>s</m:t>
                  </m:r>
                </m:sub>
              </m:sSub>
            </m:den>
          </m:f>
          <m:nary>
            <m:naryPr>
              <m:chr m:val="∑"/>
              <m:limLoc m:val="undOvr"/>
              <m:subHide m:val="off"/>
              <m:supHide m:val="on"/>
            </m:naryPr>
            <m:sub>
              <m:r>
                <m:t>i</m:t>
              </m:r>
            </m:sub>
            <m:sup>
              <m:r>
                <m:t>​</m:t>
              </m:r>
            </m:sup>
            <m:e>
              <m:sSub>
                <m:e>
                  <m:r>
                    <m:t>L</m:t>
                  </m:r>
                </m:e>
                <m:sub>
                  <m:r>
                    <m:t>c</m:t>
                  </m:r>
                  <m:r>
                    <m:t>l</m:t>
                  </m:r>
                  <m:r>
                    <m:t>s</m:t>
                  </m:r>
                </m:sub>
              </m:sSub>
            </m:e>
          </m:nary>
          <m:d>
            <m:dPr>
              <m:begChr m:val="("/>
              <m:sepChr m:val=""/>
              <m:endChr m:val=")"/>
              <m:grow/>
            </m:dPr>
            <m:e>
              <m:sSub>
                <m:e>
                  <m:r>
                    <m:t>p</m:t>
                  </m:r>
                </m:e>
                <m:sub>
                  <m:r>
                    <m:t>i</m:t>
                  </m:r>
                </m:sub>
              </m:sSub>
              <m:r>
                <m:rPr>
                  <m:sty m:val="p"/>
                </m:rPr>
                <m:t>,</m:t>
              </m:r>
              <m:sSubSup>
                <m:e>
                  <m:r>
                    <m:t>p</m:t>
                  </m:r>
                </m:e>
                <m:sub>
                  <m:r>
                    <m:t>i</m:t>
                  </m:r>
                </m:sub>
                <m:sup>
                  <m:r>
                    <m:rPr>
                      <m:sty m:val="p"/>
                    </m:rPr>
                    <m:t>*</m:t>
                  </m:r>
                </m:sup>
              </m:sSubSup>
            </m:e>
          </m:d>
          <m:r>
            <m:rPr>
              <m:sty m:val="p"/>
            </m:rPr>
            <m:t>+</m:t>
          </m:r>
          <m:r>
            <m:t>λ</m:t>
          </m:r>
          <m:f>
            <m:fPr>
              <m:type m:val="bar"/>
            </m:fPr>
            <m:num>
              <m:r>
                <m:t>1</m:t>
              </m:r>
            </m:num>
            <m:den>
              <m:sSub>
                <m:e>
                  <m:r>
                    <m:t>N</m:t>
                  </m:r>
                </m:e>
                <m:sub>
                  <m:r>
                    <m:t>r</m:t>
                  </m:r>
                  <m:r>
                    <m:t>e</m:t>
                  </m:r>
                  <m:r>
                    <m:t>g</m:t>
                  </m:r>
                </m:sub>
              </m:sSub>
            </m:den>
          </m:f>
          <m:nary>
            <m:naryPr>
              <m:chr m:val="∑"/>
              <m:limLoc m:val="undOvr"/>
              <m:subHide m:val="off"/>
              <m:supHide m:val="on"/>
            </m:naryPr>
            <m:sub>
              <m:r>
                <m:t>i</m:t>
              </m:r>
            </m:sub>
            <m:sup>
              <m:r>
                <m:t>​</m:t>
              </m:r>
            </m:sup>
            <m:e>
              <m:sSubSup>
                <m:e>
                  <m:r>
                    <m:t>p</m:t>
                  </m:r>
                </m:e>
                <m:sub>
                  <m:r>
                    <m:t>i</m:t>
                  </m:r>
                </m:sub>
                <m:sup>
                  <m:r>
                    <m:rPr>
                      <m:sty m:val="p"/>
                    </m:rPr>
                    <m:t>*</m:t>
                  </m:r>
                </m:sup>
              </m:sSubSup>
            </m:e>
          </m:nary>
          <m:sSub>
            <m:e>
              <m:r>
                <m:t>L</m:t>
              </m:r>
            </m:e>
            <m:sub>
              <m:r>
                <m:t>r</m:t>
              </m:r>
              <m:r>
                <m:t>e</m:t>
              </m:r>
              <m:r>
                <m:t>g</m:t>
              </m:r>
            </m:sub>
          </m:sSub>
          <m:d>
            <m:dPr>
              <m:begChr m:val="("/>
              <m:sepChr m:val=""/>
              <m:endChr m:val=")"/>
              <m:grow/>
            </m:dPr>
            <m:e>
              <m:sSub>
                <m:e>
                  <m:r>
                    <m:t>t</m:t>
                  </m:r>
                </m:e>
                <m:sub>
                  <m:r>
                    <m:t>i</m:t>
                  </m:r>
                </m:sub>
              </m:sSub>
              <m:r>
                <m:rPr>
                  <m:sty m:val="p"/>
                </m:rPr>
                <m:t>,</m:t>
              </m:r>
              <m:sSubSup>
                <m:e>
                  <m:r>
                    <m:t>t</m:t>
                  </m:r>
                </m:e>
                <m:sub>
                  <m:r>
                    <m:t>i</m:t>
                  </m:r>
                </m:sub>
                <m:sup>
                  <m:r>
                    <m:rPr>
                      <m:sty m:val="p"/>
                    </m:rPr>
                    <m:t>*</m:t>
                  </m:r>
                </m:sup>
              </m:sSubSup>
            </m:e>
          </m:d>
        </m:oMath>
      </m:oMathPara>
    </w:p>
    <w:p>
      <w:pPr>
        <w:pStyle w:val="FirstParagraph"/>
      </w:pPr>
      <w:r>
        <w:t xml:space="preserve">(2.7)</w:t>
      </w:r>
    </w:p>
    <w:p>
      <w:pPr>
        <w:pStyle w:val="BodyText"/>
      </w:pPr>
      <w:r>
        <w:t xml:space="preserve">dengan</w:t>
      </w:r>
      <w:r>
        <w:t xml:space="preserve"> </w:t>
      </w:r>
      <m:oMath>
        <m:sSub>
          <m:e>
            <m:r>
              <m:t>p</m:t>
            </m:r>
          </m:e>
          <m:sub>
            <m:r>
              <m:t>i</m:t>
            </m:r>
          </m:sub>
        </m:sSub>
      </m:oMath>
      <w:r>
        <w:t xml:space="preserve"> </w:t>
      </w:r>
      <w:r>
        <w:t xml:space="preserve">probabilitas</w:t>
      </w:r>
      <w:r>
        <w:t xml:space="preserve"> </w:t>
      </w:r>
      <w:r>
        <w:rPr>
          <w:i/>
          <w:iCs/>
        </w:rPr>
        <w:t xml:space="preserve">anchor</w:t>
      </w:r>
      <w:r>
        <w:t xml:space="preserve"> </w:t>
      </w:r>
      <w:r>
        <w:t xml:space="preserve">ke-</w:t>
      </w:r>
      <w:r>
        <w:rPr>
          <w:i/>
          <w:iCs/>
        </w:rPr>
        <w:t xml:space="preserve">i</w:t>
      </w:r>
      <w:r>
        <w:t xml:space="preserve"> </w:t>
      </w:r>
      <w:r>
        <w:t xml:space="preserve">memuat objek,</w:t>
      </w:r>
      <w:r>
        <w:t xml:space="preserve"> </w:t>
      </w:r>
      <m:oMath>
        <m:sSubSup>
          <m:e>
            <m:r>
              <m:t>p</m:t>
            </m:r>
          </m:e>
          <m:sub>
            <m:r>
              <m:t>i</m:t>
            </m:r>
          </m:sub>
          <m:sup>
            <m:r>
              <m:rPr>
                <m:sty m:val="p"/>
              </m:rPr>
              <m:t>*</m:t>
            </m:r>
          </m:sup>
        </m:sSubSup>
      </m:oMath>
      <w:r>
        <w:t xml:space="preserve"> </w:t>
      </w:r>
      <w:r>
        <w:t xml:space="preserve">label sebenarnya (1 positif, 0 negatif),</w:t>
      </w:r>
      <w:r>
        <w:t xml:space="preserve"> </w:t>
      </w:r>
      <m:oMath>
        <m:sSub>
          <m:e>
            <m:r>
              <m:t>t</m:t>
            </m:r>
          </m:e>
          <m:sub>
            <m:r>
              <m:t>i</m:t>
            </m:r>
          </m:sub>
        </m:sSub>
      </m:oMath>
      <w:r>
        <w:t xml:space="preserve"> </w:t>
      </w:r>
      <w:r>
        <w:t xml:space="preserve">dan</w:t>
      </w:r>
      <w:r>
        <w:t xml:space="preserve"> </w:t>
      </w:r>
      <m:oMath>
        <m:sSubSup>
          <m:e>
            <m:r>
              <m:t>t</m:t>
            </m:r>
          </m:e>
          <m:sub>
            <m:r>
              <m:t>i</m:t>
            </m:r>
          </m:sub>
          <m:sup>
            <m:r>
              <m:rPr>
                <m:sty m:val="p"/>
              </m:rPr>
              <m:t>*</m:t>
            </m:r>
          </m:sup>
        </m:sSubSup>
      </m:oMath>
      <w:r>
        <w:t xml:space="preserve"> </w:t>
      </w:r>
      <w:r>
        <w:t xml:space="preserve">koreksi koordinat prediksi dan sebenarnya,</w:t>
      </w:r>
      <w:r>
        <w:t xml:space="preserve"> </w:t>
      </w:r>
      <m:oMath>
        <m:sSub>
          <m:e>
            <m:r>
              <m:t>N</m:t>
            </m:r>
          </m:e>
          <m:sub>
            <m:r>
              <m:t>c</m:t>
            </m:r>
            <m:r>
              <m:t>l</m:t>
            </m:r>
            <m:r>
              <m:t>s</m:t>
            </m:r>
          </m:sub>
        </m:sSub>
        <m:r>
          <m:rPr>
            <m:sty m:val="p"/>
          </m:rPr>
          <m:t>,</m:t>
        </m:r>
        <m:sSub>
          <m:e>
            <m:r>
              <m:t>N</m:t>
            </m:r>
          </m:e>
          <m:sub>
            <m:r>
              <m:t>r</m:t>
            </m:r>
            <m:r>
              <m:t>e</m:t>
            </m:r>
            <m:r>
              <m:t>g</m:t>
            </m:r>
          </m:sub>
        </m:sSub>
      </m:oMath>
      <w:r>
        <w:t xml:space="preserve"> </w:t>
      </w:r>
      <w:r>
        <w:t xml:space="preserve">jumlah sampel tiap suku,</w:t>
      </w:r>
      <w:r>
        <w:t xml:space="preserve"> </w:t>
      </w:r>
      <m:oMath>
        <m:sSub>
          <m:e>
            <m:r>
              <m:t>L</m:t>
            </m:r>
          </m:e>
          <m:sub>
            <m:r>
              <m:t>c</m:t>
            </m:r>
            <m:r>
              <m:t>l</m:t>
            </m:r>
            <m:r>
              <m:t>s</m:t>
            </m:r>
          </m:sub>
        </m:sSub>
      </m:oMath>
      <w:r>
        <w:t xml:space="preserve"> </w:t>
      </w:r>
      <w:r>
        <w:rPr>
          <w:i/>
          <w:iCs/>
        </w:rPr>
        <w:t xml:space="preserve">binary cross-entropy</w:t>
      </w:r>
      <w:r>
        <w:t xml:space="preserve">,</w:t>
      </w:r>
      <w:r>
        <w:t xml:space="preserve"> </w:t>
      </w:r>
      <m:oMath>
        <m:sSub>
          <m:e>
            <m:r>
              <m:t>L</m:t>
            </m:r>
          </m:e>
          <m:sub>
            <m:r>
              <m:t>r</m:t>
            </m:r>
            <m:r>
              <m:t>e</m:t>
            </m:r>
            <m:r>
              <m:t>g</m:t>
            </m:r>
          </m:sub>
        </m:sSub>
      </m:oMath>
      <w:r>
        <w:t xml:space="preserve"> </w:t>
      </w:r>
      <w:r>
        <w:rPr>
          <w:i/>
          <w:iCs/>
        </w:rPr>
        <w:t xml:space="preserve">loss</w:t>
      </w:r>
      <w:r>
        <w:t xml:space="preserve"> </w:t>
      </w:r>
      <w:r>
        <w:t xml:space="preserve">regresi, dan</w:t>
      </w:r>
      <w:r>
        <w:t xml:space="preserve"> </w:t>
      </w:r>
      <m:oMath>
        <m:r>
          <m:t>λ</m:t>
        </m:r>
      </m:oMath>
      <w:r>
        <w:t xml:space="preserve"> </w:t>
      </w:r>
      <w:r>
        <w:t xml:space="preserve">faktor penyeimbang.</w:t>
      </w:r>
      <w:r>
        <w:t xml:space="preserve"> </w:t>
      </w:r>
      <w:r>
        <w:rPr>
          <w:i/>
          <w:iCs/>
        </w:rPr>
        <w:t xml:space="preserve">Loss</w:t>
      </w:r>
      <w:r>
        <w:t xml:space="preserve"> </w:t>
      </w:r>
      <w:r>
        <w:t xml:space="preserve">regresi pada SF-PSPyramid adalah L1 pada Persamaan 2.8 (Fung et al., 2024).</w:t>
      </w:r>
    </w:p>
    <w:p>
      <w:pPr>
        <w:pStyle w:val="BodyText"/>
      </w:pPr>
      <m:oMathPara>
        <m:oMathParaPr>
          <m:jc m:val="center"/>
        </m:oMathParaPr>
        <m:oMath>
          <m:sSub>
            <m:e>
              <m:r>
                <m:t>L</m:t>
              </m:r>
            </m:e>
            <m:sub>
              <m:r>
                <m:t>r</m:t>
              </m:r>
              <m:r>
                <m:t>e</m:t>
              </m:r>
              <m:r>
                <m:t>g</m:t>
              </m:r>
            </m:sub>
          </m:sSub>
          <m:d>
            <m:dPr>
              <m:begChr m:val="("/>
              <m:sepChr m:val=""/>
              <m:endChr m:val=")"/>
              <m:grow/>
            </m:dPr>
            <m:e>
              <m:r>
                <m:t>t</m:t>
              </m:r>
              <m:r>
                <m:rPr>
                  <m:sty m:val="p"/>
                </m:rPr>
                <m:t>,</m:t>
              </m:r>
              <m:sSup>
                <m:e>
                  <m:r>
                    <m:t>t</m:t>
                  </m:r>
                </m:e>
                <m:sup>
                  <m:r>
                    <m:rPr>
                      <m:sty m:val="p"/>
                    </m:rPr>
                    <m:t>*</m:t>
                  </m:r>
                </m:sup>
              </m:sSup>
            </m:e>
          </m:d>
          <m:r>
            <m:rPr>
              <m:sty m:val="p"/>
            </m:rPr>
            <m:t>=</m:t>
          </m:r>
          <m:nary>
            <m:naryPr>
              <m:chr m:val="∑"/>
              <m:limLoc m:val="undOvr"/>
              <m:subHide m:val="off"/>
              <m:supHide m:val="on"/>
            </m:naryPr>
            <m:sub>
              <m:r>
                <m:t>j</m:t>
              </m:r>
            </m:sub>
            <m:sup>
              <m:r>
                <m:t>​</m:t>
              </m:r>
            </m:sup>
            <m:e>
              <m:d>
                <m:dPr>
                  <m:begChr m:val="|"/>
                  <m:sepChr m:val=""/>
                  <m:endChr m:val="|"/>
                  <m:grow/>
                </m:dPr>
                <m:e>
                  <m:sSub>
                    <m:e>
                      <m:r>
                        <m:t>t</m:t>
                      </m:r>
                    </m:e>
                    <m:sub>
                      <m:r>
                        <m:t>j</m:t>
                      </m:r>
                    </m:sub>
                  </m:sSub>
                  <m:r>
                    <m:rPr>
                      <m:sty m:val="p"/>
                    </m:rPr>
                    <m:t>−</m:t>
                  </m:r>
                  <m:sSubSup>
                    <m:e>
                      <m:r>
                        <m:t>t</m:t>
                      </m:r>
                    </m:e>
                    <m:sub>
                      <m:r>
                        <m:t>j</m:t>
                      </m:r>
                    </m:sub>
                    <m:sup>
                      <m:r>
                        <m:rPr>
                          <m:sty m:val="p"/>
                        </m:rPr>
                        <m:t>*</m:t>
                      </m:r>
                    </m:sup>
                  </m:sSubSup>
                </m:e>
              </m:d>
            </m:e>
          </m:nary>
        </m:oMath>
      </m:oMathPara>
    </w:p>
    <w:p>
      <w:pPr>
        <w:pStyle w:val="FirstParagraph"/>
      </w:pPr>
      <w:r>
        <w:t xml:space="preserve">(2.8)</w:t>
      </w:r>
    </w:p>
    <w:p>
      <w:pPr>
        <w:pStyle w:val="BodyText"/>
      </w:pPr>
      <w:r>
        <w:t xml:space="preserve">dengan</w:t>
      </w:r>
      <w:r>
        <w:t xml:space="preserve"> </w:t>
      </w:r>
      <w:r>
        <w:rPr>
          <w:i/>
          <w:iCs/>
        </w:rPr>
        <w:t xml:space="preserve">j</w:t>
      </w:r>
      <w:r>
        <w:t xml:space="preserve"> </w:t>
      </w:r>
      <w:r>
        <w:t xml:space="preserve">merentang pada keempat komponen koordinat, yaitu</w:t>
      </w:r>
      <w:r>
        <w:t xml:space="preserve"> </w:t>
      </w:r>
      <w:r>
        <w:rPr>
          <w:i/>
          <w:iCs/>
        </w:rPr>
        <w:t xml:space="preserve">x</w:t>
      </w:r>
      <w:r>
        <w:t xml:space="preserve">,</w:t>
      </w:r>
      <w:r>
        <w:t xml:space="preserve"> </w:t>
      </w:r>
      <w:r>
        <w:rPr>
          <w:i/>
          <w:iCs/>
        </w:rPr>
        <w:t xml:space="preserve">y</w:t>
      </w:r>
      <w:r>
        <w:t xml:space="preserve">,</w:t>
      </w:r>
      <w:r>
        <w:t xml:space="preserve"> </w:t>
      </w:r>
      <w:r>
        <w:rPr>
          <w:i/>
          <w:iCs/>
        </w:rPr>
        <w:t xml:space="preserve">w</w:t>
      </w:r>
      <w:r>
        <w:t xml:space="preserve">, dan</w:t>
      </w:r>
      <w:r>
        <w:t xml:space="preserve"> </w:t>
      </w:r>
      <w:r>
        <w:rPr>
          <w:i/>
          <w:iCs/>
        </w:rPr>
        <w:t xml:space="preserve">h</w:t>
      </w:r>
      <w:r>
        <w:t xml:space="preserve">.</w:t>
      </w:r>
    </w:p>
    <w:p>
      <w:pPr>
        <w:pStyle w:val="Compact"/>
        <w:numPr>
          <w:ilvl w:val="0"/>
          <w:numId w:val="1013"/>
        </w:numPr>
      </w:pPr>
      <w:r>
        <w:rPr>
          <w:b/>
          <w:bCs/>
          <w:i/>
          <w:iCs/>
        </w:rPr>
        <w:t xml:space="preserve">RoI Align</w:t>
      </w:r>
    </w:p>
    <w:p>
      <w:pPr>
        <w:pStyle w:val="FirstParagraph"/>
      </w:pPr>
      <w:r>
        <w:rPr>
          <w:i/>
          <w:iCs/>
        </w:rPr>
        <w:t xml:space="preserve">RoI Align</w:t>
      </w:r>
      <w:r>
        <w:t xml:space="preserve"> </w:t>
      </w:r>
      <w:r>
        <w:t xml:space="preserve">menyeragamkan setiap proposal menjadi</w:t>
      </w:r>
      <w:r>
        <w:t xml:space="preserve"> </w:t>
      </w:r>
      <w:r>
        <w:rPr>
          <w:i/>
          <w:iCs/>
        </w:rPr>
        <w:t xml:space="preserve">tensor</w:t>
      </w:r>
      <w:r>
        <w:t xml:space="preserve"> </w:t>
      </w:r>
      <w:r>
        <w:t xml:space="preserve">berukuran tetap tanpa pembulatan koordinat (He et al., 2020). Nilai</w:t>
      </w:r>
      <w:r>
        <w:t xml:space="preserve"> </w:t>
      </w:r>
      <w:r>
        <w:rPr>
          <w:i/>
          <w:iCs/>
        </w:rPr>
        <w:t xml:space="preserve">feature map</w:t>
      </w:r>
      <w:r>
        <w:t xml:space="preserve"> </w:t>
      </w:r>
      <w:r>
        <w:t xml:space="preserve">pada koordinat pecahan diperoleh dengan interpolasi</w:t>
      </w:r>
      <w:r>
        <w:t xml:space="preserve"> </w:t>
      </w:r>
      <w:r>
        <w:rPr>
          <w:i/>
          <w:iCs/>
        </w:rPr>
        <w:t xml:space="preserve">bilinear</w:t>
      </w:r>
      <w:r>
        <w:t xml:space="preserve"> </w:t>
      </w:r>
      <w:r>
        <w:t xml:space="preserve">pada Persamaan 2.9.</w:t>
      </w:r>
    </w:p>
    <w:p>
      <w:pPr>
        <w:pStyle w:val="BodyText"/>
      </w:pPr>
      <m:oMathPara>
        <m:oMathParaPr>
          <m:jc m:val="center"/>
        </m:oMathParaPr>
        <m:oMath>
          <m:r>
            <m:t>f</m:t>
          </m:r>
          <m:r>
            <m:rPr>
              <m:sty m:val="p"/>
            </m:rPr>
            <m:t>(</m:t>
          </m:r>
          <m:r>
            <m:t>x</m:t>
          </m:r>
          <m:r>
            <m:rPr>
              <m:sty m:val="p"/>
            </m:rPr>
            <m:t>,</m:t>
          </m:r>
          <m:r>
            <m:t>y</m:t>
          </m:r>
          <m:r>
            <m:rPr>
              <m:sty m:val="p"/>
            </m:rPr>
            <m:t>)</m:t>
          </m:r>
          <m:r>
            <m:rPr>
              <m:sty m:val="p"/>
            </m:rPr>
            <m:t>=</m:t>
          </m:r>
          <m:nary>
            <m:naryPr>
              <m:chr m:val="∑"/>
              <m:limLoc m:val="undOvr"/>
              <m:subHide m:val="off"/>
              <m:supHide m:val="off"/>
            </m:naryPr>
            <m:sub>
              <m:r>
                <m:t>i</m:t>
              </m:r>
              <m:r>
                <m:rPr>
                  <m:sty m:val="p"/>
                </m:rPr>
                <m:t>=</m:t>
              </m:r>
              <m:r>
                <m:t>1</m:t>
              </m:r>
            </m:sub>
            <m:sup>
              <m:r>
                <m:t>4</m:t>
              </m:r>
            </m:sup>
            <m:e>
              <m:sSub>
                <m:e>
                  <m:r>
                    <m:t>w</m:t>
                  </m:r>
                </m:e>
                <m:sub>
                  <m:r>
                    <m:t>i</m:t>
                  </m:r>
                </m:sub>
              </m:sSub>
            </m:e>
          </m:nary>
          <m:sSub>
            <m:e>
              <m:r>
                <m:t>f</m:t>
              </m:r>
            </m:e>
            <m:sub>
              <m:r>
                <m:t>i</m:t>
              </m:r>
            </m:sub>
          </m:sSub>
        </m:oMath>
      </m:oMathPara>
    </w:p>
    <w:p>
      <w:pPr>
        <w:pStyle w:val="FirstParagraph"/>
      </w:pPr>
      <w:r>
        <w:t xml:space="preserve">(2.9)</w:t>
      </w:r>
    </w:p>
    <w:p>
      <w:pPr>
        <w:pStyle w:val="BodyText"/>
      </w:pPr>
      <w:r>
        <w:t xml:space="preserve">dengan</w:t>
      </w:r>
      <w:r>
        <w:t xml:space="preserve"> </w:t>
      </w:r>
      <m:oMath>
        <m:sSub>
          <m:e>
            <m:r>
              <m:t>f</m:t>
            </m:r>
          </m:e>
          <m:sub>
            <m:r>
              <m:t>i</m:t>
            </m:r>
          </m:sub>
        </m:sSub>
      </m:oMath>
      <w:r>
        <w:t xml:space="preserve"> </w:t>
      </w:r>
      <w:r>
        <w:t xml:space="preserve">nilai fitur pada empat titik grid terdekat dan</w:t>
      </w:r>
      <w:r>
        <w:t xml:space="preserve"> </w:t>
      </w:r>
      <m:oMath>
        <m:sSub>
          <m:e>
            <m:r>
              <m:t>w</m:t>
            </m:r>
          </m:e>
          <m:sub>
            <m:r>
              <m:t>i</m:t>
            </m:r>
          </m:sub>
        </m:sSub>
      </m:oMath>
      <w:r>
        <w:t xml:space="preserve"> </w:t>
      </w:r>
      <w:r>
        <w:t xml:space="preserve">bobot interpolasi yang berbanding terbalik dengan jarak.</w:t>
      </w:r>
    </w:p>
    <w:p>
      <w:pPr>
        <w:pStyle w:val="BodyText"/>
      </w:pPr>
      <w:r>
        <w:t xml:space="preserve">Keluaran</w:t>
      </w:r>
      <w:r>
        <w:t xml:space="preserve"> </w:t>
      </w:r>
      <w:r>
        <w:rPr>
          <w:i/>
          <w:iCs/>
        </w:rPr>
        <w:t xml:space="preserve">RoI Align</w:t>
      </w:r>
      <w:r>
        <w:t xml:space="preserve"> </w:t>
      </w:r>
      <w:r>
        <w:t xml:space="preserve">berupa grid</w:t>
      </w:r>
      <w:r>
        <w:t xml:space="preserve"> </w:t>
      </w:r>
      <m:oMath>
        <m:r>
          <m:t>G</m:t>
        </m:r>
        <m:r>
          <m:rPr>
            <m:sty m:val="p"/>
          </m:rPr>
          <m:t>×</m:t>
        </m:r>
        <m:r>
          <m:t>G</m:t>
        </m:r>
      </m:oMath>
      <w:r>
        <w:t xml:space="preserve"> </w:t>
      </w:r>
      <w:r>
        <w:rPr>
          <w:i/>
          <w:iCs/>
        </w:rPr>
        <w:t xml:space="preserve">bin</w:t>
      </w:r>
      <w:r>
        <w:t xml:space="preserve">, dengan nilai setiap</w:t>
      </w:r>
      <w:r>
        <w:t xml:space="preserve"> </w:t>
      </w:r>
      <w:r>
        <w:rPr>
          <w:i/>
          <w:iCs/>
        </w:rPr>
        <w:t xml:space="preserve">bin</w:t>
      </w:r>
      <w:r>
        <w:t xml:space="preserve"> </w:t>
      </w:r>
      <w:r>
        <w:t xml:space="preserve">didefinisikan sebagai rata-rata beberapa titik sampel di dalamnya (He et al., 2020), sebagaimana dinyatakan pada Persamaan 2.10.</w:t>
      </w:r>
    </w:p>
    <w:p>
      <w:pPr>
        <w:pStyle w:val="BodyText"/>
      </w:pPr>
      <m:oMathPara>
        <m:oMathParaPr>
          <m:jc m:val="center"/>
        </m:oMathParaPr>
        <m:oMath>
          <m:sSub>
            <m:e>
              <m:r>
                <m:t>x</m:t>
              </m:r>
            </m:e>
            <m:sub>
              <m:r>
                <m:t>c</m:t>
              </m:r>
              <m:r>
                <m:rPr>
                  <m:sty m:val="p"/>
                </m:rPr>
                <m:t>,</m:t>
              </m:r>
              <m:r>
                <m:t>p</m:t>
              </m:r>
              <m:r>
                <m:rPr>
                  <m:sty m:val="p"/>
                </m:rPr>
                <m:t>,</m:t>
              </m:r>
              <m:r>
                <m:t>q</m:t>
              </m:r>
            </m:sub>
          </m:sSub>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i</m:t>
                  </m:r>
                  <m:r>
                    <m:rPr>
                      <m:sty m:val="p"/>
                    </m:rPr>
                    <m:t>=</m:t>
                  </m:r>
                  <m:r>
                    <m:t>1</m:t>
                  </m:r>
                </m:sub>
                <m:sup>
                  <m:r>
                    <m:t>4</m:t>
                  </m:r>
                </m:sup>
                <m:e>
                  <m:sSub>
                    <m:e>
                      <m:r>
                        <m:t>w</m:t>
                      </m:r>
                    </m:e>
                    <m:sub>
                      <m:r>
                        <m:t>n</m:t>
                      </m:r>
                      <m:r>
                        <m:rPr>
                          <m:sty m:val="p"/>
                        </m:rPr>
                        <m:t>,</m:t>
                      </m:r>
                      <m:r>
                        <m:t>i</m:t>
                      </m:r>
                    </m:sub>
                  </m:sSub>
                  <m:r>
                    <m:t> </m:t>
                  </m:r>
                  <m:sSub>
                    <m:e>
                      <m:r>
                        <m:t>F</m:t>
                      </m:r>
                    </m:e>
                    <m:sub>
                      <m:r>
                        <m:t>c</m:t>
                      </m:r>
                    </m:sub>
                  </m:sSub>
                  <m:d>
                    <m:dPr>
                      <m:begChr m:val="("/>
                      <m:sepChr m:val=""/>
                      <m:endChr m:val=")"/>
                      <m:grow/>
                    </m:dPr>
                    <m:e>
                      <m:sSub>
                        <m:e>
                          <m:r>
                            <m:t>h</m:t>
                          </m:r>
                        </m:e>
                        <m:sub>
                          <m:r>
                            <m:t>n</m:t>
                          </m:r>
                          <m:r>
                            <m:rPr>
                              <m:sty m:val="p"/>
                            </m:rPr>
                            <m:t>,</m:t>
                          </m:r>
                          <m:r>
                            <m:t>i</m:t>
                          </m:r>
                        </m:sub>
                      </m:sSub>
                      <m:r>
                        <m:rPr>
                          <m:sty m:val="p"/>
                        </m:rPr>
                        <m:t>,</m:t>
                      </m:r>
                      <m:sSub>
                        <m:e>
                          <m:r>
                            <m:t>v</m:t>
                          </m:r>
                        </m:e>
                        <m:sub>
                          <m:r>
                            <m:t>n</m:t>
                          </m:r>
                          <m:r>
                            <m:rPr>
                              <m:sty m:val="p"/>
                            </m:rPr>
                            <m:t>,</m:t>
                          </m:r>
                          <m:r>
                            <m:t>i</m:t>
                          </m:r>
                        </m:sub>
                      </m:sSub>
                    </m:e>
                  </m:d>
                </m:e>
              </m:nary>
            </m:e>
          </m:nary>
        </m:oMath>
      </m:oMathPara>
    </w:p>
    <w:p>
      <w:pPr>
        <w:pStyle w:val="FirstParagraph"/>
      </w:pPr>
      <w:r>
        <w:t xml:space="preserve">(2.10)</w:t>
      </w:r>
    </w:p>
    <w:p>
      <w:pPr>
        <w:pStyle w:val="BodyText"/>
      </w:pPr>
      <w:r>
        <w:t xml:space="preserve">dengan</w:t>
      </w:r>
      <w:r>
        <w:t xml:space="preserve"> </w:t>
      </w:r>
      <m:oMath>
        <m:sSub>
          <m:e>
            <m:r>
              <m:t>x</m:t>
            </m:r>
          </m:e>
          <m:sub>
            <m:r>
              <m:t>c</m:t>
            </m:r>
            <m:r>
              <m:rPr>
                <m:sty m:val="p"/>
              </m:rPr>
              <m:t>,</m:t>
            </m:r>
            <m:r>
              <m:t>p</m:t>
            </m:r>
            <m:r>
              <m:rPr>
                <m:sty m:val="p"/>
              </m:rPr>
              <m:t>,</m:t>
            </m:r>
            <m:r>
              <m:t>q</m:t>
            </m:r>
          </m:sub>
        </m:sSub>
      </m:oMath>
      <w:r>
        <w:t xml:space="preserve"> </w:t>
      </w:r>
      <w:r>
        <w:t xml:space="preserve">keluaran kanal ke-</w:t>
      </w:r>
      <w:r>
        <w:rPr>
          <w:i/>
          <w:iCs/>
        </w:rPr>
        <w:t xml:space="preserve">c</w:t>
      </w:r>
      <w:r>
        <w:t xml:space="preserve"> </w:t>
      </w:r>
      <w:r>
        <w:t xml:space="preserve">pada</w:t>
      </w:r>
      <w:r>
        <w:t xml:space="preserve"> </w:t>
      </w:r>
      <w:r>
        <w:rPr>
          <w:i/>
          <w:iCs/>
        </w:rPr>
        <w:t xml:space="preserve">bin</w:t>
      </w:r>
      <w:r>
        <w:t xml:space="preserve"> </w:t>
      </w:r>
      <m:oMath>
        <m:r>
          <m:rPr>
            <m:sty m:val="p"/>
          </m:rPr>
          <m:t>(</m:t>
        </m:r>
        <m:r>
          <m:t>p</m:t>
        </m:r>
        <m:r>
          <m:rPr>
            <m:sty m:val="p"/>
          </m:rPr>
          <m:t>,</m:t>
        </m:r>
        <m:r>
          <m:t>q</m:t>
        </m:r>
        <m:r>
          <m:rPr>
            <m:sty m:val="p"/>
          </m:rPr>
          <m:t>)</m:t>
        </m:r>
      </m:oMath>
      <w:r>
        <w:t xml:space="preserve">,</w:t>
      </w:r>
      <w:r>
        <w:t xml:space="preserve"> </w:t>
      </w:r>
      <m:oMath>
        <m:r>
          <m:t>N</m:t>
        </m:r>
      </m:oMath>
      <w:r>
        <w:t xml:space="preserve"> </w:t>
      </w:r>
      <w:r>
        <w:t xml:space="preserve">jumlah titik sampel per</w:t>
      </w:r>
      <w:r>
        <w:t xml:space="preserve"> </w:t>
      </w:r>
      <w:r>
        <w:rPr>
          <w:i/>
          <w:iCs/>
        </w:rPr>
        <w:t xml:space="preserve">bin</w:t>
      </w:r>
      <w:r>
        <w:t xml:space="preserve">,</w:t>
      </w:r>
      <w:r>
        <w:t xml:space="preserve"> </w:t>
      </w:r>
      <m:oMath>
        <m:sSub>
          <m:e>
            <m:r>
              <m:t>w</m:t>
            </m:r>
          </m:e>
          <m:sub>
            <m:r>
              <m:t>n</m:t>
            </m:r>
            <m:r>
              <m:rPr>
                <m:sty m:val="p"/>
              </m:rPr>
              <m:t>,</m:t>
            </m:r>
            <m:r>
              <m:t>i</m:t>
            </m:r>
          </m:sub>
        </m:sSub>
      </m:oMath>
      <w:r>
        <w:t xml:space="preserve"> </w:t>
      </w:r>
      <w:r>
        <w:t xml:space="preserve">bobot interpolasi titik sampel ke-</w:t>
      </w:r>
      <w:r>
        <w:rPr>
          <w:i/>
          <w:iCs/>
        </w:rPr>
        <w:t xml:space="preserve">n</w:t>
      </w:r>
      <w:r>
        <w:t xml:space="preserve">, dan</w:t>
      </w:r>
      <w:r>
        <w:t xml:space="preserve"> </w:t>
      </w:r>
      <m:oMath>
        <m:sSub>
          <m:e>
            <m:r>
              <m:t>F</m:t>
            </m:r>
          </m:e>
          <m:sub>
            <m:r>
              <m:t>c</m:t>
            </m:r>
          </m:sub>
        </m:sSub>
        <m:d>
          <m:dPr>
            <m:begChr m:val="("/>
            <m:sepChr m:val=""/>
            <m:endChr m:val=")"/>
            <m:grow/>
          </m:dPr>
          <m:e>
            <m:sSub>
              <m:e>
                <m:r>
                  <m:t>h</m:t>
                </m:r>
              </m:e>
              <m:sub>
                <m:r>
                  <m:t>n</m:t>
                </m:r>
                <m:r>
                  <m:rPr>
                    <m:sty m:val="p"/>
                  </m:rPr>
                  <m:t>,</m:t>
                </m:r>
                <m:r>
                  <m:t>i</m:t>
                </m:r>
              </m:sub>
            </m:sSub>
            <m:r>
              <m:rPr>
                <m:sty m:val="p"/>
              </m:rPr>
              <m:t>,</m:t>
            </m:r>
            <m:sSub>
              <m:e>
                <m:r>
                  <m:t>v</m:t>
                </m:r>
              </m:e>
              <m:sub>
                <m:r>
                  <m:t>n</m:t>
                </m:r>
                <m:r>
                  <m:rPr>
                    <m:sty m:val="p"/>
                  </m:rPr>
                  <m:t>,</m:t>
                </m:r>
                <m:r>
                  <m:t>i</m:t>
                </m:r>
              </m:sub>
            </m:sSub>
          </m:e>
        </m:d>
      </m:oMath>
      <w:r>
        <w:t xml:space="preserve"> </w:t>
      </w:r>
      <w:r>
        <w:t xml:space="preserve">nilai</w:t>
      </w:r>
      <w:r>
        <w:t xml:space="preserve"> </w:t>
      </w:r>
      <w:r>
        <w:rPr>
          <w:i/>
          <w:iCs/>
        </w:rPr>
        <w:t xml:space="preserve">feature map</w:t>
      </w:r>
      <w:r>
        <w:t xml:space="preserve"> </w:t>
      </w:r>
      <w:r>
        <w:t xml:space="preserve">kanal ke-</w:t>
      </w:r>
      <w:r>
        <w:rPr>
          <w:i/>
          <w:iCs/>
        </w:rPr>
        <w:t xml:space="preserve">c</w:t>
      </w:r>
      <w:r>
        <w:t xml:space="preserve"> </w:t>
      </w:r>
      <w:r>
        <w:t xml:space="preserve">pada titik grid terdekat. Dalam bentuk matriks, Persamaan 2.10 dapat ditulis sebagai Persamaan 2.11.</w:t>
      </w:r>
    </w:p>
    <w:p>
      <w:pPr>
        <w:pStyle w:val="BodyText"/>
      </w:pPr>
      <m:oMathPara>
        <m:oMathParaPr>
          <m:jc m:val="center"/>
        </m:oMathParaPr>
        <m:oMath>
          <m:sSub>
            <m:e>
              <m:r>
                <m:t>x</m:t>
              </m:r>
            </m:e>
            <m:sub>
              <m:r>
                <m:t>c</m:t>
              </m:r>
            </m:sub>
          </m:sSub>
          <m:r>
            <m:rPr>
              <m:sty m:val="p"/>
            </m:rPr>
            <m:t>=</m:t>
          </m:r>
          <m:r>
            <m:t>A</m:t>
          </m:r>
          <m:r>
            <m:t> </m:t>
          </m:r>
          <m:sSub>
            <m:e>
              <m:r>
                <m:t>F</m:t>
              </m:r>
            </m:e>
            <m:sub>
              <m:r>
                <m:t>c</m:t>
              </m:r>
            </m:sub>
          </m:sSub>
        </m:oMath>
      </m:oMathPara>
    </w:p>
    <w:p>
      <w:pPr>
        <w:pStyle w:val="FirstParagraph"/>
      </w:pPr>
      <w:r>
        <w:t xml:space="preserve">(2.11)</w:t>
      </w:r>
    </w:p>
    <w:p>
      <w:pPr>
        <w:pStyle w:val="BodyText"/>
      </w:pPr>
      <w:r>
        <w:t xml:space="preserve">dengan</w:t>
      </w:r>
      <w:r>
        <w:t xml:space="preserve"> </w:t>
      </w:r>
      <m:oMath>
        <m:sSub>
          <m:e>
            <m:r>
              <m:t>x</m:t>
            </m:r>
          </m:e>
          <m:sub>
            <m:r>
              <m:t>c</m:t>
            </m:r>
          </m:sub>
        </m:sSub>
      </m:oMath>
      <w:r>
        <w:t xml:space="preserve"> </w:t>
      </w:r>
      <w:r>
        <w:t xml:space="preserve">vektor keluaran kanal ke-</w:t>
      </w:r>
      <w:r>
        <w:rPr>
          <w:i/>
          <w:iCs/>
        </w:rPr>
        <w:t xml:space="preserve">c</w:t>
      </w:r>
      <w:r>
        <w:t xml:space="preserve"> </w:t>
      </w:r>
      <w:r>
        <w:t xml:space="preserve">(</w:t>
      </w:r>
      <m:oMath>
        <m:r>
          <m:t>G</m:t>
        </m:r>
        <m:r>
          <m:rPr>
            <m:sty m:val="p"/>
          </m:rPr>
          <m:t>×</m:t>
        </m:r>
        <m:r>
          <m:t>G</m:t>
        </m:r>
      </m:oMath>
      <w:r>
        <w:t xml:space="preserve"> </w:t>
      </w:r>
      <w:r>
        <w:t xml:space="preserve">nilai),</w:t>
      </w:r>
      <w:r>
        <w:t xml:space="preserve"> </w:t>
      </w:r>
      <m:oMath>
        <m:sSub>
          <m:e>
            <m:r>
              <m:t>F</m:t>
            </m:r>
          </m:e>
          <m:sub>
            <m:r>
              <m:t>c</m:t>
            </m:r>
          </m:sub>
        </m:sSub>
      </m:oMath>
      <w:r>
        <w:t xml:space="preserve"> </w:t>
      </w:r>
      <w:r>
        <w:t xml:space="preserve">vektor nilai</w:t>
      </w:r>
      <w:r>
        <w:t xml:space="preserve"> </w:t>
      </w:r>
      <w:r>
        <w:rPr>
          <w:i/>
          <w:iCs/>
        </w:rPr>
        <w:t xml:space="preserve">feature map</w:t>
      </w:r>
      <w:r>
        <w:t xml:space="preserve"> </w:t>
      </w:r>
      <w:r>
        <w:t xml:space="preserve">kanal ke-</w:t>
      </w:r>
      <w:r>
        <w:rPr>
          <w:i/>
          <w:iCs/>
        </w:rPr>
        <w:t xml:space="preserve">c</w:t>
      </w:r>
      <w:r>
        <w:t xml:space="preserve">, dan</w:t>
      </w:r>
      <w:r>
        <w:t xml:space="preserve"> </w:t>
      </w:r>
      <m:oMath>
        <m:r>
          <m:t>A</m:t>
        </m:r>
      </m:oMath>
      <w:r>
        <w:t xml:space="preserve"> </w:t>
      </w:r>
      <w:r>
        <w:t xml:space="preserve">matriks koefisien interpolasi yang hanya bergantung pada proposal dan sama untuk setiap kanal. Karena bersifat linear terhadap</w:t>
      </w:r>
      <w:r>
        <w:t xml:space="preserve"> </w:t>
      </w:r>
      <m:oMath>
        <m:sSub>
          <m:e>
            <m:r>
              <m:t>F</m:t>
            </m:r>
          </m:e>
          <m:sub>
            <m:r>
              <m:t>c</m:t>
            </m:r>
          </m:sub>
        </m:sSub>
      </m:oMath>
      <w:r>
        <w:t xml:space="preserve">,</w:t>
      </w:r>
      <w:r>
        <w:t xml:space="preserve"> </w:t>
      </w:r>
      <w:r>
        <w:rPr>
          <w:i/>
          <w:iCs/>
        </w:rPr>
        <w:t xml:space="preserve">RoI Align</w:t>
      </w:r>
      <w:r>
        <w:t xml:space="preserve"> </w:t>
      </w:r>
      <w:r>
        <w:t xml:space="preserve">memungkinkan keputusan yang dihitung dari keluarannya ditelusuri kembali ke</w:t>
      </w:r>
      <w:r>
        <w:t xml:space="preserve"> </w:t>
      </w:r>
      <w:r>
        <w:rPr>
          <w:i/>
          <w:iCs/>
        </w:rPr>
        <w:t xml:space="preserve">feature map</w:t>
      </w:r>
      <w:r>
        <w:t xml:space="preserve">, sebagaimana dimanfaatkan pada Subbab 3.8.2.</w:t>
      </w:r>
    </w:p>
    <w:p>
      <w:pPr>
        <w:pStyle w:val="BodyText"/>
      </w:pPr>
      <w:r>
        <w:t xml:space="preserve">Pada piramida fitur, tingkat piramida (</w:t>
      </w:r>
      <w:r>
        <w:rPr>
          <w:i/>
          <w:iCs/>
        </w:rPr>
        <w:t xml:space="preserve">pyramid level</w:t>
      </w:r>
      <w:r>
        <w:t xml:space="preserve">) asal fitur setiap proposal ditentukan oleh ukurannya melalui Persamaan 2.12 (Lin et al., 2017).</w:t>
      </w:r>
    </w:p>
    <w:p>
      <w:pPr>
        <w:pStyle w:val="BodyText"/>
      </w:pPr>
      <m:oMathPara>
        <m:oMathParaPr>
          <m:jc m:val="center"/>
        </m:oMathParaPr>
        <m:oMath>
          <m:r>
            <m:t>k</m:t>
          </m:r>
          <m:r>
            <m:rPr>
              <m:sty m:val="p"/>
            </m:rPr>
            <m:t>=</m:t>
          </m:r>
          <m:d>
            <m:dPr>
              <m:begChr m:val="⌊"/>
              <m:sepChr m:val=""/>
              <m:endChr m:val="⌋"/>
              <m:grow/>
            </m:dPr>
            <m:e>
              <m:sSub>
                <m:e>
                  <m:r>
                    <m:t>k</m:t>
                  </m:r>
                </m:e>
                <m:sub>
                  <m:r>
                    <m:t>0</m:t>
                  </m:r>
                </m:sub>
              </m:sSub>
              <m:r>
                <m:rPr>
                  <m:sty m:val="p"/>
                </m:rPr>
                <m:t>+</m:t>
              </m:r>
              <m:sSub>
                <m:e>
                  <m:r>
                    <m:rPr>
                      <m:sty m:val="p"/>
                    </m:rPr>
                    <m:t>log</m:t>
                  </m:r>
                </m:e>
                <m:sub>
                  <m:r>
                    <m:t>2</m:t>
                  </m:r>
                </m:sub>
              </m:sSub>
              <m:d>
                <m:dPr>
                  <m:begChr m:val="("/>
                  <m:sepChr m:val=""/>
                  <m:endChr m:val=")"/>
                  <m:grow/>
                </m:dPr>
                <m:e>
                  <m:f>
                    <m:fPr>
                      <m:type m:val="bar"/>
                    </m:fPr>
                    <m:num>
                      <m:rad>
                        <m:radPr>
                          <m:degHide m:val="on"/>
                        </m:radPr>
                        <m:deg/>
                        <m:e>
                          <m:r>
                            <m:t>w</m:t>
                          </m:r>
                          <m:r>
                            <m:t>h</m:t>
                          </m:r>
                        </m:e>
                      </m:rad>
                    </m:num>
                    <m:den>
                      <m:r>
                        <m:t>224</m:t>
                      </m:r>
                    </m:den>
                  </m:f>
                </m:e>
              </m:d>
            </m:e>
          </m:d>
        </m:oMath>
      </m:oMathPara>
    </w:p>
    <w:p>
      <w:pPr>
        <w:pStyle w:val="FirstParagraph"/>
      </w:pPr>
      <w:r>
        <w:t xml:space="preserve">(2.12)</w:t>
      </w:r>
    </w:p>
    <w:p>
      <w:pPr>
        <w:pStyle w:val="BodyText"/>
      </w:pPr>
      <w:r>
        <w:t xml:space="preserve">dengan</w:t>
      </w:r>
      <w:r>
        <w:t xml:space="preserve"> </w:t>
      </w:r>
      <m:oMath>
        <m:r>
          <m:t>k</m:t>
        </m:r>
      </m:oMath>
      <w:r>
        <w:t xml:space="preserve"> </w:t>
      </w:r>
      <w:r>
        <w:t xml:space="preserve">tingkat terpilih,</w:t>
      </w:r>
      <w:r>
        <w:t xml:space="preserve"> </w:t>
      </w:r>
      <m:oMath>
        <m:sSub>
          <m:e>
            <m:r>
              <m:t>k</m:t>
            </m:r>
          </m:e>
          <m:sub>
            <m:r>
              <m:t>0</m:t>
            </m:r>
          </m:sub>
        </m:sSub>
        <m:r>
          <m:rPr>
            <m:sty m:val="p"/>
          </m:rPr>
          <m:t>=</m:t>
        </m:r>
        <m:r>
          <m:t>4</m:t>
        </m:r>
      </m:oMath>
      <w:r>
        <w:t xml:space="preserve"> </w:t>
      </w:r>
      <w:r>
        <w:t xml:space="preserve">tingkat acuan untuk proposal 224×224 piksel, serta</w:t>
      </w:r>
      <w:r>
        <w:t xml:space="preserve"> </w:t>
      </w:r>
      <m:oMath>
        <m:r>
          <m:t>w</m:t>
        </m:r>
        <m:r>
          <m:rPr>
            <m:sty m:val="p"/>
          </m:rPr>
          <m:t>,</m:t>
        </m:r>
        <m:r>
          <m:t>h</m:t>
        </m:r>
      </m:oMath>
      <w:r>
        <w:t xml:space="preserve"> </w:t>
      </w:r>
      <w:r>
        <w:t xml:space="preserve">lebar dan tinggi proposal.</w:t>
      </w:r>
    </w:p>
    <w:p>
      <w:pPr>
        <w:pStyle w:val="Compact"/>
        <w:numPr>
          <w:ilvl w:val="0"/>
          <w:numId w:val="1014"/>
        </w:numPr>
      </w:pPr>
      <w:r>
        <w:rPr>
          <w:b/>
          <w:bCs/>
          <w:i/>
          <w:iCs/>
        </w:rPr>
        <w:t xml:space="preserve">Box Head</w:t>
      </w:r>
    </w:p>
    <w:p>
      <w:pPr>
        <w:pStyle w:val="FirstParagraph"/>
      </w:pPr>
      <w:r>
        <w:rPr>
          <w:i/>
          <w:iCs/>
        </w:rPr>
        <w:t xml:space="preserve">Box Head</w:t>
      </w:r>
      <w:r>
        <w:t xml:space="preserve"> </w:t>
      </w:r>
      <w:r>
        <w:t xml:space="preserve">adalah MLP dengan dua lapisan terhubung penuh yang memetakan keluaran</w:t>
      </w:r>
      <w:r>
        <w:t xml:space="preserve"> </w:t>
      </w:r>
      <w:r>
        <w:rPr>
          <w:i/>
          <w:iCs/>
        </w:rPr>
        <w:t xml:space="preserve">RoI Align</w:t>
      </w:r>
      <w:r>
        <w:t xml:space="preserve"> </w:t>
      </w:r>
      <w:r>
        <w:t xml:space="preserve">yang telah diratakan menjadi representasi RoI, dengan dua cabang keluaran yang bekerja berdampingan (Girshick, 2015; Ren et al., 2017). Cabang klasifikasi (</w:t>
      </w:r>
      <w:r>
        <w:rPr>
          <w:i/>
          <w:iCs/>
        </w:rPr>
        <w:t xml:space="preserve">classification head</w:t>
      </w:r>
      <w:r>
        <w:t xml:space="preserve">) menghasilkan skor untuk</w:t>
      </w:r>
      <w:r>
        <w:t xml:space="preserve"> </w:t>
      </w:r>
      <m:oMath>
        <m:r>
          <m:t>K</m:t>
        </m:r>
        <m:r>
          <m:rPr>
            <m:sty m:val="p"/>
          </m:rPr>
          <m:t>+</m:t>
        </m:r>
        <m:r>
          <m:t>1</m:t>
        </m:r>
      </m:oMath>
      <w:r>
        <w:t xml:space="preserve"> </w:t>
      </w:r>
      <w:r>
        <w:t xml:space="preserve">kelas, termasuk</w:t>
      </w:r>
      <w:r>
        <w:t xml:space="preserve"> </w:t>
      </w:r>
      <w:r>
        <w:rPr>
          <w:i/>
          <w:iCs/>
        </w:rPr>
        <w:t xml:space="preserve">background</w:t>
      </w:r>
      <w:r>
        <w:t xml:space="preserve">, melalui</w:t>
      </w:r>
      <w:r>
        <w:t xml:space="preserve"> </w:t>
      </w:r>
      <w:r>
        <w:rPr>
          <w:i/>
          <w:iCs/>
        </w:rPr>
        <w:t xml:space="preserve">softmax</w:t>
      </w:r>
      <w:r>
        <w:t xml:space="preserve"> </w:t>
      </w:r>
      <w:r>
        <w:t xml:space="preserve">pada Persamaan 2.4 dan dilatih dengan</w:t>
      </w:r>
      <w:r>
        <w:t xml:space="preserve"> </w:t>
      </w:r>
      <w:r>
        <w:rPr>
          <w:i/>
          <w:iCs/>
        </w:rPr>
        <w:t xml:space="preserve">cross-entropy</w:t>
      </w:r>
      <w:r>
        <w:t xml:space="preserve"> </w:t>
      </w:r>
      <w:r>
        <w:t xml:space="preserve">pada Persamaan 2.2. Cabang regresi (</w:t>
      </w:r>
      <w:r>
        <w:rPr>
          <w:i/>
          <w:iCs/>
        </w:rPr>
        <w:t xml:space="preserve">regression head</w:t>
      </w:r>
      <w:r>
        <w:t xml:space="preserve">) menghasilkan empat koreksi koordinat untuk setiap kelas dan dilatih dengan</w:t>
      </w:r>
      <w:r>
        <w:t xml:space="preserve"> </w:t>
      </w:r>
      <w:r>
        <w:rPr>
          <w:i/>
          <w:iCs/>
        </w:rPr>
        <w:t xml:space="preserve">loss</w:t>
      </w:r>
      <w:r>
        <w:t xml:space="preserve"> </w:t>
      </w:r>
      <w:r>
        <w:t xml:space="preserve">L1 pada Persamaan 2.8. Cabang klasifikasi inilah yang digantikan oleh SODT pada penelitian ini.</w:t>
      </w:r>
    </w:p>
    <w:p>
      <w:pPr>
        <w:pStyle w:val="Compact"/>
        <w:numPr>
          <w:ilvl w:val="0"/>
          <w:numId w:val="1015"/>
        </w:numPr>
      </w:pPr>
      <w:r>
        <w:rPr>
          <w:b/>
          <w:bCs/>
          <w:i/>
          <w:iCs/>
        </w:rPr>
        <w:t xml:space="preserve">Soft-</w:t>
      </w:r>
      <w:r>
        <w:rPr>
          <w:b/>
          <w:bCs/>
        </w:rPr>
        <w:t xml:space="preserve">NMS</w:t>
      </w:r>
    </w:p>
    <w:p>
      <w:pPr>
        <w:pStyle w:val="FirstParagraph"/>
      </w:pPr>
      <w:r>
        <w:rPr>
          <w:i/>
          <w:iCs/>
        </w:rPr>
        <w:t xml:space="preserve">Soft</w:t>
      </w:r>
      <w:r>
        <w:t xml:space="preserve">-NMS menyaring deteksi tumpang-tindih dengan menurunkan skor kandidat secara bertahap, bukan membuangnya (Bodla et al., 2017), sebagaimana dinyatakan pada Persamaan 2.13.</w:t>
      </w:r>
    </w:p>
    <w:p>
      <w:pPr>
        <w:pStyle w:val="BodyText"/>
      </w:pPr>
      <m:oMathPara>
        <m:oMathParaPr>
          <m:jc m:val="center"/>
        </m:oMathParaPr>
        <m:oMath>
          <m:sSub>
            <m:e>
              <m:r>
                <m:t>s</m:t>
              </m:r>
            </m:e>
            <m:sub>
              <m:r>
                <m:t>i</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s</m:t>
                        </m:r>
                      </m:e>
                      <m:sub>
                        <m:r>
                          <m:t>i</m:t>
                        </m:r>
                      </m:sub>
                    </m:sSub>
                    <m:r>
                      <m:rPr>
                        <m:sty m:val="p"/>
                      </m:rPr>
                      <m:t>,</m:t>
                    </m:r>
                  </m:e>
                  <m:e>
                    <m:r>
                      <m:t>I</m:t>
                    </m:r>
                    <m:r>
                      <m:t>o</m:t>
                    </m:r>
                    <m:r>
                      <m:t>U</m:t>
                    </m:r>
                    <m:d>
                      <m:dPr>
                        <m:begChr m:val="("/>
                        <m:sepChr m:val=""/>
                        <m:endChr m:val=")"/>
                        <m:grow/>
                      </m:dPr>
                      <m:e>
                        <m:r>
                          <m:t>M</m:t>
                        </m:r>
                        <m:r>
                          <m:rPr>
                            <m:sty m:val="p"/>
                          </m:rPr>
                          <m:t>,</m:t>
                        </m:r>
                        <m:sSub>
                          <m:e>
                            <m:r>
                              <m:t>b</m:t>
                            </m:r>
                          </m:e>
                          <m:sub>
                            <m:r>
                              <m:t>i</m:t>
                            </m:r>
                          </m:sub>
                        </m:sSub>
                      </m:e>
                    </m:d>
                    <m:r>
                      <m:rPr>
                        <m:sty m:val="p"/>
                      </m:rPr>
                      <m:t>&lt;</m:t>
                    </m:r>
                    <m:sSub>
                      <m:e>
                        <m:r>
                          <m:t>N</m:t>
                        </m:r>
                      </m:e>
                      <m:sub>
                        <m:r>
                          <m:t>t</m:t>
                        </m:r>
                      </m:sub>
                    </m:sSub>
                  </m:e>
                </m:mr>
                <m:mr>
                  <m:e>
                    <m:sSub>
                      <m:e>
                        <m:r>
                          <m:t>s</m:t>
                        </m:r>
                      </m:e>
                      <m:sub>
                        <m:r>
                          <m:t>i</m:t>
                        </m:r>
                      </m:sub>
                    </m:sSub>
                    <m:d>
                      <m:dPr>
                        <m:begChr m:val="("/>
                        <m:sepChr m:val=""/>
                        <m:endChr m:val=")"/>
                        <m:grow/>
                      </m:dPr>
                      <m:e>
                        <m:r>
                          <m:t>1</m:t>
                        </m:r>
                        <m:r>
                          <m:rPr>
                            <m:sty m:val="p"/>
                          </m:rPr>
                          <m:t>−</m:t>
                        </m:r>
                        <m:r>
                          <m:t>I</m:t>
                        </m:r>
                        <m:r>
                          <m:t>o</m:t>
                        </m:r>
                        <m:r>
                          <m:t>U</m:t>
                        </m:r>
                        <m:d>
                          <m:dPr>
                            <m:begChr m:val="("/>
                            <m:sepChr m:val=""/>
                            <m:endChr m:val=")"/>
                            <m:grow/>
                          </m:dPr>
                          <m:e>
                            <m:r>
                              <m:t>M</m:t>
                            </m:r>
                            <m:r>
                              <m:rPr>
                                <m:sty m:val="p"/>
                              </m:rPr>
                              <m:t>,</m:t>
                            </m:r>
                            <m:sSub>
                              <m:e>
                                <m:r>
                                  <m:t>b</m:t>
                                </m:r>
                              </m:e>
                              <m:sub>
                                <m:r>
                                  <m:t>i</m:t>
                                </m:r>
                              </m:sub>
                            </m:sSub>
                          </m:e>
                        </m:d>
                      </m:e>
                    </m:d>
                    <m:r>
                      <m:rPr>
                        <m:sty m:val="p"/>
                      </m:rPr>
                      <m:t>,</m:t>
                    </m:r>
                  </m:e>
                  <m:e>
                    <m:r>
                      <m:t>I</m:t>
                    </m:r>
                    <m:r>
                      <m:t>o</m:t>
                    </m:r>
                    <m:r>
                      <m:t>U</m:t>
                    </m:r>
                    <m:d>
                      <m:dPr>
                        <m:begChr m:val="("/>
                        <m:sepChr m:val=""/>
                        <m:endChr m:val=")"/>
                        <m:grow/>
                      </m:dPr>
                      <m:e>
                        <m:r>
                          <m:t>M</m:t>
                        </m:r>
                        <m:r>
                          <m:rPr>
                            <m:sty m:val="p"/>
                          </m:rPr>
                          <m:t>,</m:t>
                        </m:r>
                        <m:sSub>
                          <m:e>
                            <m:r>
                              <m:t>b</m:t>
                            </m:r>
                          </m:e>
                          <m:sub>
                            <m:r>
                              <m:t>i</m:t>
                            </m:r>
                          </m:sub>
                        </m:sSub>
                      </m:e>
                    </m:d>
                    <m:r>
                      <m:rPr>
                        <m:sty m:val="p"/>
                      </m:rPr>
                      <m:t>≥</m:t>
                    </m:r>
                    <m:sSub>
                      <m:e>
                        <m:r>
                          <m:t>N</m:t>
                        </m:r>
                      </m:e>
                      <m:sub>
                        <m:r>
                          <m:t>t</m:t>
                        </m:r>
                      </m:sub>
                    </m:sSub>
                  </m:e>
                </m:mr>
              </m:m>
            </m:e>
          </m:d>
          <m:r>
            <m:t> </m:t>
          </m:r>
        </m:oMath>
      </m:oMathPara>
    </w:p>
    <w:p>
      <w:pPr>
        <w:pStyle w:val="FirstParagraph"/>
      </w:pPr>
      <w:r>
        <w:t xml:space="preserve">(2.13)</w:t>
      </w:r>
    </w:p>
    <w:p>
      <w:pPr>
        <w:pStyle w:val="BodyText"/>
      </w:pPr>
      <w:r>
        <w:t xml:space="preserve">dengan</w:t>
      </w:r>
      <w:r>
        <w:t xml:space="preserve"> </w:t>
      </w:r>
      <m:oMath>
        <m:sSub>
          <m:e>
            <m:r>
              <m:t>s</m:t>
            </m:r>
          </m:e>
          <m:sub>
            <m:r>
              <m:t>i</m:t>
            </m:r>
          </m:sub>
        </m:sSub>
      </m:oMath>
      <w:r>
        <w:t xml:space="preserve"> </w:t>
      </w:r>
      <w:r>
        <w:t xml:space="preserve">dan</w:t>
      </w:r>
      <w:r>
        <w:t xml:space="preserve"> </w:t>
      </w:r>
      <m:oMath>
        <m:sSub>
          <m:e>
            <m:r>
              <m:t>b</m:t>
            </m:r>
          </m:e>
          <m:sub>
            <m:r>
              <m:t>i</m:t>
            </m:r>
          </m:sub>
        </m:sSub>
      </m:oMath>
      <w:r>
        <w:t xml:space="preserve"> </w:t>
      </w:r>
      <w:r>
        <w:t xml:space="preserve">skor dan kotak kandidat ke-</w:t>
      </w:r>
      <w:r>
        <w:rPr>
          <w:i/>
          <w:iCs/>
        </w:rPr>
        <w:t xml:space="preserve">i</w:t>
      </w:r>
      <w:r>
        <w:t xml:space="preserve">,</w:t>
      </w:r>
      <w:r>
        <w:t xml:space="preserve"> </w:t>
      </w:r>
      <m:oMath>
        <m:r>
          <m:t>M</m:t>
        </m:r>
      </m:oMath>
      <w:r>
        <w:t xml:space="preserve"> </w:t>
      </w:r>
      <w:r>
        <w:t xml:space="preserve">kandidat berskor tertinggi, dan</w:t>
      </w:r>
      <w:r>
        <w:t xml:space="preserve"> </w:t>
      </w:r>
      <m:oMath>
        <m:sSub>
          <m:e>
            <m:r>
              <m:t>N</m:t>
            </m:r>
          </m:e>
          <m:sub>
            <m:r>
              <m:t>t</m:t>
            </m:r>
          </m:sub>
        </m:sSub>
      </m:oMath>
      <w:r>
        <w:t xml:space="preserve"> </w:t>
      </w:r>
      <w:r>
        <w:t xml:space="preserve">ambang IoU. Karena urutan pengurangan bergantung pada skor,</w:t>
      </w:r>
      <w:r>
        <w:t xml:space="preserve"> </w:t>
      </w:r>
      <w:r>
        <w:rPr>
          <w:i/>
          <w:iCs/>
        </w:rPr>
        <w:t xml:space="preserve">Soft</w:t>
      </w:r>
      <w:r>
        <w:t xml:space="preserve">-NMS memerlukan skor yang berbeda antardeteksi untuk bekerja.</w:t>
      </w:r>
    </w:p>
    <w:bookmarkEnd w:id="101"/>
    <w:bookmarkStart w:id="105" w:name="explainable-artificial-intelligence-xai"/>
    <w:p>
      <w:pPr>
        <w:pStyle w:val="Heading3"/>
      </w:pPr>
      <w:r>
        <w:t xml:space="preserve">2.1.6</w:t>
      </w:r>
      <w:r>
        <w:t xml:space="preserve"> </w:t>
      </w:r>
      <w:r>
        <w:rPr>
          <w:i/>
          <w:iCs/>
        </w:rPr>
        <w:t xml:space="preserve">Explainable Artificial Intelligence</w:t>
      </w:r>
      <w:r>
        <w:t xml:space="preserve"> </w:t>
      </w:r>
      <w:r>
        <w:t xml:space="preserve">(XAI)</w:t>
      </w:r>
    </w:p>
    <w:p>
      <w:pPr>
        <w:pStyle w:val="FirstParagraph"/>
      </w:pPr>
      <w:r>
        <w:rPr>
          <w:i/>
          <w:iCs/>
        </w:rPr>
        <w:t xml:space="preserve">Explainable Artificial Intelligence</w:t>
      </w:r>
      <w:r>
        <w:t xml:space="preserve"> </w:t>
      </w:r>
      <w:r>
        <w:t xml:space="preserve">(XAI) adalah bidang yang mengembangkan cara agar keputusan model kecerdasan buatan dapat dipahami manusia (Ali et al., 2023). XAI dibutuhkan karena model</w:t>
      </w:r>
      <w:r>
        <w:t xml:space="preserve"> </w:t>
      </w:r>
      <w:r>
        <w:rPr>
          <w:i/>
          <w:iCs/>
        </w:rPr>
        <w:t xml:space="preserve">deep learning</w:t>
      </w:r>
      <w:r>
        <w:t xml:space="preserve"> </w:t>
      </w:r>
      <w:r>
        <w:t xml:space="preserve">bersifat</w:t>
      </w:r>
      <w:r>
        <w:t xml:space="preserve"> </w:t>
      </w:r>
      <w:r>
        <w:rPr>
          <w:i/>
          <w:iCs/>
        </w:rPr>
        <w:t xml:space="preserve">black-box</w:t>
      </w:r>
      <w:r>
        <w:t xml:space="preserve"> </w:t>
      </w:r>
      <w:r>
        <w:t xml:space="preserve">(Samek et al., 2019). Berdasarkan waktu</w:t>
      </w:r>
      <w:r>
        <w:t xml:space="preserve"> </w:t>
      </w:r>
      <w:r>
        <w:rPr>
          <w:i/>
          <w:iCs/>
        </w:rPr>
        <w:t xml:space="preserve">explanation</w:t>
      </w:r>
      <w:r>
        <w:t xml:space="preserve"> </w:t>
      </w:r>
      <w:r>
        <w:t xml:space="preserve">dibentuk, XAI terbagi atas dua pendekatan. Pendekatan</w:t>
      </w:r>
      <w:r>
        <w:t xml:space="preserve"> </w:t>
      </w:r>
      <w:r>
        <w:rPr>
          <w:i/>
          <w:iCs/>
        </w:rPr>
        <w:t xml:space="preserve">post-hoc</w:t>
      </w:r>
      <w:r>
        <w:t xml:space="preserve"> </w:t>
      </w:r>
      <w:r>
        <w:t xml:space="preserve">menghasilkan</w:t>
      </w:r>
      <w:r>
        <w:t xml:space="preserve"> </w:t>
      </w:r>
      <w:r>
        <w:rPr>
          <w:i/>
          <w:iCs/>
        </w:rPr>
        <w:t xml:space="preserve">explanation</w:t>
      </w:r>
      <w:r>
        <w:t xml:space="preserve"> </w:t>
      </w:r>
      <w:r>
        <w:t xml:space="preserve">setelah model memprediksi tanpa mengubah struktur model, misalnya LIME, SHAP, dan Grad-CAM, sehingga</w:t>
      </w:r>
      <w:r>
        <w:t xml:space="preserve"> </w:t>
      </w:r>
      <w:r>
        <w:rPr>
          <w:i/>
          <w:iCs/>
        </w:rPr>
        <w:t xml:space="preserve">explanation</w:t>
      </w:r>
      <w:r>
        <w:t xml:space="preserve"> </w:t>
      </w:r>
      <w:r>
        <w:t xml:space="preserve">bersifat aproksimasi dan tidak dijamin mencerminkan keputusan internal model (Rudin, 2019; Rudin et al., 2022). Pendekatan</w:t>
      </w:r>
      <w:r>
        <w:t xml:space="preserve"> </w:t>
      </w:r>
      <w:r>
        <w:rPr>
          <w:i/>
          <w:iCs/>
        </w:rPr>
        <w:t xml:space="preserve">ante-hoc</w:t>
      </w:r>
      <w:r>
        <w:t xml:space="preserve"> </w:t>
      </w:r>
      <w:r>
        <w:t xml:space="preserve">menanamkan kemampuan menjelaskan ke dalam struktur model, misalnya pohon keputusan, model linear, dan arsitektur</w:t>
      </w:r>
      <w:r>
        <w:t xml:space="preserve"> </w:t>
      </w:r>
      <w:r>
        <w:rPr>
          <w:i/>
          <w:iCs/>
        </w:rPr>
        <w:t xml:space="preserve">neuro-symbolic</w:t>
      </w:r>
      <w:r>
        <w:t xml:space="preserve"> </w:t>
      </w:r>
      <w:r>
        <w:t xml:space="preserve">(Ali et al., 2023; Rudin et al., 2022).</w:t>
      </w:r>
    </w:p>
    <w:p>
      <w:pPr>
        <w:pStyle w:val="BodyText"/>
      </w:pPr>
      <w:r>
        <w:rPr>
          <w:i/>
          <w:iCs/>
        </w:rPr>
        <w:t xml:space="preserve">Explanation</w:t>
      </w:r>
      <w:r>
        <w:t xml:space="preserve"> </w:t>
      </w:r>
      <w:r>
        <w:t xml:space="preserve">untuk citra umumnya berupa peta atribusi (</w:t>
      </w:r>
      <w:r>
        <w:rPr>
          <w:i/>
          <w:iCs/>
        </w:rPr>
        <w:t xml:space="preserve">attribution map</w:t>
      </w:r>
      <w:r>
        <w:t xml:space="preserve">), yaitu peta besar kontribusi setiap posisi terhadap skor kelas (Bach et al., 2015).</w:t>
      </w:r>
      <w:r>
        <w:t xml:space="preserve"> </w:t>
      </w:r>
      <w:r>
        <w:rPr>
          <w:i/>
          <w:iCs/>
        </w:rPr>
        <w:t xml:space="preserve">Attribution map</w:t>
      </w:r>
      <w:r>
        <w:t xml:space="preserve"> </w:t>
      </w:r>
      <w:r>
        <w:t xml:space="preserve">yang divisualisasikan dengan skala warna di atas citra disebut</w:t>
      </w:r>
      <w:r>
        <w:t xml:space="preserve"> </w:t>
      </w:r>
      <w:r>
        <w:rPr>
          <w:i/>
          <w:iCs/>
        </w:rPr>
        <w:t xml:space="preserve">heatmap</w:t>
      </w:r>
      <w:r>
        <w:t xml:space="preserve">. Dua metode atribusi yang relevan dijelaskan berikut.</w:t>
      </w:r>
    </w:p>
    <w:p>
      <w:pPr>
        <w:pStyle w:val="Compact"/>
        <w:numPr>
          <w:ilvl w:val="0"/>
          <w:numId w:val="1016"/>
        </w:numPr>
      </w:pPr>
      <w:r>
        <w:rPr>
          <w:b/>
          <w:bCs/>
          <w:i/>
          <w:iCs/>
        </w:rPr>
        <w:t xml:space="preserve">Gradient-weighted Class Activation Mapping</w:t>
      </w:r>
      <w:r>
        <w:rPr>
          <w:b/>
          <w:bCs/>
        </w:rPr>
        <w:t xml:space="preserve"> </w:t>
      </w:r>
      <w:r>
        <w:rPr>
          <w:b/>
          <w:bCs/>
        </w:rPr>
        <w:t xml:space="preserve">(Grad-CAM)</w:t>
      </w:r>
    </w:p>
    <w:p>
      <w:pPr>
        <w:pStyle w:val="FirstParagraph"/>
      </w:pPr>
      <w:r>
        <w:t xml:space="preserve">Grad-CAM menghasilkan</w:t>
      </w:r>
      <w:r>
        <w:t xml:space="preserve"> </w:t>
      </w:r>
      <w:r>
        <w:rPr>
          <w:i/>
          <w:iCs/>
        </w:rPr>
        <w:t xml:space="preserve">attribution map</w:t>
      </w:r>
      <w:r>
        <w:t xml:space="preserve"> </w:t>
      </w:r>
      <w:r>
        <w:t xml:space="preserve">spesifik-kelas tanpa mengubah maupun melatih ulang model (Selvaraju et al., 2017). Bobot kepentingan</w:t>
      </w:r>
      <w:r>
        <w:t xml:space="preserve"> </w:t>
      </w:r>
      <w:r>
        <w:rPr>
          <w:i/>
          <w:iCs/>
        </w:rPr>
        <w:t xml:space="preserve">feature map</w:t>
      </w:r>
      <w:r>
        <w:t xml:space="preserve"> </w:t>
      </w:r>
      <w:r>
        <w:t xml:space="preserve">ke-</w:t>
      </w:r>
      <w:r>
        <w:rPr>
          <w:i/>
          <w:iCs/>
        </w:rPr>
        <w:t xml:space="preserve">k</w:t>
      </w:r>
      <w:r>
        <w:t xml:space="preserve"> </w:t>
      </w:r>
      <w:r>
        <w:t xml:space="preserve">terhadap kelas</w:t>
      </w:r>
      <w:r>
        <w:t xml:space="preserve"> </w:t>
      </w:r>
      <w:r>
        <w:rPr>
          <w:i/>
          <w:iCs/>
        </w:rPr>
        <w:t xml:space="preserve">c</w:t>
      </w:r>
      <w:r>
        <w:t xml:space="preserve"> </w:t>
      </w:r>
      <w:r>
        <w:t xml:space="preserve">dan</w:t>
      </w:r>
      <w:r>
        <w:t xml:space="preserve"> </w:t>
      </w:r>
      <w:r>
        <w:rPr>
          <w:i/>
          <w:iCs/>
        </w:rPr>
        <w:t xml:space="preserve">attribution map</w:t>
      </w:r>
      <w:r>
        <w:t xml:space="preserve"> </w:t>
      </w:r>
      <w:r>
        <w:t xml:space="preserve">dinyatakan pada Persamaan 2.14 dan 2.15.</w:t>
      </w:r>
    </w:p>
    <w:p>
      <w:pPr>
        <w:pStyle w:val="BodyText"/>
      </w:pPr>
      <m:oMathPara>
        <m:oMathParaPr>
          <m:jc m:val="center"/>
        </m:oMathParaPr>
        <m:oMath>
          <m:sSubSup>
            <m:e>
              <m:r>
                <m:t>α</m:t>
              </m:r>
            </m:e>
            <m:sub>
              <m:r>
                <m:t>k</m:t>
              </m:r>
            </m:sub>
            <m:sup>
              <m:r>
                <m:t>c</m:t>
              </m:r>
            </m:sup>
          </m:sSubSup>
          <m:r>
            <m:rPr>
              <m:sty m:val="p"/>
            </m:rPr>
            <m:t>=</m:t>
          </m:r>
          <m:f>
            <m:fPr>
              <m:type m:val="bar"/>
            </m:fPr>
            <m:num>
              <m:r>
                <m:t>1</m:t>
              </m:r>
            </m:num>
            <m:den>
              <m:r>
                <m:t>Z</m:t>
              </m:r>
            </m:den>
          </m:f>
          <m:nary>
            <m:naryPr>
              <m:chr m:val="∑"/>
              <m:limLoc m:val="undOvr"/>
              <m:subHide m:val="off"/>
              <m:supHide m:val="on"/>
            </m:naryPr>
            <m:sub>
              <m:r>
                <m:t>i</m:t>
              </m:r>
            </m:sub>
            <m:sup>
              <m:r>
                <m:t>​</m:t>
              </m:r>
            </m:sup>
            <m:e>
              <m:nary>
                <m:naryPr>
                  <m:chr m:val="∑"/>
                  <m:limLoc m:val="undOvr"/>
                  <m:subHide m:val="off"/>
                  <m:supHide m:val="on"/>
                </m:naryPr>
                <m:sub>
                  <m:r>
                    <m:t>j</m:t>
                  </m:r>
                </m:sub>
                <m:sup>
                  <m:r>
                    <m:t>​</m:t>
                  </m:r>
                </m:sup>
                <m:e>
                  <m:f>
                    <m:fPr>
                      <m:type m:val="bar"/>
                    </m:fPr>
                    <m:num>
                      <m:r>
                        <m:rPr>
                          <m:sty m:val="p"/>
                        </m:rPr>
                        <m:t>∂</m:t>
                      </m:r>
                      <m:sSup>
                        <m:e>
                          <m:r>
                            <m:t>y</m:t>
                          </m:r>
                        </m:e>
                        <m:sup>
                          <m:r>
                            <m:t>c</m:t>
                          </m:r>
                        </m:sup>
                      </m:sSup>
                    </m:num>
                    <m:den>
                      <m:r>
                        <m:rPr>
                          <m:sty m:val="p"/>
                        </m:rPr>
                        <m:t>∂</m:t>
                      </m:r>
                      <m:sSubSup>
                        <m:e>
                          <m:r>
                            <m:t>A</m:t>
                          </m:r>
                        </m:e>
                        <m:sub>
                          <m:r>
                            <m:t>i</m:t>
                          </m:r>
                          <m:r>
                            <m:t>j</m:t>
                          </m:r>
                        </m:sub>
                        <m:sup>
                          <m:r>
                            <m:t>k</m:t>
                          </m:r>
                        </m:sup>
                      </m:sSubSup>
                    </m:den>
                  </m:f>
                </m:e>
              </m:nary>
            </m:e>
          </m:nary>
        </m:oMath>
      </m:oMathPara>
    </w:p>
    <w:p>
      <w:pPr>
        <w:pStyle w:val="FirstParagraph"/>
      </w:pPr>
      <w:r>
        <w:t xml:space="preserve">(2.14)</w:t>
      </w:r>
    </w:p>
    <w:p>
      <w:pPr>
        <w:pStyle w:val="BodyText"/>
      </w:pPr>
      <m:oMathPara>
        <m:oMathParaPr>
          <m:jc m:val="center"/>
        </m:oMathParaPr>
        <m:oMath>
          <m:sSubSup>
            <m:e>
              <m:r>
                <m:t>L</m:t>
              </m:r>
            </m:e>
            <m:sub>
              <m:r>
                <m:t>G</m:t>
              </m:r>
              <m:r>
                <m:t>r</m:t>
              </m:r>
              <m:r>
                <m:t>a</m:t>
              </m:r>
              <m:r>
                <m:t>d</m:t>
              </m:r>
              <m:r>
                <m:rPr>
                  <m:nor/>
                  <m:sty m:val="p"/>
                </m:rPr>
                <m:t>-</m:t>
              </m:r>
              <m:r>
                <m:t>C</m:t>
              </m:r>
              <m:r>
                <m:t>A</m:t>
              </m:r>
              <m:r>
                <m:t>M</m:t>
              </m:r>
            </m:sub>
            <m:sup>
              <m:r>
                <m:t>c</m:t>
              </m:r>
            </m:sup>
          </m:sSubSup>
          <m:r>
            <m:rPr>
              <m:sty m:val="p"/>
            </m:rPr>
            <m:t>=</m:t>
          </m:r>
          <m:r>
            <m:t>R</m:t>
          </m:r>
          <m:r>
            <m:t>e</m:t>
          </m:r>
          <m:r>
            <m:t>L</m:t>
          </m:r>
          <m:r>
            <m:t>U</m:t>
          </m:r>
          <m:d>
            <m:dPr>
              <m:begChr m:val="("/>
              <m:sepChr m:val=""/>
              <m:endChr m:val=")"/>
              <m:grow/>
            </m:dPr>
            <m:e>
              <m:nary>
                <m:naryPr>
                  <m:chr m:val="∑"/>
                  <m:limLoc m:val="undOvr"/>
                  <m:subHide m:val="off"/>
                  <m:supHide m:val="on"/>
                </m:naryPr>
                <m:sub>
                  <m:r>
                    <m:t>k</m:t>
                  </m:r>
                </m:sub>
                <m:sup>
                  <m:r>
                    <m:t>​</m:t>
                  </m:r>
                </m:sup>
                <m:e>
                  <m:sSubSup>
                    <m:e>
                      <m:r>
                        <m:t>α</m:t>
                      </m:r>
                    </m:e>
                    <m:sub>
                      <m:r>
                        <m:t>k</m:t>
                      </m:r>
                    </m:sub>
                    <m:sup>
                      <m:r>
                        <m:t>c</m:t>
                      </m:r>
                    </m:sup>
                  </m:sSubSup>
                  <m:sSup>
                    <m:e>
                      <m:r>
                        <m:t>A</m:t>
                      </m:r>
                    </m:e>
                    <m:sup>
                      <m:r>
                        <m:t>k</m:t>
                      </m:r>
                    </m:sup>
                  </m:sSup>
                </m:e>
              </m:nary>
            </m:e>
          </m:d>
        </m:oMath>
      </m:oMathPara>
    </w:p>
    <w:p>
      <w:pPr>
        <w:pStyle w:val="FirstParagraph"/>
      </w:pPr>
      <w:r>
        <w:t xml:space="preserve">(2.15)</w:t>
      </w:r>
    </w:p>
    <w:p>
      <w:pPr>
        <w:pStyle w:val="BodyText"/>
      </w:pPr>
      <w:r>
        <w:t xml:space="preserve">dengan</w:t>
      </w:r>
      <w:r>
        <w:t xml:space="preserve"> </w:t>
      </w:r>
      <m:oMath>
        <m:sSup>
          <m:e>
            <m:r>
              <m:t>y</m:t>
            </m:r>
          </m:e>
          <m:sup>
            <m:r>
              <m:t>c</m:t>
            </m:r>
          </m:sup>
        </m:sSup>
      </m:oMath>
      <w:r>
        <w:t xml:space="preserve"> </w:t>
      </w:r>
      <w:r>
        <w:t xml:space="preserve">skor kelas</w:t>
      </w:r>
      <w:r>
        <w:t xml:space="preserve"> </w:t>
      </w:r>
      <w:r>
        <w:rPr>
          <w:i/>
          <w:iCs/>
        </w:rPr>
        <w:t xml:space="preserve">c</w:t>
      </w:r>
      <w:r>
        <w:t xml:space="preserve"> </w:t>
      </w:r>
      <w:r>
        <w:t xml:space="preserve">sebelum</w:t>
      </w:r>
      <w:r>
        <w:t xml:space="preserve"> </w:t>
      </w:r>
      <w:r>
        <w:rPr>
          <w:i/>
          <w:iCs/>
        </w:rPr>
        <w:t xml:space="preserve">softmax</w:t>
      </w:r>
      <w:r>
        <w:t xml:space="preserve">,</w:t>
      </w:r>
      <w:r>
        <w:t xml:space="preserve"> </w:t>
      </w:r>
      <m:oMath>
        <m:sSup>
          <m:e>
            <m:r>
              <m:t>A</m:t>
            </m:r>
          </m:e>
          <m:sup>
            <m:r>
              <m:t>k</m:t>
            </m:r>
          </m:sup>
        </m:sSup>
      </m:oMath>
      <w:r>
        <w:t xml:space="preserve"> </w:t>
      </w:r>
      <w:r>
        <w:rPr>
          <w:i/>
          <w:iCs/>
        </w:rPr>
        <w:t xml:space="preserve">feature map</w:t>
      </w:r>
      <w:r>
        <w:t xml:space="preserve"> </w:t>
      </w:r>
      <w:r>
        <w:t xml:space="preserve">ke-</w:t>
      </w:r>
      <w:r>
        <w:rPr>
          <w:i/>
          <w:iCs/>
        </w:rPr>
        <w:t xml:space="preserve">k</w:t>
      </w:r>
      <w:r>
        <w:t xml:space="preserve"> </w:t>
      </w:r>
      <w:r>
        <w:t xml:space="preserve">pada lapisan konvolusi acuan,</w:t>
      </w:r>
      <w:r>
        <w:t xml:space="preserve"> </w:t>
      </w:r>
      <m:oMath>
        <m:sSubSup>
          <m:e>
            <m:r>
              <m:t>A</m:t>
            </m:r>
          </m:e>
          <m:sub>
            <m:r>
              <m:t>i</m:t>
            </m:r>
            <m:r>
              <m:t>j</m:t>
            </m:r>
          </m:sub>
          <m:sup>
            <m:r>
              <m:t>k</m:t>
            </m:r>
          </m:sup>
        </m:sSubSup>
      </m:oMath>
      <w:r>
        <w:t xml:space="preserve"> </w:t>
      </w:r>
      <w:r>
        <w:t xml:space="preserve">nilainya pada posisi</w:t>
      </w:r>
      <w:r>
        <w:t xml:space="preserve"> </w:t>
      </w:r>
      <m:oMath>
        <m:d>
          <m:dPr>
            <m:begChr m:val="("/>
            <m:sepChr m:val=""/>
            <m:endChr m:val=")"/>
            <m:grow/>
          </m:dPr>
          <m:e>
            <m:r>
              <m:t>i</m:t>
            </m:r>
            <m:r>
              <m:rPr>
                <m:sty m:val="p"/>
              </m:rPr>
              <m:t>,</m:t>
            </m:r>
            <m:r>
              <m:t>j</m:t>
            </m:r>
          </m:e>
        </m:d>
      </m:oMath>
      <w:r>
        <w:t xml:space="preserve">, dan</w:t>
      </w:r>
      <w:r>
        <w:t xml:space="preserve"> </w:t>
      </w:r>
      <m:oMath>
        <m:r>
          <m:t>Z</m:t>
        </m:r>
      </m:oMath>
      <w:r>
        <w:t xml:space="preserve"> </w:t>
      </w:r>
      <w:r>
        <w:t xml:space="preserve">jumlah posisi spasial. Contoh hasil Grad-CAM ditunjukkan pada Gambar 2.8.</w:t>
      </w:r>
    </w:p>
    <w:p>
      <w:pPr>
        <w:pStyle w:val="CaptionedFigure"/>
      </w:pPr>
      <w:r>
        <w:drawing>
          <wp:inline>
            <wp:extent cx="5029200" cy="3242603"/>
            <wp:effectExtent b="0" l="0" r="0" t="0"/>
            <wp:docPr descr="Gambar 2.8" title="" id="103" name="Picture"/>
            <a:graphic>
              <a:graphicData uri="http://schemas.openxmlformats.org/drawingml/2006/picture">
                <pic:pic>
                  <pic:nvPicPr>
                    <pic:cNvPr descr="figures_bab4/gambar_2_9.png" id="104" name="Picture"/>
                    <pic:cNvPicPr>
                      <a:picLocks noChangeArrowheads="1" noChangeAspect="1"/>
                    </pic:cNvPicPr>
                  </pic:nvPicPr>
                  <pic:blipFill>
                    <a:blip r:embed="rId102"/>
                    <a:stretch>
                      <a:fillRect/>
                    </a:stretch>
                  </pic:blipFill>
                  <pic:spPr bwMode="auto">
                    <a:xfrm>
                      <a:off x="0" y="0"/>
                      <a:ext cx="5029200" cy="3242603"/>
                    </a:xfrm>
                    <a:prstGeom prst="rect">
                      <a:avLst/>
                    </a:prstGeom>
                    <a:noFill/>
                    <a:ln w="9525">
                      <a:noFill/>
                      <a:headEnd/>
                      <a:tailEnd/>
                    </a:ln>
                  </pic:spPr>
                </pic:pic>
              </a:graphicData>
            </a:graphic>
          </wp:inline>
        </w:drawing>
      </w:r>
    </w:p>
    <w:p>
      <w:pPr>
        <w:pStyle w:val="ImageCaption"/>
      </w:pPr>
      <w:r>
        <w:t xml:space="preserve">Gambar 2.8</w:t>
      </w:r>
    </w:p>
    <w:p>
      <w:pPr>
        <w:pStyle w:val="BodyText"/>
      </w:pPr>
      <w:r>
        <w:rPr>
          <w:b/>
          <w:bCs/>
        </w:rPr>
        <w:t xml:space="preserve">Gambar 2.8 Hasil penjelasan dari Grad-CAM (Selvaraju et al., 2017)</w:t>
      </w:r>
    </w:p>
    <w:p>
      <w:pPr>
        <w:pStyle w:val="Compact"/>
        <w:numPr>
          <w:ilvl w:val="0"/>
          <w:numId w:val="1017"/>
        </w:numPr>
      </w:pPr>
      <w:r>
        <w:rPr>
          <w:b/>
          <w:bCs/>
        </w:rPr>
        <w:t xml:space="preserve">Gradient</w:t>
      </w:r>
      <w:r>
        <w:rPr>
          <w:b/>
          <w:bCs/>
        </w:rPr>
        <w:t xml:space="preserve"> </w:t>
      </w:r>
      <w:r>
        <w:rPr>
          <w:b/>
          <w:bCs/>
          <w:i/>
          <w:iCs/>
        </w:rPr>
        <w:t xml:space="preserve">×</w:t>
      </w:r>
      <w:r>
        <w:rPr>
          <w:b/>
          <w:bCs/>
        </w:rPr>
        <w:t xml:space="preserve"> </w:t>
      </w:r>
      <w:r>
        <w:rPr>
          <w:b/>
          <w:bCs/>
        </w:rPr>
        <w:t xml:space="preserve">Input</w:t>
      </w:r>
    </w:p>
    <w:p>
      <w:pPr>
        <w:pStyle w:val="FirstParagraph"/>
      </w:pPr>
      <w:r>
        <w:rPr>
          <w:i/>
          <w:iCs/>
        </w:rPr>
        <w:t xml:space="preserve">Gradient × Input</w:t>
      </w:r>
      <w:r>
        <w:t xml:space="preserve"> </w:t>
      </w:r>
      <w:r>
        <w:t xml:space="preserve">menghitung kontribusi setiap elemen masukan sebagai hasil kali nilai elemen dan gradien keluaran terhadap elemen tersebut (Shrikumar et al., 2017; Ancona et al., 2019), sebagaimana dinyatakan pada Persamaan 2.16.</w:t>
      </w:r>
    </w:p>
    <w:p>
      <w:pPr>
        <w:pStyle w:val="BodyText"/>
      </w:pPr>
      <m:oMathPara>
        <m:oMathParaPr>
          <m:jc m:val="center"/>
        </m:oMathParaPr>
        <m:oMath>
          <m:sSub>
            <m:e>
              <m:r>
                <m:t>R</m:t>
              </m:r>
            </m:e>
            <m:sub>
              <m:r>
                <m:t>j</m:t>
              </m:r>
            </m:sub>
          </m:sSub>
          <m:r>
            <m:rPr>
              <m:sty m:val="p"/>
            </m:rPr>
            <m:t>(</m:t>
          </m:r>
          <m:r>
            <m:t>x</m:t>
          </m:r>
          <m:r>
            <m:rPr>
              <m:sty m:val="p"/>
            </m:rPr>
            <m:t>)</m:t>
          </m:r>
          <m:r>
            <m:rPr>
              <m:sty m:val="p"/>
            </m:rPr>
            <m:t>=</m:t>
          </m:r>
          <m:sSub>
            <m:e>
              <m:r>
                <m:t>x</m:t>
              </m:r>
            </m:e>
            <m:sub>
              <m:r>
                <m:t>j</m:t>
              </m:r>
            </m:sub>
          </m:sSub>
          <m:r>
            <m:rPr>
              <m:sty m:val="p"/>
            </m:rPr>
            <m:t>⋅</m:t>
          </m:r>
          <m:f>
            <m:fPr>
              <m:type m:val="bar"/>
            </m:fPr>
            <m:num>
              <m:r>
                <m:rPr>
                  <m:sty m:val="p"/>
                </m:rPr>
                <m:t>∂</m:t>
              </m:r>
              <m:r>
                <m:t>f</m:t>
              </m:r>
              <m:r>
                <m:rPr>
                  <m:sty m:val="p"/>
                </m:rPr>
                <m:t>(</m:t>
              </m:r>
              <m:r>
                <m:t>x</m:t>
              </m:r>
              <m:r>
                <m:rPr>
                  <m:sty m:val="p"/>
                </m:rPr>
                <m:t>)</m:t>
              </m:r>
            </m:num>
            <m:den>
              <m:r>
                <m:rPr>
                  <m:sty m:val="p"/>
                </m:rPr>
                <m:t>∂</m:t>
              </m:r>
              <m:sSub>
                <m:e>
                  <m:r>
                    <m:t>x</m:t>
                  </m:r>
                </m:e>
                <m:sub>
                  <m:r>
                    <m:t>j</m:t>
                  </m:r>
                </m:sub>
              </m:sSub>
            </m:den>
          </m:f>
        </m:oMath>
      </m:oMathPara>
    </w:p>
    <w:p>
      <w:pPr>
        <w:pStyle w:val="FirstParagraph"/>
      </w:pPr>
      <w:r>
        <w:t xml:space="preserve">(2.16)</w:t>
      </w:r>
    </w:p>
    <w:p>
      <w:pPr>
        <w:pStyle w:val="BodyText"/>
      </w:pPr>
      <w:r>
        <w:t xml:space="preserve">dengan</w:t>
      </w:r>
      <w:r>
        <w:t xml:space="preserve"> </w:t>
      </w:r>
      <m:oMath>
        <m:sSub>
          <m:e>
            <m:r>
              <m:t>R</m:t>
            </m:r>
          </m:e>
          <m:sub>
            <m:r>
              <m:t>j</m:t>
            </m:r>
          </m:sub>
        </m:sSub>
      </m:oMath>
      <w:r>
        <w:t xml:space="preserve"> </w:t>
      </w:r>
      <w:r>
        <w:t xml:space="preserve">kontribusi elemen ke-</w:t>
      </w:r>
      <w:r>
        <w:rPr>
          <w:i/>
          <w:iCs/>
        </w:rPr>
        <w:t xml:space="preserve">j</w:t>
      </w:r>
      <w:r>
        <w:t xml:space="preserve">,</w:t>
      </w:r>
      <w:r>
        <w:t xml:space="preserve"> </w:t>
      </w:r>
      <m:oMath>
        <m:sSub>
          <m:e>
            <m:r>
              <m:t>x</m:t>
            </m:r>
          </m:e>
          <m:sub>
            <m:r>
              <m:t>j</m:t>
            </m:r>
          </m:sub>
        </m:sSub>
      </m:oMath>
      <w:r>
        <w:t xml:space="preserve"> </w:t>
      </w:r>
      <w:r>
        <w:t xml:space="preserve">nilai elemen ke-</w:t>
      </w:r>
      <w:r>
        <w:rPr>
          <w:i/>
          <w:iCs/>
        </w:rPr>
        <w:t xml:space="preserve">j</w:t>
      </w:r>
      <w:r>
        <w:t xml:space="preserve">, dan</w:t>
      </w:r>
      <w:r>
        <w:t xml:space="preserve"> </w:t>
      </w:r>
      <m:oMath>
        <m:r>
          <m:t>f</m:t>
        </m:r>
        <m:r>
          <m:rPr>
            <m:sty m:val="p"/>
          </m:rPr>
          <m:t>(</m:t>
        </m:r>
        <m:r>
          <m:t>x</m:t>
        </m:r>
        <m:r>
          <m:rPr>
            <m:sty m:val="p"/>
          </m:rPr>
          <m:t>)</m:t>
        </m:r>
      </m:oMath>
      <w:r>
        <w:t xml:space="preserve"> </w:t>
      </w:r>
      <w:r>
        <w:t xml:space="preserve">keluaran model.</w:t>
      </w:r>
    </w:p>
    <w:p>
      <w:pPr>
        <w:pStyle w:val="BodyText"/>
      </w:pPr>
      <w:r>
        <w:t xml:space="preserve">Metode atribusi yang baik diharapkan memenuhi sifat</w:t>
      </w:r>
      <w:r>
        <w:t xml:space="preserve"> </w:t>
      </w:r>
      <w:r>
        <w:rPr>
          <w:i/>
          <w:iCs/>
        </w:rPr>
        <w:t xml:space="preserve">completeness</w:t>
      </w:r>
      <w:r>
        <w:t xml:space="preserve">, yaitu jumlah seluruh atribusi sama dengan selisih keluaran model pada masukan dan pada masukan acuan (</w:t>
      </w:r>
      <w:r>
        <w:rPr>
          <w:i/>
          <w:iCs/>
        </w:rPr>
        <w:t xml:space="preserve">baseline</w:t>
      </w:r>
      <w:r>
        <w:t xml:space="preserve">)</w:t>
      </w:r>
      <w:r>
        <w:t xml:space="preserve"> </w:t>
      </w:r>
      <m:oMath>
        <m:bar>
          <m:barPr>
            <m:pos m:val="top"/>
          </m:barPr>
          <m:e>
            <m:r>
              <m:t>x</m:t>
            </m:r>
          </m:e>
        </m:bar>
      </m:oMath>
      <w:r>
        <w:t xml:space="preserve"> </w:t>
      </w:r>
      <w:r>
        <w:t xml:space="preserve">(Sundararajan et al., 2017), sebagaimana dinyatakan pada Persamaan 2.17.</w:t>
      </w:r>
    </w:p>
    <w:p>
      <w:pPr>
        <w:pStyle w:val="BodyText"/>
      </w:pPr>
      <m:oMathPara>
        <m:oMathParaPr>
          <m:jc m:val="center"/>
        </m:oMathParaPr>
        <m:oMath>
          <m:nary>
            <m:naryPr>
              <m:chr m:val="∑"/>
              <m:limLoc m:val="undOvr"/>
              <m:subHide m:val="off"/>
              <m:supHide m:val="on"/>
            </m:naryPr>
            <m:sub>
              <m:r>
                <m:t>j</m:t>
              </m:r>
            </m:sub>
            <m:sup>
              <m:r>
                <m:t>​</m:t>
              </m:r>
            </m:sup>
            <m:e>
              <m:sSub>
                <m:e>
                  <m:r>
                    <m:t>R</m:t>
                  </m:r>
                </m:e>
                <m:sub>
                  <m:r>
                    <m:t>j</m:t>
                  </m:r>
                </m:sub>
              </m:sSub>
              <m:r>
                <m:rPr>
                  <m:sty m:val="p"/>
                </m:rPr>
                <m:t>(</m:t>
              </m:r>
              <m:r>
                <m:t>x</m:t>
              </m:r>
              <m:r>
                <m:rPr>
                  <m:sty m:val="p"/>
                </m:rPr>
                <m:t>)</m:t>
              </m:r>
            </m:e>
          </m:nary>
          <m:r>
            <m:rPr>
              <m:sty m:val="p"/>
            </m:rPr>
            <m:t>=</m:t>
          </m:r>
          <m:r>
            <m:t>f</m:t>
          </m:r>
          <m:r>
            <m:rPr>
              <m:sty m:val="p"/>
            </m:rPr>
            <m:t>(</m:t>
          </m:r>
          <m:r>
            <m:t>x</m:t>
          </m:r>
          <m:r>
            <m:rPr>
              <m:sty m:val="p"/>
            </m:rPr>
            <m:t>)</m:t>
          </m:r>
          <m:r>
            <m:rPr>
              <m:sty m:val="p"/>
            </m:rPr>
            <m:t>−</m:t>
          </m:r>
          <m:r>
            <m:t>f</m:t>
          </m:r>
          <m:d>
            <m:dPr>
              <m:begChr m:val="("/>
              <m:sepChr m:val=""/>
              <m:endChr m:val=")"/>
              <m:grow/>
            </m:dPr>
            <m:e>
              <m:bar>
                <m:barPr>
                  <m:pos m:val="top"/>
                </m:barPr>
                <m:e>
                  <m:r>
                    <m:t>x</m:t>
                  </m:r>
                </m:e>
              </m:bar>
            </m:e>
          </m:d>
        </m:oMath>
      </m:oMathPara>
    </w:p>
    <w:p>
      <w:pPr>
        <w:pStyle w:val="FirstParagraph"/>
      </w:pPr>
      <w:r>
        <w:t xml:space="preserve">(2.17)</w:t>
      </w:r>
    </w:p>
    <w:p>
      <w:pPr>
        <w:pStyle w:val="BodyText"/>
      </w:pPr>
      <w:r>
        <w:rPr>
          <w:i/>
          <w:iCs/>
        </w:rPr>
        <w:t xml:space="preserve">Gradient × Input</w:t>
      </w:r>
      <w:r>
        <w:t xml:space="preserve"> </w:t>
      </w:r>
      <w:r>
        <w:t xml:space="preserve">umumnya tidak memenuhi sifat ini pada model non-linear, tetapi memenuhinya secara eksak pada model linear dengan</w:t>
      </w:r>
      <w:r>
        <w:t xml:space="preserve"> </w:t>
      </w:r>
      <w:r>
        <w:rPr>
          <w:i/>
          <w:iCs/>
        </w:rPr>
        <w:t xml:space="preserve">baseline</w:t>
      </w:r>
      <w:r>
        <w:t xml:space="preserve"> </w:t>
      </w:r>
      <w:r>
        <w:t xml:space="preserve">nol (Ancona et al., 2019), sebagaimana ditunjukkan pada Persamaan 2.18.</w:t>
      </w:r>
    </w:p>
    <w:p>
      <w:pPr>
        <w:pStyle w:val="BodyText"/>
      </w:pPr>
      <m:oMathPara>
        <m:oMathParaPr>
          <m:jc m:val="center"/>
        </m:oMathParaPr>
        <m:oMath>
          <m:nary>
            <m:naryPr>
              <m:chr m:val="∑"/>
              <m:limLoc m:val="undOvr"/>
              <m:subHide m:val="off"/>
              <m:supHide m:val="on"/>
            </m:naryPr>
            <m:sub>
              <m:r>
                <m:t>j</m:t>
              </m:r>
            </m:sub>
            <m:sup>
              <m:r>
                <m:t>​</m:t>
              </m:r>
            </m:sup>
            <m:e>
              <m:sSub>
                <m:e>
                  <m:r>
                    <m:t>w</m:t>
                  </m:r>
                </m:e>
                <m:sub>
                  <m:r>
                    <m:t>j</m:t>
                  </m:r>
                </m:sub>
              </m:sSub>
              <m:sSub>
                <m:e>
                  <m:r>
                    <m:t>x</m:t>
                  </m:r>
                </m:e>
                <m:sub>
                  <m:r>
                    <m:t>j</m:t>
                  </m:r>
                </m:sub>
              </m:sSub>
            </m:e>
          </m:nary>
          <m:r>
            <m:rPr>
              <m:sty m:val="p"/>
            </m:rPr>
            <m:t>=</m:t>
          </m:r>
          <m:sSup>
            <m:e>
              <m:r>
                <m:t>w</m:t>
              </m:r>
            </m:e>
            <m:sup>
              <m:r>
                <m:t>T</m:t>
              </m:r>
            </m:sup>
          </m:sSup>
          <m:r>
            <m:t>x</m:t>
          </m:r>
          <m:r>
            <m:rPr>
              <m:sty m:val="p"/>
            </m:rPr>
            <m:t>=</m:t>
          </m:r>
          <m:r>
            <m:t>f</m:t>
          </m:r>
          <m:r>
            <m:rPr>
              <m:sty m:val="p"/>
            </m:rPr>
            <m:t>(</m:t>
          </m:r>
          <m:r>
            <m:t>x</m:t>
          </m:r>
          <m:r>
            <m:rPr>
              <m:sty m:val="p"/>
            </m:rPr>
            <m:t>)</m:t>
          </m:r>
          <m:r>
            <m:rPr>
              <m:sty m:val="p"/>
            </m:rPr>
            <m:t>−</m:t>
          </m:r>
          <m:r>
            <m:t>f</m:t>
          </m:r>
          <m:r>
            <m:rPr>
              <m:sty m:val="p"/>
            </m:rPr>
            <m:t>(</m:t>
          </m:r>
          <m:r>
            <m:t>0</m:t>
          </m:r>
          <m:r>
            <m:rPr>
              <m:sty m:val="p"/>
            </m:rPr>
            <m:t>)</m:t>
          </m:r>
        </m:oMath>
      </m:oMathPara>
    </w:p>
    <w:p>
      <w:pPr>
        <w:pStyle w:val="FirstParagraph"/>
      </w:pPr>
      <w:r>
        <w:t xml:space="preserve">(2.18)</w:t>
      </w:r>
    </w:p>
    <w:bookmarkEnd w:id="105"/>
    <w:bookmarkStart w:id="109" w:name="neuro-symbolic-ai-nesy"/>
    <w:p>
      <w:pPr>
        <w:pStyle w:val="Heading3"/>
      </w:pPr>
      <w:r>
        <w:t xml:space="preserve">2.1.7</w:t>
      </w:r>
      <w:r>
        <w:t xml:space="preserve"> </w:t>
      </w:r>
      <w:r>
        <w:rPr>
          <w:i/>
          <w:iCs/>
        </w:rPr>
        <w:t xml:space="preserve">Neuro-Symbolic</w:t>
      </w:r>
      <w:r>
        <w:t xml:space="preserve"> </w:t>
      </w:r>
      <w:r>
        <w:t xml:space="preserve">AI (NeSy)</w:t>
      </w:r>
    </w:p>
    <w:p>
      <w:pPr>
        <w:pStyle w:val="FirstParagraph"/>
      </w:pPr>
      <w:r>
        <w:rPr>
          <w:i/>
          <w:iCs/>
        </w:rPr>
        <w:t xml:space="preserve">Neuro-Symbolic</w:t>
      </w:r>
      <w:r>
        <w:t xml:space="preserve"> </w:t>
      </w:r>
      <w:r>
        <w:t xml:space="preserve">AI (NeSy) menggabungkan pembelajaran statistik jaringan saraf dengan penalaran berbasis aturan pada sistem simbolik (d’Avila Garcez &amp; Lamb, 2023), untuk menyatukan kemampuan mengenali pola dari data mentah dengan transparansi penalaran (Kautz, 2022). Arsitektur NeSy ditunjukkan pada Gambar 2.9.</w:t>
      </w:r>
    </w:p>
    <w:p>
      <w:pPr>
        <w:pStyle w:val="CaptionedFigure"/>
      </w:pPr>
      <w:r>
        <w:drawing>
          <wp:inline>
            <wp:extent cx="4918553" cy="2296438"/>
            <wp:effectExtent b="0" l="0" r="0" t="0"/>
            <wp:docPr descr="Gambar 2.9" title="" id="107" name="Picture"/>
            <a:graphic>
              <a:graphicData uri="http://schemas.openxmlformats.org/drawingml/2006/picture">
                <pic:pic>
                  <pic:nvPicPr>
                    <pic:cNvPr descr="figures_bab4/gambar_2_10.png" id="108" name="Picture"/>
                    <pic:cNvPicPr>
                      <a:picLocks noChangeArrowheads="1" noChangeAspect="1"/>
                    </pic:cNvPicPr>
                  </pic:nvPicPr>
                  <pic:blipFill>
                    <a:blip r:embed="rId106"/>
                    <a:stretch>
                      <a:fillRect/>
                    </a:stretch>
                  </pic:blipFill>
                  <pic:spPr bwMode="auto">
                    <a:xfrm>
                      <a:off x="0" y="0"/>
                      <a:ext cx="4918553" cy="2296438"/>
                    </a:xfrm>
                    <a:prstGeom prst="rect">
                      <a:avLst/>
                    </a:prstGeom>
                    <a:noFill/>
                    <a:ln w="9525">
                      <a:noFill/>
                      <a:headEnd/>
                      <a:tailEnd/>
                    </a:ln>
                  </pic:spPr>
                </pic:pic>
              </a:graphicData>
            </a:graphic>
          </wp:inline>
        </w:drawing>
      </w:r>
    </w:p>
    <w:p>
      <w:pPr>
        <w:pStyle w:val="ImageCaption"/>
      </w:pPr>
      <w:r>
        <w:t xml:space="preserve">Gambar 2.9</w:t>
      </w:r>
    </w:p>
    <w:p>
      <w:pPr>
        <w:pStyle w:val="BodyText"/>
      </w:pPr>
      <w:r>
        <w:rPr>
          <w:b/>
          <w:bCs/>
        </w:rPr>
        <w:t xml:space="preserve">Gambar 2.9 Arsitektur</w:t>
      </w:r>
      <w:r>
        <w:rPr>
          <w:b/>
          <w:bCs/>
        </w:rPr>
        <w:t xml:space="preserve"> </w:t>
      </w:r>
      <w:r>
        <w:rPr>
          <w:b/>
          <w:bCs/>
          <w:i/>
          <w:iCs/>
        </w:rPr>
        <w:t xml:space="preserve">Neuro-Symbolic</w:t>
      </w:r>
    </w:p>
    <w:p>
      <w:pPr>
        <w:pStyle w:val="BodyText"/>
      </w:pPr>
      <w:r>
        <w:t xml:space="preserve">Arsitektur NeSy terdiri atas dua komponen utama. Komponen</w:t>
      </w:r>
      <w:r>
        <w:t xml:space="preserve"> </w:t>
      </w:r>
      <w:r>
        <w:rPr>
          <w:i/>
          <w:iCs/>
        </w:rPr>
        <w:t xml:space="preserve">neural</w:t>
      </w:r>
      <w:r>
        <w:t xml:space="preserve"> </w:t>
      </w:r>
      <w:r>
        <w:t xml:space="preserve">mengubah data mentah menjadi representasi fitur numerik (d’Avila Garcez &amp; Lamb, 2023). Komponen simbolik mengolah representasi fitur melalui aturan yang dapat ditelusuri sehingga</w:t>
      </w:r>
      <w:r>
        <w:t xml:space="preserve"> </w:t>
      </w:r>
      <w:r>
        <w:rPr>
          <w:i/>
          <w:iCs/>
        </w:rPr>
        <w:t xml:space="preserve">explanation</w:t>
      </w:r>
      <w:r>
        <w:t xml:space="preserve"> </w:t>
      </w:r>
      <w:r>
        <w:t xml:space="preserve">yang dihasilkan bersifat</w:t>
      </w:r>
      <w:r>
        <w:t xml:space="preserve"> </w:t>
      </w:r>
      <w:r>
        <w:rPr>
          <w:i/>
          <w:iCs/>
        </w:rPr>
        <w:t xml:space="preserve">faithful</w:t>
      </w:r>
      <w:r>
        <w:t xml:space="preserve">, yaitu merepresentasikan proses keputusan model itu sendiri, bukan aproksimasi (Rudin, 2019). Komponen simbolik dapat dibentuk melalui</w:t>
      </w:r>
      <w:r>
        <w:t xml:space="preserve"> </w:t>
      </w:r>
      <w:r>
        <w:rPr>
          <w:i/>
          <w:iCs/>
        </w:rPr>
        <w:t xml:space="preserve">model mimicking</w:t>
      </w:r>
      <w:r>
        <w:t xml:space="preserve">, yaitu melatih model sederhana untuk meniru keluaran model kompleks (</w:t>
      </w:r>
      <w:r>
        <w:rPr>
          <w:i/>
          <w:iCs/>
        </w:rPr>
        <w:t xml:space="preserve">teacher</w:t>
      </w:r>
      <w:r>
        <w:t xml:space="preserve">) menggunakan prediksi</w:t>
      </w:r>
      <w:r>
        <w:t xml:space="preserve"> </w:t>
      </w:r>
      <w:r>
        <w:rPr>
          <w:i/>
          <w:iCs/>
        </w:rPr>
        <w:t xml:space="preserve">teacher</w:t>
      </w:r>
      <w:r>
        <w:t xml:space="preserve"> </w:t>
      </w:r>
      <w:r>
        <w:t xml:space="preserve">sebagai label pelatihan (Buciluǎ et al., 2006; Hinton et al., 2015).</w:t>
      </w:r>
    </w:p>
    <w:p>
      <w:pPr>
        <w:pStyle w:val="BodyText"/>
      </w:pPr>
      <w:r>
        <w:t xml:space="preserve">Kedua komponen menghasilkan keluaran dalam bentuk yang berbeda. Keluaran komponen</w:t>
      </w:r>
      <w:r>
        <w:t xml:space="preserve"> </w:t>
      </w:r>
      <w:r>
        <w:rPr>
          <w:i/>
          <w:iCs/>
        </w:rPr>
        <w:t xml:space="preserve">neural</w:t>
      </w:r>
      <w:r>
        <w:t xml:space="preserve"> </w:t>
      </w:r>
      <w:r>
        <w:t xml:space="preserve">bersifat kontinu, sedangkan keluaran komponen simbolik bersifat diskrit karena berupa label kelas. Diskritisasi ini memetakan banyak nilai kontinu ke label yang sama sehingga informasi tingkat keyakinan hilang (Provost &amp; Domingos, 2003). Informasi tersebut tetap tersimpan pada nilai keputusan sebelum diskritisasi dan dapat dinyatakan melalui dua konsep berikut.</w:t>
      </w:r>
    </w:p>
    <w:p>
      <w:pPr>
        <w:pStyle w:val="Compact"/>
        <w:numPr>
          <w:ilvl w:val="0"/>
          <w:numId w:val="1018"/>
        </w:numPr>
      </w:pPr>
      <w:r>
        <w:rPr>
          <w:i/>
          <w:iCs/>
        </w:rPr>
        <w:t xml:space="preserve">Margin</w:t>
      </w:r>
    </w:p>
    <w:p>
      <w:pPr>
        <w:pStyle w:val="FirstParagraph"/>
      </w:pPr>
      <w:r>
        <w:t xml:space="preserve">Pada fungsi keputusan bernilai riil, tanda keluaran menyatakan label, sedangkan besarnya menyatakan</w:t>
      </w:r>
      <w:r>
        <w:t xml:space="preserve"> </w:t>
      </w:r>
      <w:r>
        <w:rPr>
          <w:i/>
          <w:iCs/>
        </w:rPr>
        <w:t xml:space="preserve">confidence</w:t>
      </w:r>
      <w:r>
        <w:t xml:space="preserve">. Keluaran yang dekat dengan nol berarti</w:t>
      </w:r>
      <w:r>
        <w:t xml:space="preserve"> </w:t>
      </w:r>
      <w:r>
        <w:rPr>
          <w:i/>
          <w:iCs/>
        </w:rPr>
        <w:t xml:space="preserve">confidence</w:t>
      </w:r>
      <w:r>
        <w:t xml:space="preserve"> </w:t>
      </w:r>
      <w:r>
        <w:t xml:space="preserve">rendah, dan yang jauh dari nol berarti</w:t>
      </w:r>
      <w:r>
        <w:t xml:space="preserve"> </w:t>
      </w:r>
      <w:r>
        <w:rPr>
          <w:i/>
          <w:iCs/>
        </w:rPr>
        <w:t xml:space="preserve">confidence</w:t>
      </w:r>
      <w:r>
        <w:t xml:space="preserve"> </w:t>
      </w:r>
      <w:r>
        <w:t xml:space="preserve">tinggi (Schapire &amp; Singer, 1999). Besar</w:t>
      </w:r>
      <w:r>
        <w:t xml:space="preserve"> </w:t>
      </w:r>
      <w:r>
        <w:rPr>
          <w:i/>
          <w:iCs/>
        </w:rPr>
        <w:t xml:space="preserve">margin</w:t>
      </w:r>
      <w:r>
        <w:t xml:space="preserve"> </w:t>
      </w:r>
      <w:r>
        <w:t xml:space="preserve">dinyatakan pada Persamaan 2.19.</w:t>
      </w:r>
    </w:p>
    <w:p>
      <w:pPr>
        <w:pStyle w:val="BodyText"/>
      </w:pPr>
      <m:oMathPara>
        <m:oMathParaPr>
          <m:jc m:val="center"/>
        </m:oMathParaPr>
        <m:oMath>
          <m:r>
            <m:t>m</m:t>
          </m:r>
          <m:r>
            <m:rPr>
              <m:sty m:val="p"/>
            </m:rPr>
            <m:t>(</m:t>
          </m:r>
          <m:r>
            <m:t>x</m:t>
          </m:r>
          <m:r>
            <m:rPr>
              <m:sty m:val="p"/>
            </m:rPr>
            <m:t>)</m:t>
          </m:r>
          <m:r>
            <m:rPr>
              <m:sty m:val="p"/>
            </m:rPr>
            <m:t>=</m:t>
          </m:r>
          <m:d>
            <m:dPr>
              <m:begChr m:val="|"/>
              <m:sepChr m:val=""/>
              <m:endChr m:val="|"/>
              <m:grow/>
            </m:dPr>
            <m:e>
              <m:r>
                <m:t>f</m:t>
              </m:r>
              <m:r>
                <m:rPr>
                  <m:sty m:val="p"/>
                </m:rPr>
                <m:t>(</m:t>
              </m:r>
              <m:r>
                <m:t>x</m:t>
              </m:r>
              <m:r>
                <m:rPr>
                  <m:sty m:val="p"/>
                </m:rPr>
                <m:t>)</m:t>
              </m:r>
            </m:e>
          </m:d>
        </m:oMath>
      </m:oMathPara>
    </w:p>
    <w:p>
      <w:pPr>
        <w:pStyle w:val="FirstParagraph"/>
      </w:pPr>
      <w:r>
        <w:t xml:space="preserve">(2.19)</w:t>
      </w:r>
    </w:p>
    <w:p>
      <w:pPr>
        <w:pStyle w:val="BodyText"/>
      </w:pPr>
      <w:r>
        <w:t xml:space="preserve">dengan</w:t>
      </w:r>
      <w:r>
        <w:t xml:space="preserve"> </w:t>
      </w:r>
      <m:oMath>
        <m:r>
          <m:t>f</m:t>
        </m:r>
        <m:r>
          <m:rPr>
            <m:sty m:val="p"/>
          </m:rPr>
          <m:t>(</m:t>
        </m:r>
        <m:r>
          <m:t>x</m:t>
        </m:r>
        <m:r>
          <m:rPr>
            <m:sty m:val="p"/>
          </m:rPr>
          <m:t>)</m:t>
        </m:r>
      </m:oMath>
      <w:r>
        <w:t xml:space="preserve"> </w:t>
      </w:r>
      <w:r>
        <w:t xml:space="preserve">fungsi keputusan linear.</w:t>
      </w:r>
    </w:p>
    <w:p>
      <w:pPr>
        <w:pStyle w:val="Compact"/>
        <w:numPr>
          <w:ilvl w:val="0"/>
          <w:numId w:val="1019"/>
        </w:numPr>
      </w:pPr>
      <w:r>
        <w:t xml:space="preserve">Fungsi</w:t>
      </w:r>
      <w:r>
        <w:t xml:space="preserve"> </w:t>
      </w:r>
      <w:r>
        <w:rPr>
          <w:i/>
          <w:iCs/>
        </w:rPr>
        <w:t xml:space="preserve">Sigmoid</w:t>
      </w:r>
    </w:p>
    <w:p>
      <w:pPr>
        <w:pStyle w:val="FirstParagraph"/>
      </w:pPr>
      <w:r>
        <w:t xml:space="preserve">Fungsi</w:t>
      </w:r>
      <w:r>
        <w:t xml:space="preserve"> </w:t>
      </w:r>
      <w:r>
        <w:rPr>
          <w:i/>
          <w:iCs/>
        </w:rPr>
        <w:t xml:space="preserve">sigmoid</w:t>
      </w:r>
      <w:r>
        <w:t xml:space="preserve"> </w:t>
      </w:r>
      <w:r>
        <w:t xml:space="preserve">adalah fungsi monoton naik yang memetakan nilai riil ke selang 0 dan 1 (Platt, 1999), sebagaimana dinyatakan pada Persamaan 2.20.</w:t>
      </w:r>
    </w:p>
    <w:p>
      <w:pPr>
        <w:pStyle w:val="BodyText"/>
      </w:pPr>
      <m:oMathPara>
        <m:oMathParaPr>
          <m:jc m:val="center"/>
        </m:oMathParaPr>
        <m:oMath>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(2.20)</w:t>
      </w:r>
    </w:p>
    <w:p>
      <w:pPr>
        <w:pStyle w:val="BodyText"/>
      </w:pPr>
      <w:r>
        <w:t xml:space="preserve">dengan</w:t>
      </w:r>
      <w:r>
        <w:t xml:space="preserve"> </w:t>
      </w:r>
      <m:oMath>
        <m:r>
          <m:t>z</m:t>
        </m:r>
      </m:oMath>
      <w:r>
        <w:t xml:space="preserve"> </w:t>
      </w:r>
      <w:r>
        <w:t xml:space="preserve">nilai masukan dan</w:t>
      </w:r>
      <w:r>
        <w:t xml:space="preserve"> </w:t>
      </w:r>
      <m:oMath>
        <m:r>
          <m:t>e</m:t>
        </m:r>
      </m:oMath>
      <w:r>
        <w:t xml:space="preserve"> </w:t>
      </w:r>
      <w:r>
        <w:t xml:space="preserve">bilangan Euler.</w:t>
      </w:r>
    </w:p>
    <w:bookmarkEnd w:id="109"/>
    <w:bookmarkStart w:id="113" w:name="sparse-oblique-decision-tree-sodt"/>
    <w:p>
      <w:pPr>
        <w:pStyle w:val="Heading3"/>
      </w:pPr>
      <w:r>
        <w:t xml:space="preserve">2.1.8</w:t>
      </w:r>
      <w:r>
        <w:t xml:space="preserve"> </w:t>
      </w:r>
      <w:r>
        <w:rPr>
          <w:i/>
          <w:iCs/>
        </w:rPr>
        <w:t xml:space="preserve">Sparse Oblique Decision Tree</w:t>
      </w:r>
      <w:r>
        <w:t xml:space="preserve"> </w:t>
      </w:r>
      <w:r>
        <w:t xml:space="preserve">(SODT)</w:t>
      </w:r>
    </w:p>
    <w:p>
      <w:pPr>
        <w:pStyle w:val="FirstParagraph"/>
      </w:pPr>
      <w:r>
        <w:rPr>
          <w:i/>
          <w:iCs/>
        </w:rPr>
        <w:t xml:space="preserve">Sparse Oblique Decision Tree</w:t>
      </w:r>
      <w:r>
        <w:t xml:space="preserve"> </w:t>
      </w:r>
      <w:r>
        <w:t xml:space="preserve">(SODT) adalah pohon keputusan yang melakukan pemisahan linear multivariat (</w:t>
      </w:r>
      <w:r>
        <w:rPr>
          <w:i/>
          <w:iCs/>
        </w:rPr>
        <w:t xml:space="preserve">oblique split</w:t>
      </w:r>
      <w:r>
        <w:t xml:space="preserve">) pada setiap</w:t>
      </w:r>
      <w:r>
        <w:t xml:space="preserve"> </w:t>
      </w:r>
      <w:r>
        <w:rPr>
          <w:i/>
          <w:iCs/>
        </w:rPr>
        <w:t xml:space="preserve">node</w:t>
      </w:r>
      <w:r>
        <w:t xml:space="preserve"> </w:t>
      </w:r>
      <w:r>
        <w:t xml:space="preserve">internal, berbeda dengan pohon</w:t>
      </w:r>
      <w:r>
        <w:t xml:space="preserve"> </w:t>
      </w:r>
      <w:r>
        <w:rPr>
          <w:i/>
          <w:iCs/>
        </w:rPr>
        <w:t xml:space="preserve">axis-aligned</w:t>
      </w:r>
      <w:r>
        <w:t xml:space="preserve"> </w:t>
      </w:r>
      <w:r>
        <w:t xml:space="preserve">yang hanya memakai satu fitur per pemisahan (Hada et al., 2024). Setiap</w:t>
      </w:r>
      <w:r>
        <w:t xml:space="preserve"> </w:t>
      </w:r>
      <w:r>
        <w:rPr>
          <w:i/>
          <w:iCs/>
        </w:rPr>
        <w:t xml:space="preserve">node</w:t>
      </w:r>
      <w:r>
        <w:t xml:space="preserve"> </w:t>
      </w:r>
      <w:r>
        <w:t xml:space="preserve">internal meneruskan masukan ke salah satu dari dua anaknya, dan label pada</w:t>
      </w:r>
      <w:r>
        <w:t xml:space="preserve"> </w:t>
      </w:r>
      <w:r>
        <w:rPr>
          <w:i/>
          <w:iCs/>
        </w:rPr>
        <w:t xml:space="preserve">leaf</w:t>
      </w:r>
      <w:r>
        <w:t xml:space="preserve"> </w:t>
      </w:r>
      <w:r>
        <w:t xml:space="preserve">yang dicapai menjadi prediksi pohon. Fungsi keputusan</w:t>
      </w:r>
      <w:r>
        <w:t xml:space="preserve"> </w:t>
      </w:r>
      <w:r>
        <w:rPr>
          <w:i/>
          <w:iCs/>
        </w:rPr>
        <w:t xml:space="preserve">node</w:t>
      </w:r>
      <w:r>
        <w:t xml:space="preserve"> </w:t>
      </w:r>
      <w:r>
        <w:t xml:space="preserve">internal ke-</w:t>
      </w:r>
      <w:r>
        <w:rPr>
          <w:i/>
          <w:iCs/>
        </w:rPr>
        <w:t xml:space="preserve">i</w:t>
      </w:r>
      <w:r>
        <w:t xml:space="preserve"> </w:t>
      </w:r>
      <w:r>
        <w:t xml:space="preserve">dinyatakan pada Persamaan 2.21.</w:t>
      </w:r>
    </w:p>
    <w:p>
      <w:pPr>
        <w:pStyle w:val="BodyText"/>
      </w:pPr>
      <m:oMathPara>
        <m:oMathParaPr>
          <m:jc m:val="center"/>
        </m:oMathParaPr>
        <m:oMath>
          <m:sSub>
            <m:e>
              <m:r>
                <m:t>f</m:t>
              </m:r>
            </m:e>
            <m:sub>
              <m:r>
                <m:t>i</m:t>
              </m:r>
            </m:sub>
          </m:sSub>
          <m:r>
            <m:rPr>
              <m:sty m:val="p"/>
            </m:rPr>
            <m:t>(</m:t>
          </m:r>
          <m:r>
            <m:t>x</m:t>
          </m:r>
          <m:r>
            <m:rPr>
              <m:sty m:val="p"/>
            </m:rPr>
            <m:t>)</m:t>
          </m:r>
          <m:r>
            <m:rPr>
              <m:sty m:val="p"/>
            </m:rPr>
            <m:t>=</m:t>
          </m:r>
          <m:sSubSup>
            <m:e>
              <m:r>
                <m:t>w</m:t>
              </m:r>
            </m:e>
            <m:sub>
              <m:r>
                <m:t>i</m:t>
              </m:r>
            </m:sub>
            <m:sup>
              <m:r>
                <m:t>T</m:t>
              </m:r>
            </m:sup>
          </m:sSubSup>
          <m:r>
            <m:t>x</m:t>
          </m:r>
          <m:r>
            <m:rPr>
              <m:sty m:val="p"/>
            </m:rPr>
            <m:t>+</m:t>
          </m:r>
          <m:sSub>
            <m:e>
              <m:r>
                <m:t>b</m:t>
              </m:r>
            </m:e>
            <m:sub>
              <m:r>
                <m:t>i</m:t>
              </m:r>
            </m:sub>
          </m:sSub>
        </m:oMath>
      </m:oMathPara>
    </w:p>
    <w:p>
      <w:pPr>
        <w:pStyle w:val="FirstParagraph"/>
      </w:pPr>
      <w:r>
        <w:t xml:space="preserve">(2.21)</w:t>
      </w:r>
    </w:p>
    <w:p>
      <w:pPr>
        <w:pStyle w:val="BodyText"/>
      </w:pPr>
      <w:r>
        <w:t xml:space="preserve">dengan</w:t>
      </w:r>
      <w:r>
        <w:t xml:space="preserve"> </w:t>
      </w:r>
      <m:oMath>
        <m:r>
          <m:t>x</m:t>
        </m:r>
      </m:oMath>
      <w:r>
        <w:t xml:space="preserve"> </w:t>
      </w:r>
      <w:r>
        <w:t xml:space="preserve">vektor fitur berdimensi</w:t>
      </w:r>
      <w:r>
        <w:t xml:space="preserve"> </w:t>
      </w:r>
      <m:oMath>
        <m:r>
          <m:t>D</m:t>
        </m:r>
      </m:oMath>
      <w:r>
        <w:t xml:space="preserve">,</w:t>
      </w:r>
      <w:r>
        <w:t xml:space="preserve"> </w:t>
      </w:r>
      <m:oMath>
        <m:sSub>
          <m:e>
            <m:r>
              <m:t>w</m:t>
            </m:r>
          </m:e>
          <m:sub>
            <m:r>
              <m:t>i</m:t>
            </m:r>
          </m:sub>
        </m:sSub>
      </m:oMath>
      <w:r>
        <w:t xml:space="preserve"> </w:t>
      </w:r>
      <w:r>
        <w:t xml:space="preserve">vektor bobot, dan</w:t>
      </w:r>
      <w:r>
        <w:t xml:space="preserve"> </w:t>
      </w:r>
      <m:oMath>
        <m:sSub>
          <m:e>
            <m:r>
              <m:t>b</m:t>
            </m:r>
          </m:e>
          <m:sub>
            <m:r>
              <m:t>i</m:t>
            </m:r>
          </m:sub>
        </m:sSub>
      </m:oMath>
      <w:r>
        <w:t xml:space="preserve"> </w:t>
      </w:r>
      <w:r>
        <w:t xml:space="preserve">bias</w:t>
      </w:r>
      <w:r>
        <w:t xml:space="preserve"> </w:t>
      </w:r>
      <w:r>
        <w:rPr>
          <w:i/>
          <w:iCs/>
        </w:rPr>
        <w:t xml:space="preserve">node</w:t>
      </w:r>
      <w:r>
        <w:t xml:space="preserve"> </w:t>
      </w:r>
      <w:r>
        <w:t xml:space="preserve">ke-</w:t>
      </w:r>
      <w:r>
        <w:rPr>
          <w:i/>
          <w:iCs/>
        </w:rPr>
        <w:t xml:space="preserve">i</w:t>
      </w:r>
      <w:r>
        <w:t xml:space="preserve">. Nilai</w:t>
      </w:r>
      <w:r>
        <w:t xml:space="preserve"> </w:t>
      </w:r>
      <m:oMath>
        <m:sSub>
          <m:e>
            <m:r>
              <m:t>f</m:t>
            </m:r>
          </m:e>
          <m:sub>
            <m:r>
              <m:t>i</m:t>
            </m:r>
          </m:sub>
        </m:sSub>
        <m:r>
          <m:rPr>
            <m:sty m:val="p"/>
          </m:rPr>
          <m:t>(</m:t>
        </m:r>
        <m:r>
          <m:t>x</m:t>
        </m:r>
        <m:r>
          <m:rPr>
            <m:sty m:val="p"/>
          </m:rPr>
          <m:t>)</m:t>
        </m:r>
        <m:r>
          <m:rPr>
            <m:sty m:val="p"/>
          </m:rPr>
          <m:t>≥</m:t>
        </m:r>
        <m:r>
          <m:t>0</m:t>
        </m:r>
      </m:oMath>
      <w:r>
        <w:t xml:space="preserve"> </w:t>
      </w:r>
      <w:r>
        <w:t xml:space="preserve">mengarahkan masukan ke anak kiri, sedangkan</w:t>
      </w:r>
      <w:r>
        <w:t xml:space="preserve"> </w:t>
      </w:r>
      <m:oMath>
        <m:sSub>
          <m:e>
            <m:r>
              <m:t>f</m:t>
            </m:r>
          </m:e>
          <m:sub>
            <m:r>
              <m:t>i</m:t>
            </m:r>
          </m:sub>
        </m:sSub>
        <m:r>
          <m:rPr>
            <m:sty m:val="p"/>
          </m:rPr>
          <m:t>(</m:t>
        </m:r>
        <m:r>
          <m:t>x</m:t>
        </m:r>
        <m:r>
          <m:rPr>
            <m:sty m:val="p"/>
          </m:rPr>
          <m:t>)</m:t>
        </m:r>
        <m:r>
          <m:rPr>
            <m:sty m:val="p"/>
          </m:rPr>
          <m:t>&lt;</m:t>
        </m:r>
        <m:r>
          <m:t>0</m:t>
        </m:r>
      </m:oMath>
      <w:r>
        <w:t xml:space="preserve"> </w:t>
      </w:r>
      <w:r>
        <w:t xml:space="preserve">ke anak kanan. Rangkaian</w:t>
      </w:r>
      <w:r>
        <w:t xml:space="preserve"> </w:t>
      </w:r>
      <w:r>
        <w:rPr>
          <w:i/>
          <w:iCs/>
        </w:rPr>
        <w:t xml:space="preserve">node</w:t>
      </w:r>
      <w:r>
        <w:t xml:space="preserve"> </w:t>
      </w:r>
      <w:r>
        <w:t xml:space="preserve">dari</w:t>
      </w:r>
      <w:r>
        <w:t xml:space="preserve"> </w:t>
      </w:r>
      <w:r>
        <w:rPr>
          <w:i/>
          <w:iCs/>
        </w:rPr>
        <w:t xml:space="preserve">root</w:t>
      </w:r>
      <w:r>
        <w:t xml:space="preserve"> </w:t>
      </w:r>
      <w:r>
        <w:t xml:space="preserve">hingga</w:t>
      </w:r>
      <w:r>
        <w:t xml:space="preserve"> </w:t>
      </w:r>
      <w:r>
        <w:rPr>
          <w:i/>
          <w:iCs/>
        </w:rPr>
        <w:t xml:space="preserve">leaf</w:t>
      </w:r>
      <w:r>
        <w:t xml:space="preserve"> </w:t>
      </w:r>
      <w:r>
        <w:t xml:space="preserve">membentuk jalur keputusan (</w:t>
      </w:r>
      <w:r>
        <w:rPr>
          <w:i/>
          <w:iCs/>
        </w:rPr>
        <w:t xml:space="preserve">decision path</w:t>
      </w:r>
      <w:r>
        <w:t xml:space="preserve">) (Hada et al., 2024; Kairgeldin &amp; Carreira-Perpiñán, 2025). Ilustrasinya ditunjukkan pada Gambar 2.10.</w:t>
      </w:r>
    </w:p>
    <w:p>
      <w:pPr>
        <w:pStyle w:val="CaptionedFigure"/>
      </w:pPr>
      <w:r>
        <w:drawing>
          <wp:inline>
            <wp:extent cx="5029200" cy="2827957"/>
            <wp:effectExtent b="0" l="0" r="0" t="0"/>
            <wp:docPr descr="Gambar 2.10" title="" id="111" name="Picture"/>
            <a:graphic>
              <a:graphicData uri="http://schemas.openxmlformats.org/drawingml/2006/picture">
                <pic:pic>
                  <pic:nvPicPr>
                    <pic:cNvPr descr="figures_bab4/gambar_2_11.png" id="112" name="Picture"/>
                    <pic:cNvPicPr>
                      <a:picLocks noChangeArrowheads="1" noChangeAspect="1"/>
                    </pic:cNvPicPr>
                  </pic:nvPicPr>
                  <pic:blipFill>
                    <a:blip r:embed="rId110"/>
                    <a:stretch>
                      <a:fillRect/>
                    </a:stretch>
                  </pic:blipFill>
                  <pic:spPr bwMode="auto">
                    <a:xfrm>
                      <a:off x="0" y="0"/>
                      <a:ext cx="5029200" cy="2827957"/>
                    </a:xfrm>
                    <a:prstGeom prst="rect">
                      <a:avLst/>
                    </a:prstGeom>
                    <a:noFill/>
                    <a:ln w="9525">
                      <a:noFill/>
                      <a:headEnd/>
                      <a:tailEnd/>
                    </a:ln>
                  </pic:spPr>
                </pic:pic>
              </a:graphicData>
            </a:graphic>
          </wp:inline>
        </w:drawing>
      </w:r>
    </w:p>
    <w:p>
      <w:pPr>
        <w:pStyle w:val="ImageCaption"/>
      </w:pPr>
      <w:r>
        <w:t xml:space="preserve">Gambar 2.10</w:t>
      </w:r>
    </w:p>
    <w:p>
      <w:pPr>
        <w:pStyle w:val="BodyText"/>
      </w:pPr>
      <w:r>
        <w:rPr>
          <w:b/>
          <w:bCs/>
        </w:rPr>
        <w:t xml:space="preserve">Gambar 2.10 Ilustrasi SODT dan perbedaan dengan Decision Tree biasa</w:t>
      </w:r>
    </w:p>
    <w:p>
      <w:pPr>
        <w:pStyle w:val="BodyText"/>
      </w:pPr>
      <w:r>
        <w:t xml:space="preserve">Apabila</w:t>
      </w:r>
      <w:r>
        <w:t xml:space="preserve"> </w:t>
      </w:r>
      <m:oMath>
        <m:r>
          <m:t>x</m:t>
        </m:r>
      </m:oMath>
      <w:r>
        <w:t xml:space="preserve"> </w:t>
      </w:r>
      <w:r>
        <w:t xml:space="preserve">berasal dari perataan</w:t>
      </w:r>
      <w:r>
        <w:t xml:space="preserve"> </w:t>
      </w:r>
      <w:r>
        <w:rPr>
          <w:i/>
          <w:iCs/>
        </w:rPr>
        <w:t xml:space="preserve">feature map</w:t>
      </w:r>
      <w:r>
        <w:t xml:space="preserve"> </w:t>
      </w:r>
      <m:oMath>
        <m:r>
          <m:t>C</m:t>
        </m:r>
        <m:r>
          <m:rPr>
            <m:sty m:val="p"/>
          </m:rPr>
          <m:t>×</m:t>
        </m:r>
        <m:r>
          <m:t>H</m:t>
        </m:r>
        <m:r>
          <m:rPr>
            <m:sty m:val="p"/>
          </m:rPr>
          <m:t>×</m:t>
        </m:r>
        <m:r>
          <m:t>W</m:t>
        </m:r>
      </m:oMath>
      <w:r>
        <w:t xml:space="preserve"> </w:t>
      </w:r>
      <w:r>
        <w:t xml:space="preserve">sesuai Subbab 2.1.4, setiap elemennya berkorespondensi dengan kanal dan posisi spasial tertentu. Karena bobot</w:t>
      </w:r>
      <w:r>
        <w:t xml:space="preserve"> </w:t>
      </w:r>
      <m:oMath>
        <m:sSub>
          <m:e>
            <m:r>
              <m:t>w</m:t>
            </m:r>
          </m:e>
          <m:sub>
            <m:r>
              <m:t>i</m:t>
            </m:r>
          </m:sub>
        </m:sSub>
      </m:oMath>
      <w:r>
        <w:t xml:space="preserve"> </w:t>
      </w:r>
      <w:r>
        <w:t xml:space="preserve">dikalikan pada indeks yang sama pada Persamaan 2.21, bobot tersebut dapat disusun kembali menjadi grid</w:t>
      </w:r>
      <w:r>
        <w:t xml:space="preserve"> </w:t>
      </w:r>
      <m:oMath>
        <m:r>
          <m:t>C</m:t>
        </m:r>
        <m:r>
          <m:rPr>
            <m:sty m:val="p"/>
          </m:rPr>
          <m:t>×</m:t>
        </m:r>
        <m:r>
          <m:t>H</m:t>
        </m:r>
        <m:r>
          <m:rPr>
            <m:sty m:val="p"/>
          </m:rPr>
          <m:t>×</m:t>
        </m:r>
        <m:r>
          <m:t>W</m:t>
        </m:r>
      </m:oMath>
      <w:r>
        <w:t xml:space="preserve"> </w:t>
      </w:r>
      <w:r>
        <w:t xml:space="preserve">untuk menunjukkan fitur yang digunakan</w:t>
      </w:r>
      <w:r>
        <w:t xml:space="preserve"> </w:t>
      </w:r>
      <w:r>
        <w:rPr>
          <w:i/>
          <w:iCs/>
        </w:rPr>
        <w:t xml:space="preserve">node</w:t>
      </w:r>
      <w:r>
        <w:t xml:space="preserve"> </w:t>
      </w:r>
      <w:r>
        <w:t xml:space="preserve">(Hada et al., 2024; Kairgeldin &amp; Carreira-Perpiñán, 2025). SODT memiliki lima aspek utama yang berkaitan dengan pembentukan, optimasi, dan interpretasi keputusan.</w:t>
      </w:r>
    </w:p>
    <w:p>
      <w:pPr>
        <w:pStyle w:val="Compact"/>
        <w:numPr>
          <w:ilvl w:val="0"/>
          <w:numId w:val="1020"/>
        </w:numPr>
      </w:pPr>
      <w:r>
        <w:rPr>
          <w:b/>
          <w:bCs/>
        </w:rPr>
        <w:t xml:space="preserve">Regularisasi L1 dan Sparsitas</w:t>
      </w:r>
    </w:p>
    <w:p>
      <w:pPr>
        <w:pStyle w:val="FirstParagraph"/>
      </w:pPr>
      <w:r>
        <w:t xml:space="preserve">Sifat</w:t>
      </w:r>
      <w:r>
        <w:t xml:space="preserve"> </w:t>
      </w:r>
      <w:r>
        <w:rPr>
          <w:i/>
          <w:iCs/>
        </w:rPr>
        <w:t xml:space="preserve">sparse</w:t>
      </w:r>
      <w:r>
        <w:t xml:space="preserve"> </w:t>
      </w:r>
      <w:r>
        <w:t xml:space="preserve">diperoleh melalui regularisasi L1 pada fungsi tujuan pelatihan pada Persamaan 2.22, yang membuat bobot fitur tidak relevan bernilai tepat nol (Hada et al., 2024).</w:t>
      </w:r>
    </w:p>
    <w:p>
      <w:pPr>
        <w:pStyle w:val="BodyText"/>
      </w:pPr>
      <m:oMathPara>
        <m:oMathParaPr>
          <m:jc m:val="center"/>
        </m:oMathParaPr>
        <m:oMath>
          <m:r>
            <m:t>E</m:t>
          </m:r>
          <m:r>
            <m:rPr>
              <m:sty m:val="p"/>
            </m:rPr>
            <m:t>(</m:t>
          </m:r>
          <m:r>
            <m:rPr>
              <m:sty m:val="p"/>
            </m:rPr>
            <m:t>Θ</m:t>
          </m:r>
          <m:r>
            <m:rPr>
              <m:sty m:val="p"/>
            </m:rPr>
            <m:t>)</m:t>
          </m:r>
          <m:r>
            <m:rPr>
              <m:sty m:val="p"/>
            </m:rPr>
            <m:t>=</m:t>
          </m:r>
          <m:nary>
            <m:naryPr>
              <m:chr m:val="∑"/>
              <m:limLoc m:val="undOvr"/>
              <m:subHide m:val="off"/>
              <m:supHide m:val="off"/>
            </m:naryPr>
            <m:sub>
              <m:r>
                <m:t>n</m:t>
              </m:r>
              <m:r>
                <m:rPr>
                  <m:sty m:val="p"/>
                </m:rPr>
                <m:t>=</m:t>
              </m:r>
              <m:r>
                <m:t>1</m:t>
              </m:r>
            </m:sub>
            <m:sup>
              <m:r>
                <m:t>N</m:t>
              </m:r>
            </m:sup>
            <m:e>
              <m:r>
                <m:t>L</m:t>
              </m:r>
            </m:e>
          </m:nary>
          <m:d>
            <m:dPr>
              <m:begChr m:val="("/>
              <m:sepChr m:val=""/>
              <m:endChr m:val=")"/>
              <m:grow/>
            </m:dPr>
            <m:e>
              <m:sSub>
                <m:e>
                  <m:r>
                    <m:rPr>
                      <m:sty m:val="bi"/>
                    </m:rPr>
                    <m:t>y</m:t>
                  </m:r>
                </m:e>
                <m:sub>
                  <m:r>
                    <m:t>n</m:t>
                  </m:r>
                </m:sub>
              </m:sSub>
              <m:r>
                <m:rPr>
                  <m:sty m:val="p"/>
                </m:rPr>
                <m:t>,</m:t>
              </m:r>
              <m:r>
                <m:t>T</m:t>
              </m:r>
              <m:d>
                <m:dPr>
                  <m:begChr m:val="("/>
                  <m:sepChr m:val=""/>
                  <m:endChr m:val=")"/>
                  <m:grow/>
                </m:dPr>
                <m:e>
                  <m:sSub>
                    <m:e>
                      <m:r>
                        <m:rPr>
                          <m:sty m:val="bi"/>
                        </m:rPr>
                        <m:t>x</m:t>
                      </m:r>
                    </m:e>
                    <m:sub>
                      <m:r>
                        <m:t>n</m:t>
                      </m:r>
                    </m:sub>
                  </m:sSub>
                  <m:r>
                    <m:rPr>
                      <m:sty m:val="p"/>
                    </m:rPr>
                    <m:t>;</m:t>
                  </m:r>
                  <m:r>
                    <m:rPr>
                      <m:sty m:val="p"/>
                    </m:rPr>
                    <m:t>Θ</m:t>
                  </m:r>
                </m:e>
              </m:d>
            </m:e>
          </m:d>
          <m:r>
            <m:rPr>
              <m:sty m:val="p"/>
            </m:rPr>
            <m:t>+</m:t>
          </m:r>
          <m:r>
            <m:t>λ</m:t>
          </m:r>
          <m:nary>
            <m:naryPr>
              <m:chr m:val="∑"/>
              <m:limLoc m:val="undOvr"/>
              <m:subHide m:val="off"/>
              <m:supHide m:val="on"/>
            </m:naryPr>
            <m:sub>
              <m:r>
                <m:t>i</m:t>
              </m:r>
              <m:r>
                <m:rPr>
                  <m:sty m:val="p"/>
                </m:rPr>
                <m:t>∈</m:t>
              </m:r>
              <m:r>
                <m:rPr>
                  <m:scr m:val="script"/>
                  <m:sty m:val="p"/>
                </m:rPr>
                <m:t>D</m:t>
              </m:r>
            </m:sub>
            <m:sup>
              <m:r>
                <m:t>​</m:t>
              </m:r>
            </m:sup>
            <m:e>
              <m:sSub>
                <m:e>
                  <m:d>
                    <m:dPr>
                      <m:begChr m:val="∥"/>
                      <m:sepChr m:val=""/>
                      <m:endChr m:val="∥"/>
                      <m:grow/>
                    </m:dPr>
                    <m:e>
                      <m:sSub>
                        <m:e>
                          <m:r>
                            <m:rPr>
                              <m:sty m:val="bi"/>
                            </m:rPr>
                            <m:t>w</m:t>
                          </m:r>
                        </m:e>
                        <m:sub>
                          <m:r>
                            <m:t>i</m:t>
                          </m:r>
                        </m:sub>
                      </m:sSub>
                    </m:e>
                  </m:d>
                </m:e>
                <m:sub>
                  <m:r>
                    <m:t>1</m:t>
                  </m:r>
                </m:sub>
              </m:sSub>
            </m:e>
          </m:nary>
        </m:oMath>
      </m:oMathPara>
    </w:p>
    <w:p>
      <w:pPr>
        <w:pStyle w:val="FirstParagraph"/>
      </w:pPr>
      <w:r>
        <w:t xml:space="preserve">(2.22)</w:t>
      </w:r>
    </w:p>
    <w:p>
      <w:pPr>
        <w:pStyle w:val="BodyText"/>
      </w:pPr>
      <w:r>
        <w:t xml:space="preserve">dengan</w:t>
      </w:r>
      <w:r>
        <w:t xml:space="preserve"> </w:t>
      </w:r>
      <m:oMath>
        <m:r>
          <m:rPr>
            <m:sty m:val="p"/>
          </m:rPr>
          <m:t>Θ</m:t>
        </m:r>
      </m:oMath>
      <w:r>
        <w:t xml:space="preserve"> </w:t>
      </w:r>
      <w:r>
        <w:t xml:space="preserve">parameter pohon,</w:t>
      </w:r>
      <w:r>
        <w:t xml:space="preserve"> </w:t>
      </w:r>
      <m:oMath>
        <m:r>
          <m:t>N</m:t>
        </m:r>
      </m:oMath>
      <w:r>
        <w:t xml:space="preserve"> </w:t>
      </w:r>
      <w:r>
        <w:t xml:space="preserve">jumlah sampel,</w:t>
      </w:r>
      <w:r>
        <w:t xml:space="preserve"> </w:t>
      </w:r>
      <m:oMath>
        <m:sSub>
          <m:e>
            <m:r>
              <m:t>x</m:t>
            </m:r>
          </m:e>
          <m:sub>
            <m:r>
              <m:t>n</m:t>
            </m:r>
          </m:sub>
        </m:sSub>
      </m:oMath>
      <w:r>
        <w:t xml:space="preserve"> </w:t>
      </w:r>
      <w:r>
        <w:t xml:space="preserve">dan</w:t>
      </w:r>
      <w:r>
        <w:t xml:space="preserve"> </w:t>
      </w:r>
      <m:oMath>
        <m:sSub>
          <m:e>
            <m:r>
              <m:t>y</m:t>
            </m:r>
          </m:e>
          <m:sub>
            <m:r>
              <m:t>n</m:t>
            </m:r>
          </m:sub>
        </m:sSub>
      </m:oMath>
      <w:r>
        <w:t xml:space="preserve"> </w:t>
      </w:r>
      <w:r>
        <w:t xml:space="preserve">fitur serta label sampel ke-</w:t>
      </w:r>
      <w:r>
        <w:rPr>
          <w:i/>
          <w:iCs/>
        </w:rPr>
        <w:t xml:space="preserve">n</w:t>
      </w:r>
      <w:r>
        <w:t xml:space="preserve">,</w:t>
      </w:r>
      <w:r>
        <w:t xml:space="preserve"> </w:t>
      </w:r>
      <m:oMath>
        <m:r>
          <m:t>T</m:t>
        </m:r>
        <m:d>
          <m:dPr>
            <m:begChr m:val="("/>
            <m:sepChr m:val=""/>
            <m:endChr m:val=")"/>
            <m:grow/>
          </m:dPr>
          <m:e>
            <m:sSub>
              <m:e>
                <m:r>
                  <m:t>x</m:t>
                </m:r>
              </m:e>
              <m:sub>
                <m:r>
                  <m:t>n</m:t>
                </m:r>
              </m:sub>
            </m:sSub>
            <m:r>
              <m:rPr>
                <m:sty m:val="p"/>
              </m:rPr>
              <m:t>;</m:t>
            </m:r>
            <m:r>
              <m:rPr>
                <m:sty m:val="p"/>
              </m:rPr>
              <m:t>Θ</m:t>
            </m:r>
          </m:e>
        </m:d>
      </m:oMath>
      <w:r>
        <w:t xml:space="preserve"> </w:t>
      </w:r>
      <w:r>
        <w:t xml:space="preserve">prediksi pohon,</w:t>
      </w:r>
      <w:r>
        <w:t xml:space="preserve"> </w:t>
      </w:r>
      <m:oMath>
        <m:r>
          <m:t>L</m:t>
        </m:r>
      </m:oMath>
      <w:r>
        <w:t xml:space="preserve"> </w:t>
      </w:r>
      <w:r>
        <w:rPr>
          <w:i/>
          <w:iCs/>
        </w:rPr>
        <w:t xml:space="preserve">loss function</w:t>
      </w:r>
      <w:r>
        <w:t xml:space="preserve"> </w:t>
      </w:r>
      <w:r>
        <w:t xml:space="preserve">klasifikasi,</w:t>
      </w:r>
      <w:r>
        <w:t xml:space="preserve"> </w:t>
      </w:r>
      <m:oMath>
        <m:r>
          <m:rPr>
            <m:scr m:val="script"/>
            <m:sty m:val="p"/>
          </m:rPr>
          <m:t>D</m:t>
        </m:r>
      </m:oMath>
      <w:r>
        <w:t xml:space="preserve"> </w:t>
      </w:r>
      <w:r>
        <w:t xml:space="preserve">himpunan</w:t>
      </w:r>
      <w:r>
        <w:t xml:space="preserve"> </w:t>
      </w:r>
      <w:r>
        <w:rPr>
          <w:i/>
          <w:iCs/>
        </w:rPr>
        <w:t xml:space="preserve">node</w:t>
      </w:r>
      <w:r>
        <w:t xml:space="preserve"> </w:t>
      </w:r>
      <w:r>
        <w:t xml:space="preserve">internal, dan</w:t>
      </w:r>
      <w:r>
        <w:t xml:space="preserve"> </w:t>
      </w:r>
      <m:oMath>
        <m:r>
          <m:t>λ</m:t>
        </m:r>
      </m:oMath>
      <w:r>
        <w:t xml:space="preserve"> </w:t>
      </w:r>
      <w:r>
        <w:t xml:space="preserve">pengontrol sparsitas.</w:t>
      </w:r>
      <w:r>
        <w:t xml:space="preserve"> </w:t>
      </w:r>
      <w:r>
        <w:rPr>
          <w:i/>
          <w:iCs/>
        </w:rPr>
        <w:t xml:space="preserve">Node</w:t>
      </w:r>
      <w:r>
        <w:t xml:space="preserve"> </w:t>
      </w:r>
      <w:r>
        <w:t xml:space="preserve">dengan seluruh bobot nol hanya ditentukan oleh bias sehingga selalu mengarahkan masukan ke sisi yang sama. Jumlah bobot bukan nol (</w:t>
      </w:r>
      <w:r>
        <w:rPr>
          <w:i/>
          <w:iCs/>
        </w:rPr>
        <w:t xml:space="preserve">nonzero weight</w:t>
      </w:r>
      <w:r>
        <w:t xml:space="preserve">) mencerminkan kompleksitas pohon, dan sparsitas dinyatakan sebagai proporsi bobot nol terhadap seluruh bobot</w:t>
      </w:r>
      <w:r>
        <w:t xml:space="preserve"> </w:t>
      </w:r>
      <w:r>
        <w:rPr>
          <w:i/>
          <w:iCs/>
        </w:rPr>
        <w:t xml:space="preserve">node</w:t>
      </w:r>
      <w:r>
        <w:t xml:space="preserve"> </w:t>
      </w:r>
      <w:r>
        <w:t xml:space="preserve">internal (Hada et al., 2024).</w:t>
      </w:r>
    </w:p>
    <w:p>
      <w:pPr>
        <w:pStyle w:val="Compact"/>
        <w:numPr>
          <w:ilvl w:val="0"/>
          <w:numId w:val="1021"/>
        </w:numPr>
      </w:pPr>
      <w:r>
        <w:rPr>
          <w:b/>
          <w:bCs/>
          <w:i/>
          <w:iCs/>
        </w:rPr>
        <w:t xml:space="preserve">Tree Alternating Optimization (TAO)</w:t>
      </w:r>
    </w:p>
    <w:p>
      <w:pPr>
        <w:pStyle w:val="FirstParagraph"/>
      </w:pPr>
      <w:r>
        <w:t xml:space="preserve">Persamaan 2.22 tidak dapat dioptimasi dengan metode berbasis gradien karena keputusan pohon diskrit.</w:t>
      </w:r>
      <w:r>
        <w:t xml:space="preserve"> </w:t>
      </w:r>
      <w:r>
        <w:rPr>
          <w:i/>
          <w:iCs/>
        </w:rPr>
        <w:t xml:space="preserve">Tree Alternating Optimization</w:t>
      </w:r>
      <w:r>
        <w:t xml:space="preserve"> </w:t>
      </w:r>
      <w:r>
        <w:t xml:space="preserve">(TAO) memecahnya menjadi masalah klasifikasi biner yang diselesaikan terpisah untuk setiap</w:t>
      </w:r>
      <w:r>
        <w:t xml:space="preserve"> </w:t>
      </w:r>
      <w:r>
        <w:rPr>
          <w:i/>
          <w:iCs/>
        </w:rPr>
        <w:t xml:space="preserve">node</w:t>
      </w:r>
      <w:r>
        <w:t xml:space="preserve"> </w:t>
      </w:r>
      <w:r>
        <w:t xml:space="preserve">(Carreira-Perpiñán &amp; Tavallali, 2018), sebagaimana dinyatakan pada Persamaan 2.23.</w:t>
      </w:r>
    </w:p>
    <w:p>
      <w:pPr>
        <w:pStyle w:val="BodyText"/>
      </w:pPr>
      <m:oMathPara>
        <m:oMathParaPr>
          <m:jc m:val="center"/>
        </m:oMathParaPr>
        <m:oMath>
          <m:sSub>
            <m:e>
              <m:r>
                <m:t>E</m:t>
              </m:r>
            </m:e>
            <m:sub>
              <m:r>
                <m:t>i</m:t>
              </m:r>
            </m:sub>
          </m:sSub>
          <m:r>
            <m:rPr>
              <m:sty m:val="p"/>
            </m:rPr>
            <m:t>(</m:t>
          </m:r>
          <m:sSub>
            <m:e>
              <m:r>
                <m:t>w</m:t>
              </m:r>
            </m:e>
            <m:sub>
              <m:r>
                <m:t>i</m:t>
              </m:r>
            </m:sub>
          </m:sSub>
          <m:r>
            <m:rPr>
              <m:sty m:val="p"/>
            </m:rPr>
            <m:t>,</m:t>
          </m:r>
          <m:sSub>
            <m:e>
              <m:r>
                <m:t>b</m:t>
              </m:r>
            </m:e>
            <m:sub>
              <m:r>
                <m:t>i</m:t>
              </m:r>
            </m:sub>
          </m:sSub>
          <m:r>
            <m:rPr>
              <m:sty m:val="p"/>
            </m:rPr>
            <m:t>)</m:t>
          </m:r>
          <m:r>
            <m:rPr>
              <m:sty m:val="p"/>
            </m:rPr>
            <m:t>=</m:t>
          </m:r>
          <m:nary>
            <m:naryPr>
              <m:chr m:val="∑"/>
              <m:limLoc m:val="undOvr"/>
              <m:subHide m:val="off"/>
              <m:supHide m:val="on"/>
            </m:naryPr>
            <m:sub>
              <m:r>
                <m:t>n</m:t>
              </m:r>
              <m:r>
                <m:rPr>
                  <m:sty m:val="p"/>
                </m:rPr>
                <m:t>∈</m:t>
              </m:r>
              <m:sSub>
                <m:e>
                  <m:r>
                    <m:rPr>
                      <m:scr m:val="script"/>
                      <m:sty m:val="p"/>
                    </m:rPr>
                    <m:t>R</m:t>
                  </m:r>
                </m:e>
                <m:sub>
                  <m:r>
                    <m:t>i</m:t>
                  </m:r>
                </m:sub>
              </m:sSub>
            </m:sub>
            <m:sup>
              <m:r>
                <m:t>​</m:t>
              </m:r>
            </m:sup>
            <m:e>
              <m:limUpp>
                <m:e>
                  <m:r>
                    <m:t>L</m:t>
                  </m:r>
                </m:e>
                <m:lim>
                  <m:r>
                    <m:rPr>
                      <m:sty m:val="p"/>
                    </m:rPr>
                    <m:t>‾</m:t>
                  </m:r>
                </m:lim>
              </m:limUpp>
            </m:e>
          </m:nary>
          <m:r>
            <m:rPr>
              <m:sty m:val="p"/>
            </m:rPr>
            <m:t>(</m:t>
          </m:r>
          <m:sSub>
            <m:e>
              <m:acc>
                <m:accPr>
                  <m:chr m:val="‾"/>
                </m:accPr>
                <m:e>
                  <m:r>
                    <m:t>y</m:t>
                  </m:r>
                </m:e>
              </m:acc>
            </m:e>
            <m:sub>
              <m:r>
                <m:t>n</m:t>
              </m:r>
            </m:sub>
          </m:sSub>
          <m:r>
            <m:rPr>
              <m:sty m:val="p"/>
            </m:rPr>
            <m:t>,</m:t>
          </m:r>
          <m:sSub>
            <m:e>
              <m:r>
                <m:t>g</m:t>
              </m:r>
            </m:e>
            <m:sub>
              <m:r>
                <m:t>i</m:t>
              </m:r>
            </m:sub>
          </m:sSub>
          <m:r>
            <m:rPr>
              <m:sty m:val="p"/>
            </m:rPr>
            <m:t>(</m:t>
          </m:r>
          <m:sSub>
            <m:e>
              <m:r>
                <m:t>x</m:t>
              </m:r>
            </m:e>
            <m:sub>
              <m:r>
                <m:t>n</m:t>
              </m:r>
            </m:sub>
          </m:sSub>
          <m:r>
            <m:rPr>
              <m:sty m:val="p"/>
            </m:rPr>
            <m:t>;</m:t>
          </m:r>
          <m:sSub>
            <m:e>
              <m:r>
                <m:t>w</m:t>
              </m:r>
            </m:e>
            <m:sub>
              <m:r>
                <m:t>i</m:t>
              </m:r>
            </m:sub>
          </m:sSub>
          <m:r>
            <m:rPr>
              <m:sty m:val="p"/>
            </m:rPr>
            <m:t>,</m:t>
          </m:r>
          <m:sSub>
            <m:e>
              <m:r>
                <m:t>b</m:t>
              </m:r>
            </m:e>
            <m:sub>
              <m:r>
                <m:t>i</m:t>
              </m:r>
            </m:sub>
          </m:sSub>
          <m:r>
            <m:rPr>
              <m:sty m:val="p"/>
            </m:rPr>
            <m:t>)</m:t>
          </m:r>
          <m:r>
            <m:rPr>
              <m:sty m:val="p"/>
            </m:rPr>
            <m:t>)</m:t>
          </m:r>
          <m:r>
            <m:rPr>
              <m:sty m:val="p"/>
            </m:rPr>
            <m:t>+</m:t>
          </m:r>
          <m:r>
            <m:t>λ</m:t>
          </m:r>
          <m:r>
            <m:rPr>
              <m:sty m:val="p"/>
            </m:rPr>
            <m:t>∥</m:t>
          </m:r>
          <m:sSub>
            <m:e>
              <m:r>
                <m:t>w</m:t>
              </m:r>
            </m:e>
            <m:sub>
              <m:r>
                <m:t>i</m:t>
              </m:r>
            </m:sub>
          </m:sSub>
          <m:sSub>
            <m:e>
              <m:r>
                <m:rPr>
                  <m:sty m:val="p"/>
                </m:rPr>
                <m:t>∥</m:t>
              </m:r>
            </m:e>
            <m:sub>
              <m:r>
                <m:t>1</m:t>
              </m:r>
            </m:sub>
          </m:sSub>
        </m:oMath>
      </m:oMathPara>
    </w:p>
    <w:p>
      <w:pPr>
        <w:pStyle w:val="FirstParagraph"/>
      </w:pPr>
      <w:r>
        <w:t xml:space="preserve">(2.23)</w:t>
      </w:r>
    </w:p>
    <w:p>
      <w:pPr>
        <w:pStyle w:val="BodyText"/>
      </w:pPr>
      <w:r>
        <w:t xml:space="preserve">dengan</w:t>
      </w:r>
      <w:r>
        <w:t xml:space="preserve"> </w:t>
      </w:r>
      <m:oMath>
        <m:sSub>
          <m:e>
            <m:r>
              <m:rPr>
                <m:scr m:val="script"/>
                <m:sty m:val="p"/>
              </m:rPr>
              <m:t>R</m:t>
            </m:r>
          </m:e>
          <m:sub>
            <m:r>
              <m:t>i</m:t>
            </m:r>
          </m:sub>
        </m:sSub>
      </m:oMath>
      <w:r>
        <w:t xml:space="preserve"> </w:t>
      </w:r>
      <w:r>
        <w:t xml:space="preserve">sampel yang mencapai</w:t>
      </w:r>
      <w:r>
        <w:t xml:space="preserve"> </w:t>
      </w:r>
      <w:r>
        <w:rPr>
          <w:i/>
          <w:iCs/>
        </w:rPr>
        <w:t xml:space="preserve">node</w:t>
      </w:r>
      <w:r>
        <w:t xml:space="preserve"> </w:t>
      </w:r>
      <w:r>
        <w:t xml:space="preserve">ke-</w:t>
      </w:r>
      <w:r>
        <w:rPr>
          <w:i/>
          <w:iCs/>
        </w:rPr>
        <w:t xml:space="preserve">i</w:t>
      </w:r>
      <w:r>
        <w:t xml:space="preserve"> </w:t>
      </w:r>
      <w:r>
        <w:t xml:space="preserve">(</w:t>
      </w:r>
      <w:r>
        <w:rPr>
          <w:i/>
          <w:iCs/>
        </w:rPr>
        <w:t xml:space="preserve">reduced set</w:t>
      </w:r>
      <w:r>
        <w:t xml:space="preserve">),</w:t>
      </w:r>
      <w:r>
        <w:t xml:space="preserve"> </w:t>
      </w:r>
      <m:oMath>
        <m:sSub>
          <m:e>
            <m:bar>
              <m:barPr>
                <m:pos m:val="top"/>
              </m:barPr>
              <m:e>
                <m:r>
                  <m:t>y</m:t>
                </m:r>
              </m:e>
            </m:bar>
          </m:e>
          <m:sub>
            <m:r>
              <m:t>n</m:t>
            </m:r>
          </m:sub>
        </m:sSub>
      </m:oMath>
      <w:r>
        <w:t xml:space="preserve"> </w:t>
      </w:r>
      <w:r>
        <w:rPr>
          <w:i/>
          <w:iCs/>
        </w:rPr>
        <w:t xml:space="preserve">pseudo-label</w:t>
      </w:r>
      <w:r>
        <w:t xml:space="preserve"> </w:t>
      </w:r>
      <w:r>
        <w:t xml:space="preserve">arah kiri atau kanan,</w:t>
      </w:r>
      <w:r>
        <w:t xml:space="preserve"> </w:t>
      </w:r>
      <m:oMath>
        <m:sSub>
          <m:e>
            <m:r>
              <m:t>g</m:t>
            </m:r>
          </m:e>
          <m:sub>
            <m:r>
              <m:t>i</m:t>
            </m:r>
          </m:sub>
        </m:sSub>
      </m:oMath>
      <w:r>
        <w:t xml:space="preserve"> </w:t>
      </w:r>
      <w:r>
        <w:t xml:space="preserve">keputusan biner</w:t>
      </w:r>
      <w:r>
        <w:t xml:space="preserve"> </w:t>
      </w:r>
      <w:r>
        <w:rPr>
          <w:i/>
          <w:iCs/>
        </w:rPr>
        <w:t xml:space="preserve">node</w:t>
      </w:r>
      <w:r>
        <w:t xml:space="preserve">, dan</w:t>
      </w:r>
      <w:r>
        <w:t xml:space="preserve"> </w:t>
      </w:r>
      <m:oMath>
        <m:bar>
          <m:barPr>
            <m:pos m:val="top"/>
          </m:barPr>
          <m:e>
            <m:r>
              <m:t>L</m:t>
            </m:r>
          </m:e>
        </m:bar>
      </m:oMath>
      <w:r>
        <w:t xml:space="preserve"> </w:t>
      </w:r>
      <w:r>
        <w:rPr>
          <w:i/>
          <w:iCs/>
        </w:rPr>
        <w:t xml:space="preserve">loss</w:t>
      </w:r>
      <w:r>
        <w:t xml:space="preserve"> </w:t>
      </w:r>
      <w:r>
        <w:t xml:space="preserve">0/1.</w:t>
      </w:r>
    </w:p>
    <w:p>
      <w:pPr>
        <w:pStyle w:val="BodyText"/>
      </w:pPr>
      <w:r>
        <w:t xml:space="preserve">Pada setiap</w:t>
      </w:r>
      <w:r>
        <w:t xml:space="preserve"> </w:t>
      </w:r>
      <w:r>
        <w:rPr>
          <w:i/>
          <w:iCs/>
        </w:rPr>
        <w:t xml:space="preserve">node</w:t>
      </w:r>
      <w:r>
        <w:t xml:space="preserve">, sampel yang menghasilkan prediksi sama pada kedua arah diabaikan, sedangkan sisanya (</w:t>
      </w:r>
      <w:r>
        <w:rPr>
          <w:i/>
          <w:iCs/>
        </w:rPr>
        <w:t xml:space="preserve">care set</w:t>
      </w:r>
      <w:r>
        <w:t xml:space="preserve">) diberi</w:t>
      </w:r>
      <w:r>
        <w:t xml:space="preserve"> </w:t>
      </w:r>
      <w:r>
        <w:rPr>
          <w:i/>
          <w:iCs/>
        </w:rPr>
        <w:t xml:space="preserve">pseudo-label</w:t>
      </w:r>
      <w:r>
        <w:t xml:space="preserve"> </w:t>
      </w:r>
      <w:r>
        <w:t xml:space="preserve">berdasarkan arah yang menghasilkan prediksi benar. Klasifikasi biner ini disebut</w:t>
      </w:r>
      <w:r>
        <w:t xml:space="preserve"> </w:t>
      </w:r>
      <w:r>
        <w:rPr>
          <w:i/>
          <w:iCs/>
        </w:rPr>
        <w:t xml:space="preserve">reduced problem</w:t>
      </w:r>
      <w:r>
        <w:t xml:space="preserve"> </w:t>
      </w:r>
      <w:r>
        <w:t xml:space="preserve">dan diselesaikan dengan regresi logistik berregularisasi L1 sebagai</w:t>
      </w:r>
      <w:r>
        <w:t xml:space="preserve"> </w:t>
      </w:r>
      <w:r>
        <w:rPr>
          <w:i/>
          <w:iCs/>
        </w:rPr>
        <w:t xml:space="preserve">surrogate</w:t>
      </w:r>
      <w:r>
        <w:t xml:space="preserve"> </w:t>
      </w:r>
      <w:r>
        <w:rPr>
          <w:i/>
          <w:iCs/>
        </w:rPr>
        <w:t xml:space="preserve">loss</w:t>
      </w:r>
      <w:r>
        <w:t xml:space="preserve"> </w:t>
      </w:r>
      <w:r>
        <w:t xml:space="preserve">0/1. Setiap</w:t>
      </w:r>
      <w:r>
        <w:t xml:space="preserve"> </w:t>
      </w:r>
      <w:r>
        <w:rPr>
          <w:i/>
          <w:iCs/>
        </w:rPr>
        <w:t xml:space="preserve">leaf</w:t>
      </w:r>
      <w:r>
        <w:t xml:space="preserve"> </w:t>
      </w:r>
      <w:r>
        <w:t xml:space="preserve">diberi label kelas mayoritas dari sampel yang mencapainya. TAO menyelesaikan setiap</w:t>
      </w:r>
      <w:r>
        <w:t xml:space="preserve"> </w:t>
      </w:r>
      <w:r>
        <w:rPr>
          <w:i/>
          <w:iCs/>
        </w:rPr>
        <w:t xml:space="preserve">node</w:t>
      </w:r>
      <w:r>
        <w:t xml:space="preserve"> </w:t>
      </w:r>
      <w:r>
        <w:t xml:space="preserve">secara bergantian dari yang terdalam menuju</w:t>
      </w:r>
      <w:r>
        <w:t xml:space="preserve"> </w:t>
      </w:r>
      <w:r>
        <w:rPr>
          <w:i/>
          <w:iCs/>
        </w:rPr>
        <w:t xml:space="preserve">root</w:t>
      </w:r>
      <w:r>
        <w:t xml:space="preserve">, dan pembaruan hanya diterima apabila memperbaiki</w:t>
      </w:r>
      <w:r>
        <w:t xml:space="preserve"> </w:t>
      </w:r>
      <w:r>
        <w:rPr>
          <w:i/>
          <w:iCs/>
        </w:rPr>
        <w:t xml:space="preserve">reduced problem</w:t>
      </w:r>
      <w:r>
        <w:t xml:space="preserve"> </w:t>
      </w:r>
      <w:r>
        <w:t xml:space="preserve">pada</w:t>
      </w:r>
      <w:r>
        <w:t xml:space="preserve"> </w:t>
      </w:r>
      <w:r>
        <w:rPr>
          <w:i/>
          <w:iCs/>
        </w:rPr>
        <w:t xml:space="preserve">node</w:t>
      </w:r>
      <w:r>
        <w:t xml:space="preserve"> </w:t>
      </w:r>
      <w:r>
        <w:t xml:space="preserve">tersebut sehingga fungsi tujuan tidak pernah meningkat (Carreira-Perpiñán &amp; Tavallali, 2018; Hada et al., 2024; Kairgeldin &amp; Carreira-Perpiñán, 2025).</w:t>
      </w:r>
    </w:p>
    <w:p>
      <w:pPr>
        <w:pStyle w:val="BodyText"/>
      </w:pPr>
      <w:r>
        <w:t xml:space="preserve">Pada TAO standar, penalti</w:t>
      </w:r>
      <w:r>
        <w:t xml:space="preserve"> </w:t>
      </w:r>
      <m:oMath>
        <m:r>
          <m:t>λ</m:t>
        </m:r>
      </m:oMath>
      <w:r>
        <w:t xml:space="preserve"> </w:t>
      </w:r>
      <w:r>
        <w:t xml:space="preserve">sama untuk setiap</w:t>
      </w:r>
      <w:r>
        <w:t xml:space="preserve"> </w:t>
      </w:r>
      <w:r>
        <w:rPr>
          <w:i/>
          <w:iCs/>
        </w:rPr>
        <w:t xml:space="preserve">node</w:t>
      </w:r>
      <w:r>
        <w:t xml:space="preserve">, sehingga</w:t>
      </w:r>
      <w:r>
        <w:t xml:space="preserve"> </w:t>
      </w:r>
      <w:r>
        <w:rPr>
          <w:i/>
          <w:iCs/>
        </w:rPr>
        <w:t xml:space="preserve">node</w:t>
      </w:r>
      <w:r>
        <w:t xml:space="preserve"> </w:t>
      </w:r>
      <w:r>
        <w:t xml:space="preserve">dengan lebih banyak sampel cenderung kurang</w:t>
      </w:r>
      <w:r>
        <w:t xml:space="preserve"> </w:t>
      </w:r>
      <w:r>
        <w:rPr>
          <w:i/>
          <w:iCs/>
        </w:rPr>
        <w:t xml:space="preserve">sparse</w:t>
      </w:r>
      <w:r>
        <w:t xml:space="preserve">. Kairgeldin dan Carreira-Perpiñán (2025) mengatasinya dengan membobot penalti berdasarkan jumlah sampel pada</w:t>
      </w:r>
      <w:r>
        <w:t xml:space="preserve"> </w:t>
      </w:r>
      <w:r>
        <w:rPr>
          <w:i/>
          <w:iCs/>
        </w:rPr>
        <w:t xml:space="preserve">node</w:t>
      </w:r>
      <w:r>
        <w:t xml:space="preserve"> </w:t>
      </w:r>
      <w:r>
        <w:t xml:space="preserve">melalui parameter</w:t>
      </w:r>
      <w:r>
        <w:t xml:space="preserve"> </w:t>
      </w:r>
      <m:oMath>
        <m:r>
          <m:t>α</m:t>
        </m:r>
      </m:oMath>
      <w:r>
        <w:t xml:space="preserve">, sebagaimana dinyatakan pada Persamaan 2.24 dan 2.25.</w:t>
      </w:r>
    </w:p>
    <w:p>
      <w:pPr>
        <w:pStyle w:val="BodyText"/>
      </w:pPr>
      <m:oMathPara>
        <m:oMathParaPr>
          <m:jc m:val="center"/>
        </m:oMathParaPr>
        <m:oMath>
          <m:r>
            <m:t>E</m:t>
          </m:r>
          <m:r>
            <m:rPr>
              <m:sty m:val="p"/>
            </m:rPr>
            <m:t>(</m:t>
          </m:r>
          <m:r>
            <m:rPr>
              <m:sty m:val="p"/>
            </m:rPr>
            <m:t>Θ</m:t>
          </m:r>
          <m:r>
            <m:rPr>
              <m:sty m:val="p"/>
            </m:rPr>
            <m:t>)</m:t>
          </m:r>
          <m:r>
            <m:rPr>
              <m:sty m:val="p"/>
            </m:rPr>
            <m:t>=</m:t>
          </m:r>
          <m:nary>
            <m:naryPr>
              <m:chr m:val="∑"/>
              <m:limLoc m:val="undOvr"/>
              <m:subHide m:val="off"/>
              <m:supHide m:val="off"/>
            </m:naryPr>
            <m:sub>
              <m:r>
                <m:t>n</m:t>
              </m:r>
              <m:r>
                <m:rPr>
                  <m:sty m:val="p"/>
                </m:rPr>
                <m:t>=</m:t>
              </m:r>
              <m:r>
                <m:t>1</m:t>
              </m:r>
            </m:sub>
            <m:sup>
              <m:r>
                <m:t>N</m:t>
              </m:r>
            </m:sup>
            <m:e>
              <m:r>
                <m:t>L</m:t>
              </m:r>
              <m:r>
                <m:rPr>
                  <m:sty m:val="p"/>
                </m:rPr>
                <m:t>(</m:t>
              </m:r>
            </m:e>
          </m:nary>
          <m:sSub>
            <m:e>
              <m:r>
                <m:rPr>
                  <m:sty m:val="bi"/>
                </m:rPr>
                <m:t>y</m:t>
              </m:r>
            </m:e>
            <m:sub>
              <m:r>
                <m:t>n</m:t>
              </m:r>
            </m:sub>
          </m:sSub>
          <m:r>
            <m:rPr>
              <m:sty m:val="p"/>
            </m:rPr>
            <m:t>,</m:t>
          </m:r>
          <m:r>
            <m:t>T</m:t>
          </m:r>
          <m:r>
            <m:rPr>
              <m:sty m:val="p"/>
            </m:rPr>
            <m:t>(</m:t>
          </m:r>
          <m:sSub>
            <m:e>
              <m:r>
                <m:rPr>
                  <m:sty m:val="bi"/>
                </m:rPr>
                <m:t>x</m:t>
              </m:r>
            </m:e>
            <m:sub>
              <m:r>
                <m:t>n</m:t>
              </m:r>
            </m:sub>
          </m:sSub>
          <m:r>
            <m:rPr>
              <m:sty m:val="p"/>
            </m:rPr>
            <m:t>;</m:t>
          </m:r>
          <m:r>
            <m:rPr>
              <m:sty m:val="p"/>
            </m:rPr>
            <m:t>Θ</m:t>
          </m:r>
          <m:r>
            <m:rPr>
              <m:sty m:val="p"/>
            </m:rPr>
            <m:t>)</m:t>
          </m:r>
          <m:r>
            <m:rPr>
              <m:sty m:val="p"/>
            </m:rPr>
            <m:t>)</m:t>
          </m:r>
          <m:r>
            <m:rPr>
              <m:sty m:val="p"/>
            </m:rPr>
            <m:t>+</m:t>
          </m:r>
          <m:r>
            <m:t>λ</m:t>
          </m:r>
          <m:nary>
            <m:naryPr>
              <m:chr m:val="∑"/>
              <m:limLoc m:val="undOvr"/>
              <m:subHide m:val="off"/>
              <m:supHide m:val="on"/>
            </m:naryPr>
            <m:sub>
              <m:r>
                <m:t>i</m:t>
              </m:r>
              <m:r>
                <m:rPr>
                  <m:sty m:val="p"/>
                </m:rPr>
                <m:t>∈</m:t>
              </m:r>
              <m:r>
                <m:rPr>
                  <m:scr m:val="script"/>
                  <m:sty m:val="p"/>
                </m:rPr>
                <m:t>D</m:t>
              </m:r>
            </m:sub>
            <m:sup>
              <m:r>
                <m:t>​</m:t>
              </m:r>
            </m:sup>
            <m:e>
              <m:sSub>
                <m:e>
                  <m:r>
                    <m:t>h</m:t>
                  </m:r>
                </m:e>
                <m:sub>
                  <m:r>
                    <m:t>α</m:t>
                  </m:r>
                </m:sub>
              </m:sSub>
            </m:e>
          </m:nary>
          <m:r>
            <m:rPr>
              <m:sty m:val="p"/>
            </m:rPr>
            <m:t>(</m:t>
          </m:r>
          <m:r>
            <m:rPr>
              <m:sty m:val="p"/>
            </m:rPr>
            <m:t>∣</m:t>
          </m:r>
          <m:sSub>
            <m:e>
              <m:r>
                <m:rPr>
                  <m:scr m:val="script"/>
                  <m:sty m:val="p"/>
                </m:rPr>
                <m:t>R</m:t>
              </m:r>
            </m:e>
            <m:sub>
              <m:r>
                <m:t>i</m:t>
              </m:r>
            </m:sub>
          </m:sSub>
          <m:r>
            <m:rPr>
              <m:sty m:val="p"/>
            </m:rPr>
            <m:t>∣</m:t>
          </m:r>
          <m:r>
            <m:rPr>
              <m:sty m:val="p"/>
            </m:rPr>
            <m:t>)</m:t>
          </m:r>
          <m:r>
            <m:rPr>
              <m:sty m:val="p"/>
            </m:rPr>
            <m:t>∥</m:t>
          </m:r>
          <m:sSub>
            <m:e>
              <m:r>
                <m:rPr>
                  <m:sty m:val="bi"/>
                </m:rPr>
                <m:t>w</m:t>
              </m:r>
            </m:e>
            <m:sub>
              <m:r>
                <m:t>i</m:t>
              </m:r>
            </m:sub>
          </m:sSub>
          <m:sSub>
            <m:e>
              <m:r>
                <m:rPr>
                  <m:sty m:val="p"/>
                </m:rPr>
                <m:t>∥</m:t>
              </m:r>
            </m:e>
            <m:sub>
              <m:r>
                <m:t>1</m:t>
              </m:r>
            </m:sub>
          </m:sSub>
        </m:oMath>
      </m:oMathPara>
    </w:p>
    <w:p>
      <w:pPr>
        <w:pStyle w:val="FirstParagraph"/>
      </w:pPr>
      <w:r>
        <w:t xml:space="preserve">(2.24)</w:t>
      </w:r>
    </w:p>
    <w:p>
      <w:pPr>
        <w:pStyle w:val="BodyText"/>
      </w:pPr>
      <m:oMathPara>
        <m:oMathParaPr>
          <m:jc m:val="center"/>
        </m:oMathParaPr>
        <m:oMath>
          <m:sSub>
            <m:e>
              <m:r>
                <m:t>h</m:t>
              </m:r>
            </m:e>
            <m:sub>
              <m:r>
                <m:t>α</m:t>
              </m:r>
            </m:sub>
          </m:sSub>
          <m:r>
            <m:rPr>
              <m:sty m:val="p"/>
            </m:rPr>
            <m:t>(</m:t>
          </m:r>
          <m:r>
            <m:t>t</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e>
                  <m:e>
                    <m:r>
                      <m:t>t</m:t>
                    </m:r>
                    <m:r>
                      <m:rPr>
                        <m:sty m:val="p"/>
                      </m:rPr>
                      <m:t>=</m:t>
                    </m:r>
                    <m:r>
                      <m:t>0</m:t>
                    </m:r>
                  </m:e>
                </m:mr>
                <m:mr>
                  <m:e>
                    <m:sSup>
                      <m:e>
                        <m:r>
                          <m:t>t</m:t>
                        </m:r>
                      </m:e>
                      <m:sup>
                        <m:r>
                          <m:t>α</m:t>
                        </m:r>
                      </m:sup>
                    </m:sSup>
                    <m:r>
                      <m:rPr>
                        <m:sty m:val="p"/>
                      </m:rPr>
                      <m:t>,</m:t>
                    </m:r>
                  </m:e>
                  <m:e>
                    <m:r>
                      <m:t>t</m:t>
                    </m:r>
                    <m:r>
                      <m:rPr>
                        <m:sty m:val="p"/>
                      </m:rPr>
                      <m:t>&gt;</m:t>
                    </m:r>
                    <m:r>
                      <m:t>0</m:t>
                    </m:r>
                  </m:e>
                </m:mr>
              </m:m>
            </m:e>
          </m:d>
          <m:r>
            <m:t> </m:t>
          </m:r>
        </m:oMath>
      </m:oMathPara>
    </w:p>
    <w:p>
      <w:pPr>
        <w:pStyle w:val="FirstParagraph"/>
      </w:pPr>
      <w:r>
        <w:t xml:space="preserve">(2.25)</w:t>
      </w:r>
    </w:p>
    <w:p>
      <w:pPr>
        <w:pStyle w:val="BodyText"/>
      </w:pPr>
      <w:r>
        <w:t xml:space="preserve">dengan</w:t>
      </w:r>
      <w:r>
        <w:t xml:space="preserve"> </w:t>
      </w:r>
      <m:oMath>
        <m:d>
          <m:dPr>
            <m:begChr m:val="|"/>
            <m:sepChr m:val=""/>
            <m:endChr m:val="|"/>
            <m:grow/>
          </m:dPr>
          <m:e>
            <m:sSub>
              <m:e>
                <m:r>
                  <m:rPr>
                    <m:scr m:val="script"/>
                    <m:sty m:val="p"/>
                  </m:rPr>
                  <m:t>R</m:t>
                </m:r>
              </m:e>
              <m:sub>
                <m:r>
                  <m:t>i</m:t>
                </m:r>
              </m:sub>
            </m:sSub>
          </m:e>
        </m:d>
      </m:oMath>
      <w:r>
        <w:t xml:space="preserve"> </w:t>
      </w:r>
      <w:r>
        <w:t xml:space="preserve">jumlah sampel yang mencapai</w:t>
      </w:r>
      <w:r>
        <w:t xml:space="preserve"> </w:t>
      </w:r>
      <w:r>
        <w:rPr>
          <w:i/>
          <w:iCs/>
        </w:rPr>
        <w:t xml:space="preserve">node</w:t>
      </w:r>
      <w:r>
        <w:t xml:space="preserve"> </w:t>
      </w:r>
      <w:r>
        <w:t xml:space="preserve">ke-</w:t>
      </w:r>
      <w:r>
        <w:rPr>
          <w:i/>
          <w:iCs/>
        </w:rPr>
        <w:t xml:space="preserve">i</w:t>
      </w:r>
      <w:r>
        <w:t xml:space="preserve">. Nilai</w:t>
      </w:r>
      <w:r>
        <w:t xml:space="preserve"> </w:t>
      </w:r>
      <m:oMath>
        <m:r>
          <m:t>α</m:t>
        </m:r>
        <m:r>
          <m:rPr>
            <m:sty m:val="p"/>
          </m:rPr>
          <m:t>&gt;</m:t>
        </m:r>
        <m:r>
          <m:t>0</m:t>
        </m:r>
      </m:oMath>
      <w:r>
        <w:t xml:space="preserve"> </w:t>
      </w:r>
      <w:r>
        <w:t xml:space="preserve">memperbesar penalti pada</w:t>
      </w:r>
      <w:r>
        <w:t xml:space="preserve"> </w:t>
      </w:r>
      <w:r>
        <w:rPr>
          <w:i/>
          <w:iCs/>
        </w:rPr>
        <w:t xml:space="preserve">node</w:t>
      </w:r>
      <w:r>
        <w:t xml:space="preserve"> </w:t>
      </w:r>
      <w:r>
        <w:t xml:space="preserve">yang menangani lebih banyak sampel dibandingkan TAO standar (</w:t>
      </w:r>
      <m:oMath>
        <m:r>
          <m:t>α</m:t>
        </m:r>
        <m:r>
          <m:rPr>
            <m:sty m:val="p"/>
          </m:rPr>
          <m:t>=</m:t>
        </m:r>
        <m:r>
          <m:t>0</m:t>
        </m:r>
      </m:oMath>
      <w:r>
        <w:t xml:space="preserve">), sedangkan</w:t>
      </w:r>
      <w:r>
        <w:t xml:space="preserve"> </w:t>
      </w:r>
      <m:oMath>
        <m:r>
          <m:t>α</m:t>
        </m:r>
        <m:r>
          <m:rPr>
            <m:sty m:val="p"/>
          </m:rPr>
          <m:t>=</m:t>
        </m:r>
        <m:r>
          <m:t>1</m:t>
        </m:r>
      </m:oMath>
      <w:r>
        <w:t xml:space="preserve"> </w:t>
      </w:r>
      <w:r>
        <w:t xml:space="preserve">menghasilkan penalti yang sama per sampel pada setiap</w:t>
      </w:r>
      <w:r>
        <w:t xml:space="preserve"> </w:t>
      </w:r>
      <w:r>
        <w:rPr>
          <w:i/>
          <w:iCs/>
        </w:rPr>
        <w:t xml:space="preserve">node</w:t>
      </w:r>
      <w:r>
        <w:t xml:space="preserve"> </w:t>
      </w:r>
      <w:r>
        <w:t xml:space="preserve">(Kairgeldin &amp; Carreira-Perpiñán, 2025).</w:t>
      </w:r>
    </w:p>
    <w:p>
      <w:pPr>
        <w:pStyle w:val="Compact"/>
        <w:numPr>
          <w:ilvl w:val="0"/>
          <w:numId w:val="1022"/>
        </w:numPr>
      </w:pPr>
      <w:r>
        <w:rPr>
          <w:b/>
          <w:bCs/>
          <w:i/>
          <w:iCs/>
        </w:rPr>
        <w:t xml:space="preserve">Class Weighting</w:t>
      </w:r>
    </w:p>
    <w:p>
      <w:pPr>
        <w:pStyle w:val="FirstParagraph"/>
      </w:pPr>
      <w:r>
        <w:t xml:space="preserve">Pada</w:t>
      </w:r>
      <w:r>
        <w:t xml:space="preserve"> </w:t>
      </w:r>
      <w:r>
        <w:rPr>
          <w:i/>
          <w:iCs/>
        </w:rPr>
        <w:t xml:space="preserve">model mimicking</w:t>
      </w:r>
      <w:r>
        <w:t xml:space="preserve"> </w:t>
      </w:r>
      <w:r>
        <w:t xml:space="preserve">sesuai Subbab 2.1.7, label pelatihan SODT adalah prediksi</w:t>
      </w:r>
      <w:r>
        <w:t xml:space="preserve"> </w:t>
      </w:r>
      <w:r>
        <w:rPr>
          <w:i/>
          <w:iCs/>
        </w:rPr>
        <w:t xml:space="preserve">teacher</w:t>
      </w:r>
      <w:r>
        <w:t xml:space="preserve">. Apabila sebagian kelas lebih sulit ditiru atau lebih jarang, pohon cenderung mengabaikannya demi kelas yang dominan (He &amp; Garcia, 2009).</w:t>
      </w:r>
      <w:r>
        <w:t xml:space="preserve"> </w:t>
      </w:r>
      <w:r>
        <w:rPr>
          <w:i/>
          <w:iCs/>
        </w:rPr>
        <w:t xml:space="preserve">Cost-sensitive learning</w:t>
      </w:r>
      <w:r>
        <w:t xml:space="preserve"> </w:t>
      </w:r>
      <w:r>
        <w:t xml:space="preserve">mengatasinya dengan memberi biaya kesalahan yang berbeda antarkelas (Elkan, 2001; He &amp; Garcia, 2009), sebagaimana dinyatakan pada Persamaan 2.26.</w:t>
      </w:r>
    </w:p>
    <w:p>
      <w:pPr>
        <w:pStyle w:val="BodyText"/>
      </w:pPr>
      <m:oMathPara>
        <m:oMathParaPr>
          <m:jc m:val="center"/>
        </m:oMathParaPr>
        <m:oMath>
          <m:sSub>
            <m:e>
              <m:r>
                <m:t>E</m:t>
              </m:r>
            </m:e>
            <m:sub>
              <m:r>
                <m:t>ω</m:t>
              </m:r>
            </m:sub>
          </m:sSub>
          <m:r>
            <m:rPr>
              <m:sty m:val="p"/>
            </m:rPr>
            <m:t>(</m:t>
          </m:r>
          <m:r>
            <m:rPr>
              <m:sty m:val="p"/>
            </m:rPr>
            <m:t>Θ</m:t>
          </m:r>
          <m:r>
            <m:rPr>
              <m:sty m:val="p"/>
            </m:rPr>
            <m:t>)</m:t>
          </m:r>
          <m:r>
            <m:rPr>
              <m:sty m:val="p"/>
            </m:rPr>
            <m:t>=</m:t>
          </m:r>
          <m:nary>
            <m:naryPr>
              <m:chr m:val="∑"/>
              <m:limLoc m:val="undOvr"/>
              <m:subHide m:val="off"/>
              <m:supHide m:val="off"/>
            </m:naryPr>
            <m:sub>
              <m:r>
                <m:t>n</m:t>
              </m:r>
              <m:r>
                <m:rPr>
                  <m:sty m:val="p"/>
                </m:rPr>
                <m:t>=</m:t>
              </m:r>
              <m:r>
                <m:t>1</m:t>
              </m:r>
            </m:sub>
            <m:sup>
              <m:r>
                <m:t>N</m:t>
              </m:r>
            </m:sup>
            <m:e>
              <m:sSub>
                <m:e>
                  <m:r>
                    <m:t>ω</m:t>
                  </m:r>
                </m:e>
                <m:sub>
                  <m:sSub>
                    <m:e>
                      <m:r>
                        <m:t>y</m:t>
                      </m:r>
                    </m:e>
                    <m:sub>
                      <m:r>
                        <m:t>n</m:t>
                      </m:r>
                    </m:sub>
                  </m:sSub>
                </m:sub>
              </m:sSub>
              <m:r>
                <m:t>L</m:t>
              </m:r>
              <m:d>
                <m:dPr>
                  <m:begChr m:val="("/>
                  <m:sepChr m:val=""/>
                  <m:endChr m:val=")"/>
                  <m:grow/>
                </m:dPr>
                <m:e>
                  <m:sSub>
                    <m:e>
                      <m:r>
                        <m:t>y</m:t>
                      </m:r>
                    </m:e>
                    <m:sub>
                      <m:r>
                        <m:t>n</m:t>
                      </m:r>
                    </m:sub>
                  </m:sSub>
                  <m:r>
                    <m:rPr>
                      <m:sty m:val="p"/>
                    </m:rPr>
                    <m:t>,</m:t>
                  </m:r>
                  <m:r>
                    <m:t>T</m:t>
                  </m:r>
                  <m:d>
                    <m:dPr>
                      <m:begChr m:val="("/>
                      <m:sepChr m:val=""/>
                      <m:endChr m:val=")"/>
                      <m:grow/>
                    </m:dPr>
                    <m:e>
                      <m:sSub>
                        <m:e>
                          <m:r>
                            <m:t>x</m:t>
                          </m:r>
                        </m:e>
                        <m:sub>
                          <m:r>
                            <m:t>n</m:t>
                          </m:r>
                        </m:sub>
                      </m:sSub>
                      <m:r>
                        <m:rPr>
                          <m:sty m:val="p"/>
                        </m:rPr>
                        <m:t>;</m:t>
                      </m:r>
                      <m:r>
                        <m:rPr>
                          <m:sty m:val="p"/>
                        </m:rPr>
                        <m:t>Θ</m:t>
                      </m:r>
                    </m:e>
                  </m:d>
                </m:e>
              </m:d>
            </m:e>
          </m:nary>
        </m:oMath>
      </m:oMathPara>
    </w:p>
    <w:p>
      <w:pPr>
        <w:pStyle w:val="FirstParagraph"/>
      </w:pPr>
      <w:r>
        <w:t xml:space="preserve">(2.26)</w:t>
      </w:r>
    </w:p>
    <w:p>
      <w:pPr>
        <w:pStyle w:val="BodyText"/>
      </w:pPr>
      <w:r>
        <w:t xml:space="preserve">dengan</w:t>
      </w:r>
      <w:r>
        <w:t xml:space="preserve"> </w:t>
      </w:r>
      <m:oMath>
        <m:sSub>
          <m:e>
            <m:r>
              <m:t>ω</m:t>
            </m:r>
          </m:e>
          <m:sub>
            <m:sSub>
              <m:e>
                <m:r>
                  <m:t>y</m:t>
                </m:r>
              </m:e>
              <m:sub>
                <m:r>
                  <m:t>n</m:t>
                </m:r>
              </m:sub>
            </m:sSub>
          </m:sub>
        </m:sSub>
        <m:r>
          <m:rPr>
            <m:sty m:val="p"/>
          </m:rPr>
          <m:t>≥</m:t>
        </m:r>
        <m:r>
          <m:t>0</m:t>
        </m:r>
      </m:oMath>
      <w:r>
        <w:t xml:space="preserve"> </w:t>
      </w:r>
      <w:r>
        <w:t xml:space="preserve">biaya kesalahan kelas</w:t>
      </w:r>
      <w:r>
        <w:t xml:space="preserve"> </w:t>
      </w:r>
      <m:oMath>
        <m:sSub>
          <m:e>
            <m:r>
              <m:t>y</m:t>
            </m:r>
          </m:e>
          <m:sub>
            <m:r>
              <m:t>n</m:t>
            </m:r>
          </m:sub>
        </m:sSub>
      </m:oMath>
      <w:r>
        <w:t xml:space="preserve">. Kelas dengan</w:t>
      </w:r>
      <w:r>
        <w:t xml:space="preserve"> </w:t>
      </w:r>
      <m:oMath>
        <m:r>
          <m:t>ω</m:t>
        </m:r>
      </m:oMath>
      <w:r>
        <w:t xml:space="preserve"> </w:t>
      </w:r>
      <w:r>
        <w:t xml:space="preserve">lebih besar membuat kesalahan pada kelas tersebut lebih mahal sehingga pohon lebih berhati-hati terhadapnya. Penerapan</w:t>
      </w:r>
      <w:r>
        <w:t xml:space="preserve"> </w:t>
      </w:r>
      <w:r>
        <w:rPr>
          <w:i/>
          <w:iCs/>
        </w:rPr>
        <w:t xml:space="preserve">class weighting</w:t>
      </w:r>
      <w:r>
        <w:t xml:space="preserve"> </w:t>
      </w:r>
      <w:r>
        <w:t xml:space="preserve">pada TAO dijelaskan pada Subbab 3.7.</w:t>
      </w:r>
    </w:p>
    <w:p>
      <w:pPr>
        <w:pStyle w:val="Compact"/>
        <w:numPr>
          <w:ilvl w:val="0"/>
          <w:numId w:val="1023"/>
        </w:numPr>
      </w:pPr>
      <w:r>
        <w:rPr>
          <w:b/>
          <w:bCs/>
        </w:rPr>
        <w:t xml:space="preserve">Probabilitas Jalur pada</w:t>
      </w:r>
      <w:r>
        <w:rPr>
          <w:b/>
          <w:bCs/>
        </w:rPr>
        <w:t xml:space="preserve"> </w:t>
      </w:r>
      <w:r>
        <w:rPr>
          <w:b/>
          <w:bCs/>
          <w:i/>
          <w:iCs/>
        </w:rPr>
        <w:t xml:space="preserve">Soft Decision Tree</w:t>
      </w:r>
    </w:p>
    <w:p>
      <w:pPr>
        <w:pStyle w:val="FirstParagraph"/>
      </w:pPr>
      <w:r>
        <w:rPr>
          <w:i/>
          <w:iCs/>
        </w:rPr>
        <w:t xml:space="preserve">Soft decision tree</w:t>
      </w:r>
      <w:r>
        <w:t xml:space="preserve"> </w:t>
      </w:r>
      <w:r>
        <w:t xml:space="preserve">meneruskan masukan ke kedua anak setiap</w:t>
      </w:r>
      <w:r>
        <w:t xml:space="preserve"> </w:t>
      </w:r>
      <w:r>
        <w:rPr>
          <w:i/>
          <w:iCs/>
        </w:rPr>
        <w:t xml:space="preserve">node</w:t>
      </w:r>
      <w:r>
        <w:t xml:space="preserve"> </w:t>
      </w:r>
      <w:r>
        <w:t xml:space="preserve">dengan probabilitas</w:t>
      </w:r>
      <w:r>
        <w:t xml:space="preserve"> </w:t>
      </w:r>
      <w:r>
        <w:rPr>
          <w:i/>
          <w:iCs/>
        </w:rPr>
        <w:t xml:space="preserve">routing</w:t>
      </w:r>
      <w:r>
        <w:t xml:space="preserve"> </w:t>
      </w:r>
      <w:r>
        <w:t xml:space="preserve">berupa</w:t>
      </w:r>
      <w:r>
        <w:t xml:space="preserve"> </w:t>
      </w:r>
      <w:r>
        <w:rPr>
          <w:i/>
          <w:iCs/>
        </w:rPr>
        <w:t xml:space="preserve">sigmoid</w:t>
      </w:r>
      <w:r>
        <w:t xml:space="preserve"> </w:t>
      </w:r>
      <w:r>
        <w:t xml:space="preserve">dari fungsi keputusan</w:t>
      </w:r>
      <w:r>
        <w:t xml:space="preserve"> </w:t>
      </w:r>
      <w:r>
        <w:rPr>
          <w:i/>
          <w:iCs/>
        </w:rPr>
        <w:t xml:space="preserve">node</w:t>
      </w:r>
      <w:r>
        <w:t xml:space="preserve">, sehingga probabilitas mencapai suatu</w:t>
      </w:r>
      <w:r>
        <w:t xml:space="preserve"> </w:t>
      </w:r>
      <w:r>
        <w:rPr>
          <w:i/>
          <w:iCs/>
        </w:rPr>
        <w:t xml:space="preserve">leaf</w:t>
      </w:r>
      <w:r>
        <w:t xml:space="preserve"> </w:t>
      </w:r>
      <w:r>
        <w:t xml:space="preserve">adalah hasil kali probabilitas</w:t>
      </w:r>
      <w:r>
        <w:t xml:space="preserve"> </w:t>
      </w:r>
      <w:r>
        <w:rPr>
          <w:i/>
          <w:iCs/>
        </w:rPr>
        <w:t xml:space="preserve">routing</w:t>
      </w:r>
      <w:r>
        <w:t xml:space="preserve"> </w:t>
      </w:r>
      <w:r>
        <w:t xml:space="preserve">sepanjang jalur dari</w:t>
      </w:r>
      <w:r>
        <w:t xml:space="preserve"> </w:t>
      </w:r>
      <w:r>
        <w:rPr>
          <w:i/>
          <w:iCs/>
        </w:rPr>
        <w:t xml:space="preserve">root</w:t>
      </w:r>
      <w:r>
        <w:t xml:space="preserve"> </w:t>
      </w:r>
      <w:r>
        <w:t xml:space="preserve">(Kontschieder et al., 2015). Bentuk perkalian sepanjang jalur ini menjadi dasar skor deteksi berbasis</w:t>
      </w:r>
      <w:r>
        <w:t xml:space="preserve"> </w:t>
      </w:r>
      <w:r>
        <w:rPr>
          <w:i/>
          <w:iCs/>
        </w:rPr>
        <w:t xml:space="preserve">routing margin</w:t>
      </w:r>
      <w:r>
        <w:t xml:space="preserve"> </w:t>
      </w:r>
      <w:r>
        <w:t xml:space="preserve">pada Subbab 3.8.1.</w:t>
      </w:r>
    </w:p>
    <w:p>
      <w:pPr>
        <w:pStyle w:val="Compact"/>
        <w:numPr>
          <w:ilvl w:val="0"/>
          <w:numId w:val="1024"/>
        </w:numPr>
      </w:pPr>
      <w:r>
        <w:rPr>
          <w:b/>
          <w:bCs/>
          <w:i/>
          <w:iCs/>
        </w:rPr>
        <w:t xml:space="preserve">Explanation</w:t>
      </w:r>
      <w:r>
        <w:rPr>
          <w:b/>
          <w:bCs/>
        </w:rPr>
        <w:t xml:space="preserve"> </w:t>
      </w:r>
      <w:r>
        <w:rPr>
          <w:b/>
          <w:bCs/>
        </w:rPr>
        <w:t xml:space="preserve">melalui</w:t>
      </w:r>
      <w:r>
        <w:rPr>
          <w:b/>
          <w:bCs/>
        </w:rPr>
        <w:t xml:space="preserve"> </w:t>
      </w:r>
      <w:r>
        <w:rPr>
          <w:b/>
          <w:bCs/>
          <w:i/>
          <w:iCs/>
        </w:rPr>
        <w:t xml:space="preserve">Weight Node</w:t>
      </w:r>
    </w:p>
    <w:p>
      <w:pPr>
        <w:pStyle w:val="FirstParagraph"/>
      </w:pPr>
      <w:r>
        <w:t xml:space="preserve">Setiap</w:t>
      </w:r>
      <w:r>
        <w:t xml:space="preserve"> </w:t>
      </w:r>
      <w:r>
        <w:rPr>
          <w:i/>
          <w:iCs/>
        </w:rPr>
        <w:t xml:space="preserve">node</w:t>
      </w:r>
      <w:r>
        <w:t xml:space="preserve"> </w:t>
      </w:r>
      <w:r>
        <w:t xml:space="preserve">bersifat linear dan</w:t>
      </w:r>
      <w:r>
        <w:t xml:space="preserve"> </w:t>
      </w:r>
      <w:r>
        <w:rPr>
          <w:i/>
          <w:iCs/>
        </w:rPr>
        <w:t xml:space="preserve">sparse</w:t>
      </w:r>
      <w:r>
        <w:t xml:space="preserve">, sehingga bobot</w:t>
      </w:r>
      <w:r>
        <w:t xml:space="preserve"> </w:t>
      </w:r>
      <m:oMath>
        <m:sSub>
          <m:e>
            <m:r>
              <m:t>w</m:t>
            </m:r>
          </m:e>
          <m:sub>
            <m:r>
              <m:t>i</m:t>
            </m:r>
          </m:sub>
        </m:sSub>
      </m:oMath>
      <w:r>
        <w:t xml:space="preserve"> </w:t>
      </w:r>
      <w:r>
        <w:t xml:space="preserve">menunjukkan fitur yang digunakan</w:t>
      </w:r>
      <w:r>
        <w:t xml:space="preserve"> </w:t>
      </w:r>
      <w:r>
        <w:rPr>
          <w:i/>
          <w:iCs/>
        </w:rPr>
        <w:t xml:space="preserve">node</w:t>
      </w:r>
      <w:r>
        <w:t xml:space="preserve">. Bobot nol menunjukkan fitur yang tidak digunakan, sedangkan tanda dan besarnya bobot menunjukkan arah dan kekuatan pengaruh. Hada et al. (2024) memvisualisasikan bobot tersebut untuk menelusuri fitur yang membedakan antarkelas.</w:t>
      </w:r>
    </w:p>
    <w:p>
      <w:pPr>
        <w:pStyle w:val="BodyText"/>
      </w:pPr>
      <w:r>
        <w:t xml:space="preserve">Kairgeldin dan Carreira-Perpiñán (2025) menerapkannya pada model hibrida CNN dan SODT. Karena setiap fitur berasal dari sel</w:t>
      </w:r>
      <w:r>
        <w:t xml:space="preserve"> </w:t>
      </w:r>
      <w:r>
        <w:rPr>
          <w:i/>
          <w:iCs/>
        </w:rPr>
        <w:t xml:space="preserve">feature map</w:t>
      </w:r>
      <w:r>
        <w:t xml:space="preserve"> </w:t>
      </w:r>
      <w:r>
        <w:t xml:space="preserve">CNN dengan</w:t>
      </w:r>
      <w:r>
        <w:t xml:space="preserve"> </w:t>
      </w:r>
      <w:r>
        <w:rPr>
          <w:i/>
          <w:iCs/>
        </w:rPr>
        <w:t xml:space="preserve">Receptive Field</w:t>
      </w:r>
      <w:r>
        <w:t xml:space="preserve"> </w:t>
      </w:r>
      <w:r>
        <w:t xml:space="preserve">sesuai Subbab 2.1.4, bobot</w:t>
      </w:r>
      <w:r>
        <w:t xml:space="preserve"> </w:t>
      </w:r>
      <w:r>
        <w:rPr>
          <w:i/>
          <w:iCs/>
        </w:rPr>
        <w:t xml:space="preserve">node</w:t>
      </w:r>
      <w:r>
        <w:t xml:space="preserve"> </w:t>
      </w:r>
      <w:r>
        <w:t xml:space="preserve">dapat dipetakan ke citra melalui peta kepadatan</w:t>
      </w:r>
      <w:r>
        <w:t xml:space="preserve"> </w:t>
      </w:r>
      <w:r>
        <w:rPr>
          <w:i/>
          <w:iCs/>
        </w:rPr>
        <w:t xml:space="preserve">Receptive Field</w:t>
      </w:r>
      <w:r>
        <w:t xml:space="preserve"> </w:t>
      </w:r>
      <w:r>
        <w:t xml:space="preserve">(RF</w:t>
      </w:r>
      <w:r>
        <w:t xml:space="preserve"> </w:t>
      </w:r>
      <w:r>
        <w:rPr>
          <w:i/>
          <w:iCs/>
        </w:rPr>
        <w:t xml:space="preserve">density map</w:t>
      </w:r>
      <w:r>
        <w:t xml:space="preserve">) untuk setiap</w:t>
      </w:r>
      <w:r>
        <w:t xml:space="preserve"> </w:t>
      </w:r>
      <w:r>
        <w:rPr>
          <w:i/>
          <w:iCs/>
        </w:rPr>
        <w:t xml:space="preserve">node</w:t>
      </w:r>
      <w:r>
        <w:t xml:space="preserve">, sebagaimana dinyatakan pada Persamaan 2.27.</w:t>
      </w:r>
    </w:p>
    <w:p>
      <w:pPr>
        <w:pStyle w:val="BodyText"/>
      </w:pPr>
      <m:oMathPara>
        <m:oMathParaPr>
          <m:jc m:val="center"/>
        </m:oMathParaPr>
        <m:oMath>
          <m:sSub>
            <m:e>
              <m:r>
                <m:t>ρ</m:t>
              </m:r>
            </m:e>
            <m:sub>
              <m:r>
                <m:t>i</m:t>
              </m:r>
            </m:sub>
          </m:sSub>
          <m:r>
            <m:rPr>
              <m:sty m:val="p"/>
            </m:rPr>
            <m:t>(</m:t>
          </m:r>
          <m:r>
            <m:t>u</m:t>
          </m:r>
          <m:r>
            <m:rPr>
              <m:sty m:val="p"/>
            </m:rPr>
            <m:t>)</m:t>
          </m:r>
          <m:r>
            <m:rPr>
              <m:sty m:val="p"/>
            </m:rPr>
            <m:t>=</m:t>
          </m:r>
          <m:nary>
            <m:naryPr>
              <m:chr m:val="∑"/>
              <m:limLoc m:val="undOvr"/>
              <m:subHide m:val="off"/>
              <m:supHide m:val="off"/>
            </m:naryPr>
            <m:sub>
              <m:r>
                <m:t>j</m:t>
              </m:r>
              <m:r>
                <m:rPr>
                  <m:sty m:val="p"/>
                </m:rPr>
                <m:t>=</m:t>
              </m:r>
              <m:r>
                <m:t>1</m:t>
              </m:r>
            </m:sub>
            <m:sup>
              <m:r>
                <m:t>D</m:t>
              </m:r>
            </m:sup>
            <m:e>
              <m:d>
                <m:dPr>
                  <m:begChr m:val="|"/>
                  <m:sepChr m:val=""/>
                  <m:endChr m:val="|"/>
                  <m:grow/>
                </m:dPr>
                <m:e>
                  <m:sSub>
                    <m:e>
                      <m:r>
                        <m:t>w</m:t>
                      </m:r>
                    </m:e>
                    <m:sub>
                      <m:r>
                        <m:t>i</m:t>
                      </m:r>
                      <m:r>
                        <m:t>j</m:t>
                      </m:r>
                    </m:sub>
                  </m:sSub>
                </m:e>
              </m:d>
              <m:r>
                <m:rPr>
                  <m:sty m:val="p"/>
                </m:rPr>
                <m:t>⋅</m:t>
              </m:r>
              <m:r>
                <m:rPr>
                  <m:scr m:val="double-struck"/>
                  <m:sty m:val="p"/>
                </m:rPr>
                <m:t>1</m:t>
              </m:r>
              <m:d>
                <m:dPr>
                  <m:begChr m:val="["/>
                  <m:sepChr m:val=""/>
                  <m:endChr m:val="]"/>
                  <m:grow/>
                </m:dPr>
                <m:e>
                  <m:r>
                    <m:t>u</m:t>
                  </m:r>
                  <m:r>
                    <m:rPr>
                      <m:sty m:val="p"/>
                    </m:rPr>
                    <m:t>∈</m:t>
                  </m:r>
                  <m:sSub>
                    <m:e>
                      <m:r>
                        <m:t>R</m:t>
                      </m:r>
                      <m:r>
                        <m:t>F</m:t>
                      </m:r>
                    </m:e>
                    <m:sub>
                      <m:r>
                        <m:t>j</m:t>
                      </m:r>
                    </m:sub>
                  </m:sSub>
                </m:e>
              </m:d>
            </m:e>
          </m:nary>
        </m:oMath>
      </m:oMathPara>
    </w:p>
    <w:p>
      <w:pPr>
        <w:pStyle w:val="FirstParagraph"/>
      </w:pPr>
      <w:r>
        <w:t xml:space="preserve">(2.27)</w:t>
      </w:r>
    </w:p>
    <w:p>
      <w:pPr>
        <w:pStyle w:val="BodyText"/>
      </w:pPr>
      <w:r>
        <w:t xml:space="preserve">dengan</w:t>
      </w:r>
      <w:r>
        <w:t xml:space="preserve"> </w:t>
      </w:r>
      <m:oMath>
        <m:sSub>
          <m:e>
            <m:r>
              <m:t>ρ</m:t>
            </m:r>
          </m:e>
          <m:sub>
            <m:r>
              <m:t>i</m:t>
            </m:r>
          </m:sub>
        </m:sSub>
        <m:r>
          <m:rPr>
            <m:sty m:val="p"/>
          </m:rPr>
          <m:t>(</m:t>
        </m:r>
        <m:r>
          <m:t>u</m:t>
        </m:r>
        <m:r>
          <m:rPr>
            <m:sty m:val="p"/>
          </m:rPr>
          <m:t>)</m:t>
        </m:r>
      </m:oMath>
      <w:r>
        <w:t xml:space="preserve"> </w:t>
      </w:r>
      <w:r>
        <w:t xml:space="preserve">kepadatan pada posisi citra</w:t>
      </w:r>
      <w:r>
        <w:t xml:space="preserve"> </w:t>
      </w:r>
      <m:oMath>
        <m:r>
          <m:t>u</m:t>
        </m:r>
      </m:oMath>
      <w:r>
        <w:t xml:space="preserve"> </w:t>
      </w:r>
      <w:r>
        <w:t xml:space="preserve">untuk</w:t>
      </w:r>
      <w:r>
        <w:t xml:space="preserve"> </w:t>
      </w:r>
      <w:r>
        <w:rPr>
          <w:i/>
          <w:iCs/>
        </w:rPr>
        <w:t xml:space="preserve">node</w:t>
      </w:r>
      <w:r>
        <w:t xml:space="preserve"> </w:t>
      </w:r>
      <w:r>
        <w:t xml:space="preserve">ke-</w:t>
      </w:r>
      <w:r>
        <w:rPr>
          <w:i/>
          <w:iCs/>
        </w:rPr>
        <w:t xml:space="preserve">i</w:t>
      </w:r>
      <w:r>
        <w:t xml:space="preserve">,</w:t>
      </w:r>
      <w:r>
        <w:t xml:space="preserve"> </w:t>
      </w:r>
      <m:oMath>
        <m:sSub>
          <m:e>
            <m:r>
              <m:t>w</m:t>
            </m:r>
          </m:e>
          <m:sub>
            <m:r>
              <m:t>i</m:t>
            </m:r>
            <m:r>
              <m:t>j</m:t>
            </m:r>
          </m:sub>
        </m:sSub>
      </m:oMath>
      <w:r>
        <w:t xml:space="preserve"> </w:t>
      </w:r>
      <w:r>
        <w:t xml:space="preserve">bobot fitur ke-</w:t>
      </w:r>
      <w:r>
        <w:rPr>
          <w:i/>
          <w:iCs/>
        </w:rPr>
        <w:t xml:space="preserve">j</w:t>
      </w:r>
      <w:r>
        <w:t xml:space="preserve">,</w:t>
      </w:r>
      <w:r>
        <w:t xml:space="preserve"> </w:t>
      </w:r>
      <m:oMath>
        <m:r>
          <m:t>R</m:t>
        </m:r>
        <m:sSub>
          <m:e>
            <m:r>
              <m:t>F</m:t>
            </m:r>
          </m:e>
          <m:sub>
            <m:r>
              <m:t>j</m:t>
            </m:r>
          </m:sub>
        </m:sSub>
      </m:oMath>
      <w:r>
        <w:t xml:space="preserve"> </w:t>
      </w:r>
      <w:r>
        <w:rPr>
          <w:i/>
          <w:iCs/>
        </w:rPr>
        <w:t xml:space="preserve">Receptive Field</w:t>
      </w:r>
      <w:r>
        <w:t xml:space="preserve"> </w:t>
      </w:r>
      <w:r>
        <w:t xml:space="preserve">fitur ke-</w:t>
      </w:r>
      <w:r>
        <w:rPr>
          <w:i/>
          <w:iCs/>
        </w:rPr>
        <w:t xml:space="preserve">j</w:t>
      </w:r>
      <w:r>
        <w:t xml:space="preserve">, dan</w:t>
      </w:r>
      <w:r>
        <w:t xml:space="preserve"> </w:t>
      </w:r>
      <m:oMath>
        <m:r>
          <m:rPr>
            <m:scr m:val="double-struck"/>
            <m:sty m:val="p"/>
          </m:rPr>
          <m:t>1</m:t>
        </m:r>
        <m:r>
          <m:rPr>
            <m:sty m:val="p"/>
          </m:rPr>
          <m:t>[</m:t>
        </m:r>
        <m:r>
          <m:rPr>
            <m:sty m:val="p"/>
          </m:rPr>
          <m:t>⋅</m:t>
        </m:r>
        <m:r>
          <m:rPr>
            <m:sty m:val="p"/>
          </m:rPr>
          <m:t>]</m:t>
        </m:r>
      </m:oMath>
      <w:r>
        <w:t xml:space="preserve"> </w:t>
      </w:r>
      <w:r>
        <w:t xml:space="preserve">fungsi indikator. Kepadatan nol menunjukkan</w:t>
      </w:r>
      <w:r>
        <w:t xml:space="preserve"> </w:t>
      </w:r>
      <w:r>
        <w:rPr>
          <w:i/>
          <w:iCs/>
        </w:rPr>
        <w:t xml:space="preserve">region</w:t>
      </w:r>
      <w:r>
        <w:t xml:space="preserve"> </w:t>
      </w:r>
      <w:r>
        <w:t xml:space="preserve">tersebut tidak digunakan oleh</w:t>
      </w:r>
      <w:r>
        <w:t xml:space="preserve"> </w:t>
      </w:r>
      <w:r>
        <w:rPr>
          <w:i/>
          <w:iCs/>
        </w:rPr>
        <w:t xml:space="preserve">node</w:t>
      </w:r>
      <w:r>
        <w:t xml:space="preserve"> </w:t>
      </w:r>
      <w:r>
        <w:t xml:space="preserve">(Kairgeldin &amp; Carreira-Perpiñán, 2025). Peta ini disusun untuk setiap</w:t>
      </w:r>
      <w:r>
        <w:t xml:space="preserve"> </w:t>
      </w:r>
      <w:r>
        <w:rPr>
          <w:i/>
          <w:iCs/>
        </w:rPr>
        <w:t xml:space="preserve">node</w:t>
      </w:r>
      <w:r>
        <w:t xml:space="preserve"> </w:t>
      </w:r>
      <w:r>
        <w:t xml:space="preserve">dan hanya bergantung pada bobot, sehingga bersifat statis.</w:t>
      </w:r>
    </w:p>
    <w:bookmarkEnd w:id="113"/>
    <w:bookmarkStart w:id="114" w:name="metrik-evaluasi"/>
    <w:p>
      <w:pPr>
        <w:pStyle w:val="Heading3"/>
      </w:pPr>
      <w:r>
        <w:t xml:space="preserve">2.1.9 Metrik Evaluasi</w:t>
      </w:r>
    </w:p>
    <w:p>
      <w:pPr>
        <w:pStyle w:val="FirstParagraph"/>
      </w:pPr>
      <w:r>
        <w:t xml:space="preserve">Evaluasi dibagi menjadi evaluasi kinerja deteksi objek, fidelitas SODT, dan kualitas</w:t>
      </w:r>
      <w:r>
        <w:t xml:space="preserve"> </w:t>
      </w:r>
      <w:r>
        <w:rPr>
          <w:i/>
          <w:iCs/>
        </w:rPr>
        <w:t xml:space="preserve">explanation</w:t>
      </w:r>
      <w:r>
        <w:t xml:space="preserve">.</w:t>
      </w:r>
    </w:p>
    <w:p>
      <w:pPr>
        <w:pStyle w:val="Compact"/>
        <w:numPr>
          <w:ilvl w:val="0"/>
          <w:numId w:val="1025"/>
        </w:numPr>
      </w:pPr>
      <w:r>
        <w:rPr>
          <w:b/>
          <w:bCs/>
        </w:rPr>
        <w:t xml:space="preserve">Metrik Evaluasi Deteksi Objek</w:t>
      </w:r>
    </w:p>
    <w:p>
      <w:pPr>
        <w:pStyle w:val="FirstParagraph"/>
      </w:pPr>
      <w:r>
        <w:rPr>
          <w:i/>
          <w:iCs/>
        </w:rPr>
        <w:t xml:space="preserve">Intersection over Union</w:t>
      </w:r>
      <w:r>
        <w:t xml:space="preserve"> </w:t>
      </w:r>
      <w:r>
        <w:t xml:space="preserve">(IoU) mengukur rasio luas irisan terhadap luas gabungan</w:t>
      </w:r>
      <w:r>
        <w:t xml:space="preserve"> </w:t>
      </w:r>
      <w:r>
        <w:rPr>
          <w:i/>
          <w:iCs/>
        </w:rPr>
        <w:t xml:space="preserve">bounding box</w:t>
      </w:r>
      <w:r>
        <w:t xml:space="preserve"> </w:t>
      </w:r>
      <w:r>
        <w:t xml:space="preserve">prediksi dan</w:t>
      </w:r>
      <w:r>
        <w:t xml:space="preserve"> </w:t>
      </w:r>
      <w:r>
        <w:rPr>
          <w:i/>
          <w:iCs/>
        </w:rPr>
        <w:t xml:space="preserve">ground truth</w:t>
      </w:r>
      <w:r>
        <w:t xml:space="preserve"> </w:t>
      </w:r>
      <w:r>
        <w:t xml:space="preserve">pada Persamaan 2.28. Berdasarkan ambang IoU, prediksi dikelompokkan menjadi</w:t>
      </w:r>
      <w:r>
        <w:t xml:space="preserve"> </w:t>
      </w:r>
      <w:r>
        <w:rPr>
          <w:i/>
          <w:iCs/>
        </w:rPr>
        <w:t xml:space="preserve">True Positive</w:t>
      </w:r>
      <w:r>
        <w:t xml:space="preserve"> </w:t>
      </w:r>
      <w:r>
        <w:t xml:space="preserve">(TP),</w:t>
      </w:r>
      <w:r>
        <w:t xml:space="preserve"> </w:t>
      </w:r>
      <w:r>
        <w:rPr>
          <w:i/>
          <w:iCs/>
        </w:rPr>
        <w:t xml:space="preserve">False Positive</w:t>
      </w:r>
      <w:r>
        <w:t xml:space="preserve"> </w:t>
      </w:r>
      <w:r>
        <w:t xml:space="preserve">(FP), dan</w:t>
      </w:r>
      <w:r>
        <w:t xml:space="preserve"> </w:t>
      </w:r>
      <w:r>
        <w:rPr>
          <w:i/>
          <w:iCs/>
        </w:rPr>
        <w:t xml:space="preserve">False Negative</w:t>
      </w:r>
      <w:r>
        <w:t xml:space="preserve"> </w:t>
      </w:r>
      <w:r>
        <w:t xml:space="preserve">(FN), yang menjadi dasar</w:t>
      </w:r>
      <w:r>
        <w:t xml:space="preserve"> </w:t>
      </w:r>
      <w:r>
        <w:rPr>
          <w:i/>
          <w:iCs/>
        </w:rPr>
        <w:t xml:space="preserve">Precision</w:t>
      </w:r>
      <w:r>
        <w:t xml:space="preserve"> </w:t>
      </w:r>
      <w:r>
        <w:t xml:space="preserve">dan</w:t>
      </w:r>
      <w:r>
        <w:t xml:space="preserve"> </w:t>
      </w:r>
      <w:r>
        <w:rPr>
          <w:i/>
          <w:iCs/>
        </w:rPr>
        <w:t xml:space="preserve">Recall</w:t>
      </w:r>
      <w:r>
        <w:t xml:space="preserve"> </w:t>
      </w:r>
      <w:r>
        <w:t xml:space="preserve">pada Persamaan 2.29 dan 2.30.</w:t>
      </w:r>
    </w:p>
    <w:p>
      <w:pPr>
        <w:pStyle w:val="BodyText"/>
      </w:pPr>
      <m:oMathPara>
        <m:oMathParaPr>
          <m:jc m:val="center"/>
        </m:oMathParaPr>
        <m:oMath>
          <m:r>
            <m:t>I</m:t>
          </m:r>
          <m:r>
            <m:t>o</m:t>
          </m:r>
          <m:r>
            <m:t>U</m:t>
          </m:r>
          <m:r>
            <m:rPr>
              <m:sty m:val="p"/>
            </m:rPr>
            <m:t>=</m:t>
          </m:r>
          <m:f>
            <m:fPr>
              <m:type m:val="bar"/>
            </m:fPr>
            <m:num>
              <m:r>
                <m:rPr>
                  <m:nor/>
                  <m:sty m:val="p"/>
                </m:rPr>
                <m:t>Area Prediksi</m:t>
              </m:r>
              <m:r>
                <m:rPr>
                  <m:sty m:val="p"/>
                </m:rPr>
                <m:t>∩</m:t>
              </m:r>
              <m:r>
                <m:rPr>
                  <m:nor/>
                  <m:sty m:val="p"/>
                </m:rPr>
                <m:t>Area Ground Truth</m:t>
              </m:r>
            </m:num>
            <m:den>
              <m:r>
                <m:rPr>
                  <m:nor/>
                  <m:sty m:val="p"/>
                </m:rPr>
                <m:t>Area Prediksi</m:t>
              </m:r>
              <m:r>
                <m:rPr>
                  <m:sty m:val="p"/>
                </m:rPr>
                <m:t>∪</m:t>
              </m:r>
              <m:r>
                <m:rPr>
                  <m:nor/>
                  <m:sty m:val="p"/>
                </m:rPr>
                <m:t>Area Ground Truth</m:t>
              </m:r>
            </m:den>
          </m:f>
        </m:oMath>
      </m:oMathPara>
    </w:p>
    <w:p>
      <w:pPr>
        <w:pStyle w:val="FirstParagraph"/>
      </w:pPr>
      <w:r>
        <w:t xml:space="preserve">(2.28)</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nor/>
              <m:sty m:val="p"/>
            </m:rPr>
            <m:t> </m:t>
          </m:r>
        </m:oMath>
      </m:oMathPara>
    </w:p>
    <w:p>
      <w:pPr>
        <w:pStyle w:val="FirstParagraph"/>
      </w:pPr>
      <w:r>
        <w:t xml:space="preserve">(2.29)</w:t>
      </w:r>
    </w:p>
    <w:p>
      <w:pPr>
        <w:pStyle w:val="BodyText"/>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t xml:space="preserve">(2.30)</w:t>
      </w:r>
    </w:p>
    <w:p>
      <w:pPr>
        <w:pStyle w:val="BodyText"/>
      </w:pPr>
      <w:r>
        <w:rPr>
          <w:i/>
          <w:iCs/>
        </w:rPr>
        <w:t xml:space="preserve">Precision</w:t>
      </w:r>
      <w:r>
        <w:t xml:space="preserve"> </w:t>
      </w:r>
      <w:r>
        <w:t xml:space="preserve">mengukur ketepatan prediksi positif, sedangkan</w:t>
      </w:r>
      <w:r>
        <w:t xml:space="preserve"> </w:t>
      </w:r>
      <w:r>
        <w:rPr>
          <w:i/>
          <w:iCs/>
        </w:rPr>
        <w:t xml:space="preserve">Recall</w:t>
      </w:r>
      <w:r>
        <w:t xml:space="preserve"> </w:t>
      </w:r>
      <w:r>
        <w:t xml:space="preserve">mengukur kelengkapan deteksi. F1-</w:t>
      </w:r>
      <w:r>
        <w:rPr>
          <w:i/>
          <w:iCs/>
        </w:rPr>
        <w:t xml:space="preserve">score</w:t>
      </w:r>
      <w:r>
        <w:t xml:space="preserve"> </w:t>
      </w:r>
      <w:r>
        <w:t xml:space="preserve">adalah rata-rata harmonik keduanya (Persamaan 2.31) (Sokolova &amp; Lapalme, 2009).</w:t>
      </w:r>
    </w:p>
    <w:p>
      <w:pPr>
        <w:pStyle w:val="BodyText"/>
      </w:pPr>
      <m:oMathPara>
        <m:oMathParaPr>
          <m:jc m:val="center"/>
        </m:oMathParaPr>
        <m:oMath>
          <m:r>
            <m:t>F</m:t>
          </m:r>
          <m:r>
            <m:t>1</m:t>
          </m:r>
          <m:r>
            <m:rPr>
              <m:sty m:val="p"/>
            </m:rPr>
            <m:t>=</m:t>
          </m:r>
          <m:f>
            <m:fPr>
              <m:type m:val="bar"/>
            </m:fPr>
            <m:num>
              <m:r>
                <m:t>2</m:t>
              </m:r>
              <m:r>
                <m:rPr>
                  <m:sty m:val="p"/>
                </m:rPr>
                <m:t>⋅</m:t>
              </m:r>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oMath>
      </m:oMathPara>
    </w:p>
    <w:p>
      <w:pPr>
        <w:pStyle w:val="FirstParagraph"/>
      </w:pPr>
      <w:r>
        <w:t xml:space="preserve">(2.31)</w:t>
      </w:r>
    </w:p>
    <w:p>
      <w:pPr>
        <w:pStyle w:val="BodyText"/>
      </w:pPr>
      <w:r>
        <w:rPr>
          <w:i/>
          <w:iCs/>
        </w:rPr>
        <w:t xml:space="preserve">Precision</w:t>
      </w:r>
      <w:r>
        <w:t xml:space="preserve">,</w:t>
      </w:r>
      <w:r>
        <w:t xml:space="preserve"> </w:t>
      </w:r>
      <w:r>
        <w:rPr>
          <w:i/>
          <w:iCs/>
        </w:rPr>
        <w:t xml:space="preserve">Recall</w:t>
      </w:r>
      <w:r>
        <w:t xml:space="preserve">, dan F1 dihitung pada satu ambang skor tertentu, yaitu hanya deteksi berskor di atas ambang yang dihitung. Sebaliknya,</w:t>
      </w:r>
      <w:r>
        <w:t xml:space="preserve"> </w:t>
      </w:r>
      <w:r>
        <w:rPr>
          <w:i/>
          <w:iCs/>
        </w:rPr>
        <w:t xml:space="preserve">Average Precision</w:t>
      </w:r>
      <w:r>
        <w:t xml:space="preserve"> </w:t>
      </w:r>
      <w:r>
        <w:t xml:space="preserve">(AP) mengevaluasi seluruh deteksi menurut urutan skornya sehingga tidak bergantung pada ambang skor. Penelitian ini menghitung AP dengan protokol PASCAL VOC (Everingham et al., 2010) seperti pada Fung et al. (2024), yaitu AP sebagai luas di bawah kurva</w:t>
      </w:r>
      <w:r>
        <w:t xml:space="preserve"> </w:t>
      </w:r>
      <w:r>
        <w:rPr>
          <w:i/>
          <w:iCs/>
        </w:rPr>
        <w:t xml:space="preserve">Precision-Recall</w:t>
      </w:r>
      <w:r>
        <w:t xml:space="preserve"> </w:t>
      </w:r>
      <w:r>
        <w:t xml:space="preserve">dengan interpolasi pada seluruh titik, sebagaimana dinyatakan pada Persamaan 2.32, dan</w:t>
      </w:r>
      <w:r>
        <w:t xml:space="preserve"> </w:t>
      </w:r>
      <w:r>
        <w:rPr>
          <w:i/>
          <w:iCs/>
        </w:rPr>
        <w:t xml:space="preserve">mean Average Precision</w:t>
      </w:r>
      <w:r>
        <w:t xml:space="preserve"> </w:t>
      </w:r>
      <w:r>
        <w:t xml:space="preserve">(mAP) sebagai rata-rata AP seluruh kelas pada Persamaan 2.33.</w:t>
      </w:r>
    </w:p>
    <w:p>
      <w:pPr>
        <w:pStyle w:val="BodyText"/>
      </w:pPr>
      <m:oMathPara>
        <m:oMathParaPr>
          <m:jc m:val="center"/>
        </m:oMathParaPr>
        <m:oMath>
          <m:r>
            <m:t>A</m:t>
          </m:r>
          <m:r>
            <m:t>P</m:t>
          </m:r>
          <m:r>
            <m:rPr>
              <m:sty m:val="p"/>
            </m:rPr>
            <m:t>=</m:t>
          </m:r>
          <m:nary>
            <m:naryPr>
              <m:chr m:val="∑"/>
              <m:limLoc m:val="undOvr"/>
              <m:subHide m:val="off"/>
              <m:supHide m:val="on"/>
            </m:naryPr>
            <m:sub>
              <m:r>
                <m:t>k</m:t>
              </m:r>
            </m:sub>
            <m:sup>
              <m:r>
                <m:t>​</m:t>
              </m:r>
            </m:sup>
            <m:e>
              <m:d>
                <m:dPr>
                  <m:begChr m:val="("/>
                  <m:sepChr m:val=""/>
                  <m:endChr m:val=")"/>
                  <m:grow/>
                </m:dPr>
                <m:e>
                  <m:sSub>
                    <m:e>
                      <m:r>
                        <m:t>r</m:t>
                      </m:r>
                    </m:e>
                    <m:sub>
                      <m:r>
                        <m:t>k</m:t>
                      </m:r>
                      <m:r>
                        <m:rPr>
                          <m:sty m:val="p"/>
                        </m:rPr>
                        <m:t>+</m:t>
                      </m:r>
                      <m:r>
                        <m:t>1</m:t>
                      </m:r>
                    </m:sub>
                  </m:sSub>
                  <m:r>
                    <m:rPr>
                      <m:sty m:val="p"/>
                    </m:rPr>
                    <m:t>−</m:t>
                  </m:r>
                  <m:sSub>
                    <m:e>
                      <m:r>
                        <m:t>r</m:t>
                      </m:r>
                    </m:e>
                    <m:sub>
                      <m:r>
                        <m:t>k</m:t>
                      </m:r>
                    </m:sub>
                  </m:sSub>
                </m:e>
              </m:d>
            </m:e>
          </m:nary>
          <m:r>
            <m:t> </m:t>
          </m:r>
          <m:sSub>
            <m:e>
              <m:r>
                <m:t>p</m:t>
              </m:r>
            </m:e>
            <m:sub>
              <m:r>
                <m:t>i</m:t>
              </m:r>
              <m:r>
                <m:t>n</m:t>
              </m:r>
              <m:r>
                <m:t>t</m:t>
              </m:r>
              <m:r>
                <m:t>e</m:t>
              </m:r>
              <m:r>
                <m:t>r</m:t>
              </m:r>
              <m:r>
                <m:t>p</m:t>
              </m:r>
            </m:sub>
          </m:sSub>
          <m:d>
            <m:dPr>
              <m:begChr m:val="("/>
              <m:sepChr m:val=""/>
              <m:endChr m:val=")"/>
              <m:grow/>
            </m:dPr>
            <m:e>
              <m:sSub>
                <m:e>
                  <m:r>
                    <m:t>r</m:t>
                  </m:r>
                </m:e>
                <m:sub>
                  <m:r>
                    <m:t>k</m:t>
                  </m:r>
                  <m:r>
                    <m:rPr>
                      <m:sty m:val="p"/>
                    </m:rPr>
                    <m:t>+</m:t>
                  </m:r>
                  <m:r>
                    <m:t>1</m:t>
                  </m:r>
                </m:sub>
              </m:sSub>
            </m:e>
          </m:d>
          <m:r>
            <m:rPr>
              <m:sty m:val="p"/>
            </m:rPr>
            <m:t>,</m:t>
          </m:r>
          <m:r>
            <m:t> </m:t>
          </m:r>
          <m:sSub>
            <m:e>
              <m:r>
                <m:t>p</m:t>
              </m:r>
            </m:e>
            <m:sub>
              <m:r>
                <m:t>i</m:t>
              </m:r>
              <m:r>
                <m:t>n</m:t>
              </m:r>
              <m:r>
                <m:t>t</m:t>
              </m:r>
              <m:r>
                <m:t>e</m:t>
              </m:r>
              <m:r>
                <m:t>r</m:t>
              </m:r>
              <m:r>
                <m:t>p</m:t>
              </m:r>
            </m:sub>
          </m:sSub>
          <m:r>
            <m:rPr>
              <m:sty m:val="p"/>
            </m:rPr>
            <m:t>(</m:t>
          </m:r>
          <m:r>
            <m:t>r</m:t>
          </m:r>
          <m:r>
            <m:rPr>
              <m:sty m:val="p"/>
            </m:rPr>
            <m:t>)</m:t>
          </m:r>
          <m:r>
            <m:rPr>
              <m:sty m:val="p"/>
            </m:rPr>
            <m:t>=</m:t>
          </m:r>
          <m:limLow>
            <m:e>
              <m:r>
                <m:rPr>
                  <m:sty m:val="p"/>
                </m:rPr>
                <m:t>max</m:t>
              </m:r>
            </m:e>
            <m:lim>
              <m:acc>
                <m:accPr>
                  <m:chr m:val="̃"/>
                </m:accPr>
                <m:e>
                  <m:r>
                    <m:t>r</m:t>
                  </m:r>
                </m:e>
              </m:acc>
              <m:r>
                <m:rPr>
                  <m:sty m:val="p"/>
                </m:rPr>
                <m:t>≥</m:t>
              </m:r>
              <m:r>
                <m:t>r</m:t>
              </m:r>
            </m:lim>
          </m:limLow>
          <m:r>
            <m:t>p</m:t>
          </m:r>
          <m:d>
            <m:dPr>
              <m:begChr m:val="("/>
              <m:sepChr m:val=""/>
              <m:endChr m:val=")"/>
              <m:grow/>
            </m:dPr>
            <m:e>
              <m:acc>
                <m:accPr>
                  <m:chr m:val="̃"/>
                </m:accPr>
                <m:e>
                  <m:r>
                    <m:t>r</m:t>
                  </m:r>
                </m:e>
              </m:acc>
            </m:e>
          </m:d>
        </m:oMath>
      </m:oMathPara>
    </w:p>
    <w:p>
      <w:pPr>
        <w:pStyle w:val="FirstParagraph"/>
      </w:pPr>
      <w:r>
        <w:t xml:space="preserve">(2.32)</w:t>
      </w:r>
    </w:p>
    <w:p>
      <w:pPr>
        <w:pStyle w:val="BodyText"/>
      </w:pPr>
      <m:oMathPara>
        <m:oMathParaPr>
          <m:jc m:val="center"/>
        </m:oMathParaPr>
        <m:oMath>
          <m:r>
            <m:t>m</m:t>
          </m:r>
          <m:r>
            <m:t>A</m:t>
          </m:r>
          <m:r>
            <m:t>P</m:t>
          </m:r>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sSub>
                <m:e>
                  <m:r>
                    <m:t>A</m:t>
                  </m:r>
                  <m:r>
                    <m:t>P</m:t>
                  </m:r>
                </m:e>
                <m:sub>
                  <m:r>
                    <m:t>i</m:t>
                  </m:r>
                </m:sub>
              </m:sSub>
            </m:e>
          </m:nary>
        </m:oMath>
      </m:oMathPara>
    </w:p>
    <w:p>
      <w:pPr>
        <w:pStyle w:val="FirstParagraph"/>
      </w:pPr>
      <w:r>
        <w:t xml:space="preserve">(2.33)</w:t>
      </w:r>
    </w:p>
    <w:p>
      <w:pPr>
        <w:pStyle w:val="BodyText"/>
      </w:pPr>
      <w:r>
        <w:t xml:space="preserve">dengan</w:t>
      </w:r>
      <w:r>
        <w:t xml:space="preserve"> </w:t>
      </w:r>
      <m:oMath>
        <m:sSub>
          <m:e>
            <m:r>
              <m:t>r</m:t>
            </m:r>
          </m:e>
          <m:sub>
            <m:r>
              <m:t>k</m:t>
            </m:r>
          </m:sub>
        </m:sSub>
      </m:oMath>
      <w:r>
        <w:t xml:space="preserve"> </w:t>
      </w:r>
      <w:r>
        <w:t xml:space="preserve">nilai</w:t>
      </w:r>
      <w:r>
        <w:t xml:space="preserve"> </w:t>
      </w:r>
      <w:r>
        <w:rPr>
          <w:i/>
          <w:iCs/>
        </w:rPr>
        <w:t xml:space="preserve">Recall</w:t>
      </w:r>
      <w:r>
        <w:t xml:space="preserve"> </w:t>
      </w:r>
      <w:r>
        <w:t xml:space="preserve">pada titik ke-</w:t>
      </w:r>
      <w:r>
        <w:rPr>
          <w:i/>
          <w:iCs/>
        </w:rPr>
        <w:t xml:space="preserve">k</w:t>
      </w:r>
      <w:r>
        <w:t xml:space="preserve"> </w:t>
      </w:r>
      <w:r>
        <w:t xml:space="preserve">kurva,</w:t>
      </w:r>
      <w:r>
        <w:t xml:space="preserve"> </w:t>
      </w:r>
      <m:oMath>
        <m:r>
          <m:t>p</m:t>
        </m:r>
        <m:r>
          <m:rPr>
            <m:sty m:val="p"/>
          </m:rPr>
          <m:t>(</m:t>
        </m:r>
        <m:acc>
          <m:accPr>
            <m:chr m:val="̃"/>
          </m:accPr>
          <m:e>
            <m:r>
              <m:t>r</m:t>
            </m:r>
          </m:e>
        </m:acc>
        <m:r>
          <m:rPr>
            <m:sty m:val="p"/>
          </m:rPr>
          <m:t>)</m:t>
        </m:r>
      </m:oMath>
      <w:r>
        <w:t xml:space="preserve"> </w:t>
      </w:r>
      <w:r>
        <w:rPr>
          <w:i/>
          <w:iCs/>
        </w:rPr>
        <w:t xml:space="preserve">Precision</w:t>
      </w:r>
      <w:r>
        <w:t xml:space="preserve"> </w:t>
      </w:r>
      <w:r>
        <w:t xml:space="preserve">pada</w:t>
      </w:r>
      <w:r>
        <w:t xml:space="preserve"> </w:t>
      </w:r>
      <w:r>
        <w:rPr>
          <w:i/>
          <w:iCs/>
        </w:rPr>
        <w:t xml:space="preserve">Recall</w:t>
      </w:r>
      <w:r>
        <w:t xml:space="preserve"> </w:t>
      </w:r>
      <m:oMath>
        <m:acc>
          <m:accPr>
            <m:chr m:val="̃"/>
          </m:accPr>
          <m:e>
            <m:r>
              <m:t>r</m:t>
            </m:r>
          </m:e>
        </m:acc>
      </m:oMath>
      <w:r>
        <w:t xml:space="preserve">,</w:t>
      </w:r>
      <w:r>
        <w:t xml:space="preserve"> </w:t>
      </w:r>
      <m:oMath>
        <m:r>
          <m:t>K</m:t>
        </m:r>
      </m:oMath>
      <w:r>
        <w:t xml:space="preserve"> </w:t>
      </w:r>
      <w:r>
        <w:t xml:space="preserve">jumlah kelas, dan</w:t>
      </w:r>
      <w:r>
        <w:t xml:space="preserve"> </w:t>
      </w:r>
      <m:oMath>
        <m:sSub>
          <m:e>
            <m:r>
              <m:t>A</m:t>
            </m:r>
            <m:r>
              <m:t>P</m:t>
            </m:r>
          </m:e>
          <m:sub>
            <m:r>
              <m:t>i</m:t>
            </m:r>
          </m:sub>
        </m:sSub>
      </m:oMath>
      <w:r>
        <w:t xml:space="preserve"> </w:t>
      </w:r>
      <w:r>
        <w:t xml:space="preserve">AP kelas ke-</w:t>
      </w:r>
      <w:r>
        <w:rPr>
          <w:i/>
          <w:iCs/>
        </w:rPr>
        <w:t xml:space="preserve">i</w:t>
      </w:r>
      <w:r>
        <w:t xml:space="preserve">. mAP@0,5 dihitung pada ambang IoU 0,5, sedangkan mAP@0,5:0,95 merupakan rata-rata mAP pada ambang IoU 0,5 hingga 0,95 dengan kenaikan 0,05 (Lin et al., 2014). Fung et al. (2024) melaporkan AP50, AP75, dan AP@50:5:85, yaitu rata-rata AP pada ambang IoU 0,50 hingga 0,85 dengan kenaikan 0,05, sehingga ketiganya juga dipakai pada penelitian ini.</w:t>
      </w:r>
    </w:p>
    <w:p>
      <w:pPr>
        <w:pStyle w:val="Compact"/>
        <w:numPr>
          <w:ilvl w:val="0"/>
          <w:numId w:val="1026"/>
        </w:numPr>
      </w:pPr>
      <w:r>
        <w:rPr>
          <w:b/>
          <w:bCs/>
        </w:rPr>
        <w:t xml:space="preserve">Metrik Evaluasi Fidelitas SODT</w:t>
      </w:r>
    </w:p>
    <w:p>
      <w:pPr>
        <w:pStyle w:val="FirstParagraph"/>
      </w:pPr>
      <w:r>
        <w:t xml:space="preserve">Fidelitas SODT terhadap</w:t>
      </w:r>
      <w:r>
        <w:t xml:space="preserve"> </w:t>
      </w:r>
      <w:r>
        <w:rPr>
          <w:i/>
          <w:iCs/>
        </w:rPr>
        <w:t xml:space="preserve">teacher</w:t>
      </w:r>
      <w:r>
        <w:t xml:space="preserve"> </w:t>
      </w:r>
      <w:r>
        <w:t xml:space="preserve">diukur menggunakan</w:t>
      </w:r>
      <w:r>
        <w:t xml:space="preserve"> </w:t>
      </w:r>
      <w:r>
        <w:rPr>
          <w:i/>
          <w:iCs/>
        </w:rPr>
        <w:t xml:space="preserve">mimic accuracy</w:t>
      </w:r>
      <w:r>
        <w:t xml:space="preserve">,</w:t>
      </w:r>
      <w:r>
        <w:t xml:space="preserve"> </w:t>
      </w:r>
      <w:r>
        <w:rPr>
          <w:i/>
          <w:iCs/>
        </w:rPr>
        <w:t xml:space="preserve">macro</w:t>
      </w:r>
      <w:r>
        <w:t xml:space="preserve">-F1, dan</w:t>
      </w:r>
      <w:r>
        <w:t xml:space="preserve"> </w:t>
      </w:r>
      <w:r>
        <w:rPr>
          <w:i/>
          <w:iCs/>
        </w:rPr>
        <w:t xml:space="preserve">agreement</w:t>
      </w:r>
      <w:r>
        <w:t xml:space="preserve"> </w:t>
      </w:r>
      <w:r>
        <w:t xml:space="preserve">per kelas.</w:t>
      </w:r>
      <w:r>
        <w:t xml:space="preserve"> </w:t>
      </w:r>
      <w:r>
        <w:rPr>
          <w:i/>
          <w:iCs/>
        </w:rPr>
        <w:t xml:space="preserve">Mimic accuracy</w:t>
      </w:r>
      <w:r>
        <w:t xml:space="preserve"> </w:t>
      </w:r>
      <w:r>
        <w:t xml:space="preserve">merupakan proporsi RoI yang memiliki label sama dengan</w:t>
      </w:r>
      <w:r>
        <w:t xml:space="preserve"> </w:t>
      </w:r>
      <w:r>
        <w:rPr>
          <w:i/>
          <w:iCs/>
        </w:rPr>
        <w:t xml:space="preserve">teacher</w:t>
      </w:r>
      <w:r>
        <w:t xml:space="preserve">, sedangkan</w:t>
      </w:r>
      <w:r>
        <w:t xml:space="preserve"> </w:t>
      </w:r>
      <w:r>
        <w:rPr>
          <w:i/>
          <w:iCs/>
        </w:rPr>
        <w:t xml:space="preserve">agreement</w:t>
      </w:r>
      <w:r>
        <w:t xml:space="preserve"> </w:t>
      </w:r>
      <w:r>
        <w:t xml:space="preserve">per kelas merupakan proporsi RoI yang diberi suatu kelas oleh</w:t>
      </w:r>
      <w:r>
        <w:t xml:space="preserve"> </w:t>
      </w:r>
      <w:r>
        <w:rPr>
          <w:i/>
          <w:iCs/>
        </w:rPr>
        <w:t xml:space="preserve">teacher</w:t>
      </w:r>
      <w:r>
        <w:t xml:space="preserve"> </w:t>
      </w:r>
      <w:r>
        <w:t xml:space="preserve">dan juga diberi kelas tersebut oleh SODT.</w:t>
      </w:r>
    </w:p>
    <w:p>
      <w:pPr>
        <w:pStyle w:val="Compact"/>
        <w:numPr>
          <w:ilvl w:val="0"/>
          <w:numId w:val="1027"/>
        </w:numPr>
      </w:pPr>
      <w:r>
        <w:rPr>
          <w:b/>
          <w:bCs/>
        </w:rPr>
        <w:t xml:space="preserve">Metrik Evaluasi</w:t>
      </w:r>
      <w:r>
        <w:rPr>
          <w:b/>
          <w:bCs/>
        </w:rPr>
        <w:t xml:space="preserve"> </w:t>
      </w:r>
      <w:r>
        <w:rPr>
          <w:b/>
          <w:bCs/>
          <w:i/>
          <w:iCs/>
        </w:rPr>
        <w:t xml:space="preserve">Explainability</w:t>
      </w:r>
    </w:p>
    <w:p>
      <w:pPr>
        <w:pStyle w:val="FirstParagraph"/>
      </w:pPr>
      <w:r>
        <w:t xml:space="preserve">Evaluasi XAI yang tidak melibatkan pengguna dilakukan melalui ukuran kuantitatif (</w:t>
      </w:r>
      <w:r>
        <w:rPr>
          <w:i/>
          <w:iCs/>
        </w:rPr>
        <w:t xml:space="preserve">functionally-grounded</w:t>
      </w:r>
      <w:r>
        <w:t xml:space="preserve">) (Doshi-Velez &amp; Kim, 2017; Nauta et al., 2023). Penelitian ini berfokus pada</w:t>
      </w:r>
      <w:r>
        <w:t xml:space="preserve"> </w:t>
      </w:r>
      <w:r>
        <w:rPr>
          <w:i/>
          <w:iCs/>
        </w:rPr>
        <w:t xml:space="preserve">faithfulness</w:t>
      </w:r>
      <w:r>
        <w:t xml:space="preserve">, yaitu seberapa tepat</w:t>
      </w:r>
      <w:r>
        <w:t xml:space="preserve"> </w:t>
      </w:r>
      <w:r>
        <w:rPr>
          <w:i/>
          <w:iCs/>
        </w:rPr>
        <w:t xml:space="preserve">explanation</w:t>
      </w:r>
      <w:r>
        <w:t xml:space="preserve"> </w:t>
      </w:r>
      <w:r>
        <w:t xml:space="preserve">mencerminkan keputusan model.</w:t>
      </w:r>
      <w:r>
        <w:t xml:space="preserve"> </w:t>
      </w:r>
      <w:r>
        <w:rPr>
          <w:i/>
          <w:iCs/>
        </w:rPr>
        <w:t xml:space="preserve">Faithfulness</w:t>
      </w:r>
      <w:r>
        <w:t xml:space="preserve"> </w:t>
      </w:r>
      <w:r>
        <w:t xml:space="preserve">umumnya diuji melalui perturbasi, yaitu menghapus (</w:t>
      </w:r>
      <w:r>
        <w:rPr>
          <w:i/>
          <w:iCs/>
        </w:rPr>
        <w:t xml:space="preserve">masking</w:t>
      </w:r>
      <w:r>
        <w:t xml:space="preserve">) atau mempertahankan bagian masukan yang disorot</w:t>
      </w:r>
      <w:r>
        <w:t xml:space="preserve"> </w:t>
      </w:r>
      <w:r>
        <w:rPr>
          <w:i/>
          <w:iCs/>
        </w:rPr>
        <w:t xml:space="preserve">explanation</w:t>
      </w:r>
      <w:r>
        <w:t xml:space="preserve"> </w:t>
      </w:r>
      <w:r>
        <w:t xml:space="preserve">dan mengamati perubahan keluaran model (Petsiuk et al., 2018).</w:t>
      </w:r>
    </w:p>
    <w:p>
      <w:pPr>
        <w:pStyle w:val="BodyText"/>
      </w:pPr>
      <w:r>
        <w:rPr>
          <w:i/>
          <w:iCs/>
        </w:rPr>
        <w:t xml:space="preserve">Necessity</w:t>
      </w:r>
      <w:r>
        <w:t xml:space="preserve"> </w:t>
      </w:r>
      <w:r>
        <w:t xml:space="preserve">(DeYoung et al., 2020; Canha et al., 2025) menguji apakah bagian yang disorot diperlukan dengan menghapusnya lalu mengamati perubahan prediksi, sebagaimana Persamaan 2.34. Sebaliknya,</w:t>
      </w:r>
      <w:r>
        <w:t xml:space="preserve"> </w:t>
      </w:r>
      <w:r>
        <w:rPr>
          <w:i/>
          <w:iCs/>
        </w:rPr>
        <w:t xml:space="preserve">Sufficiency</w:t>
      </w:r>
      <w:r>
        <w:t xml:space="preserve"> </w:t>
      </w:r>
      <w:r>
        <w:t xml:space="preserve">menguji apakah bagian tersebut cukup dengan hanya mempertahankannya lalu mengamati apakah prediksi tetap, sebagaimana Persamaan 2.35.</w:t>
      </w:r>
    </w:p>
    <w:p>
      <w:pPr>
        <w:pStyle w:val="BodyText"/>
      </w:pPr>
      <m:oMathPara>
        <m:oMathParaPr>
          <m:jc m:val="center"/>
        </m:oMathParaPr>
        <m:oMath>
          <m:r>
            <m:rPr>
              <m:nor/>
              <m:sty m:val="p"/>
            </m:rPr>
            <m:t>Necessity Flip Rate</m:t>
          </m:r>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rPr>
                  <m:scr m:val="double-struck"/>
                  <m:sty m:val="p"/>
                </m:rPr>
                <m:t>1</m:t>
              </m:r>
              <m:d>
                <m:dPr>
                  <m:begChr m:val="["/>
                  <m:sepChr m:val=""/>
                  <m:endChr m:val="]"/>
                  <m:grow/>
                </m:dPr>
                <m:e>
                  <m:acc>
                    <m:accPr>
                      <m:chr m:val="̂"/>
                    </m:accPr>
                    <m:e>
                      <m:r>
                        <m:t>y</m:t>
                      </m:r>
                    </m:e>
                  </m:acc>
                  <m:d>
                    <m:dPr>
                      <m:begChr m:val="("/>
                      <m:sepChr m:val=""/>
                      <m:endChr m:val=")"/>
                      <m:grow/>
                    </m:dPr>
                    <m:e>
                      <m:sSubSup>
                        <m:e>
                          <m:r>
                            <m:t>x</m:t>
                          </m:r>
                        </m:e>
                        <m:sub>
                          <m:r>
                            <m:t>n</m:t>
                          </m:r>
                        </m:sub>
                        <m:sup>
                          <m:r>
                            <m:rPr>
                              <m:sty m:val="p"/>
                            </m:rPr>
                            <m:t>−</m:t>
                          </m:r>
                          <m:r>
                            <m:t>S</m:t>
                          </m:r>
                        </m:sup>
                      </m:sSubSup>
                    </m:e>
                  </m:d>
                  <m:r>
                    <m:rPr>
                      <m:sty m:val="p"/>
                    </m:rPr>
                    <m:t>≠</m:t>
                  </m:r>
                  <m:acc>
                    <m:accPr>
                      <m:chr m:val="̂"/>
                    </m:accPr>
                    <m:e>
                      <m:r>
                        <m:t>y</m:t>
                      </m:r>
                    </m:e>
                  </m:acc>
                  <m:d>
                    <m:dPr>
                      <m:begChr m:val="("/>
                      <m:sepChr m:val=""/>
                      <m:endChr m:val=")"/>
                      <m:grow/>
                    </m:dPr>
                    <m:e>
                      <m:sSub>
                        <m:e>
                          <m:r>
                            <m:t>x</m:t>
                          </m:r>
                        </m:e>
                        <m:sub>
                          <m:r>
                            <m:t>n</m:t>
                          </m:r>
                        </m:sub>
                      </m:sSub>
                    </m:e>
                  </m:d>
                </m:e>
              </m:d>
            </m:e>
          </m:nary>
        </m:oMath>
      </m:oMathPara>
    </w:p>
    <w:p>
      <w:pPr>
        <w:pStyle w:val="FirstParagraph"/>
      </w:pPr>
      <w:r>
        <w:t xml:space="preserve">(2.34)</w:t>
      </w:r>
    </w:p>
    <w:p>
      <w:pPr>
        <w:pStyle w:val="BodyText"/>
      </w:pPr>
      <m:oMathPara>
        <m:oMathParaPr>
          <m:jc m:val="center"/>
        </m:oMathParaPr>
        <m:oMath>
          <m:r>
            <m:rPr>
              <m:nor/>
              <m:sty m:val="p"/>
            </m:rPr>
            <m:t>Sufficiency Preservation</m:t>
          </m:r>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rPr>
                  <m:scr m:val="double-struck"/>
                  <m:sty m:val="p"/>
                </m:rPr>
                <m:t>1</m:t>
              </m:r>
              <m:d>
                <m:dPr>
                  <m:begChr m:val="["/>
                  <m:sepChr m:val=""/>
                  <m:endChr m:val="]"/>
                  <m:grow/>
                </m:dPr>
                <m:e>
                  <m:acc>
                    <m:accPr>
                      <m:chr m:val="̂"/>
                    </m:accPr>
                    <m:e>
                      <m:r>
                        <m:t>y</m:t>
                      </m:r>
                    </m:e>
                  </m:acc>
                  <m:d>
                    <m:dPr>
                      <m:begChr m:val="("/>
                      <m:sepChr m:val=""/>
                      <m:endChr m:val=")"/>
                      <m:grow/>
                    </m:dPr>
                    <m:e>
                      <m:sSubSup>
                        <m:e>
                          <m:r>
                            <m:t>x</m:t>
                          </m:r>
                        </m:e>
                        <m:sub>
                          <m:r>
                            <m:t>n</m:t>
                          </m:r>
                        </m:sub>
                        <m:sup>
                          <m:r>
                            <m:t>S</m:t>
                          </m:r>
                        </m:sup>
                      </m:sSubSup>
                    </m:e>
                  </m:d>
                  <m:r>
                    <m:rPr>
                      <m:sty m:val="p"/>
                    </m:rPr>
                    <m:t>=</m:t>
                  </m:r>
                  <m:acc>
                    <m:accPr>
                      <m:chr m:val="̂"/>
                    </m:accPr>
                    <m:e>
                      <m:r>
                        <m:t>y</m:t>
                      </m:r>
                    </m:e>
                  </m:acc>
                  <m:d>
                    <m:dPr>
                      <m:begChr m:val="("/>
                      <m:sepChr m:val=""/>
                      <m:endChr m:val=")"/>
                      <m:grow/>
                    </m:dPr>
                    <m:e>
                      <m:sSub>
                        <m:e>
                          <m:r>
                            <m:t>x</m:t>
                          </m:r>
                        </m:e>
                        <m:sub>
                          <m:r>
                            <m:t>n</m:t>
                          </m:r>
                        </m:sub>
                      </m:sSub>
                    </m:e>
                  </m:d>
                </m:e>
              </m:d>
            </m:e>
          </m:nary>
        </m:oMath>
      </m:oMathPara>
    </w:p>
    <w:p>
      <w:pPr>
        <w:pStyle w:val="FirstParagraph"/>
      </w:pPr>
      <w:r>
        <w:t xml:space="preserve">(2.35)</w:t>
      </w:r>
    </w:p>
    <w:p>
      <w:pPr>
        <w:pStyle w:val="BodyText"/>
      </w:pPr>
      <w:r>
        <w:t xml:space="preserve">dengan</w:t>
      </w:r>
      <w:r>
        <w:t xml:space="preserve"> </w:t>
      </w:r>
      <m:oMath>
        <m:r>
          <m:t>S</m:t>
        </m:r>
      </m:oMath>
      <w:r>
        <w:t xml:space="preserve"> </w:t>
      </w:r>
      <w:r>
        <w:t xml:space="preserve">himpunan bagian masukan yang disorot paling penting oleh</w:t>
      </w:r>
      <w:r>
        <w:t xml:space="preserve"> </w:t>
      </w:r>
      <w:r>
        <w:rPr>
          <w:i/>
          <w:iCs/>
        </w:rPr>
        <w:t xml:space="preserve">explanation</w:t>
      </w:r>
      <w:r>
        <w:t xml:space="preserve">,</w:t>
      </w:r>
      <w:r>
        <w:t xml:space="preserve"> </w:t>
      </w:r>
      <m:oMath>
        <m:sSubSup>
          <m:e>
            <m:r>
              <m:t>x</m:t>
            </m:r>
          </m:e>
          <m:sub>
            <m:r>
              <m:t>n</m:t>
            </m:r>
          </m:sub>
          <m:sup>
            <m:r>
              <m:rPr>
                <m:sty m:val="p"/>
              </m:rPr>
              <m:t>−</m:t>
            </m:r>
            <m:r>
              <m:t>S</m:t>
            </m:r>
          </m:sup>
        </m:sSubSup>
      </m:oMath>
      <w:r>
        <w:t xml:space="preserve"> </w:t>
      </w:r>
      <w:r>
        <w:t xml:space="preserve">masukan tanpa</w:t>
      </w:r>
      <w:r>
        <w:t xml:space="preserve"> </w:t>
      </w:r>
      <m:oMath>
        <m:r>
          <m:t>S</m:t>
        </m:r>
      </m:oMath>
      <w:r>
        <w:t xml:space="preserve"> </w:t>
      </w:r>
      <w:r>
        <w:t xml:space="preserve">(dinolkan),</w:t>
      </w:r>
      <w:r>
        <w:t xml:space="preserve"> </w:t>
      </w:r>
      <m:oMath>
        <m:sSubSup>
          <m:e>
            <m:r>
              <m:t>x</m:t>
            </m:r>
          </m:e>
          <m:sub>
            <m:r>
              <m:t>n</m:t>
            </m:r>
          </m:sub>
          <m:sup>
            <m:r>
              <m:t>S</m:t>
            </m:r>
          </m:sup>
        </m:sSubSup>
      </m:oMath>
      <w:r>
        <w:t xml:space="preserve"> </w:t>
      </w:r>
      <w:r>
        <w:t xml:space="preserve">masukan yang hanya mempertahankan</w:t>
      </w:r>
      <w:r>
        <w:t xml:space="preserve"> </w:t>
      </w:r>
      <m:oMath>
        <m:r>
          <m:t>S</m:t>
        </m:r>
      </m:oMath>
      <w:r>
        <w:t xml:space="preserve">,</w:t>
      </w:r>
      <w:r>
        <w:t xml:space="preserve"> </w:t>
      </w:r>
      <m:oMath>
        <m:acc>
          <m:accPr>
            <m:chr m:val="̂"/>
          </m:accPr>
          <m:e>
            <m:r>
              <m:t>y</m:t>
            </m:r>
          </m:e>
        </m:acc>
      </m:oMath>
      <w:r>
        <w:t xml:space="preserve"> </w:t>
      </w:r>
      <w:r>
        <w:t xml:space="preserve">keluaran model, dan</w:t>
      </w:r>
      <w:r>
        <w:t xml:space="preserve"> </w:t>
      </w:r>
      <m:oMath>
        <m:r>
          <m:rPr>
            <m:scr m:val="double-struck"/>
            <m:sty m:val="p"/>
          </m:rPr>
          <m:t>1</m:t>
        </m:r>
        <m:r>
          <m:rPr>
            <m:sty m:val="p"/>
          </m:rPr>
          <m:t>[</m:t>
        </m:r>
        <m:r>
          <m:rPr>
            <m:sty m:val="p"/>
          </m:rPr>
          <m:t>⋅</m:t>
        </m:r>
        <m:r>
          <m:rPr>
            <m:sty m:val="p"/>
          </m:rPr>
          <m:t>]</m:t>
        </m:r>
      </m:oMath>
      <w:r>
        <w:t xml:space="preserve"> </w:t>
      </w:r>
      <w:r>
        <w:t xml:space="preserve">fungsi indikator. Nilai tinggi pada kedua metrik menunjukkan</w:t>
      </w:r>
      <w:r>
        <w:t xml:space="preserve"> </w:t>
      </w:r>
      <w:r>
        <w:rPr>
          <w:i/>
          <w:iCs/>
        </w:rPr>
        <w:t xml:space="preserve">explanation</w:t>
      </w:r>
      <w:r>
        <w:t xml:space="preserve"> </w:t>
      </w:r>
      <w:r>
        <w:t xml:space="preserve">yang</w:t>
      </w:r>
      <w:r>
        <w:t xml:space="preserve"> </w:t>
      </w:r>
      <w:r>
        <w:rPr>
          <w:i/>
          <w:iCs/>
        </w:rPr>
        <w:t xml:space="preserve">faithful</w:t>
      </w:r>
      <w:r>
        <w:t xml:space="preserve">.</w:t>
      </w:r>
    </w:p>
    <w:p>
      <w:pPr>
        <w:pStyle w:val="BodyText"/>
      </w:pPr>
      <w:r>
        <w:rPr>
          <w:i/>
          <w:iCs/>
        </w:rPr>
        <w:t xml:space="preserve">Faithfulness</w:t>
      </w:r>
      <w:r>
        <w:t xml:space="preserve"> </w:t>
      </w:r>
      <w:r>
        <w:t xml:space="preserve">juga dapat diukur secara bertahap dengan</w:t>
      </w:r>
      <w:r>
        <w:t xml:space="preserve"> </w:t>
      </w:r>
      <w:r>
        <w:rPr>
          <w:i/>
          <w:iCs/>
        </w:rPr>
        <w:t xml:space="preserve">Deletion</w:t>
      </w:r>
      <w:r>
        <w:t xml:space="preserve"> </w:t>
      </w:r>
      <w:r>
        <w:t xml:space="preserve">AUC dan</w:t>
      </w:r>
      <w:r>
        <w:t xml:space="preserve"> </w:t>
      </w:r>
      <w:r>
        <w:rPr>
          <w:i/>
          <w:iCs/>
        </w:rPr>
        <w:t xml:space="preserve">Insertion</w:t>
      </w:r>
      <w:r>
        <w:t xml:space="preserve"> </w:t>
      </w:r>
      <w:r>
        <w:t xml:space="preserve">AUC (Petsiuk et al., 2018), yaitu luas di bawah kurva skor seiring bagian masukan dihapus atau ditambahkan dalam</w:t>
      </w:r>
      <w:r>
        <w:t xml:space="preserve"> </w:t>
      </w:r>
      <m:oMath>
        <m:r>
          <m:t>K</m:t>
        </m:r>
      </m:oMath>
      <w:r>
        <w:t xml:space="preserve"> </w:t>
      </w:r>
      <w:r>
        <w:t xml:space="preserve">tahap seperti pada Persamaan 2.36.</w:t>
      </w:r>
    </w:p>
    <w:p>
      <w:pPr>
        <w:pStyle w:val="BodyText"/>
      </w:pPr>
      <m:oMathPara>
        <m:oMathParaPr>
          <m:jc m:val="center"/>
        </m:oMathParaPr>
        <m:oMath>
          <m:r>
            <m:t>A</m:t>
          </m:r>
          <m:r>
            <m:t>U</m:t>
          </m:r>
          <m:r>
            <m:t>C</m:t>
          </m:r>
          <m:r>
            <m:rPr>
              <m:sty m:val="p"/>
            </m:rPr>
            <m:t>=</m:t>
          </m:r>
          <m:nary>
            <m:naryPr>
              <m:chr m:val="∑"/>
              <m:limLoc m:val="undOvr"/>
              <m:subHide m:val="off"/>
              <m:supHide m:val="off"/>
            </m:naryPr>
            <m:sub>
              <m:r>
                <m:t>k</m:t>
              </m:r>
              <m:r>
                <m:rPr>
                  <m:sty m:val="p"/>
                </m:rPr>
                <m:t>=</m:t>
              </m:r>
              <m:r>
                <m:t>1</m:t>
              </m:r>
            </m:sub>
            <m:sup>
              <m:r>
                <m:t>K</m:t>
              </m:r>
              <m:r>
                <m:rPr>
                  <m:sty m:val="p"/>
                </m:rPr>
                <m:t>−</m:t>
              </m:r>
              <m:r>
                <m:t>1</m:t>
              </m:r>
            </m:sup>
            <m:e>
              <m:f>
                <m:fPr>
                  <m:type m:val="bar"/>
                </m:fPr>
                <m:num>
                  <m:sSub>
                    <m:e>
                      <m:r>
                        <m:t>s</m:t>
                      </m:r>
                    </m:e>
                    <m:sub>
                      <m:r>
                        <m:t>k</m:t>
                      </m:r>
                    </m:sub>
                  </m:sSub>
                  <m:r>
                    <m:rPr>
                      <m:sty m:val="p"/>
                    </m:rPr>
                    <m:t>+</m:t>
                  </m:r>
                  <m:sSub>
                    <m:e>
                      <m:r>
                        <m:t>s</m:t>
                      </m:r>
                    </m:e>
                    <m:sub>
                      <m:r>
                        <m:t>k</m:t>
                      </m:r>
                      <m:r>
                        <m:rPr>
                          <m:sty m:val="p"/>
                        </m:rPr>
                        <m:t>+</m:t>
                      </m:r>
                      <m:r>
                        <m:t>1</m:t>
                      </m:r>
                    </m:sub>
                  </m:sSub>
                </m:num>
                <m:den>
                  <m:r>
                    <m:t>2</m:t>
                  </m:r>
                </m:den>
              </m:f>
              <m:r>
                <m:rPr>
                  <m:sty m:val="p"/>
                </m:rPr>
                <m:t>⋅</m:t>
              </m:r>
              <m:r>
                <m:rPr>
                  <m:sty m:val="p"/>
                </m:rPr>
                <m:t>Δ</m:t>
              </m:r>
              <m:sSub>
                <m:e>
                  <m:r>
                    <m:t>x</m:t>
                  </m:r>
                </m:e>
                <m:sub>
                  <m:r>
                    <m:t>k</m:t>
                  </m:r>
                </m:sub>
              </m:sSub>
            </m:e>
          </m:nary>
        </m:oMath>
      </m:oMathPara>
    </w:p>
    <w:p>
      <w:pPr>
        <w:pStyle w:val="FirstParagraph"/>
      </w:pPr>
      <w:r>
        <w:t xml:space="preserve">(2.36)</w:t>
      </w:r>
    </w:p>
    <w:p>
      <w:pPr>
        <w:pStyle w:val="BodyText"/>
      </w:pPr>
      <w:r>
        <w:t xml:space="preserve">dengan</w:t>
      </w:r>
      <w:r>
        <w:t xml:space="preserve"> </w:t>
      </w:r>
      <m:oMath>
        <m:sSub>
          <m:e>
            <m:r>
              <m:t>s</m:t>
            </m:r>
          </m:e>
          <m:sub>
            <m:r>
              <m:t>k</m:t>
            </m:r>
          </m:sub>
        </m:sSub>
      </m:oMath>
      <w:r>
        <w:t xml:space="preserve"> </w:t>
      </w:r>
      <w:r>
        <w:t xml:space="preserve">skor ternormalisasi pada tahap ke-</w:t>
      </w:r>
      <w:r>
        <w:rPr>
          <w:i/>
          <w:iCs/>
        </w:rPr>
        <w:t xml:space="preserve">k</w:t>
      </w:r>
      <w:r>
        <w:t xml:space="preserve"> </w:t>
      </w:r>
      <w:r>
        <w:t xml:space="preserve">dan</w:t>
      </w:r>
      <w:r>
        <w:t xml:space="preserve"> </w:t>
      </w:r>
      <m:oMath>
        <m:r>
          <m:rPr>
            <m:sty m:val="p"/>
          </m:rPr>
          <m:t>Δ</m:t>
        </m:r>
        <m:sSub>
          <m:e>
            <m:r>
              <m:t>x</m:t>
            </m:r>
          </m:e>
          <m:sub>
            <m:r>
              <m:t>k</m:t>
            </m:r>
          </m:sub>
        </m:sSub>
      </m:oMath>
      <w:r>
        <w:t xml:space="preserve"> </w:t>
      </w:r>
      <w:r>
        <w:t xml:space="preserve">proporsi area yang dimodifikasi antartahap. Pada</w:t>
      </w:r>
      <w:r>
        <w:t xml:space="preserve"> </w:t>
      </w:r>
      <w:r>
        <w:rPr>
          <w:i/>
          <w:iCs/>
        </w:rPr>
        <w:t xml:space="preserve">Deletion</w:t>
      </w:r>
      <w:r>
        <w:t xml:space="preserve">, bagian terpenting dihapus lebih dulu, sehingga AUC rendah menandakan</w:t>
      </w:r>
      <w:r>
        <w:t xml:space="preserve"> </w:t>
      </w:r>
      <w:r>
        <w:rPr>
          <w:i/>
          <w:iCs/>
        </w:rPr>
        <w:t xml:space="preserve">necessity</w:t>
      </w:r>
      <w:r>
        <w:t xml:space="preserve"> </w:t>
      </w:r>
      <w:r>
        <w:t xml:space="preserve">yang baik. Pada</w:t>
      </w:r>
      <w:r>
        <w:t xml:space="preserve"> </w:t>
      </w:r>
      <w:r>
        <w:rPr>
          <w:i/>
          <w:iCs/>
        </w:rPr>
        <w:t xml:space="preserve">Insertion</w:t>
      </w:r>
      <w:r>
        <w:t xml:space="preserve">, bagian terpenting ditambahkan lebih dulu, sehingga AUC tinggi menandakan</w:t>
      </w:r>
      <w:r>
        <w:t xml:space="preserve"> </w:t>
      </w:r>
      <w:r>
        <w:rPr>
          <w:i/>
          <w:iCs/>
        </w:rPr>
        <w:t xml:space="preserve">sufficiency</w:t>
      </w:r>
      <w:r>
        <w:t xml:space="preserve"> </w:t>
      </w:r>
      <w:r>
        <w:t xml:space="preserve">yang baik.</w:t>
      </w:r>
    </w:p>
    <w:bookmarkEnd w:id="114"/>
    <w:bookmarkEnd w:id="115"/>
    <w:bookmarkStart w:id="116" w:name="penelitian-terkait"/>
    <w:p>
      <w:pPr>
        <w:pStyle w:val="Heading2"/>
      </w:pPr>
      <w:r>
        <w:t xml:space="preserve">2.2 Penelitian Terkait</w:t>
      </w:r>
    </w:p>
    <w:p>
      <w:pPr>
        <w:pStyle w:val="FirstParagraph"/>
      </w:pPr>
      <w:r>
        <w:t xml:space="preserve">Penelitian terkait yang menjadi landasan penelitian ini dirangkum pada Tabel 2.2.</w:t>
      </w:r>
    </w:p>
    <w:p>
      <w:pPr>
        <w:pStyle w:val="BodyText"/>
      </w:pPr>
      <w:r>
        <w:rPr>
          <w:b/>
          <w:bCs/>
        </w:rPr>
        <w:t xml:space="preserve">Tabel 2.2 Ringkasan dan Perbandingan Penelitian Terkait</w:t>
      </w:r>
    </w:p>
    <w:tbl>
      <w:tblPr>
        <w:tblStyle w:val="Table"/>
        <w:tblW w:type="pct" w:w="5000"/>
        <w:tblLayout w:type="fixed"/>
        <w:tblLook w:firstRow="1" w:lastRow="0" w:firstColumn="0" w:lastColumn="0" w:noHBand="0" w:noVBand="0" w:val="0020"/>
      </w:tblPr>
      <w:tblGrid>
        <w:gridCol w:w="428"/>
        <w:gridCol w:w="1498"/>
        <w:gridCol w:w="1284"/>
        <w:gridCol w:w="1391"/>
        <w:gridCol w:w="1284"/>
        <w:gridCol w:w="1070"/>
        <w:gridCol w:w="963"/>
      </w:tblGrid>
      <w:tr>
        <w:trPr>
          <w:tblHeader w:val="on"/>
        </w:trPr>
        <w:tc>
          <w:tcPr/>
          <w:p>
            <w:pPr>
              <w:pStyle w:val="Compact"/>
              <w:jc w:val="center"/>
            </w:pPr>
            <w:r>
              <w:rPr>
                <w:b/>
                <w:bCs/>
              </w:rPr>
              <w:t xml:space="preserve">No.</w:t>
            </w:r>
          </w:p>
        </w:tc>
        <w:tc>
          <w:tcPr/>
          <w:p>
            <w:pPr>
              <w:pStyle w:val="Compact"/>
            </w:pPr>
            <w:r>
              <w:rPr>
                <w:b/>
                <w:bCs/>
              </w:rPr>
              <w:t xml:space="preserve">Judul / Penulis</w:t>
            </w:r>
          </w:p>
        </w:tc>
        <w:tc>
          <w:tcPr/>
          <w:p>
            <w:pPr>
              <w:pStyle w:val="Compact"/>
            </w:pPr>
            <w:r>
              <w:rPr>
                <w:b/>
                <w:bCs/>
              </w:rPr>
              <w:t xml:space="preserve">Masalah</w:t>
            </w:r>
          </w:p>
        </w:tc>
        <w:tc>
          <w:tcPr/>
          <w:p>
            <w:pPr>
              <w:pStyle w:val="Compact"/>
            </w:pPr>
            <w:r>
              <w:rPr>
                <w:b/>
                <w:bCs/>
              </w:rPr>
              <w:t xml:space="preserve">Tujuan</w:t>
            </w:r>
          </w:p>
        </w:tc>
        <w:tc>
          <w:tcPr/>
          <w:p>
            <w:pPr>
              <w:pStyle w:val="Compact"/>
            </w:pPr>
            <w:r>
              <w:rPr>
                <w:b/>
                <w:bCs/>
              </w:rPr>
              <w:t xml:space="preserve">Metode</w:t>
            </w:r>
          </w:p>
        </w:tc>
        <w:tc>
          <w:tcPr/>
          <w:p>
            <w:pPr>
              <w:pStyle w:val="Compact"/>
            </w:pPr>
            <w:r>
              <w:rPr>
                <w:b/>
                <w:bCs/>
              </w:rPr>
              <w:t xml:space="preserve">Hasil</w:t>
            </w:r>
          </w:p>
        </w:tc>
        <w:tc>
          <w:tcPr/>
          <w:p>
            <w:pPr>
              <w:pStyle w:val="Compact"/>
            </w:pPr>
            <w:r>
              <w:rPr>
                <w:b/>
                <w:bCs/>
              </w:rPr>
              <w:t xml:space="preserve">Keterkaitan</w:t>
            </w:r>
          </w:p>
        </w:tc>
      </w:tr>
      <w:tr>
        <w:tc>
          <w:tcPr/>
          <w:p>
            <w:pPr>
              <w:pStyle w:val="Compact"/>
              <w:jc w:val="center"/>
            </w:pPr>
            <w:r>
              <w:t xml:space="preserve">1.</w:t>
            </w:r>
          </w:p>
        </w:tc>
        <w:tc>
          <w:tcPr/>
          <w:p>
            <w:pPr>
              <w:pStyle w:val="Compact"/>
            </w:pPr>
            <w:r>
              <w:rPr>
                <w:i/>
                <w:iCs/>
              </w:rPr>
              <w:t xml:space="preserve">Improving PCB defect detection using selective feature attention and pixel shuffle pyramid (Fung et al., 2024)</w:t>
            </w:r>
          </w:p>
        </w:tc>
        <w:tc>
          <w:tcPr/>
          <w:p>
            <w:pPr>
              <w:pStyle w:val="Compact"/>
            </w:pPr>
            <w:r>
              <w:t xml:space="preserve">Deteksi cacat mikroskopis pada sirkuit PCB memiliki tingkat </w:t>
            </w:r>
            <w:r>
              <w:rPr>
                <w:i/>
                <w:iCs/>
              </w:rPr>
              <w:t xml:space="preserve">false negative</w:t>
            </w:r>
            <w:r>
              <w:t xml:space="preserve"> yang tinggi pada model deteksi standar.</w:t>
            </w:r>
          </w:p>
        </w:tc>
        <w:tc>
          <w:tcPr/>
          <w:p>
            <w:pPr>
              <w:pStyle w:val="Compact"/>
            </w:pPr>
            <w:r>
              <w:t xml:space="preserve">Meningkatkan kemampuan model melokalisasi target berukuran kecil pada citra PCB.</w:t>
            </w:r>
          </w:p>
        </w:tc>
        <w:tc>
          <w:tcPr/>
          <w:p>
            <w:pPr>
              <w:pStyle w:val="Compact"/>
            </w:pPr>
            <w:r>
              <w:rPr>
                <w:i/>
                <w:iCs/>
              </w:rPr>
              <w:t xml:space="preserve">Faster</w:t>
            </w:r>
            <w:r>
              <w:t xml:space="preserve"> R-CNN dengan </w:t>
            </w:r>
            <w:r>
              <w:rPr>
                <w:i/>
                <w:iCs/>
              </w:rPr>
              <w:t xml:space="preserve">Feature Pyramid Network</w:t>
            </w:r>
            <w:r>
              <w:t xml:space="preserve"> (FPN), </w:t>
            </w:r>
            <w:r>
              <w:rPr>
                <w:i/>
                <w:iCs/>
              </w:rPr>
              <w:t xml:space="preserve">Pixel Shuffle Pyramid</w:t>
            </w:r>
            <w:r>
              <w:t xml:space="preserve"> (PSPyramid), </w:t>
            </w:r>
            <w:r>
              <w:rPr>
                <w:i/>
                <w:iCs/>
              </w:rPr>
              <w:t xml:space="preserve">Selective Feature Attention</w:t>
            </w:r>
            <w:r>
              <w:t xml:space="preserve">, dan </w:t>
            </w:r>
            <w:r>
              <w:rPr>
                <w:i/>
                <w:iCs/>
              </w:rPr>
              <w:t xml:space="preserve">Soft</w:t>
            </w:r>
            <w:r>
              <w:t xml:space="preserve">-NMS.</w:t>
            </w:r>
          </w:p>
        </w:tc>
        <w:tc>
          <w:tcPr/>
          <w:p>
            <w:pPr>
              <w:pStyle w:val="Compact"/>
            </w:pPr>
            <w:r>
              <w:t xml:space="preserve">Terjadi peningkatan </w:t>
            </w:r>
            <w:r>
              <w:rPr>
                <w:i/>
                <w:iCs/>
              </w:rPr>
              <w:t xml:space="preserve">Mean Average Precision</w:t>
            </w:r>
            <w:r>
              <w:t xml:space="preserve"> (mAP) yang signifikan pada pengujian </w:t>
            </w:r>
            <w:r>
              <w:rPr>
                <w:i/>
                <w:iCs/>
              </w:rPr>
              <w:t xml:space="preserve">dataset</w:t>
            </w:r>
            <w:r>
              <w:t xml:space="preserve"> DeepPCB.</w:t>
            </w:r>
          </w:p>
        </w:tc>
        <w:tc>
          <w:tcPr/>
          <w:p>
            <w:pPr>
              <w:pStyle w:val="Compact"/>
            </w:pPr>
            <w:r>
              <w:t xml:space="preserve">Penelitian ini menjadi referensi utama arsitektur dasar (</w:t>
            </w:r>
            <w:r>
              <w:rPr>
                <w:i/>
                <w:iCs/>
              </w:rPr>
              <w:t xml:space="preserve">baseline</w:t>
            </w:r>
            <w:r>
              <w:t xml:space="preserve">) komponen </w:t>
            </w:r>
            <w:r>
              <w:rPr>
                <w:i/>
                <w:iCs/>
              </w:rPr>
              <w:t xml:space="preserve">neural</w:t>
            </w:r>
            <w:r>
              <w:t xml:space="preserve"> (ekstraktor fitur dan lokalisasi) yang digunakan dalam tugas akhir ini.</w:t>
            </w:r>
          </w:p>
        </w:tc>
      </w:tr>
      <w:tr>
        <w:tc>
          <w:tcPr/>
          <w:p>
            <w:pPr>
              <w:pStyle w:val="Compact"/>
              <w:jc w:val="center"/>
            </w:pPr>
            <w:r>
              <w:t xml:space="preserve">2.</w:t>
            </w:r>
          </w:p>
        </w:tc>
        <w:tc>
          <w:tcPr/>
          <w:p>
            <w:pPr>
              <w:pStyle w:val="Compact"/>
            </w:pPr>
            <w:r>
              <w:rPr>
                <w:i/>
                <w:iCs/>
              </w:rPr>
              <w:t xml:space="preserve">Neuro-Symbolic Methods for Trustworthy AI: A Systematic Review With a Focus on Interpretability (Michel-Delétie &amp; Sarker, 2026)</w:t>
            </w:r>
          </w:p>
        </w:tc>
        <w:tc>
          <w:tcPr/>
          <w:p>
            <w:pPr>
              <w:pStyle w:val="Compact"/>
            </w:pPr>
            <w:r>
              <w:t xml:space="preserve">Kemajuan</w:t>
            </w:r>
            <w:r>
              <w:t xml:space="preserve"> </w:t>
            </w:r>
            <w:r>
              <w:rPr>
                <w:i/>
                <w:iCs/>
              </w:rPr>
              <w:t xml:space="preserve">deep learning</w:t>
            </w:r>
            <w:r>
              <w:t xml:space="preserve"> </w:t>
            </w:r>
            <w:r>
              <w:t xml:space="preserve">memunculkan kekhawatiran terhadap</w:t>
            </w:r>
            <w:r>
              <w:t xml:space="preserve"> </w:t>
            </w:r>
            <w:r>
              <w:rPr>
                <w:i/>
                <w:iCs/>
              </w:rPr>
              <w:t xml:space="preserve">trustworthiness</w:t>
            </w:r>
            <w:r>
              <w:t xml:space="preserve"> </w:t>
            </w:r>
            <w:r>
              <w:t xml:space="preserve">model, terutama karena keputusannya sulit diinterpretasikan.</w:t>
            </w:r>
          </w:p>
        </w:tc>
        <w:tc>
          <w:tcPr/>
          <w:p>
            <w:pPr>
              <w:pStyle w:val="Compact"/>
            </w:pPr>
            <w:r>
              <w:t xml:space="preserve">Meninjau cara metode</w:t>
            </w:r>
            <w:r>
              <w:t xml:space="preserve"> </w:t>
            </w:r>
            <w:r>
              <w:rPr>
                <w:i/>
                <w:iCs/>
              </w:rPr>
              <w:t xml:space="preserve">neuro-symbolic</w:t>
            </w:r>
            <w:r>
              <w:t xml:space="preserve"> </w:t>
            </w:r>
            <w:r>
              <w:t xml:space="preserve">digunakan untuk meningkatkan</w:t>
            </w:r>
            <w:r>
              <w:t xml:space="preserve"> </w:t>
            </w:r>
            <w:r>
              <w:rPr>
                <w:i/>
                <w:iCs/>
              </w:rPr>
              <w:t xml:space="preserve">trustworthiness</w:t>
            </w:r>
            <w:r>
              <w:t xml:space="preserve"> </w:t>
            </w:r>
            <w:r>
              <w:t xml:space="preserve">model, dengan fokus pada interpretabilitas.</w:t>
            </w:r>
          </w:p>
        </w:tc>
        <w:tc>
          <w:tcPr/>
          <w:p>
            <w:pPr>
              <w:pStyle w:val="Compact"/>
            </w:pPr>
            <w:r>
              <w:t xml:space="preserve">Tinjauan sistematis terhadap artikel terbaru dari konferensi utama, lalu pengategorian kontribusinya berdasarkan struktur simbolik yang dimanfaatkan dan jenis interpretabilitas yang dihasilkan.</w:t>
            </w:r>
          </w:p>
        </w:tc>
        <w:tc>
          <w:tcPr/>
          <w:p>
            <w:pPr>
              <w:pStyle w:val="Compact"/>
            </w:pPr>
            <w:r>
              <w:t xml:space="preserve">Metode</w:t>
            </w:r>
            <w:r>
              <w:t xml:space="preserve"> </w:t>
            </w:r>
            <w:r>
              <w:rPr>
                <w:i/>
                <w:iCs/>
              </w:rPr>
              <w:t xml:space="preserve">neuro-symbolic</w:t>
            </w:r>
            <w:r>
              <w:t xml:space="preserve"> </w:t>
            </w:r>
            <w:r>
              <w:t xml:space="preserve">menunjukkan potensi besar bagi</w:t>
            </w:r>
            <w:r>
              <w:t xml:space="preserve"> </w:t>
            </w:r>
            <w:r>
              <w:rPr>
                <w:i/>
                <w:iCs/>
              </w:rPr>
              <w:t xml:space="preserve">trustworthiness</w:t>
            </w:r>
            <w:r>
              <w:t xml:space="preserve">, khususnya interpretabilitas, dengan kontribusi yang terpetakan menurut struktur simbolik dan jenis interpretabilitasnya.</w:t>
            </w:r>
          </w:p>
        </w:tc>
        <w:tc>
          <w:tcPr/>
          <w:p>
            <w:pPr>
              <w:pStyle w:val="Compact"/>
            </w:pPr>
            <w:r>
              <w:t xml:space="preserve">Memberikan landasan konseptual bahwa integrasi komponen simbolik ke dalam model</w:t>
            </w:r>
            <w:r>
              <w:t xml:space="preserve"> </w:t>
            </w:r>
            <w:r>
              <w:rPr>
                <w:i/>
                <w:iCs/>
              </w:rPr>
              <w:t xml:space="preserve">deep learning</w:t>
            </w:r>
            <w:r>
              <w:t xml:space="preserve"> </w:t>
            </w:r>
            <w:r>
              <w:t xml:space="preserve">dapat menghadirkan interpretabilitas, yang mendasari pemilihan arsitektur</w:t>
            </w:r>
            <w:r>
              <w:t xml:space="preserve"> </w:t>
            </w:r>
            <w:r>
              <w:rPr>
                <w:i/>
                <w:iCs/>
              </w:rPr>
              <w:t xml:space="preserve">neuro-symbolic</w:t>
            </w:r>
            <w:r>
              <w:t xml:space="preserve"> </w:t>
            </w:r>
            <w:r>
              <w:t xml:space="preserve">pada penelitian ini.</w:t>
            </w:r>
          </w:p>
        </w:tc>
      </w:tr>
      <w:tr>
        <w:tc>
          <w:tcPr/>
          <w:p>
            <w:pPr>
              <w:pStyle w:val="Compact"/>
              <w:jc w:val="center"/>
            </w:pPr>
            <w:r>
              <w:t xml:space="preserve">3.</w:t>
            </w:r>
          </w:p>
        </w:tc>
        <w:tc>
          <w:tcPr/>
          <w:p>
            <w:pPr>
              <w:pStyle w:val="Compact"/>
            </w:pPr>
            <w:r>
              <w:rPr>
                <w:i/>
                <w:iCs/>
              </w:rPr>
              <w:t xml:space="preserve">Sparse oblique decision trees: a tool to understand and manipulate neural net features (Hada et al., 2024)</w:t>
            </w:r>
          </w:p>
        </w:tc>
        <w:tc>
          <w:tcPr/>
          <w:p>
            <w:pPr>
              <w:pStyle w:val="Compact"/>
            </w:pPr>
            <w:r>
              <w:t xml:space="preserve">Fitur internal jaringan </w:t>
            </w:r>
            <w:r>
              <w:rPr>
                <w:i/>
                <w:iCs/>
              </w:rPr>
              <w:t xml:space="preserve">deep learning</w:t>
            </w:r>
            <w:r>
              <w:t xml:space="preserve"> sulit diinterpretasikan sehingga tidak diketahui fitur mana yang menentukan suatu kelas (</w:t>
            </w:r>
            <w:r>
              <w:rPr>
                <w:i/>
                <w:iCs/>
              </w:rPr>
              <w:t xml:space="preserve">black-box</w:t>
            </w:r>
            <w:r>
              <w:t xml:space="preserve">).</w:t>
            </w:r>
          </w:p>
        </w:tc>
        <w:tc>
          <w:tcPr/>
          <w:p>
            <w:pPr>
              <w:pStyle w:val="Compact"/>
            </w:pPr>
            <w:r>
              <w:t xml:space="preserve">Memahami dan memanipulasi fitur internal jaringan saraf dengan meniru (</w:t>
            </w:r>
            <w:r>
              <w:rPr>
                <w:i/>
                <w:iCs/>
              </w:rPr>
              <w:t xml:space="preserve">mimic</w:t>
            </w:r>
            <w:r>
              <w:t xml:space="preserve">) bagian </w:t>
            </w:r>
            <w:r>
              <w:rPr>
                <w:i/>
                <w:iCs/>
              </w:rPr>
              <w:t xml:space="preserve">classifier</w:t>
            </w:r>
            <w:r>
              <w:t xml:space="preserve">-nya menggunakan pohon keputusan yang akurat sekaligus </w:t>
            </w:r>
            <w:r>
              <w:rPr>
                <w:i/>
                <w:iCs/>
              </w:rPr>
              <w:t xml:space="preserve">interpretable</w:t>
            </w:r>
            <w:r>
              <w:t xml:space="preserve">.</w:t>
            </w:r>
          </w:p>
        </w:tc>
        <w:tc>
          <w:tcPr/>
          <w:p>
            <w:pPr>
              <w:pStyle w:val="Compact"/>
            </w:pPr>
            <w:r>
              <w:rPr>
                <w:i/>
                <w:iCs/>
              </w:rPr>
              <w:t xml:space="preserve">Sparse Oblique Decision Tree (SODT)</w:t>
            </w:r>
            <w:r>
              <w:t xml:space="preserve"> </w:t>
            </w:r>
            <w:r>
              <w:t xml:space="preserve">dengan regularisasi L1 yang dilatih menggunakan TAO untuk meniru </w:t>
            </w:r>
            <w:r>
              <w:rPr>
                <w:i/>
                <w:iCs/>
              </w:rPr>
              <w:t xml:space="preserve">classifier</w:t>
            </w:r>
            <w:r>
              <w:t xml:space="preserve"> jaringan saraf</w:t>
            </w:r>
            <w:r>
              <w:rPr>
                <w:i/>
                <w:iCs/>
              </w:rPr>
              <w:t xml:space="preserve">.</w:t>
            </w:r>
          </w:p>
        </w:tc>
        <w:tc>
          <w:tcPr/>
          <w:p>
            <w:pPr>
              <w:pStyle w:val="Compact"/>
            </w:pPr>
            <w:r>
              <w:t xml:space="preserve">Menghasilkan pohon yang ramping dengan akurasi mendekati jaringan saraf yang ditiru, serta mengungkap subset fitur yang menentukan kelas tertentu.</w:t>
            </w:r>
          </w:p>
        </w:tc>
        <w:tc>
          <w:tcPr/>
          <w:p>
            <w:pPr>
              <w:pStyle w:val="Compact"/>
            </w:pPr>
            <w:r>
              <w:t xml:space="preserve">Menjadi landasan teoritis komponen simbolik untuk menggantikan MLP pada </w:t>
            </w:r>
            <w:r>
              <w:rPr>
                <w:i/>
                <w:iCs/>
              </w:rPr>
              <w:t xml:space="preserve">box head</w:t>
            </w:r>
            <w:r>
              <w:t xml:space="preserve"> jaringan </w:t>
            </w:r>
            <w:r>
              <w:rPr>
                <w:i/>
                <w:iCs/>
              </w:rPr>
              <w:t xml:space="preserve">Faster</w:t>
            </w:r>
            <w:r>
              <w:t xml:space="preserve"> R-CNN.</w:t>
            </w:r>
          </w:p>
        </w:tc>
      </w:tr>
      <w:tr>
        <w:tc>
          <w:tcPr/>
          <w:p>
            <w:pPr>
              <w:pStyle w:val="Compact"/>
              <w:jc w:val="center"/>
            </w:pPr>
            <w:r>
              <w:t xml:space="preserve">4.</w:t>
            </w:r>
          </w:p>
        </w:tc>
        <w:tc>
          <w:tcPr/>
          <w:p>
            <w:pPr>
              <w:pStyle w:val="Compact"/>
            </w:pPr>
            <w:r>
              <w:rPr>
                <w:i/>
                <w:iCs/>
              </w:rPr>
              <w:t xml:space="preserve">Neurosymbolic models based on hybrids of convolutional neural networks and decision trees (Kairgeldin &amp; Carreira-Perpiñán, 2025)</w:t>
            </w:r>
          </w:p>
        </w:tc>
        <w:tc>
          <w:tcPr/>
          <w:p>
            <w:pPr>
              <w:pStyle w:val="Compact"/>
            </w:pPr>
            <w:r>
              <w:t xml:space="preserve">Model </w:t>
            </w:r>
            <w:r>
              <w:rPr>
                <w:i/>
                <w:iCs/>
              </w:rPr>
              <w:t xml:space="preserve">end-to-end</w:t>
            </w:r>
            <w:r>
              <w:t xml:space="preserve"> berbasis jaringan saraf tidak menyediakan penalaran yang dapat ditelusuri, sedangkan sparsitas SODT hasil TAO standar tidak merata antar-</w:t>
            </w:r>
            <w:r>
              <w:rPr>
                <w:i/>
                <w:iCs/>
              </w:rPr>
              <w:t xml:space="preserve">node</w:t>
            </w:r>
            <w:r>
              <w:t xml:space="preserve"> (</w:t>
            </w:r>
            <w:r>
              <w:rPr>
                <w:i/>
                <w:iCs/>
              </w:rPr>
              <w:t xml:space="preserve">node</w:t>
            </w:r>
            <w:r>
              <w:t xml:space="preserve"> dekat </w:t>
            </w:r>
            <w:r>
              <w:rPr>
                <w:i/>
                <w:iCs/>
              </w:rPr>
              <w:t xml:space="preserve">root</w:t>
            </w:r>
            <w:r>
              <w:t xml:space="preserve"> kurang </w:t>
            </w:r>
            <w:r>
              <w:rPr>
                <w:i/>
                <w:iCs/>
              </w:rPr>
              <w:t xml:space="preserve">sparse</w:t>
            </w:r>
            <w:r>
              <w:t xml:space="preserve">).</w:t>
            </w:r>
          </w:p>
        </w:tc>
        <w:tc>
          <w:tcPr/>
          <w:p>
            <w:pPr>
              <w:pStyle w:val="Compact"/>
            </w:pPr>
            <w:r>
              <w:t xml:space="preserve">Membangun model </w:t>
            </w:r>
            <w:r>
              <w:rPr>
                <w:i/>
                <w:iCs/>
              </w:rPr>
              <w:t xml:space="preserve">neurosymbolic</w:t>
            </w:r>
            <w:r>
              <w:t xml:space="preserve"> berupa lapisan CNN yang dikomposisikan dengan SODT, serta mengatur distribusi sparsitas antar-</w:t>
            </w:r>
            <w:r>
              <w:rPr>
                <w:i/>
                <w:iCs/>
              </w:rPr>
              <w:t xml:space="preserve">node</w:t>
            </w:r>
            <w:r>
              <w:t xml:space="preserve">.</w:t>
            </w:r>
          </w:p>
        </w:tc>
        <w:tc>
          <w:tcPr/>
          <w:p>
            <w:pPr>
              <w:pStyle w:val="Compact"/>
            </w:pPr>
            <w:r>
              <w:t xml:space="preserve">CNN (LeNet) dan SODT yang dilatih dengan TAO termodifikasi (</w:t>
            </w:r>
            <w:r>
              <w:rPr>
                <w:i/>
                <w:iCs/>
              </w:rPr>
              <w:t xml:space="preserve">hyperparameter</w:t>
            </w:r>
            <w:r>
              <w:t xml:space="preserve"> α untuk membobot penalti L1 berdasarkan jumlah sampel </w:t>
            </w:r>
            <w:r>
              <w:rPr>
                <w:i/>
                <w:iCs/>
              </w:rPr>
              <w:t xml:space="preserve">node</w:t>
            </w:r>
            <w:r>
              <w:t xml:space="preserve">), serta </w:t>
            </w:r>
            <w:r>
              <w:rPr>
                <w:i/>
                <w:iCs/>
              </w:rPr>
              <w:t xml:space="preserve">RF density map</w:t>
            </w:r>
            <w:r>
              <w:t xml:space="preserve"> per </w:t>
            </w:r>
            <w:r>
              <w:rPr>
                <w:i/>
                <w:iCs/>
              </w:rPr>
              <w:t xml:space="preserve">node</w:t>
            </w:r>
            <w:r>
              <w:t xml:space="preserve">.</w:t>
            </w:r>
          </w:p>
        </w:tc>
        <w:tc>
          <w:tcPr/>
          <w:p>
            <w:pPr>
              <w:pStyle w:val="Compact"/>
            </w:pPr>
            <w:r>
              <w:t xml:space="preserve">SODT yang lebih </w:t>
            </w:r>
            <w:r>
              <w:rPr>
                <w:i/>
                <w:iCs/>
              </w:rPr>
              <w:t xml:space="preserve">sparse</w:t>
            </w:r>
            <w:r>
              <w:t xml:space="preserve"> dengan akurasi kompetitif; sekelompok kecil neuron menentukan kelas tertentu dan </w:t>
            </w:r>
            <w:r>
              <w:rPr>
                <w:i/>
                <w:iCs/>
              </w:rPr>
              <w:t xml:space="preserve">receptive field</w:t>
            </w:r>
            <w:r>
              <w:t xml:space="preserve">-nya terpusat pada </w:t>
            </w:r>
            <w:r>
              <w:rPr>
                <w:i/>
                <w:iCs/>
              </w:rPr>
              <w:t xml:space="preserve">region</w:t>
            </w:r>
            <w:r>
              <w:t xml:space="preserve"> citra yang diskriminatif.</w:t>
            </w:r>
          </w:p>
        </w:tc>
        <w:tc>
          <w:tcPr/>
          <w:p>
            <w:pPr>
              <w:pStyle w:val="Compact"/>
            </w:pPr>
            <w:r>
              <w:t xml:space="preserve">Menjadi dasar arsitektur hibrida CNN–SODT, pembobotan penalti L1 pada Persamaan 2.24 dan 2.25, serta dasar gagasan </w:t>
            </w:r>
            <w:r>
              <w:rPr>
                <w:i/>
                <w:iCs/>
              </w:rPr>
              <w:t xml:space="preserve">heatmap</w:t>
            </w:r>
            <w:r>
              <w:t xml:space="preserve"> per </w:t>
            </w:r>
            <w:r>
              <w:rPr>
                <w:i/>
                <w:iCs/>
              </w:rPr>
              <w:t xml:space="preserve">node</w:t>
            </w:r>
            <w:r>
              <w:t xml:space="preserve"> (</w:t>
            </w:r>
            <w:r>
              <w:rPr>
                <w:i/>
                <w:iCs/>
              </w:rPr>
              <w:t xml:space="preserve">RF density map</w:t>
            </w:r>
            <w:r>
              <w:t xml:space="preserve">).</w:t>
            </w:r>
          </w:p>
        </w:tc>
      </w:tr>
      <w:tr>
        <w:tc>
          <w:tcPr/>
          <w:p>
            <w:pPr>
              <w:pStyle w:val="Compact"/>
              <w:jc w:val="center"/>
            </w:pPr>
            <w:r>
              <w:t xml:space="preserve">5.</w:t>
            </w:r>
          </w:p>
        </w:tc>
        <w:tc>
          <w:tcPr/>
          <w:p>
            <w:pPr>
              <w:pStyle w:val="Compact"/>
            </w:pPr>
            <w:r>
              <w:rPr>
                <w:i/>
                <w:iCs/>
              </w:rPr>
              <w:t xml:space="preserve">A Systematic Literature Review on Artificial Intelligence and Explainable Artificial Intelligence for Visual Quality Assurance in Manufacturing (Hoffmann &amp; Reich, 2023)</w:t>
            </w:r>
          </w:p>
        </w:tc>
        <w:tc>
          <w:tcPr/>
          <w:p>
            <w:pPr>
              <w:pStyle w:val="Compact"/>
            </w:pPr>
            <w:r>
              <w:t xml:space="preserve">Proses</w:t>
            </w:r>
            <w:r>
              <w:t xml:space="preserve"> </w:t>
            </w:r>
            <w:r>
              <w:rPr>
                <w:i/>
                <w:iCs/>
              </w:rPr>
              <w:t xml:space="preserve">quality assurance</w:t>
            </w:r>
            <w:r>
              <w:t xml:space="preserve"> </w:t>
            </w:r>
            <w:r>
              <w:t xml:space="preserve">manual di manufaktur mahal dan memakan waktu, sedangkan sistem AI yang menggantikannya perlu dapat dipahami oleh penggunanya.</w:t>
            </w:r>
          </w:p>
        </w:tc>
        <w:tc>
          <w:tcPr/>
          <w:p>
            <w:pPr>
              <w:pStyle w:val="Compact"/>
            </w:pPr>
            <w:r>
              <w:t xml:space="preserve">Meninjau pendekatan AI dan XAI untuk</w:t>
            </w:r>
            <w:r>
              <w:t xml:space="preserve"> </w:t>
            </w:r>
            <w:r>
              <w:rPr>
                <w:i/>
                <w:iCs/>
              </w:rPr>
              <w:t xml:space="preserve">visual quality assurance</w:t>
            </w:r>
            <w:r>
              <w:t xml:space="preserve"> </w:t>
            </w:r>
            <w:r>
              <w:t xml:space="preserve">(VQA) di manufaktur serta mengidentifikasi celah penelitiannya.</w:t>
            </w:r>
          </w:p>
        </w:tc>
        <w:tc>
          <w:tcPr/>
          <w:p>
            <w:pPr>
              <w:pStyle w:val="Compact"/>
            </w:pPr>
            <w:r>
              <w:t xml:space="preserve">Tinjauan pustaka sistematis (</w:t>
            </w:r>
            <w:r>
              <w:rPr>
                <w:i/>
                <w:iCs/>
              </w:rPr>
              <w:t xml:space="preserve">systematic literature review</w:t>
            </w:r>
            <w:r>
              <w:t xml:space="preserve">) terhadap penelitian AI dan XAI untuk VQA di berbagai industri manufaktur.</w:t>
            </w:r>
          </w:p>
        </w:tc>
        <w:tc>
          <w:tcPr/>
          <w:p>
            <w:pPr>
              <w:pStyle w:val="Compact"/>
            </w:pPr>
            <w:r>
              <w:t xml:space="preserve">Sistem AI didominasi</w:t>
            </w:r>
            <w:r>
              <w:t xml:space="preserve"> </w:t>
            </w:r>
            <w:r>
              <w:rPr>
                <w:i/>
                <w:iCs/>
              </w:rPr>
              <w:t xml:space="preserve">visual quality control</w:t>
            </w:r>
            <w:r>
              <w:t xml:space="preserve"> </w:t>
            </w:r>
            <w:r>
              <w:t xml:space="preserve">untuk deteksi cacat berbasis CNN, sedangkan penelitian yang memanfaatkan XAI paling jarang. Integrasi XAI meningkatkan transparansi, interpretabilitas, dan kepercayaan terhadap sistem AI.</w:t>
            </w:r>
          </w:p>
        </w:tc>
        <w:tc>
          <w:tcPr/>
          <w:p>
            <w:pPr>
              <w:pStyle w:val="Compact"/>
            </w:pPr>
            <w:r>
              <w:t xml:space="preserve">Menunjukkan peran XAI dalam inspeksi visual manufaktur untuk mendukung kepercayaan teknisi, sekaligus menunjukkan bahwa penerapan XAI pada inspeksi visual masih jarang diteliti.</w:t>
            </w:r>
          </w:p>
        </w:tc>
      </w:tr>
      <w:tr>
        <w:tc>
          <w:tcPr/>
          <w:p>
            <w:pPr>
              <w:pStyle w:val="Compact"/>
              <w:jc w:val="center"/>
            </w:pPr>
            <w:r>
              <w:t xml:space="preserve">6.</w:t>
            </w:r>
          </w:p>
        </w:tc>
        <w:tc>
          <w:tcPr/>
          <w:p>
            <w:pPr>
              <w:pStyle w:val="Compact"/>
            </w:pPr>
            <w:r>
              <w:rPr>
                <w:i/>
                <w:iCs/>
              </w:rPr>
              <w:t xml:space="preserve">Explainable AI Methods for Identification of Glue Volume Deficiencies in Printed Circuit Boards (Tziolas et al., 2025)</w:t>
            </w:r>
          </w:p>
        </w:tc>
        <w:tc>
          <w:tcPr/>
          <w:p>
            <w:pPr>
              <w:pStyle w:val="Compact"/>
            </w:pPr>
            <w:r>
              <w:t xml:space="preserve">Inspeksi volume lem pada PCB sulit dilakukan secara manual dan model </w:t>
            </w:r>
            <w:r>
              <w:rPr>
                <w:i/>
                <w:iCs/>
              </w:rPr>
              <w:t xml:space="preserve">deep learning</w:t>
            </w:r>
            <w:r>
              <w:t xml:space="preserve"> yang digunakan tidak memberikan </w:t>
            </w:r>
            <w:r>
              <w:rPr>
                <w:i/>
                <w:iCs/>
              </w:rPr>
              <w:t xml:space="preserve">explanation</w:t>
            </w:r>
            <w:r>
              <w:t xml:space="preserve"> atas deteksi defisiensi.</w:t>
            </w:r>
          </w:p>
        </w:tc>
        <w:tc>
          <w:tcPr/>
          <w:p>
            <w:pPr>
              <w:pStyle w:val="Compact"/>
            </w:pPr>
            <w:r>
              <w:t xml:space="preserve">Mengidentifikasi defisiensi volume lem pada PCB menggunakan model </w:t>
            </w:r>
            <w:r>
              <w:rPr>
                <w:i/>
                <w:iCs/>
              </w:rPr>
              <w:t xml:space="preserve">deep learning</w:t>
            </w:r>
            <w:r>
              <w:t xml:space="preserve"> dan menyediakan </w:t>
            </w:r>
            <w:r>
              <w:rPr>
                <w:i/>
                <w:iCs/>
              </w:rPr>
              <w:t xml:space="preserve">explanation</w:t>
            </w:r>
            <w:r>
              <w:t xml:space="preserve"> visual atas prediksi model.</w:t>
            </w:r>
          </w:p>
        </w:tc>
        <w:tc>
          <w:tcPr/>
          <w:p>
            <w:pPr>
              <w:pStyle w:val="Compact"/>
            </w:pPr>
            <w:r>
              <w:t xml:space="preserve">CenterNet-MobileNetV2 untuk lokalisasi PCB dan CNN </w:t>
            </w:r>
            <w:r>
              <w:rPr>
                <w:i/>
                <w:iCs/>
              </w:rPr>
              <w:t xml:space="preserve">custom</w:t>
            </w:r>
            <w:r>
              <w:t xml:space="preserve"> (GlueVolNet) untuk klasifikasi volume lem ke dalam tiga kelas, dengan Grad-CAM dan </w:t>
            </w:r>
            <w:r>
              <w:rPr>
                <w:i/>
                <w:iCs/>
              </w:rPr>
              <w:t xml:space="preserve">Deep</w:t>
            </w:r>
            <w:r>
              <w:t xml:space="preserve"> SHAP untuk menghasilkan </w:t>
            </w:r>
            <w:r>
              <w:rPr>
                <w:i/>
                <w:iCs/>
              </w:rPr>
              <w:t xml:space="preserve">heatmap</w:t>
            </w:r>
            <w:r>
              <w:t xml:space="preserve">.</w:t>
            </w:r>
          </w:p>
        </w:tc>
        <w:tc>
          <w:tcPr/>
          <w:p>
            <w:pPr>
              <w:pStyle w:val="Compact"/>
            </w:pPr>
            <w:r>
              <w:t xml:space="preserve">GlueVolNet mencapai akurasi 92,2% dalam mengklasifikasikan volume lem, dan Grad-CAM/Deep SHAP berhasil menyoroti area dengan volume lem tidak memadai yang menjadi dasar keputusan model.</w:t>
            </w:r>
          </w:p>
        </w:tc>
        <w:tc>
          <w:tcPr/>
          <w:p>
            <w:pPr>
              <w:pStyle w:val="Compact"/>
            </w:pPr>
            <w:r>
              <w:t xml:space="preserve">Memperkuat justifikasi penggunaan Grad-CAM sebagai metode </w:t>
            </w:r>
            <w:r>
              <w:rPr>
                <w:i/>
                <w:iCs/>
              </w:rPr>
              <w:t xml:space="preserve">post-hoc</w:t>
            </w:r>
            <w:r>
              <w:t xml:space="preserve"> yang telah teruji dalam inspeksi visual PCB, serta menunjukkan keterbatasan </w:t>
            </w:r>
            <w:r>
              <w:rPr>
                <w:i/>
                <w:iCs/>
              </w:rPr>
              <w:t xml:space="preserve">post-hoc</w:t>
            </w:r>
            <w:r>
              <w:t xml:space="preserve"> yang mendorong kebutuhan pendekatan </w:t>
            </w:r>
            <w:r>
              <w:rPr>
                <w:i/>
                <w:iCs/>
              </w:rPr>
              <w:t xml:space="preserve">faithful</w:t>
            </w:r>
            <w:r>
              <w:t xml:space="preserve">.</w:t>
            </w:r>
          </w:p>
        </w:tc>
      </w:tr>
      <w:tr>
        <w:tc>
          <w:tcPr/>
          <w:p>
            <w:pPr>
              <w:pStyle w:val="Compact"/>
              <w:jc w:val="center"/>
            </w:pPr>
            <w:r>
              <w:t xml:space="preserve">7.</w:t>
            </w:r>
          </w:p>
        </w:tc>
        <w:tc>
          <w:tcPr/>
          <w:p>
            <w:pPr>
              <w:pStyle w:val="Compact"/>
            </w:pPr>
            <w:r>
              <w:rPr>
                <w:i/>
                <w:iCs/>
              </w:rPr>
              <w:t xml:space="preserve">Benchmarking saliency methods for chest X-ray interpretation (Saporta et al., 2022)</w:t>
            </w:r>
          </w:p>
        </w:tc>
        <w:tc>
          <w:tcPr/>
          <w:p>
            <w:pPr>
              <w:pStyle w:val="Compact"/>
            </w:pPr>
            <w:r>
              <w:t xml:space="preserve">Peta</w:t>
            </w:r>
            <w:r>
              <w:t xml:space="preserve"> </w:t>
            </w:r>
            <w:r>
              <w:rPr>
                <w:i/>
                <w:iCs/>
              </w:rPr>
              <w:t xml:space="preserve">saliency</w:t>
            </w:r>
            <w:r>
              <w:t xml:space="preserve"> </w:t>
            </w:r>
            <w:r>
              <w:t xml:space="preserve">sering disajikan kepada klinisi sebagai alat bantu keputusan diagnosis, tetapi akurasi dan keandalannya belum diuji secara ketat.</w:t>
            </w:r>
          </w:p>
        </w:tc>
        <w:tc>
          <w:tcPr/>
          <w:p>
            <w:pPr>
              <w:pStyle w:val="Compact"/>
            </w:pPr>
            <w:r>
              <w:t xml:space="preserve">Mengevaluasi secara kuantitatif kemampuan metode</w:t>
            </w:r>
            <w:r>
              <w:t xml:space="preserve"> </w:t>
            </w:r>
            <w:r>
              <w:rPr>
                <w:i/>
                <w:iCs/>
              </w:rPr>
              <w:t xml:space="preserve">saliency</w:t>
            </w:r>
            <w:r>
              <w:t xml:space="preserve"> </w:t>
            </w:r>
            <w:r>
              <w:t xml:space="preserve">dalam melokalisasi patologi pada citra</w:t>
            </w:r>
            <w:r>
              <w:t xml:space="preserve"> </w:t>
            </w:r>
            <w:r>
              <w:rPr>
                <w:i/>
                <w:iCs/>
              </w:rPr>
              <w:t xml:space="preserve">chest X-ray</w:t>
            </w:r>
            <w:r>
              <w:t xml:space="preserve"> </w:t>
            </w:r>
            <w:r>
              <w:t xml:space="preserve">dibandingkan dengan</w:t>
            </w:r>
            <w:r>
              <w:t xml:space="preserve"> </w:t>
            </w:r>
            <w:r>
              <w:rPr>
                <w:i/>
                <w:iCs/>
              </w:rPr>
              <w:t xml:space="preserve">benchmark</w:t>
            </w:r>
            <w:r>
              <w:t xml:space="preserve"> </w:t>
            </w:r>
            <w:r>
              <w:t xml:space="preserve">manusia.</w:t>
            </w:r>
          </w:p>
        </w:tc>
        <w:tc>
          <w:tcPr/>
          <w:p>
            <w:pPr>
              <w:pStyle w:val="Compact"/>
            </w:pPr>
            <w:r>
              <w:t xml:space="preserve">Tujuh metode</w:t>
            </w:r>
            <w:r>
              <w:t xml:space="preserve"> </w:t>
            </w:r>
            <w:r>
              <w:rPr>
                <w:i/>
                <w:iCs/>
              </w:rPr>
              <w:t xml:space="preserve">saliency</w:t>
            </w:r>
            <w:r>
              <w:t xml:space="preserve">, termasuk Grad-CAM, diuji pada beberapa arsitektur jaringan saraf dengan dua metrik evaluasi, lalu dibandingkan dengan</w:t>
            </w:r>
            <w:r>
              <w:t xml:space="preserve"> </w:t>
            </w:r>
            <w:r>
              <w:rPr>
                <w:i/>
                <w:iCs/>
              </w:rPr>
              <w:t xml:space="preserve">benchmark</w:t>
            </w:r>
            <w:r>
              <w:t xml:space="preserve"> </w:t>
            </w:r>
            <w:r>
              <w:t xml:space="preserve">segmentasi dari ahli.</w:t>
            </w:r>
          </w:p>
        </w:tc>
        <w:tc>
          <w:tcPr/>
          <w:p>
            <w:pPr>
              <w:pStyle w:val="Compact"/>
            </w:pPr>
            <w:r>
              <w:t xml:space="preserve">Grad-CAM melokalisasi patologi paling baik di antara metode</w:t>
            </w:r>
            <w:r>
              <w:t xml:space="preserve"> </w:t>
            </w:r>
            <w:r>
              <w:rPr>
                <w:i/>
                <w:iCs/>
              </w:rPr>
              <w:t xml:space="preserve">saliency</w:t>
            </w:r>
            <w:r>
              <w:t xml:space="preserve"> </w:t>
            </w:r>
            <w:r>
              <w:t xml:space="preserve">yang diuji, tetapi ketujuh metode berkinerja jauh di bawah</w:t>
            </w:r>
            <w:r>
              <w:t xml:space="preserve"> </w:t>
            </w:r>
            <w:r>
              <w:rPr>
                <w:i/>
                <w:iCs/>
              </w:rPr>
              <w:t xml:space="preserve">benchmark</w:t>
            </w:r>
            <w:r>
              <w:t xml:space="preserve"> </w:t>
            </w:r>
            <w:r>
              <w:t xml:space="preserve">manusia, terutama pada patologi berukuran kecil dan berbentuk kompleks.</w:t>
            </w:r>
          </w:p>
        </w:tc>
        <w:tc>
          <w:tcPr/>
          <w:p>
            <w:pPr>
              <w:pStyle w:val="Compact"/>
            </w:pPr>
            <w:r>
              <w:t xml:space="preserve">Menunjukkan bahwa</w:t>
            </w:r>
            <w:r>
              <w:t xml:space="preserve"> </w:t>
            </w:r>
            <w:r>
              <w:rPr>
                <w:i/>
                <w:iCs/>
              </w:rPr>
              <w:t xml:space="preserve">explanation</w:t>
            </w:r>
            <w:r>
              <w:t xml:space="preserve"> </w:t>
            </w:r>
            <w:r>
              <w:rPr>
                <w:i/>
                <w:iCs/>
              </w:rPr>
              <w:t xml:space="preserve">post-hoc</w:t>
            </w:r>
            <w:r>
              <w:t xml:space="preserve">, termasuk Grad-CAM, belum dapat diandalkan pada domain berisiko tinggi.</w:t>
            </w:r>
          </w:p>
        </w:tc>
      </w:tr>
    </w:tbl>
    <w:bookmarkEnd w:id="116"/>
    <w:bookmarkEnd w:id="117"/>
    <w:bookmarkStart w:id="149" w:name="bab-iii-metodologi-penelitian"/>
    <w:p>
      <w:pPr>
        <w:pStyle w:val="Heading1"/>
      </w:pPr>
      <w:r>
        <w:t xml:space="preserve">BAB III METODOLOGI PENELITIAN</w:t>
      </w:r>
    </w:p>
    <w:p>
      <w:pPr>
        <w:pStyle w:val="FirstParagraph"/>
      </w:pPr>
      <w:r>
        <w:t xml:space="preserve">Penelitian ini membangun, mengintegrasikan, dan mengevaluasi sistem deteksi cacat PCB berbasis arsitektur</w:t>
      </w:r>
      <w:r>
        <w:t xml:space="preserve"> </w:t>
      </w:r>
      <w:r>
        <w:rPr>
          <w:i/>
          <w:iCs/>
        </w:rPr>
        <w:t xml:space="preserve">neuro-symbolic</w:t>
      </w:r>
      <w:r>
        <w:t xml:space="preserve">. Alur penelitian ditunjukkan pada Gambar 3.1.</w:t>
      </w:r>
    </w:p>
    <w:p>
      <w:pPr>
        <w:pStyle w:val="CaptionedFigure"/>
      </w:pPr>
      <w:r>
        <w:drawing>
          <wp:inline>
            <wp:extent cx="1807392" cy="2889993"/>
            <wp:effectExtent b="0" l="0" r="0" t="0"/>
            <wp:docPr descr="Gambar 3.1" title="" id="119" name="Picture"/>
            <a:graphic>
              <a:graphicData uri="http://schemas.openxmlformats.org/drawingml/2006/picture">
                <pic:pic>
                  <pic:nvPicPr>
                    <pic:cNvPr descr="figures_bab4/gambar_3_1.png" id="120" name="Picture"/>
                    <pic:cNvPicPr>
                      <a:picLocks noChangeArrowheads="1" noChangeAspect="1"/>
                    </pic:cNvPicPr>
                  </pic:nvPicPr>
                  <pic:blipFill>
                    <a:blip r:embed="rId118"/>
                    <a:stretch>
                      <a:fillRect/>
                    </a:stretch>
                  </pic:blipFill>
                  <pic:spPr bwMode="auto">
                    <a:xfrm>
                      <a:off x="0" y="0"/>
                      <a:ext cx="1807392" cy="2889993"/>
                    </a:xfrm>
                    <a:prstGeom prst="rect">
                      <a:avLst/>
                    </a:prstGeom>
                    <a:noFill/>
                    <a:ln w="9525">
                      <a:noFill/>
                      <a:headEnd/>
                      <a:tailEnd/>
                    </a:ln>
                  </pic:spPr>
                </pic:pic>
              </a:graphicData>
            </a:graphic>
          </wp:inline>
        </w:drawing>
      </w:r>
    </w:p>
    <w:p>
      <w:pPr>
        <w:pStyle w:val="ImageCaption"/>
      </w:pPr>
      <w:r>
        <w:t xml:space="preserve">Gambar 3.1</w:t>
      </w:r>
    </w:p>
    <w:p>
      <w:pPr>
        <w:pStyle w:val="BodyText"/>
      </w:pPr>
      <w:r>
        <w:rPr>
          <w:b/>
          <w:bCs/>
        </w:rPr>
        <w:t xml:space="preserve">Gambar 3.1 Diagram Alur Penelitian</w:t>
      </w:r>
    </w:p>
    <w:p>
      <w:pPr>
        <w:pStyle w:val="BodyText"/>
      </w:pPr>
      <w:r>
        <w:t xml:space="preserve">Penelitian dimulai dengan persiapan dan pra-pemrosesan</w:t>
      </w:r>
      <w:r>
        <w:t xml:space="preserve"> </w:t>
      </w:r>
      <w:r>
        <w:rPr>
          <w:i/>
          <w:iCs/>
        </w:rPr>
        <w:t xml:space="preserve">dataset</w:t>
      </w:r>
      <w:r>
        <w:t xml:space="preserve"> </w:t>
      </w:r>
      <w:r>
        <w:t xml:space="preserve">DeepPCB, dilanjutkan pelatihan</w:t>
      </w:r>
      <w:r>
        <w:t xml:space="preserve"> </w:t>
      </w:r>
      <w:r>
        <w:rPr>
          <w:i/>
          <w:iCs/>
        </w:rPr>
        <w:t xml:space="preserve">Faster</w:t>
      </w:r>
      <w:r>
        <w:t xml:space="preserve"> </w:t>
      </w:r>
      <w:r>
        <w:t xml:space="preserve">R-CNN, ekstraksi</w:t>
      </w:r>
      <w:r>
        <w:t xml:space="preserve"> </w:t>
      </w:r>
      <w:r>
        <w:rPr>
          <w:i/>
          <w:iCs/>
        </w:rPr>
        <w:t xml:space="preserve">dataset</w:t>
      </w:r>
      <w:r>
        <w:t xml:space="preserve"> </w:t>
      </w:r>
      <w:r>
        <w:t xml:space="preserve">simbolik, pelatihan SODT, integrasi keduanya, lalu evaluasi akhir. Kontribusi penelitian ini terletak pada tiga hal yang membuat SODT dapat menggantikan</w:t>
      </w:r>
      <w:r>
        <w:t xml:space="preserve"> </w:t>
      </w:r>
      <w:r>
        <w:rPr>
          <w:i/>
          <w:iCs/>
        </w:rPr>
        <w:t xml:space="preserve">classification head</w:t>
      </w:r>
      <w:r>
        <w:t xml:space="preserve">, yaitu</w:t>
      </w:r>
      <w:r>
        <w:t xml:space="preserve"> </w:t>
      </w:r>
      <w:r>
        <w:rPr>
          <w:i/>
          <w:iCs/>
        </w:rPr>
        <w:t xml:space="preserve">class weighting</w:t>
      </w:r>
      <w:r>
        <w:t xml:space="preserve"> </w:t>
      </w:r>
      <w:r>
        <w:t xml:space="preserve">pada pelatihan SODT (Subbab 3.7), skor deteksi berbasis</w:t>
      </w:r>
      <w:r>
        <w:t xml:space="preserve"> </w:t>
      </w:r>
      <w:r>
        <w:rPr>
          <w:i/>
          <w:iCs/>
        </w:rPr>
        <w:t xml:space="preserve">routing margin</w:t>
      </w:r>
      <w:r>
        <w:t xml:space="preserve"> </w:t>
      </w:r>
      <w:r>
        <w:t xml:space="preserve">(Subbab 3.8.1), dan</w:t>
      </w:r>
      <w:r>
        <w:t xml:space="preserve"> </w:t>
      </w:r>
      <w:r>
        <w:rPr>
          <w:i/>
          <w:iCs/>
        </w:rPr>
        <w:t xml:space="preserve">heatmap</w:t>
      </w:r>
      <w:r>
        <w:t xml:space="preserve"> </w:t>
      </w:r>
      <w:r>
        <w:t xml:space="preserve">per</w:t>
      </w:r>
      <w:r>
        <w:t xml:space="preserve"> </w:t>
      </w:r>
      <w:r>
        <w:rPr>
          <w:i/>
          <w:iCs/>
        </w:rPr>
        <w:t xml:space="preserve">node</w:t>
      </w:r>
      <w:r>
        <w:t xml:space="preserve"> </w:t>
      </w:r>
      <w:r>
        <w:t xml:space="preserve">yang</w:t>
      </w:r>
      <w:r>
        <w:t xml:space="preserve"> </w:t>
      </w:r>
      <w:r>
        <w:rPr>
          <w:i/>
          <w:iCs/>
        </w:rPr>
        <w:t xml:space="preserve">faithful</w:t>
      </w:r>
      <w:r>
        <w:t xml:space="preserve"> </w:t>
      </w:r>
      <w:r>
        <w:t xml:space="preserve">(Subbab 3.8.2).</w:t>
      </w:r>
    </w:p>
    <w:bookmarkStart w:id="124" w:name="persiapan-dataset"/>
    <w:p>
      <w:pPr>
        <w:pStyle w:val="Heading2"/>
      </w:pPr>
      <w:r>
        <w:t xml:space="preserve">3.1 Persiapan Dataset</w:t>
      </w:r>
    </w:p>
    <w:p>
      <w:pPr>
        <w:pStyle w:val="FirstParagraph"/>
      </w:pPr>
      <w:r>
        <w:rPr>
          <w:i/>
          <w:iCs/>
        </w:rPr>
        <w:t xml:space="preserve">Dataset</w:t>
      </w:r>
      <w:r>
        <w:t xml:space="preserve"> </w:t>
      </w:r>
      <w:r>
        <w:t xml:space="preserve">DeepPCB (Tang et al., 2019) dibagi menjadi data latih dan data uji berdasarkan berkas indeks bawaannya yang ditunjukkan pada Tabel 3.1, sehingga tidak ada kebocoran data antarfase.</w:t>
      </w:r>
    </w:p>
    <w:p>
      <w:pPr>
        <w:pStyle w:val="BodyText"/>
      </w:pPr>
      <w:r>
        <w:rPr>
          <w:b/>
          <w:bCs/>
        </w:rPr>
        <w:t xml:space="preserve">Tabel 3.1 Pembagian</w:t>
      </w:r>
      <w:r>
        <w:rPr>
          <w:b/>
          <w:bCs/>
        </w:rPr>
        <w:t xml:space="preserve"> </w:t>
      </w:r>
      <w:r>
        <w:rPr>
          <w:b/>
          <w:bCs/>
          <w:i/>
          <w:iCs/>
        </w:rPr>
        <w:t xml:space="preserve">dataset</w:t>
      </w:r>
      <w:r>
        <w:rPr>
          <w:b/>
          <w:bCs/>
        </w:rPr>
        <w:t xml:space="preserve"> </w:t>
      </w:r>
      <w:r>
        <w:rPr>
          <w:b/>
          <w:bCs/>
        </w:rPr>
        <w:t xml:space="preserve">berdasarkan kategori</w:t>
      </w:r>
    </w:p>
    <w:tbl>
      <w:tblPr>
        <w:tblStyle w:val="Table"/>
        <w:tblW w:type="pct" w:w="5000"/>
        <w:tblLayout w:type="fixed"/>
        <w:tblLook w:firstRow="1" w:lastRow="0" w:firstColumn="0" w:lastColumn="0" w:noHBand="0" w:noVBand="0" w:val="0020"/>
      </w:tblPr>
      <w:tblGrid>
        <w:gridCol w:w="1561"/>
        <w:gridCol w:w="2119"/>
        <w:gridCol w:w="2007"/>
        <w:gridCol w:w="2230"/>
      </w:tblGrid>
      <w:tr>
        <w:trPr>
          <w:tblHeader w:val="on"/>
        </w:trPr>
        <w:tc>
          <w:tcPr/>
          <w:p>
            <w:pPr>
              <w:pStyle w:val="Compact"/>
              <w:jc w:val="center"/>
            </w:pPr>
            <w:r>
              <w:rPr>
                <w:b/>
                <w:bCs/>
              </w:rPr>
              <w:t xml:space="preserve">Kategori</w:t>
            </w:r>
          </w:p>
        </w:tc>
        <w:tc>
          <w:tcPr/>
          <w:p>
            <w:pPr>
              <w:pStyle w:val="Compact"/>
            </w:pPr>
            <w:r>
              <w:rPr>
                <w:b/>
                <w:bCs/>
              </w:rPr>
              <w:t xml:space="preserve">Berkas Indeks</w:t>
            </w:r>
          </w:p>
        </w:tc>
        <w:tc>
          <w:tcPr/>
          <w:p>
            <w:pPr>
              <w:pStyle w:val="Compact"/>
            </w:pPr>
            <w:r>
              <w:rPr>
                <w:b/>
                <w:bCs/>
              </w:rPr>
              <w:t xml:space="preserve">Jumlah Citra</w:t>
            </w:r>
          </w:p>
        </w:tc>
        <w:tc>
          <w:tcPr/>
          <w:p>
            <w:pPr>
              <w:pStyle w:val="Compact"/>
            </w:pPr>
            <w:r>
              <w:rPr>
                <w:b/>
                <w:bCs/>
              </w:rPr>
              <w:t xml:space="preserve">Persentase (%)</w:t>
            </w:r>
          </w:p>
        </w:tc>
      </w:tr>
      <w:tr>
        <w:tc>
          <w:tcPr/>
          <w:p>
            <w:pPr>
              <w:pStyle w:val="Compact"/>
              <w:jc w:val="center"/>
            </w:pPr>
            <w:r>
              <w:rPr>
                <w:i/>
                <w:iCs/>
              </w:rPr>
              <w:t xml:space="preserve">Train Set</w:t>
            </w:r>
          </w:p>
        </w:tc>
        <w:tc>
          <w:tcPr/>
          <w:p>
            <w:pPr>
              <w:pStyle w:val="Compact"/>
            </w:pPr>
            <w:r>
              <w:rPr>
                <w:i/>
                <w:iCs/>
              </w:rPr>
              <w:t xml:space="preserve">trainval.txt</w:t>
            </w:r>
          </w:p>
        </w:tc>
        <w:tc>
          <w:tcPr/>
          <w:p>
            <w:pPr>
              <w:pStyle w:val="Compact"/>
            </w:pPr>
            <w:r>
              <w:t xml:space="preserve">1.000</w:t>
            </w:r>
          </w:p>
        </w:tc>
        <w:tc>
          <w:tcPr/>
          <w:p>
            <w:pPr>
              <w:pStyle w:val="Compact"/>
            </w:pPr>
            <w:r>
              <w:t xml:space="preserve">66,67%</w:t>
            </w:r>
          </w:p>
        </w:tc>
      </w:tr>
      <w:tr>
        <w:tc>
          <w:tcPr/>
          <w:p>
            <w:pPr>
              <w:pStyle w:val="Compact"/>
              <w:jc w:val="center"/>
            </w:pPr>
            <w:r>
              <w:rPr>
                <w:i/>
                <w:iCs/>
              </w:rPr>
              <w:t xml:space="preserve">Test Set</w:t>
            </w:r>
          </w:p>
        </w:tc>
        <w:tc>
          <w:tcPr/>
          <w:p>
            <w:pPr>
              <w:pStyle w:val="Compact"/>
            </w:pPr>
            <w:r>
              <w:rPr>
                <w:i/>
                <w:iCs/>
              </w:rPr>
              <w:t xml:space="preserve">test.txt</w:t>
            </w:r>
          </w:p>
        </w:tc>
        <w:tc>
          <w:tcPr/>
          <w:p>
            <w:pPr>
              <w:pStyle w:val="Compact"/>
            </w:pPr>
            <w:r>
              <w:t xml:space="preserve">500</w:t>
            </w:r>
          </w:p>
        </w:tc>
        <w:tc>
          <w:tcPr/>
          <w:p>
            <w:pPr>
              <w:pStyle w:val="Compact"/>
            </w:pPr>
            <w:r>
              <w:t xml:space="preserve">33,33%</w:t>
            </w:r>
          </w:p>
        </w:tc>
      </w:tr>
    </w:tbl>
    <w:p>
      <w:pPr>
        <w:pStyle w:val="BodyText"/>
      </w:pPr>
      <w:r>
        <w:t xml:space="preserve">Penelitian ini bersifat non-referensial, yaitu model mendeteksi cacat tanpa membandingkan citra uji dengan citra</w:t>
      </w:r>
      <w:r>
        <w:t xml:space="preserve"> </w:t>
      </w:r>
      <w:r>
        <w:rPr>
          <w:i/>
          <w:iCs/>
        </w:rPr>
        <w:t xml:space="preserve">template</w:t>
      </w:r>
      <w:r>
        <w:t xml:space="preserve">, sesuai kondisi inspeksi nyata ketika citra referensi sering tidak tersedia. Oleh karena itu, dari setiap pasangan citra hanya citra target (</w:t>
      </w:r>
      <w:r>
        <w:rPr>
          <w:i/>
          <w:iCs/>
        </w:rPr>
        <w:t xml:space="preserve">_test.jpg</w:t>
      </w:r>
      <w:r>
        <w:t xml:space="preserve">) yang dimuat, sedangkan citra</w:t>
      </w:r>
      <w:r>
        <w:t xml:space="preserve"> </w:t>
      </w:r>
      <w:r>
        <w:rPr>
          <w:i/>
          <w:iCs/>
        </w:rPr>
        <w:t xml:space="preserve">template</w:t>
      </w:r>
      <w:r>
        <w:t xml:space="preserve"> </w:t>
      </w:r>
      <w:r>
        <w:t xml:space="preserve">(</w:t>
      </w:r>
      <w:r>
        <w:rPr>
          <w:i/>
          <w:iCs/>
        </w:rPr>
        <w:t xml:space="preserve">_temp.jpg</w:t>
      </w:r>
      <w:r>
        <w:t xml:space="preserve">) diabaikan.</w:t>
      </w:r>
    </w:p>
    <w:p>
      <w:pPr>
        <w:pStyle w:val="BodyText"/>
      </w:pPr>
      <w:r>
        <w:t xml:space="preserve">Koordinat cacat pada berkas anotasi diubah menjadi</w:t>
      </w:r>
      <w:r>
        <w:t xml:space="preserve"> </w:t>
      </w:r>
      <w:r>
        <w:rPr>
          <w:i/>
          <w:iCs/>
        </w:rPr>
        <w:t xml:space="preserve">bounding box</w:t>
      </w:r>
      <w:r>
        <w:t xml:space="preserve">, sedangkan ID kelas 1–6 dipakai langsung sebagai indeks kelas, yaitu</w:t>
      </w:r>
      <w:r>
        <w:t xml:space="preserve"> </w:t>
      </w:r>
      <w:r>
        <w:rPr>
          <w:i/>
          <w:iCs/>
        </w:rPr>
        <w:t xml:space="preserve">open</w:t>
      </w:r>
      <w:r>
        <w:t xml:space="preserve">,</w:t>
      </w:r>
      <w:r>
        <w:t xml:space="preserve"> </w:t>
      </w:r>
      <w:r>
        <w:rPr>
          <w:i/>
          <w:iCs/>
        </w:rPr>
        <w:t xml:space="preserve">short</w:t>
      </w:r>
      <w:r>
        <w:t xml:space="preserve">,</w:t>
      </w:r>
      <w:r>
        <w:t xml:space="preserve"> </w:t>
      </w:r>
      <w:r>
        <w:rPr>
          <w:i/>
          <w:iCs/>
        </w:rPr>
        <w:t xml:space="preserve">mousebite</w:t>
      </w:r>
      <w:r>
        <w:t xml:space="preserve">,</w:t>
      </w:r>
      <w:r>
        <w:t xml:space="preserve"> </w:t>
      </w:r>
      <w:r>
        <w:rPr>
          <w:i/>
          <w:iCs/>
        </w:rPr>
        <w:t xml:space="preserve">spur</w:t>
      </w:r>
      <w:r>
        <w:t xml:space="preserve">,</w:t>
      </w:r>
      <w:r>
        <w:t xml:space="preserve"> </w:t>
      </w:r>
      <w:r>
        <w:rPr>
          <w:i/>
          <w:iCs/>
        </w:rPr>
        <w:t xml:space="preserve">spurious copper</w:t>
      </w:r>
      <w:r>
        <w:t xml:space="preserve">, dan</w:t>
      </w:r>
      <w:r>
        <w:t xml:space="preserve"> </w:t>
      </w:r>
      <w:r>
        <w:rPr>
          <w:i/>
          <w:iCs/>
        </w:rPr>
        <w:t xml:space="preserve">pinhole</w:t>
      </w:r>
      <w:r>
        <w:t xml:space="preserve">. Contoh sampel beserta anotasinya ditunjukkan pada Gambar 3.2.</w:t>
      </w:r>
    </w:p>
    <w:p>
      <w:pPr>
        <w:pStyle w:val="CaptionedFigure"/>
      </w:pPr>
      <w:r>
        <w:drawing>
          <wp:inline>
            <wp:extent cx="5029200" cy="5236496"/>
            <wp:effectExtent b="0" l="0" r="0" t="0"/>
            <wp:docPr descr="Gambar 3.2" title="" id="122" name="Picture"/>
            <a:graphic>
              <a:graphicData uri="http://schemas.openxmlformats.org/drawingml/2006/picture">
                <pic:pic>
                  <pic:nvPicPr>
                    <pic:cNvPr descr="figures_bab4/gambar_3_2.png" id="123" name="Picture"/>
                    <pic:cNvPicPr>
                      <a:picLocks noChangeArrowheads="1" noChangeAspect="1"/>
                    </pic:cNvPicPr>
                  </pic:nvPicPr>
                  <pic:blipFill>
                    <a:blip r:embed="rId121"/>
                    <a:stretch>
                      <a:fillRect/>
                    </a:stretch>
                  </pic:blipFill>
                  <pic:spPr bwMode="auto">
                    <a:xfrm>
                      <a:off x="0" y="0"/>
                      <a:ext cx="5029200" cy="5236496"/>
                    </a:xfrm>
                    <a:prstGeom prst="rect">
                      <a:avLst/>
                    </a:prstGeom>
                    <a:noFill/>
                    <a:ln w="9525">
                      <a:noFill/>
                      <a:headEnd/>
                      <a:tailEnd/>
                    </a:ln>
                  </pic:spPr>
                </pic:pic>
              </a:graphicData>
            </a:graphic>
          </wp:inline>
        </w:drawing>
      </w:r>
    </w:p>
    <w:p>
      <w:pPr>
        <w:pStyle w:val="ImageCaption"/>
      </w:pPr>
      <w:r>
        <w:t xml:space="preserve">Gambar 3.2</w:t>
      </w:r>
    </w:p>
    <w:p>
      <w:pPr>
        <w:pStyle w:val="BodyText"/>
      </w:pPr>
      <w:r>
        <w:rPr>
          <w:b/>
          <w:bCs/>
        </w:rPr>
        <w:t xml:space="preserve">Gambar 3.2 Contoh sampel dataset PCB beserta anotasinya</w:t>
      </w:r>
    </w:p>
    <w:bookmarkEnd w:id="124"/>
    <w:bookmarkStart w:id="125" w:name="pra-pemrosesan-dataset"/>
    <w:p>
      <w:pPr>
        <w:pStyle w:val="Heading2"/>
      </w:pPr>
      <w:r>
        <w:t xml:space="preserve">3.2 Pra-pemrosesan</w:t>
      </w:r>
      <w:r>
        <w:t xml:space="preserve"> </w:t>
      </w:r>
      <w:r>
        <w:rPr>
          <w:i/>
          <w:iCs/>
        </w:rPr>
        <w:t xml:space="preserve">Dataset</w:t>
      </w:r>
    </w:p>
    <w:p>
      <w:pPr>
        <w:pStyle w:val="FirstParagraph"/>
      </w:pPr>
      <w:r>
        <w:t xml:space="preserve">Citra diproses melalui dua</w:t>
      </w:r>
      <w:r>
        <w:t xml:space="preserve"> </w:t>
      </w:r>
      <w:r>
        <w:rPr>
          <w:i/>
          <w:iCs/>
        </w:rPr>
        <w:t xml:space="preserve">pipeline</w:t>
      </w:r>
      <w:r>
        <w:t xml:space="preserve">, yaitu di luar model untuk konversi dan augmentasi, serta di dalam model untuk normalisasi dan pengaturan resolusi. Konfigurasinya dirangkum pada Tabel 3.2 dan Tabel 3.3.</w:t>
      </w:r>
    </w:p>
    <w:p>
      <w:pPr>
        <w:pStyle w:val="BodyText"/>
      </w:pPr>
      <w:r>
        <w:rPr>
          <w:b/>
          <w:bCs/>
        </w:rPr>
        <w:t xml:space="preserve">Tabel 3.2 Parameter Normalisasi dan Standardisasi</w:t>
      </w:r>
      <w:r>
        <w:rPr>
          <w:b/>
          <w:bCs/>
        </w:rPr>
        <w:t xml:space="preserve"> </w:t>
      </w:r>
      <w:r>
        <w:rPr>
          <w:b/>
          <w:bCs/>
          <w:i/>
          <w:iCs/>
        </w:rPr>
        <w:t xml:space="preserve">Input</w:t>
      </w:r>
    </w:p>
    <w:tbl>
      <w:tblPr>
        <w:tblStyle w:val="Table"/>
        <w:tblW w:type="pct" w:w="5000"/>
        <w:tblLayout w:type="fixed"/>
        <w:tblLook w:firstRow="1" w:lastRow="0" w:firstColumn="0" w:lastColumn="0" w:noHBand="0" w:noVBand="0" w:val="0020"/>
      </w:tblPr>
      <w:tblGrid>
        <w:gridCol w:w="2640"/>
        <w:gridCol w:w="2310"/>
        <w:gridCol w:w="2970"/>
      </w:tblGrid>
      <w:tr>
        <w:trPr>
          <w:tblHeader w:val="on"/>
        </w:trPr>
        <w:tc>
          <w:tcPr/>
          <w:p>
            <w:pPr>
              <w:pStyle w:val="Compact"/>
              <w:jc w:val="center"/>
            </w:pPr>
            <w:r>
              <w:rPr>
                <w:b/>
                <w:bCs/>
              </w:rPr>
              <w:t xml:space="preserve">Parameter</w:t>
            </w:r>
          </w:p>
        </w:tc>
        <w:tc>
          <w:tcPr/>
          <w:p>
            <w:pPr>
              <w:pStyle w:val="Compact"/>
            </w:pPr>
            <w:r>
              <w:rPr>
                <w:b/>
                <w:bCs/>
              </w:rPr>
              <w:t xml:space="preserve">Nilai Konfigurasi</w:t>
            </w:r>
          </w:p>
        </w:tc>
        <w:tc>
          <w:tcPr/>
          <w:p>
            <w:pPr>
              <w:pStyle w:val="Compact"/>
            </w:pPr>
            <w:r>
              <w:rPr>
                <w:b/>
                <w:bCs/>
              </w:rPr>
              <w:t xml:space="preserve">Tujuan</w:t>
            </w:r>
          </w:p>
        </w:tc>
      </w:tr>
      <w:tr>
        <w:tc>
          <w:tcPr/>
          <w:p>
            <w:pPr>
              <w:pStyle w:val="Compact"/>
              <w:jc w:val="center"/>
            </w:pPr>
            <w:r>
              <w:t xml:space="preserve">Rentang Intensitas</w:t>
            </w:r>
          </w:p>
        </w:tc>
        <w:tc>
          <w:tcPr/>
          <w:p>
            <w:pPr>
              <w:pStyle w:val="Compact"/>
            </w:pPr>
            <w:r>
              <w:t xml:space="preserve">[0,0; 1,0]</w:t>
            </w:r>
          </w:p>
        </w:tc>
        <w:tc>
          <w:tcPr/>
          <w:p>
            <w:pPr>
              <w:pStyle w:val="Compact"/>
            </w:pPr>
            <w:r>
              <w:t xml:space="preserve">Penyeragaman</w:t>
            </w:r>
            <w:r>
              <w:t xml:space="preserve"> </w:t>
            </w:r>
            <w:r>
              <w:rPr>
                <w:i/>
                <w:iCs/>
              </w:rPr>
              <w:t xml:space="preserve">dynamic range</w:t>
            </w:r>
            <w:r>
              <w:t xml:space="preserve"> </w:t>
            </w:r>
            <w:r>
              <w:t xml:space="preserve">piksel</w:t>
            </w:r>
          </w:p>
        </w:tc>
      </w:tr>
      <w:tr>
        <w:tc>
          <w:tcPr/>
          <w:p>
            <w:pPr>
              <w:pStyle w:val="Compact"/>
              <w:jc w:val="center"/>
            </w:pPr>
            <w:r>
              <w:t xml:space="preserve">Rata-rata (</w:t>
            </w:r>
            <w:r>
              <w:rPr>
                <w:i/>
                <w:iCs/>
              </w:rPr>
              <w:t xml:space="preserve">Mean</w:t>
            </w:r>
            <w:r>
              <w:t xml:space="preserve">)</w:t>
            </w:r>
          </w:p>
        </w:tc>
        <w:tc>
          <w:tcPr/>
          <w:p>
            <w:pPr>
              <w:pStyle w:val="Compact"/>
            </w:pPr>
            <w:r>
              <w:t xml:space="preserve">[0,485; 0,456; 0,406]</w:t>
            </w:r>
          </w:p>
        </w:tc>
        <w:tc>
          <w:tcPr/>
          <w:p>
            <w:pPr>
              <w:pStyle w:val="Compact"/>
            </w:pPr>
            <w:r>
              <w:t xml:space="preserve">Penyelarasan distribusi ImageNet</w:t>
            </w:r>
          </w:p>
        </w:tc>
      </w:tr>
      <w:tr>
        <w:tc>
          <w:tcPr/>
          <w:p>
            <w:pPr>
              <w:pStyle w:val="Compact"/>
              <w:jc w:val="center"/>
            </w:pPr>
            <w:r>
              <w:t xml:space="preserve">Deviasi Standar (</w:t>
            </w:r>
            <w:r>
              <w:rPr>
                <w:i/>
                <w:iCs/>
              </w:rPr>
              <w:t xml:space="preserve">Std</w:t>
            </w:r>
            <w:r>
              <w:t xml:space="preserve">)</w:t>
            </w:r>
          </w:p>
        </w:tc>
        <w:tc>
          <w:tcPr/>
          <w:p>
            <w:pPr>
              <w:pStyle w:val="Compact"/>
            </w:pPr>
            <w:r>
              <w:t xml:space="preserve">[0,229; 0,224; 0,225]</w:t>
            </w:r>
          </w:p>
        </w:tc>
        <w:tc>
          <w:tcPr/>
          <w:p>
            <w:pPr>
              <w:pStyle w:val="Compact"/>
            </w:pPr>
            <w:r>
              <w:t xml:space="preserve">Penyelarasan distribusi ImageNet</w:t>
            </w:r>
          </w:p>
        </w:tc>
      </w:tr>
    </w:tbl>
    <w:p>
      <w:pPr>
        <w:pStyle w:val="BodyText"/>
      </w:pPr>
      <w:r>
        <w:rPr>
          <w:b/>
          <w:bCs/>
        </w:rPr>
        <w:t xml:space="preserve">Tabel 3.3 Konfigurasi Augmentasi Data Pelatihan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Jenis Augmentasi</w:t>
            </w:r>
          </w:p>
        </w:tc>
        <w:tc>
          <w:tcPr/>
          <w:p>
            <w:pPr>
              <w:pStyle w:val="Compact"/>
            </w:pPr>
            <w:r>
              <w:rPr>
                <w:b/>
                <w:bCs/>
              </w:rPr>
              <w:t xml:space="preserve">Parameter</w:t>
            </w:r>
          </w:p>
        </w:tc>
        <w:tc>
          <w:tcPr/>
          <w:p>
            <w:pPr>
              <w:pStyle w:val="Compact"/>
            </w:pPr>
            <w:r>
              <w:rPr>
                <w:b/>
                <w:bCs/>
              </w:rPr>
              <w:t xml:space="preserve">Deskripsi</w:t>
            </w:r>
          </w:p>
        </w:tc>
      </w:tr>
      <w:tr>
        <w:tc>
          <w:tcPr/>
          <w:p>
            <w:pPr>
              <w:pStyle w:val="Compact"/>
              <w:jc w:val="center"/>
            </w:pPr>
            <w:r>
              <w:rPr>
                <w:i/>
                <w:iCs/>
              </w:rPr>
              <w:t xml:space="preserve">Random Horizontal Flip</w:t>
            </w:r>
          </w:p>
        </w:tc>
        <w:tc>
          <w:tcPr/>
          <w:p>
            <w:pPr>
              <w:pStyle w:val="Compact"/>
            </w:pPr>
            <w:r>
              <w:t xml:space="preserve">Probabilitas: 0,5</w:t>
            </w:r>
          </w:p>
        </w:tc>
        <w:tc>
          <w:tcPr/>
          <w:p>
            <w:pPr>
              <w:pStyle w:val="Compact"/>
            </w:pPr>
            <w:r>
              <w:t xml:space="preserve">Variasi Arah</w:t>
            </w:r>
          </w:p>
        </w:tc>
      </w:tr>
      <w:tr>
        <w:tc>
          <w:tcPr/>
          <w:p>
            <w:pPr>
              <w:pStyle w:val="Compact"/>
              <w:jc w:val="center"/>
            </w:pPr>
            <w:r>
              <w:rPr>
                <w:i/>
                <w:iCs/>
              </w:rPr>
              <w:t xml:space="preserve">Multi-resolution Scaling</w:t>
            </w:r>
          </w:p>
        </w:tc>
        <w:tc>
          <w:tcPr/>
          <w:p>
            <w:pPr>
              <w:pStyle w:val="Compact"/>
            </w:pPr>
            <w:r>
              <w:t xml:space="preserve">Sisi terpendek: {480, 560, 640, 720, 800, 880}; sisi terpanjang maks. 880</w:t>
            </w:r>
          </w:p>
        </w:tc>
        <w:tc>
          <w:tcPr/>
          <w:p>
            <w:pPr>
              <w:pStyle w:val="Compact"/>
            </w:pPr>
            <w:r>
              <w:t xml:space="preserve">Ketahanan terhadap skala</w:t>
            </w:r>
          </w:p>
        </w:tc>
      </w:tr>
      <w:tr>
        <w:tc>
          <w:tcPr/>
          <w:p>
            <w:pPr>
              <w:pStyle w:val="Compact"/>
              <w:jc w:val="center"/>
            </w:pPr>
            <w:r>
              <w:rPr>
                <w:i/>
                <w:iCs/>
              </w:rPr>
              <w:t xml:space="preserve">Coordinate Sync</w:t>
            </w:r>
          </w:p>
        </w:tc>
        <w:tc>
          <w:tcPr/>
          <w:p>
            <w:pPr>
              <w:pStyle w:val="Compact"/>
            </w:pPr>
            <w:r>
              <w:t xml:space="preserve">Enabled</w:t>
            </w:r>
          </w:p>
        </w:tc>
        <w:tc>
          <w:tcPr/>
          <w:p>
            <w:pPr>
              <w:pStyle w:val="Compact"/>
            </w:pPr>
            <w:r>
              <w:t xml:space="preserve">Penyesuaian otomatis lokasi</w:t>
            </w:r>
            <w:r>
              <w:t xml:space="preserve"> </w:t>
            </w:r>
            <w:r>
              <w:rPr>
                <w:i/>
                <w:iCs/>
              </w:rPr>
              <w:t xml:space="preserve">box</w:t>
            </w:r>
            <w:r>
              <w:t xml:space="preserve"> </w:t>
            </w:r>
            <w:r>
              <w:t xml:space="preserve">saat gambar berubah</w:t>
            </w:r>
          </w:p>
        </w:tc>
      </w:tr>
    </w:tbl>
    <w:p>
      <w:pPr>
        <w:pStyle w:val="BodyText"/>
      </w:pPr>
      <w:r>
        <w:t xml:space="preserve">Pada fase latih, citra diubah menjadi</w:t>
      </w:r>
      <w:r>
        <w:t xml:space="preserve"> </w:t>
      </w:r>
      <w:r>
        <w:rPr>
          <w:i/>
          <w:iCs/>
        </w:rPr>
        <w:t xml:space="preserve">tensor</w:t>
      </w:r>
      <w:r>
        <w:t xml:space="preserve"> </w:t>
      </w:r>
      <w:r>
        <w:t xml:space="preserve">berintensitas [0,0; 1,0], lalu dibalik secara horizontal secara acak beserta koordinat</w:t>
      </w:r>
      <w:r>
        <w:t xml:space="preserve"> </w:t>
      </w:r>
      <w:r>
        <w:rPr>
          <w:i/>
          <w:iCs/>
        </w:rPr>
        <w:t xml:space="preserve">bounding box</w:t>
      </w:r>
      <w:r>
        <w:t xml:space="preserve">. Di dalam model, citra dinormalisasi per kanal sesuai Tabel 3.2, diskalakan, dan diseragamkan ukurannya melalui</w:t>
      </w:r>
      <w:r>
        <w:t xml:space="preserve"> </w:t>
      </w:r>
      <w:r>
        <w:rPr>
          <w:i/>
          <w:iCs/>
        </w:rPr>
        <w:t xml:space="preserve">padding</w:t>
      </w:r>
      <w:r>
        <w:t xml:space="preserve">. Resolusi dipilih acak sesuai Tabel 3.3 saat latih, sedangkan saat inferensi, ekstraksi fitur, dan evaluasi digunakan sisi terpendek 800 piksel, yaitu salah satu skala pelatihan tersebut.</w:t>
      </w:r>
    </w:p>
    <w:bookmarkEnd w:id="125"/>
    <w:bookmarkStart w:id="126" w:name="model-neuro-faster-r-cnn"/>
    <w:p>
      <w:pPr>
        <w:pStyle w:val="Heading2"/>
      </w:pPr>
      <w:r>
        <w:t xml:space="preserve">3.3 Model Neuro (</w:t>
      </w:r>
      <w:r>
        <w:rPr>
          <w:i/>
          <w:iCs/>
        </w:rPr>
        <w:t xml:space="preserve">Faster</w:t>
      </w:r>
      <w:r>
        <w:t xml:space="preserve"> </w:t>
      </w:r>
      <w:r>
        <w:t xml:space="preserve">R-CNN)</w:t>
      </w:r>
    </w:p>
    <w:p>
      <w:pPr>
        <w:pStyle w:val="FirstParagraph"/>
      </w:pPr>
      <w:r>
        <w:rPr>
          <w:i/>
          <w:iCs/>
        </w:rPr>
        <w:t xml:space="preserve">Faster</w:t>
      </w:r>
      <w:r>
        <w:t xml:space="preserve"> </w:t>
      </w:r>
      <w:r>
        <w:t xml:space="preserve">R-CNN berperan sebagai ekstraktor fitur, pengusul area, dan model</w:t>
      </w:r>
      <w:r>
        <w:t xml:space="preserve"> </w:t>
      </w:r>
      <w:r>
        <w:rPr>
          <w:i/>
          <w:iCs/>
        </w:rPr>
        <w:t xml:space="preserve">teacher</w:t>
      </w:r>
      <w:r>
        <w:t xml:space="preserve">. Penelitian ini menggunakan SF-PSPyramid dari Fung et al. (2024) sesuai Subbab 2.1.5 karena</w:t>
      </w:r>
      <w:r>
        <w:t xml:space="preserve"> </w:t>
      </w:r>
      <w:r>
        <w:rPr>
          <w:i/>
          <w:iCs/>
        </w:rPr>
        <w:t xml:space="preserve">neck</w:t>
      </w:r>
      <w:r>
        <w:t xml:space="preserve">-nya dirancang untuk cacat berukuran mikro pada PCB. ResNet-50 menghasilkan</w:t>
      </w:r>
      <w:r>
        <w:t xml:space="preserve"> </w:t>
      </w:r>
      <w:r>
        <w:rPr>
          <w:i/>
          <w:iCs/>
        </w:rPr>
        <w:t xml:space="preserve">feature map</w:t>
      </w:r>
      <w:r>
        <w:t xml:space="preserve"> </w:t>
      </w:r>
      <w:r>
        <w:t xml:space="preserve">C2–C5 yang dirangkai oleh</w:t>
      </w:r>
      <w:r>
        <w:t xml:space="preserve"> </w:t>
      </w:r>
      <w:r>
        <w:rPr>
          <w:i/>
          <w:iCs/>
        </w:rPr>
        <w:t xml:space="preserve">neck</w:t>
      </w:r>
      <w:r>
        <w:t xml:space="preserve"> </w:t>
      </w:r>
      <w:r>
        <w:t xml:space="preserve">menjadi piramida P2′–P6. RPN menghasilkan proposal yang diseragamkan oleh</w:t>
      </w:r>
      <w:r>
        <w:t xml:space="preserve"> </w:t>
      </w:r>
      <w:r>
        <w:rPr>
          <w:i/>
          <w:iCs/>
        </w:rPr>
        <w:t xml:space="preserve">RoI Align</w:t>
      </w:r>
      <w:r>
        <w:t xml:space="preserve"> </w:t>
      </w:r>
      <w:r>
        <w:t xml:space="preserve">menjadi</w:t>
      </w:r>
      <w:r>
        <w:t xml:space="preserve"> </w:t>
      </w:r>
      <w:r>
        <w:rPr>
          <w:i/>
          <w:iCs/>
        </w:rPr>
        <w:t xml:space="preserve">tensor</w:t>
      </w:r>
      <w:r>
        <w:t xml:space="preserve"> </w:t>
      </w:r>
      <w:r>
        <w:t xml:space="preserve">64×7×7, kemudian diproses oleh</w:t>
      </w:r>
      <w:r>
        <w:t xml:space="preserve"> </w:t>
      </w:r>
      <w:r>
        <w:rPr>
          <w:i/>
          <w:iCs/>
        </w:rPr>
        <w:t xml:space="preserve">box head</w:t>
      </w:r>
      <w:r>
        <w:t xml:space="preserve"> </w:t>
      </w:r>
      <w:r>
        <w:t xml:space="preserve">dan disaring oleh</w:t>
      </w:r>
      <w:r>
        <w:t xml:space="preserve"> </w:t>
      </w:r>
      <w:r>
        <w:rPr>
          <w:i/>
          <w:iCs/>
        </w:rPr>
        <w:t xml:space="preserve">Soft</w:t>
      </w:r>
      <w:r>
        <w:t xml:space="preserve">-NMS.</w:t>
      </w:r>
    </w:p>
    <w:p>
      <w:pPr>
        <w:pStyle w:val="BodyText"/>
      </w:pPr>
      <w:r>
        <w:t xml:space="preserve">Tiga keluaran tersebut digunakan pada tahap berikutnya. Proposal RPN menjadi kandidat RoI bagi sistem</w:t>
      </w:r>
      <w:r>
        <w:t xml:space="preserve"> </w:t>
      </w:r>
      <w:r>
        <w:rPr>
          <w:i/>
          <w:iCs/>
        </w:rPr>
        <w:t xml:space="preserve">neuro-symbolic</w:t>
      </w:r>
      <w:r>
        <w:t xml:space="preserve">, sedangkan</w:t>
      </w:r>
      <w:r>
        <w:t xml:space="preserve"> </w:t>
      </w:r>
      <w:r>
        <w:rPr>
          <w:i/>
          <w:iCs/>
        </w:rPr>
        <w:t xml:space="preserve">tensor</w:t>
      </w:r>
      <w:r>
        <w:t xml:space="preserve"> </w:t>
      </w:r>
      <w:r>
        <w:rPr>
          <w:i/>
          <w:iCs/>
        </w:rPr>
        <w:t xml:space="preserve">RoI Align</w:t>
      </w:r>
      <w:r>
        <w:t xml:space="preserve"> </w:t>
      </w:r>
      <w:r>
        <w:t xml:space="preserve">64×7×7 menjadi masukan SODT karena masih mempertahankan informasi spasial. Prediksi kelas</w:t>
      </w:r>
      <w:r>
        <w:t xml:space="preserve"> </w:t>
      </w:r>
      <w:r>
        <w:rPr>
          <w:i/>
          <w:iCs/>
        </w:rPr>
        <w:t xml:space="preserve">box head</w:t>
      </w:r>
      <w:r>
        <w:t xml:space="preserve"> </w:t>
      </w:r>
      <w:r>
        <w:t xml:space="preserve">menjadi label</w:t>
      </w:r>
      <w:r>
        <w:t xml:space="preserve"> </w:t>
      </w:r>
      <w:r>
        <w:rPr>
          <w:i/>
          <w:iCs/>
        </w:rPr>
        <w:t xml:space="preserve">teacher</w:t>
      </w:r>
      <w:r>
        <w:t xml:space="preserve"> </w:t>
      </w:r>
      <w:r>
        <w:t xml:space="preserve">pada Subbab 3.5, dan</w:t>
      </w:r>
      <w:r>
        <w:t xml:space="preserve"> </w:t>
      </w:r>
      <w:r>
        <w:rPr>
          <w:i/>
          <w:iCs/>
        </w:rPr>
        <w:t xml:space="preserve">regression head</w:t>
      </w:r>
      <w:r>
        <w:t xml:space="preserve"> </w:t>
      </w:r>
      <w:r>
        <w:t xml:space="preserve">menghitung koordinat</w:t>
      </w:r>
      <w:r>
        <w:t xml:space="preserve"> </w:t>
      </w:r>
      <w:r>
        <w:rPr>
          <w:i/>
          <w:iCs/>
        </w:rPr>
        <w:t xml:space="preserve">bounding box</w:t>
      </w:r>
      <w:r>
        <w:t xml:space="preserve"> </w:t>
      </w:r>
      <w:r>
        <w:t xml:space="preserve">akhir pada Subbab 3.8. Konfigurasi tiap modul dirangkum pada Tabel 3.4.</w:t>
      </w:r>
    </w:p>
    <w:p>
      <w:pPr>
        <w:pStyle w:val="BodyText"/>
      </w:pPr>
      <w:r>
        <w:rPr>
          <w:b/>
          <w:bCs/>
        </w:rPr>
        <w:t xml:space="preserve">Tabel 3.4 Parameter utama</w:t>
      </w:r>
      <w:r>
        <w:rPr>
          <w:b/>
          <w:bCs/>
        </w:rPr>
        <w:t xml:space="preserve"> </w:t>
      </w:r>
      <w:r>
        <w:rPr>
          <w:b/>
          <w:bCs/>
          <w:i/>
          <w:iCs/>
        </w:rPr>
        <w:t xml:space="preserve">Faster</w:t>
      </w:r>
      <w:r>
        <w:rPr>
          <w:b/>
          <w:bCs/>
        </w:rPr>
        <w:t xml:space="preserve"> </w:t>
      </w:r>
      <w:r>
        <w:rPr>
          <w:b/>
          <w:bCs/>
        </w:rPr>
        <w:t xml:space="preserve">R-CNN</w:t>
      </w:r>
    </w:p>
    <w:tbl>
      <w:tblPr>
        <w:tblStyle w:val="Table"/>
        <w:tblW w:type="pct" w:w="5000"/>
        <w:tblLayout w:type="fixed"/>
        <w:tblLook w:firstRow="1" w:lastRow="0" w:firstColumn="0" w:lastColumn="0" w:noHBand="0" w:noVBand="0" w:val="0020"/>
      </w:tblPr>
      <w:tblGrid>
        <w:gridCol w:w="2071"/>
        <w:gridCol w:w="2558"/>
        <w:gridCol w:w="3289"/>
      </w:tblGrid>
      <w:tr>
        <w:trPr>
          <w:tblHeader w:val="on"/>
        </w:trPr>
        <w:tc>
          <w:tcPr/>
          <w:p>
            <w:pPr>
              <w:pStyle w:val="Compact"/>
              <w:jc w:val="left"/>
            </w:pPr>
            <w:r>
              <w:rPr>
                <w:b/>
                <w:bCs/>
              </w:rPr>
              <w:t xml:space="preserve">Modul</w:t>
            </w:r>
          </w:p>
        </w:tc>
        <w:tc>
          <w:tcPr/>
          <w:p>
            <w:pPr>
              <w:pStyle w:val="Compact"/>
            </w:pPr>
            <w:r>
              <w:rPr>
                <w:b/>
                <w:bCs/>
              </w:rPr>
              <w:t xml:space="preserve">Parameter</w:t>
            </w:r>
          </w:p>
        </w:tc>
        <w:tc>
          <w:tcPr/>
          <w:p>
            <w:pPr>
              <w:pStyle w:val="Compact"/>
            </w:pPr>
            <w:r>
              <w:rPr>
                <w:b/>
                <w:bCs/>
              </w:rPr>
              <w:t xml:space="preserve">Nilai / Konfigurasi</w:t>
            </w:r>
          </w:p>
        </w:tc>
      </w:tr>
      <w:tr>
        <w:tc>
          <w:tcPr/>
          <w:p>
            <w:pPr>
              <w:pStyle w:val="Compact"/>
              <w:jc w:val="left"/>
            </w:pPr>
            <w:r>
              <w:rPr>
                <w:i/>
                <w:iCs/>
              </w:rPr>
              <w:t xml:space="preserve">Backbone</w:t>
            </w:r>
          </w:p>
        </w:tc>
        <w:tc>
          <w:tcPr/>
          <w:p>
            <w:pPr>
              <w:pStyle w:val="Compact"/>
            </w:pPr>
            <w:r>
              <w:t xml:space="preserve">Inisialisasi bobot</w:t>
            </w:r>
          </w:p>
        </w:tc>
        <w:tc>
          <w:tcPr/>
          <w:p>
            <w:pPr>
              <w:pStyle w:val="Compact"/>
            </w:pPr>
            <w:r>
              <w:t xml:space="preserve">ResNet-50,</w:t>
            </w:r>
            <w:r>
              <w:t xml:space="preserve"> </w:t>
            </w:r>
            <w:r>
              <w:rPr>
                <w:i/>
                <w:iCs/>
              </w:rPr>
              <w:t xml:space="preserve">pre-trained</w:t>
            </w:r>
            <w:r>
              <w:t xml:space="preserve"> </w:t>
            </w:r>
            <w:r>
              <w:t xml:space="preserve">ImageNet</w:t>
            </w:r>
          </w:p>
        </w:tc>
      </w:tr>
      <w:tr>
        <w:tc>
          <w:tcPr/>
          <w:p>
            <w:pPr>
              <w:pStyle w:val="Compact"/>
              <w:jc w:val="left"/>
            </w:pPr>
            <w:r>
              <w:rPr>
                <w:i/>
                <w:iCs/>
              </w:rPr>
              <w:t xml:space="preserve">Backbone</w:t>
            </w:r>
          </w:p>
        </w:tc>
        <w:tc>
          <w:tcPr/>
          <w:p>
            <w:pPr>
              <w:pStyle w:val="Compact"/>
            </w:pPr>
            <w:r>
              <w:rPr>
                <w:i/>
                <w:iCs/>
              </w:rPr>
              <w:t xml:space="preserve">Batch Normalization</w:t>
            </w:r>
          </w:p>
        </w:tc>
        <w:tc>
          <w:tcPr/>
          <w:p>
            <w:pPr>
              <w:pStyle w:val="Compact"/>
            </w:pPr>
            <w:r>
              <w:rPr>
                <w:i/>
                <w:iCs/>
              </w:rPr>
              <w:t xml:space="preserve">Frozen</w:t>
            </w:r>
          </w:p>
        </w:tc>
      </w:tr>
      <w:tr>
        <w:tc>
          <w:tcPr/>
          <w:p>
            <w:pPr>
              <w:pStyle w:val="Compact"/>
              <w:jc w:val="left"/>
            </w:pPr>
            <w:r>
              <w:rPr>
                <w:i/>
                <w:iCs/>
              </w:rPr>
              <w:t xml:space="preserve">Neck</w:t>
            </w:r>
            <w:r>
              <w:t xml:space="preserve"> </w:t>
            </w:r>
            <w:r>
              <w:t xml:space="preserve">(SF-PSPyramid)</w:t>
            </w:r>
          </w:p>
        </w:tc>
        <w:tc>
          <w:tcPr/>
          <w:p>
            <w:pPr>
              <w:pStyle w:val="Compact"/>
            </w:pPr>
            <w:r>
              <w:t xml:space="preserve">Tingkat piramida</w:t>
            </w:r>
          </w:p>
        </w:tc>
        <w:tc>
          <w:tcPr/>
          <w:p>
            <w:pPr>
              <w:pStyle w:val="Compact"/>
            </w:pPr>
            <w:r>
              <w:t xml:space="preserve">P2′, P3′, P4, P5, P6</w:t>
            </w:r>
          </w:p>
        </w:tc>
      </w:tr>
      <w:tr>
        <w:tc>
          <w:tcPr/>
          <w:p>
            <w:pPr>
              <w:pStyle w:val="Compact"/>
              <w:jc w:val="left"/>
            </w:pPr>
            <w:r>
              <w:rPr>
                <w:i/>
                <w:iCs/>
              </w:rPr>
              <w:t xml:space="preserve">Neck</w:t>
            </w:r>
            <w:r>
              <w:t xml:space="preserve"> </w:t>
            </w:r>
            <w:r>
              <w:t xml:space="preserve">(SF-PSPyramid)</w:t>
            </w:r>
          </w:p>
        </w:tc>
        <w:tc>
          <w:tcPr/>
          <w:p>
            <w:pPr>
              <w:pStyle w:val="Compact"/>
            </w:pPr>
            <w:r>
              <w:t xml:space="preserve">Jumlah kanal (</w:t>
            </w:r>
            <w:r>
              <w:rPr>
                <w:i/>
                <w:iCs/>
              </w:rPr>
              <w:t xml:space="preserve">C</w:t>
            </w:r>
            <w:r>
              <w:t xml:space="preserve">)</w:t>
            </w:r>
          </w:p>
        </w:tc>
        <w:tc>
          <w:tcPr/>
          <w:p>
            <w:pPr>
              <w:pStyle w:val="Compact"/>
            </w:pPr>
            <w:r>
              <w:t xml:space="preserve">64</w:t>
            </w:r>
          </w:p>
        </w:tc>
      </w:tr>
      <w:tr>
        <w:tc>
          <w:tcPr/>
          <w:p>
            <w:pPr>
              <w:pStyle w:val="Compact"/>
              <w:jc w:val="left"/>
            </w:pPr>
            <w:r>
              <w:t xml:space="preserve">RPN</w:t>
            </w:r>
          </w:p>
        </w:tc>
        <w:tc>
          <w:tcPr/>
          <w:p>
            <w:pPr>
              <w:pStyle w:val="Compact"/>
            </w:pPr>
            <w:r>
              <w:t xml:space="preserve">Ukuran</w:t>
            </w:r>
            <w:r>
              <w:t xml:space="preserve"> </w:t>
            </w:r>
            <w:r>
              <w:rPr>
                <w:i/>
                <w:iCs/>
              </w:rPr>
              <w:t xml:space="preserve">anchor</w:t>
            </w:r>
          </w:p>
        </w:tc>
        <w:tc>
          <w:tcPr/>
          <w:p>
            <w:pPr>
              <w:pStyle w:val="Compact"/>
            </w:pPr>
            <w:r>
              <w:t xml:space="preserve">32, 64, 128, 256, 512 piksel (satu ukuran per tingkat)</w:t>
            </w:r>
          </w:p>
        </w:tc>
      </w:tr>
      <w:tr>
        <w:tc>
          <w:tcPr/>
          <w:p>
            <w:pPr>
              <w:pStyle w:val="Compact"/>
              <w:jc w:val="left"/>
            </w:pPr>
            <w:r>
              <w:t xml:space="preserve">RPN</w:t>
            </w:r>
          </w:p>
        </w:tc>
        <w:tc>
          <w:tcPr/>
          <w:p>
            <w:pPr>
              <w:pStyle w:val="Compact"/>
            </w:pPr>
            <w:r>
              <w:t xml:space="preserve">Rasio aspek</w:t>
            </w:r>
          </w:p>
        </w:tc>
        <w:tc>
          <w:tcPr/>
          <w:p>
            <w:pPr>
              <w:pStyle w:val="Compact"/>
            </w:pPr>
            <w:r>
              <w:t xml:space="preserve">0,5; 1,0; 2,0</w:t>
            </w:r>
          </w:p>
        </w:tc>
      </w:tr>
      <w:tr>
        <w:tc>
          <w:tcPr/>
          <w:p>
            <w:pPr>
              <w:pStyle w:val="Compact"/>
              <w:jc w:val="left"/>
            </w:pPr>
            <w:r>
              <w:t xml:space="preserve">RPN</w:t>
            </w:r>
          </w:p>
        </w:tc>
        <w:tc>
          <w:tcPr/>
          <w:p>
            <w:pPr>
              <w:pStyle w:val="Compact"/>
            </w:pPr>
            <w:r>
              <w:t xml:space="preserve">Ambang IoU</w:t>
            </w:r>
          </w:p>
        </w:tc>
        <w:tc>
          <w:tcPr/>
          <w:p>
            <w:pPr>
              <w:pStyle w:val="Compact"/>
            </w:pPr>
            <w:r>
              <w:rPr>
                <w:i/>
                <w:iCs/>
              </w:rPr>
              <w:t xml:space="preserve">Foreground</w:t>
            </w:r>
            <w:r>
              <w:t xml:space="preserve"> </w:t>
            </w:r>
            <w:r>
              <w:t xml:space="preserve">≥ 0,7;</w:t>
            </w:r>
            <w:r>
              <w:t xml:space="preserve"> </w:t>
            </w:r>
            <w:r>
              <w:rPr>
                <w:i/>
                <w:iCs/>
              </w:rPr>
              <w:t xml:space="preserve">background</w:t>
            </w:r>
            <w:r>
              <w:t xml:space="preserve"> </w:t>
            </w:r>
            <w:r>
              <w:t xml:space="preserve">&lt; 0,3</w:t>
            </w:r>
          </w:p>
        </w:tc>
      </w:tr>
      <w:tr>
        <w:tc>
          <w:tcPr/>
          <w:p>
            <w:pPr>
              <w:pStyle w:val="Compact"/>
              <w:jc w:val="left"/>
            </w:pPr>
            <w:r>
              <w:t xml:space="preserve">RPN</w:t>
            </w:r>
          </w:p>
        </w:tc>
        <w:tc>
          <w:tcPr/>
          <w:p>
            <w:pPr>
              <w:pStyle w:val="Compact"/>
            </w:pPr>
            <w:r>
              <w:t xml:space="preserve">Penyelamatan</w:t>
            </w:r>
            <w:r>
              <w:t xml:space="preserve"> </w:t>
            </w:r>
            <w:r>
              <w:rPr>
                <w:i/>
                <w:iCs/>
              </w:rPr>
              <w:t xml:space="preserve">anchor</w:t>
            </w:r>
            <w:r>
              <w:t xml:space="preserve"> </w:t>
            </w:r>
            <w:r>
              <w:t xml:space="preserve">terbaik</w:t>
            </w:r>
          </w:p>
        </w:tc>
        <w:tc>
          <w:tcPr/>
          <w:p>
            <w:pPr>
              <w:pStyle w:val="Compact"/>
            </w:pPr>
            <w:r>
              <w:t xml:space="preserve">Hanya jika IoU ≥ 0,3</w:t>
            </w:r>
          </w:p>
        </w:tc>
      </w:tr>
      <w:tr>
        <w:tc>
          <w:tcPr/>
          <w:p>
            <w:pPr>
              <w:pStyle w:val="Compact"/>
              <w:jc w:val="left"/>
            </w:pPr>
            <w:r>
              <w:t xml:space="preserve">RPN</w:t>
            </w:r>
          </w:p>
        </w:tc>
        <w:tc>
          <w:tcPr/>
          <w:p>
            <w:pPr>
              <w:pStyle w:val="Compact"/>
            </w:pPr>
            <w:r>
              <w:t xml:space="preserve">Batas proposal setelah NMS</w:t>
            </w:r>
          </w:p>
        </w:tc>
        <w:tc>
          <w:tcPr/>
          <w:p>
            <w:pPr>
              <w:pStyle w:val="Compact"/>
            </w:pPr>
            <w:r>
              <w:t xml:space="preserve">Latih: 2.000 | Uji: 1.000</w:t>
            </w:r>
          </w:p>
        </w:tc>
      </w:tr>
      <w:tr>
        <w:tc>
          <w:tcPr/>
          <w:p>
            <w:pPr>
              <w:pStyle w:val="Compact"/>
              <w:jc w:val="left"/>
            </w:pPr>
            <w:r>
              <w:rPr>
                <w:i/>
                <w:iCs/>
              </w:rPr>
              <w:t xml:space="preserve">RoI Align</w:t>
            </w:r>
          </w:p>
        </w:tc>
        <w:tc>
          <w:tcPr/>
          <w:p>
            <w:pPr>
              <w:pStyle w:val="Compact"/>
            </w:pPr>
            <w:r>
              <w:t xml:space="preserve">Dimensi keluaran</w:t>
            </w:r>
          </w:p>
        </w:tc>
        <w:tc>
          <w:tcPr/>
          <w:p>
            <w:pPr>
              <w:pStyle w:val="Compact"/>
            </w:pPr>
            <w:r>
              <w:t xml:space="preserve">7×7 (rasio</w:t>
            </w:r>
            <w:r>
              <w:t xml:space="preserve"> </w:t>
            </w:r>
            <w:r>
              <w:rPr>
                <w:i/>
                <w:iCs/>
              </w:rPr>
              <w:t xml:space="preserve">sampling</w:t>
            </w:r>
            <w:r>
              <w:t xml:space="preserve">: 2)</w:t>
            </w:r>
          </w:p>
        </w:tc>
      </w:tr>
      <w:tr>
        <w:tc>
          <w:tcPr/>
          <w:p>
            <w:pPr>
              <w:pStyle w:val="Compact"/>
              <w:jc w:val="left"/>
            </w:pPr>
            <w:r>
              <w:rPr>
                <w:i/>
                <w:iCs/>
              </w:rPr>
              <w:t xml:space="preserve">Soft</w:t>
            </w:r>
            <w:r>
              <w:t xml:space="preserve">-NMS</w:t>
            </w:r>
          </w:p>
        </w:tc>
        <w:tc>
          <w:tcPr/>
          <w:p>
            <w:pPr>
              <w:pStyle w:val="Compact"/>
            </w:pPr>
            <w:r>
              <w:t xml:space="preserve">Metode penurunan skor</w:t>
            </w:r>
          </w:p>
        </w:tc>
        <w:tc>
          <w:tcPr/>
          <w:p>
            <w:pPr>
              <w:pStyle w:val="Compact"/>
            </w:pPr>
            <w:r>
              <w:rPr>
                <w:i/>
                <w:iCs/>
              </w:rPr>
              <w:t xml:space="preserve">Linear</w:t>
            </w:r>
            <w:r>
              <w:t xml:space="preserve">, sigma 0,5, ambang IoU 0,5</w:t>
            </w:r>
          </w:p>
        </w:tc>
      </w:tr>
      <w:tr>
        <w:tc>
          <w:tcPr/>
          <w:p>
            <w:pPr>
              <w:pStyle w:val="Compact"/>
              <w:jc w:val="left"/>
            </w:pPr>
            <w:r>
              <w:rPr>
                <w:i/>
                <w:iCs/>
              </w:rPr>
              <w:t xml:space="preserve">Soft</w:t>
            </w:r>
            <w:r>
              <w:t xml:space="preserve">-NMS</w:t>
            </w:r>
          </w:p>
        </w:tc>
        <w:tc>
          <w:tcPr/>
          <w:p>
            <w:pPr>
              <w:pStyle w:val="Compact"/>
            </w:pPr>
            <w:r>
              <w:t xml:space="preserve">Pemotongan skor</w:t>
            </w:r>
          </w:p>
        </w:tc>
        <w:tc>
          <w:tcPr/>
          <w:p>
            <w:pPr>
              <w:pStyle w:val="Compact"/>
            </w:pPr>
            <w:r>
              <w:t xml:space="preserve">0,001</w:t>
            </w:r>
          </w:p>
        </w:tc>
      </w:tr>
    </w:tbl>
    <w:p>
      <w:pPr>
        <w:pStyle w:val="BodyText"/>
      </w:pPr>
      <w:r>
        <w:t xml:space="preserve">Konfigurasi ini mengikuti Fung et al. (2024) dengan beberapa perbedaan. Jumlah kanal</w:t>
      </w:r>
      <w:r>
        <w:t xml:space="preserve"> </w:t>
      </w:r>
      <w:r>
        <w:rPr>
          <w:i/>
          <w:iCs/>
        </w:rPr>
        <w:t xml:space="preserve">neck</w:t>
      </w:r>
      <w:r>
        <w:t xml:space="preserve"> </w:t>
      </w:r>
      <w:r>
        <w:t xml:space="preserve">adalah 64, bukan 256, agar dimensi masukan SODT hanya</w:t>
      </w:r>
      <w:r>
        <w:t xml:space="preserve"> </w:t>
      </w:r>
      <m:oMath>
        <m:r>
          <m:t>64</m:t>
        </m:r>
        <m:r>
          <m:rPr>
            <m:sty m:val="p"/>
          </m:rPr>
          <m:t>×</m:t>
        </m:r>
        <m:r>
          <m:t>7</m:t>
        </m:r>
        <m:r>
          <m:rPr>
            <m:sty m:val="p"/>
          </m:rPr>
          <m:t>×</m:t>
        </m:r>
        <m:r>
          <m:t>7</m:t>
        </m:r>
        <m:r>
          <m:rPr>
            <m:sty m:val="p"/>
          </m:rPr>
          <m:t>=</m:t>
        </m:r>
        <m:r>
          <m:t>3.136</m:t>
        </m:r>
      </m:oMath>
      <w:r>
        <w:t xml:space="preserve">. Ukuran</w:t>
      </w:r>
      <w:r>
        <w:t xml:space="preserve"> </w:t>
      </w:r>
      <w:r>
        <w:rPr>
          <w:i/>
          <w:iCs/>
        </w:rPr>
        <w:t xml:space="preserve">anchor</w:t>
      </w:r>
      <w:r>
        <w:t xml:space="preserve"> </w:t>
      </w:r>
      <w:r>
        <w:t xml:space="preserve">32 hingga 512 piksel dipakai karena Fung et al. tidak menyebutkan ukuran</w:t>
      </w:r>
      <w:r>
        <w:t xml:space="preserve"> </w:t>
      </w:r>
      <w:r>
        <w:rPr>
          <w:i/>
          <w:iCs/>
        </w:rPr>
        <w:t xml:space="preserve">anchor</w:t>
      </w:r>
      <w:r>
        <w:t xml:space="preserve">, dengan syarat IoU minimum 0,3 untuk penyelamatan</w:t>
      </w:r>
      <w:r>
        <w:t xml:space="preserve"> </w:t>
      </w:r>
      <w:r>
        <w:rPr>
          <w:i/>
          <w:iCs/>
        </w:rPr>
        <w:t xml:space="preserve">anchor</w:t>
      </w:r>
      <w:r>
        <w:t xml:space="preserve"> </w:t>
      </w:r>
      <w:r>
        <w:t xml:space="preserve">terbaik sebagaimana dinyatakan pada paper tersebut. Pembesaran resolusi pada</w:t>
      </w:r>
      <w:r>
        <w:t xml:space="preserve"> </w:t>
      </w:r>
      <w:r>
        <w:rPr>
          <w:i/>
          <w:iCs/>
        </w:rPr>
        <w:t xml:space="preserve">selective feature attention</w:t>
      </w:r>
      <w:r>
        <w:t xml:space="preserve"> </w:t>
      </w:r>
      <w:r>
        <w:t xml:space="preserve">memakai interpolasi</w:t>
      </w:r>
      <w:r>
        <w:t xml:space="preserve"> </w:t>
      </w:r>
      <w:r>
        <w:rPr>
          <w:i/>
          <w:iCs/>
        </w:rPr>
        <w:t xml:space="preserve">nearest</w:t>
      </w:r>
      <w:r>
        <w:t xml:space="preserve">, dan bobot awal ResNet-50 adalah bobot ImageNet versi 2. Perbedaan pada pelatihan dan skala pengujian dijelaskan pada Subbab 3.4.</w:t>
      </w:r>
    </w:p>
    <w:bookmarkEnd w:id="126"/>
    <w:bookmarkStart w:id="127" w:name="pelatihan-dan-evaluasi-model-neuro"/>
    <w:p>
      <w:pPr>
        <w:pStyle w:val="Heading2"/>
      </w:pPr>
      <w:r>
        <w:t xml:space="preserve">3.4 Pelatihan dan Evaluasi Model Neuro</w:t>
      </w:r>
    </w:p>
    <w:p>
      <w:pPr>
        <w:pStyle w:val="FirstParagraph"/>
      </w:pPr>
      <w:r>
        <w:rPr>
          <w:i/>
          <w:iCs/>
        </w:rPr>
        <w:t xml:space="preserve">Faster</w:t>
      </w:r>
      <w:r>
        <w:t xml:space="preserve"> </w:t>
      </w:r>
      <w:r>
        <w:t xml:space="preserve">R-CNN dilatih selama 15</w:t>
      </w:r>
      <w:r>
        <w:t xml:space="preserve"> </w:t>
      </w:r>
      <w:r>
        <w:rPr>
          <w:i/>
          <w:iCs/>
        </w:rPr>
        <w:t xml:space="preserve">epoch</w:t>
      </w:r>
      <w:r>
        <w:t xml:space="preserve">, dibandingkan 12</w:t>
      </w:r>
      <w:r>
        <w:t xml:space="preserve"> </w:t>
      </w:r>
      <w:r>
        <w:rPr>
          <w:i/>
          <w:iCs/>
        </w:rPr>
        <w:t xml:space="preserve">epoch</w:t>
      </w:r>
      <w:r>
        <w:t xml:space="preserve"> </w:t>
      </w:r>
      <w:r>
        <w:t xml:space="preserve">pada Fung et al. (2024), dengan</w:t>
      </w:r>
      <w:r>
        <w:t xml:space="preserve"> </w:t>
      </w:r>
      <w:r>
        <w:rPr>
          <w:i/>
          <w:iCs/>
        </w:rPr>
        <w:t xml:space="preserve">Automatic Mixed Precision</w:t>
      </w:r>
      <w:r>
        <w:t xml:space="preserve"> </w:t>
      </w:r>
      <w:r>
        <w:t xml:space="preserve">(AMP) dan</w:t>
      </w:r>
      <w:r>
        <w:t xml:space="preserve"> </w:t>
      </w:r>
      <w:r>
        <w:rPr>
          <w:i/>
          <w:iCs/>
        </w:rPr>
        <w:t xml:space="preserve">gradient accumulation</w:t>
      </w:r>
      <w:r>
        <w:t xml:space="preserve"> </w:t>
      </w:r>
      <w:r>
        <w:t xml:space="preserve">untuk mengatasi keterbatasan memori GPU.</w:t>
      </w:r>
      <w:r>
        <w:t xml:space="preserve"> </w:t>
      </w:r>
      <w:r>
        <w:rPr>
          <w:i/>
          <w:iCs/>
        </w:rPr>
        <w:t xml:space="preserve">Loss</w:t>
      </w:r>
      <w:r>
        <w:t xml:space="preserve"> </w:t>
      </w:r>
      <w:r>
        <w:t xml:space="preserve">regresi menggunakan L1 pada Persamaan 2.8 mengikuti Fung et al. (2024).</w:t>
      </w:r>
      <w:r>
        <w:t xml:space="preserve"> </w:t>
      </w:r>
      <w:r>
        <w:rPr>
          <w:i/>
          <w:iCs/>
        </w:rPr>
        <w:t xml:space="preserve">Learning rate</w:t>
      </w:r>
      <w:r>
        <w:t xml:space="preserve"> </w:t>
      </w:r>
      <w:r>
        <w:t xml:space="preserve">dinaikkan secara linear pada awal pelatihan (</w:t>
      </w:r>
      <w:r>
        <w:rPr>
          <w:i/>
          <w:iCs/>
        </w:rPr>
        <w:t xml:space="preserve">warmup</w:t>
      </w:r>
      <w:r>
        <w:t xml:space="preserve">) lalu diturunkan secara bertahap.</w:t>
      </w:r>
      <w:r>
        <w:t xml:space="preserve"> </w:t>
      </w:r>
      <w:r>
        <w:rPr>
          <w:i/>
          <w:iCs/>
        </w:rPr>
        <w:t xml:space="preserve">Hyperparameter</w:t>
      </w:r>
      <w:r>
        <w:t xml:space="preserve"> </w:t>
      </w:r>
      <w:r>
        <w:t xml:space="preserve">dirangkum pada Tabel 3.5.</w:t>
      </w:r>
    </w:p>
    <w:p>
      <w:pPr>
        <w:pStyle w:val="BodyText"/>
      </w:pPr>
      <w:r>
        <w:rPr>
          <w:b/>
          <w:bCs/>
        </w:rPr>
        <w:t xml:space="preserve">Tabel 3.5</w:t>
      </w:r>
      <w:r>
        <w:rPr>
          <w:b/>
          <w:bCs/>
        </w:rPr>
        <w:t xml:space="preserve"> </w:t>
      </w:r>
      <w:r>
        <w:rPr>
          <w:b/>
          <w:bCs/>
          <w:i/>
          <w:iCs/>
        </w:rPr>
        <w:t xml:space="preserve">Hyperparameter</w:t>
      </w:r>
      <w:r>
        <w:rPr>
          <w:b/>
          <w:bCs/>
        </w:rPr>
        <w:t xml:space="preserve"> </w:t>
      </w:r>
      <w:r>
        <w:rPr>
          <w:b/>
          <w:bCs/>
        </w:rPr>
        <w:t xml:space="preserve">pelatihan model</w:t>
      </w:r>
      <w:r>
        <w:rPr>
          <w:b/>
          <w:bCs/>
        </w:rPr>
        <w:t xml:space="preserve"> </w:t>
      </w:r>
      <w:r>
        <w:rPr>
          <w:b/>
          <w:bCs/>
          <w:i/>
          <w:iCs/>
        </w:rPr>
        <w:t xml:space="preserve">Faster</w:t>
      </w:r>
      <w:r>
        <w:rPr>
          <w:b/>
          <w:bCs/>
        </w:rPr>
        <w:t xml:space="preserve"> </w:t>
      </w:r>
      <w:r>
        <w:rPr>
          <w:b/>
          <w:bCs/>
        </w:rPr>
        <w:t xml:space="preserve">R-CNN</w:t>
      </w:r>
    </w:p>
    <w:tbl>
      <w:tblPr>
        <w:tblStyle w:val="Table"/>
        <w:tblW w:type="pct" w:w="5000"/>
        <w:tblLayout w:type="fixed"/>
        <w:tblLook w:firstRow="1" w:lastRow="0" w:firstColumn="0" w:lastColumn="0" w:noHBand="0" w:noVBand="0" w:val="0020"/>
      </w:tblPr>
      <w:tblGrid>
        <w:gridCol w:w="2071"/>
        <w:gridCol w:w="2558"/>
        <w:gridCol w:w="3289"/>
      </w:tblGrid>
      <w:tr>
        <w:trPr>
          <w:tblHeader w:val="on"/>
        </w:trPr>
        <w:tc>
          <w:tcPr/>
          <w:p>
            <w:pPr>
              <w:pStyle w:val="Compact"/>
              <w:jc w:val="left"/>
            </w:pPr>
            <w:r>
              <w:rPr>
                <w:b/>
                <w:bCs/>
              </w:rPr>
              <w:t xml:space="preserve">Kelompok</w:t>
            </w:r>
          </w:p>
        </w:tc>
        <w:tc>
          <w:tcPr/>
          <w:p>
            <w:pPr>
              <w:pStyle w:val="Compact"/>
            </w:pPr>
            <w:r>
              <w:rPr>
                <w:b/>
                <w:bCs/>
              </w:rPr>
              <w:t xml:space="preserve">Parameter</w:t>
            </w:r>
          </w:p>
        </w:tc>
        <w:tc>
          <w:tcPr/>
          <w:p>
            <w:pPr>
              <w:pStyle w:val="Compact"/>
            </w:pPr>
            <w:r>
              <w:rPr>
                <w:b/>
                <w:bCs/>
              </w:rPr>
              <w:t xml:space="preserve">Nilai / Konfigurasi</w:t>
            </w:r>
          </w:p>
        </w:tc>
      </w:tr>
      <w:tr>
        <w:tc>
          <w:tcPr/>
          <w:p>
            <w:pPr>
              <w:pStyle w:val="Compact"/>
              <w:jc w:val="left"/>
            </w:pPr>
            <w:r>
              <w:t xml:space="preserve">Siklus pelatihan</w:t>
            </w:r>
          </w:p>
        </w:tc>
        <w:tc>
          <w:tcPr/>
          <w:p>
            <w:pPr>
              <w:pStyle w:val="Compact"/>
            </w:pPr>
            <w:r>
              <w:t xml:space="preserve">Total</w:t>
            </w:r>
            <w:r>
              <w:t xml:space="preserve"> </w:t>
            </w:r>
            <w:r>
              <w:rPr>
                <w:i/>
                <w:iCs/>
              </w:rPr>
              <w:t xml:space="preserve">epoch</w:t>
            </w:r>
          </w:p>
        </w:tc>
        <w:tc>
          <w:tcPr/>
          <w:p>
            <w:pPr>
              <w:pStyle w:val="Compact"/>
            </w:pPr>
            <w:r>
              <w:t xml:space="preserve">15</w:t>
            </w:r>
          </w:p>
        </w:tc>
      </w:tr>
      <w:tr>
        <w:tc>
          <w:tcPr/>
          <w:p>
            <w:pPr>
              <w:pStyle w:val="Compact"/>
              <w:jc w:val="left"/>
            </w:pPr>
            <w:r>
              <w:t xml:space="preserve">Siklus pelatihan</w:t>
            </w:r>
          </w:p>
        </w:tc>
        <w:tc>
          <w:tcPr/>
          <w:p>
            <w:pPr>
              <w:pStyle w:val="Compact"/>
            </w:pPr>
            <w:r>
              <w:rPr>
                <w:i/>
                <w:iCs/>
              </w:rPr>
              <w:t xml:space="preserve">Gradient accumulation</w:t>
            </w:r>
          </w:p>
        </w:tc>
        <w:tc>
          <w:tcPr/>
          <w:p>
            <w:pPr>
              <w:pStyle w:val="Compact"/>
            </w:pPr>
            <w:r>
              <w:t xml:space="preserve">4 langkah</w:t>
            </w:r>
          </w:p>
        </w:tc>
      </w:tr>
      <w:tr>
        <w:tc>
          <w:tcPr/>
          <w:p>
            <w:pPr>
              <w:pStyle w:val="Compact"/>
              <w:jc w:val="left"/>
            </w:pPr>
            <w:r>
              <w:t xml:space="preserve">Siklus pelatihan</w:t>
            </w:r>
          </w:p>
        </w:tc>
        <w:tc>
          <w:tcPr/>
          <w:p>
            <w:pPr>
              <w:pStyle w:val="Compact"/>
            </w:pPr>
            <w:r>
              <w:t xml:space="preserve">Presisi komputasi</w:t>
            </w:r>
          </w:p>
        </w:tc>
        <w:tc>
          <w:tcPr/>
          <w:p>
            <w:pPr>
              <w:pStyle w:val="Compact"/>
            </w:pPr>
            <w:r>
              <w:t xml:space="preserve">AMP</w:t>
            </w:r>
          </w:p>
        </w:tc>
      </w:tr>
      <w:tr>
        <w:tc>
          <w:tcPr/>
          <w:p>
            <w:pPr>
              <w:pStyle w:val="Compact"/>
              <w:jc w:val="left"/>
            </w:pPr>
            <w:r>
              <w:t xml:space="preserve">Pengoptimal</w:t>
            </w:r>
          </w:p>
        </w:tc>
        <w:tc>
          <w:tcPr/>
          <w:p>
            <w:pPr>
              <w:pStyle w:val="Compact"/>
            </w:pPr>
            <w:r>
              <w:rPr>
                <w:i/>
                <w:iCs/>
              </w:rPr>
              <w:t xml:space="preserve">Optimizer</w:t>
            </w:r>
          </w:p>
        </w:tc>
        <w:tc>
          <w:tcPr/>
          <w:p>
            <w:pPr>
              <w:pStyle w:val="Compact"/>
            </w:pPr>
            <w:r>
              <w:t xml:space="preserve">SGD</w:t>
            </w:r>
          </w:p>
        </w:tc>
      </w:tr>
      <w:tr>
        <w:tc>
          <w:tcPr/>
          <w:p>
            <w:pPr>
              <w:pStyle w:val="Compact"/>
              <w:jc w:val="left"/>
            </w:pPr>
            <w:r>
              <w:t xml:space="preserve">Pengoptimal</w:t>
            </w:r>
          </w:p>
        </w:tc>
        <w:tc>
          <w:tcPr/>
          <w:p>
            <w:pPr>
              <w:pStyle w:val="Compact"/>
            </w:pPr>
            <w:r>
              <w:rPr>
                <w:i/>
                <w:iCs/>
              </w:rPr>
              <w:t xml:space="preserve">Learning rate</w:t>
            </w:r>
          </w:p>
        </w:tc>
        <w:tc>
          <w:tcPr/>
          <w:p>
            <w:pPr>
              <w:pStyle w:val="Compact"/>
            </w:pPr>
            <w:r>
              <w:t xml:space="preserve">0,02</w:t>
            </w:r>
          </w:p>
        </w:tc>
      </w:tr>
      <w:tr>
        <w:tc>
          <w:tcPr/>
          <w:p>
            <w:pPr>
              <w:pStyle w:val="Compact"/>
              <w:jc w:val="left"/>
            </w:pPr>
            <w:r>
              <w:t xml:space="preserve">Pengoptimal</w:t>
            </w:r>
          </w:p>
        </w:tc>
        <w:tc>
          <w:tcPr/>
          <w:p>
            <w:pPr>
              <w:pStyle w:val="Compact"/>
            </w:pPr>
            <w:r>
              <w:rPr>
                <w:i/>
                <w:iCs/>
              </w:rPr>
              <w:t xml:space="preserve">Momentum</w:t>
            </w:r>
            <w:r>
              <w:t xml:space="preserve"> </w:t>
            </w:r>
            <w:r>
              <w:t xml:space="preserve">dan</w:t>
            </w:r>
            <w:r>
              <w:t xml:space="preserve"> </w:t>
            </w:r>
            <w:r>
              <w:rPr>
                <w:i/>
                <w:iCs/>
              </w:rPr>
              <w:t xml:space="preserve">weight decay</w:t>
            </w:r>
          </w:p>
        </w:tc>
        <w:tc>
          <w:tcPr/>
          <w:p>
            <w:pPr>
              <w:pStyle w:val="Compact"/>
            </w:pPr>
            <w:r>
              <w:t xml:space="preserve">0,9 dan 0,0001</w:t>
            </w:r>
          </w:p>
        </w:tc>
      </w:tr>
      <w:tr>
        <w:tc>
          <w:tcPr/>
          <w:p>
            <w:pPr>
              <w:pStyle w:val="Compact"/>
              <w:jc w:val="left"/>
            </w:pPr>
            <w:r>
              <w:t xml:space="preserve">Penjadwalan</w:t>
            </w:r>
          </w:p>
        </w:tc>
        <w:tc>
          <w:tcPr/>
          <w:p>
            <w:pPr>
              <w:pStyle w:val="Compact"/>
            </w:pPr>
            <w:r>
              <w:t xml:space="preserve">Tipe</w:t>
            </w:r>
            <w:r>
              <w:t xml:space="preserve"> </w:t>
            </w:r>
            <w:r>
              <w:rPr>
                <w:i/>
                <w:iCs/>
              </w:rPr>
              <w:t xml:space="preserve">scheduler</w:t>
            </w:r>
          </w:p>
        </w:tc>
        <w:tc>
          <w:tcPr/>
          <w:p>
            <w:pPr>
              <w:pStyle w:val="Compact"/>
            </w:pPr>
            <w:r>
              <w:rPr>
                <w:i/>
                <w:iCs/>
              </w:rPr>
              <w:t xml:space="preserve">Step decay</w:t>
            </w:r>
            <w:r>
              <w:t xml:space="preserve"> </w:t>
            </w:r>
            <w:r>
              <w:t xml:space="preserve">pada</w:t>
            </w:r>
            <w:r>
              <w:t xml:space="preserve"> </w:t>
            </w:r>
            <w:r>
              <w:rPr>
                <w:i/>
                <w:iCs/>
              </w:rPr>
              <w:t xml:space="preserve">epoch</w:t>
            </w:r>
            <w:r>
              <w:t xml:space="preserve"> </w:t>
            </w:r>
            <w:r>
              <w:t xml:space="preserve">ke-8 dan ke-11</w:t>
            </w:r>
          </w:p>
        </w:tc>
      </w:tr>
      <w:tr>
        <w:tc>
          <w:tcPr/>
          <w:p>
            <w:pPr>
              <w:pStyle w:val="Compact"/>
              <w:jc w:val="left"/>
            </w:pPr>
            <w:r>
              <w:t xml:space="preserve">Penjadwalan</w:t>
            </w:r>
          </w:p>
        </w:tc>
        <w:tc>
          <w:tcPr/>
          <w:p>
            <w:pPr>
              <w:pStyle w:val="Compact"/>
            </w:pPr>
            <w:r>
              <w:t xml:space="preserve">Faktor penurunan</w:t>
            </w:r>
          </w:p>
        </w:tc>
        <w:tc>
          <w:tcPr/>
          <w:p>
            <w:pPr>
              <w:pStyle w:val="Compact"/>
            </w:pPr>
            <w:r>
              <w:t xml:space="preserve">0,1</w:t>
            </w:r>
          </w:p>
        </w:tc>
      </w:tr>
      <w:tr>
        <w:tc>
          <w:tcPr/>
          <w:p>
            <w:pPr>
              <w:pStyle w:val="Compact"/>
              <w:jc w:val="left"/>
            </w:pPr>
            <w:r>
              <w:t xml:space="preserve">Pemanasan</w:t>
            </w:r>
          </w:p>
        </w:tc>
        <w:tc>
          <w:tcPr/>
          <w:p>
            <w:pPr>
              <w:pStyle w:val="Compact"/>
            </w:pPr>
            <w:r>
              <w:t xml:space="preserve">Iterasi dan rasio awal</w:t>
            </w:r>
          </w:p>
        </w:tc>
        <w:tc>
          <w:tcPr/>
          <w:p>
            <w:pPr>
              <w:pStyle w:val="Compact"/>
            </w:pPr>
            <w:r>
              <w:t xml:space="preserve">500</w:t>
            </w:r>
            <w:r>
              <w:t xml:space="preserve"> </w:t>
            </w:r>
            <w:r>
              <w:rPr>
                <w:i/>
                <w:iCs/>
              </w:rPr>
              <w:t xml:space="preserve">batch</w:t>
            </w:r>
            <w:r>
              <w:t xml:space="preserve">, 0,001</w:t>
            </w:r>
          </w:p>
        </w:tc>
      </w:tr>
    </w:tbl>
    <w:p>
      <w:pPr>
        <w:pStyle w:val="BodyText"/>
      </w:pPr>
      <w:r>
        <w:t xml:space="preserve">Pada setiap</w:t>
      </w:r>
      <w:r>
        <w:t xml:space="preserve"> </w:t>
      </w:r>
      <w:r>
        <w:rPr>
          <w:i/>
          <w:iCs/>
        </w:rPr>
        <w:t xml:space="preserve">batch</w:t>
      </w:r>
      <w:r>
        <w:t xml:space="preserve">,</w:t>
      </w:r>
      <w:r>
        <w:t xml:space="preserve"> </w:t>
      </w:r>
      <w:r>
        <w:rPr>
          <w:i/>
          <w:iCs/>
        </w:rPr>
        <w:t xml:space="preserve">multi-task loss</w:t>
      </w:r>
      <w:r>
        <w:t xml:space="preserve"> </w:t>
      </w:r>
      <w:r>
        <w:t xml:space="preserve">pada Persamaan 2.7 dihitung dan gradien diakumulasikan selama empat iterasi sebelum bobot diperbarui dengan SGD sesuai Persamaan 2.3.</w:t>
      </w:r>
    </w:p>
    <w:p>
      <w:pPr>
        <w:pStyle w:val="BodyText"/>
      </w:pPr>
      <w:r>
        <w:t xml:space="preserve">Evaluasi mengikuti protokol Fung et al. (2024), yaitu AP dihitung dengan cara PASCAL VOC (Persamaan 2.32) dan dilaporkan sebagai AP50, AP75, AP80, AP85, dan AP@50:5:85. Fung et al. tidak menyebutkan skala pengujiannya, sehingga penelitian ini menguji pada sisi terpendek 800 piksel. Selain itu dilaporkan mAP@0,5:0,95 dan</w:t>
      </w:r>
      <w:r>
        <w:t xml:space="preserve"> </w:t>
      </w:r>
      <w:r>
        <w:rPr>
          <w:i/>
          <w:iCs/>
        </w:rPr>
        <w:t xml:space="preserve">Precision</w:t>
      </w:r>
      <w:r>
        <w:t xml:space="preserve">,</w:t>
      </w:r>
      <w:r>
        <w:t xml:space="preserve"> </w:t>
      </w:r>
      <w:r>
        <w:rPr>
          <w:i/>
          <w:iCs/>
        </w:rPr>
        <w:t xml:space="preserve">Recall</w:t>
      </w:r>
      <w:r>
        <w:t xml:space="preserve">, serta F1 (Persamaan 2.29 sampai 2.31) pada IoU 0,5 dan ambang skor 0,5, termasuk per kelas dan</w:t>
      </w:r>
      <w:r>
        <w:t xml:space="preserve"> </w:t>
      </w:r>
      <w:r>
        <w:rPr>
          <w:i/>
          <w:iCs/>
        </w:rPr>
        <w:t xml:space="preserve">confusion matrix</w:t>
      </w:r>
      <w:r>
        <w:t xml:space="preserve">. Dari tiga pelatihan dengan</w:t>
      </w:r>
      <w:r>
        <w:t xml:space="preserve"> </w:t>
      </w:r>
      <w:r>
        <w:rPr>
          <w:i/>
          <w:iCs/>
        </w:rPr>
        <w:t xml:space="preserve">seed</w:t>
      </w:r>
      <w:r>
        <w:t xml:space="preserve"> </w:t>
      </w:r>
      <w:r>
        <w:t xml:space="preserve">berbeda, model dengan AP terbaik dipilih lalu dibekukan dan disimpan sebagai</w:t>
      </w:r>
      <w:r>
        <w:t xml:space="preserve"> </w:t>
      </w:r>
      <w:r>
        <w:rPr>
          <w:i/>
          <w:iCs/>
        </w:rPr>
        <w:t xml:space="preserve">teacher</w:t>
      </w:r>
      <w:r>
        <w:t xml:space="preserve">.</w:t>
      </w:r>
    </w:p>
    <w:bookmarkEnd w:id="127"/>
    <w:bookmarkStart w:id="131" w:name="X997c11e8abed7d6d95a22c16b825ad0b9d9c104"/>
    <w:p>
      <w:pPr>
        <w:pStyle w:val="Heading2"/>
      </w:pPr>
      <w:r>
        <w:t xml:space="preserve">3.5 Ekstraksi Fitur RoI dan Hasil Klasifikasi</w:t>
      </w:r>
      <w:r>
        <w:t xml:space="preserve"> </w:t>
      </w:r>
      <w:r>
        <w:rPr>
          <w:i/>
          <w:iCs/>
        </w:rPr>
        <w:t xml:space="preserve">Faster</w:t>
      </w:r>
      <w:r>
        <w:t xml:space="preserve"> </w:t>
      </w:r>
      <w:r>
        <w:t xml:space="preserve">R-CNN</w:t>
      </w:r>
    </w:p>
    <w:p>
      <w:pPr>
        <w:pStyle w:val="FirstParagraph"/>
      </w:pPr>
      <w:r>
        <w:t xml:space="preserve">Tahap ini membentuk dataset simbolik sesuai skema model mimicking pada Subbab 2.1.7. Fitur diambil tepat setelah RoI Align, sebelum masuk MLP pada box head, sehingga bentuk grid 7×7 tetap terjaga. Yang diekstrak adalah seluruh proposal RPN pada mode inferensi, bukan hanya deteksi akhir, agar SODT dilatih pada populasi proposal yang sama dengan saat inferensi.</w:t>
      </w:r>
    </w:p>
    <w:p>
      <w:pPr>
        <w:pStyle w:val="BodyText"/>
      </w:pPr>
      <w:r>
        <w:t xml:space="preserve">Label setiap proposal adalah prediksi</w:t>
      </w:r>
      <w:r>
        <w:t xml:space="preserve"> </w:t>
      </w:r>
      <w:r>
        <w:rPr>
          <w:i/>
          <w:iCs/>
        </w:rPr>
        <w:t xml:space="preserve">teacher</w:t>
      </w:r>
      <w:r>
        <w:t xml:space="preserve">, termasuk</w:t>
      </w:r>
      <w:r>
        <w:t xml:space="preserve"> </w:t>
      </w:r>
      <w:r>
        <w:rPr>
          <w:i/>
          <w:iCs/>
        </w:rPr>
        <w:t xml:space="preserve">background</w:t>
      </w:r>
      <w:r>
        <w:t xml:space="preserve">, bukan</w:t>
      </w:r>
      <w:r>
        <w:t xml:space="preserve"> </w:t>
      </w:r>
      <w:r>
        <w:rPr>
          <w:i/>
          <w:iCs/>
        </w:rPr>
        <w:t xml:space="preserve">ground truth</w:t>
      </w:r>
      <w:r>
        <w:t xml:space="preserve">.</w:t>
      </w:r>
      <w:r>
        <w:t xml:space="preserve"> </w:t>
      </w:r>
      <w:r>
        <w:rPr>
          <w:i/>
          <w:iCs/>
        </w:rPr>
        <w:t xml:space="preserve">Ground truth</w:t>
      </w:r>
      <w:r>
        <w:t xml:space="preserve"> </w:t>
      </w:r>
      <w:r>
        <w:t xml:space="preserve">hanya disimpan sebagai data pendamping. Ekstraksi dilakukan terpisah untuk data latih dan data uji. Mekanismenya diilustrasikan pada Gambar 3.3.</w:t>
      </w:r>
    </w:p>
    <w:p>
      <w:pPr>
        <w:pStyle w:val="CaptionedFigure"/>
      </w:pPr>
      <w:r>
        <w:drawing>
          <wp:inline>
            <wp:extent cx="4947780" cy="2300613"/>
            <wp:effectExtent b="0" l="0" r="0" t="0"/>
            <wp:docPr descr="Gambar 3.3" title="" id="129" name="Picture"/>
            <a:graphic>
              <a:graphicData uri="http://schemas.openxmlformats.org/drawingml/2006/picture">
                <pic:pic>
                  <pic:nvPicPr>
                    <pic:cNvPr descr="figures_bab4/gambar_3_3.png" id="130" name="Picture"/>
                    <pic:cNvPicPr>
                      <a:picLocks noChangeArrowheads="1" noChangeAspect="1"/>
                    </pic:cNvPicPr>
                  </pic:nvPicPr>
                  <pic:blipFill>
                    <a:blip r:embed="rId128"/>
                    <a:stretch>
                      <a:fillRect/>
                    </a:stretch>
                  </pic:blipFill>
                  <pic:spPr bwMode="auto">
                    <a:xfrm>
                      <a:off x="0" y="0"/>
                      <a:ext cx="4947780" cy="2300613"/>
                    </a:xfrm>
                    <a:prstGeom prst="rect">
                      <a:avLst/>
                    </a:prstGeom>
                    <a:noFill/>
                    <a:ln w="9525">
                      <a:noFill/>
                      <a:headEnd/>
                      <a:tailEnd/>
                    </a:ln>
                  </pic:spPr>
                </pic:pic>
              </a:graphicData>
            </a:graphic>
          </wp:inline>
        </w:drawing>
      </w:r>
    </w:p>
    <w:p>
      <w:pPr>
        <w:pStyle w:val="ImageCaption"/>
      </w:pPr>
      <w:r>
        <w:t xml:space="preserve">Gambar 3.3</w:t>
      </w:r>
    </w:p>
    <w:p>
      <w:pPr>
        <w:pStyle w:val="BodyText"/>
      </w:pPr>
      <w:r>
        <w:rPr>
          <w:b/>
          <w:bCs/>
        </w:rPr>
        <w:t xml:space="preserve">Gambar 3.3 Pengambilan</w:t>
      </w:r>
      <w:r>
        <w:rPr>
          <w:b/>
          <w:bCs/>
        </w:rPr>
        <w:t xml:space="preserve"> </w:t>
      </w:r>
      <w:r>
        <w:rPr>
          <w:b/>
          <w:bCs/>
          <w:i/>
          <w:iCs/>
        </w:rPr>
        <w:t xml:space="preserve">RoI Align</w:t>
      </w:r>
      <w:r>
        <w:rPr>
          <w:b/>
          <w:bCs/>
        </w:rPr>
        <w:t xml:space="preserve"> </w:t>
      </w:r>
      <w:r>
        <w:rPr>
          <w:b/>
          <w:bCs/>
        </w:rPr>
        <w:t xml:space="preserve">dan Hasil dari</w:t>
      </w:r>
      <w:r>
        <w:rPr>
          <w:b/>
          <w:bCs/>
        </w:rPr>
        <w:t xml:space="preserve"> </w:t>
      </w:r>
      <w:r>
        <w:rPr>
          <w:b/>
          <w:bCs/>
          <w:i/>
          <w:iCs/>
        </w:rPr>
        <w:t xml:space="preserve">Faster</w:t>
      </w:r>
      <w:r>
        <w:rPr>
          <w:b/>
          <w:bCs/>
        </w:rPr>
        <w:t xml:space="preserve"> </w:t>
      </w:r>
      <w:r>
        <w:rPr>
          <w:b/>
          <w:bCs/>
        </w:rPr>
        <w:t xml:space="preserve">R-CNN</w:t>
      </w:r>
    </w:p>
    <w:p>
      <w:pPr>
        <w:pStyle w:val="BodyText"/>
      </w:pPr>
      <w:r>
        <w:t xml:space="preserve">Berdasarkan mekanisme tersebut, pembentukan</w:t>
      </w:r>
      <w:r>
        <w:t xml:space="preserve"> </w:t>
      </w:r>
      <w:r>
        <w:rPr>
          <w:i/>
          <w:iCs/>
        </w:rPr>
        <w:t xml:space="preserve">dataset</w:t>
      </w:r>
      <w:r>
        <w:t xml:space="preserve"> </w:t>
      </w:r>
      <w:r>
        <w:t xml:space="preserve">simbolik dirangkum pada Algoritma 3.1.</w:t>
      </w:r>
    </w:p>
    <w:p>
      <w:pPr>
        <w:pStyle w:val="BodyText"/>
      </w:pPr>
      <w:r>
        <w:rPr>
          <w:b/>
          <w:bCs/>
        </w:rPr>
        <w:t xml:space="preserve">Algoritma 3.1 Pembentukan Dataset Simbolik</w:t>
      </w:r>
    </w:p>
    <w:p>
      <w:pPr>
        <w:pStyle w:val="BodyText"/>
      </w:pPr>
      <w:r>
        <w:rPr>
          <w:b/>
          <w:bCs/>
        </w:rPr>
        <w:t xml:space="preserve">Input:</w:t>
      </w:r>
      <w:r>
        <w:t xml:space="preserve"> </w:t>
      </w:r>
      <w:r>
        <w:t xml:space="preserve">Model</w:t>
      </w:r>
      <w:r>
        <w:t xml:space="preserve"> </w:t>
      </w:r>
      <w:r>
        <w:rPr>
          <w:i/>
          <w:iCs/>
        </w:rPr>
        <w:t xml:space="preserve">teacher</w:t>
      </w:r>
      <w:r>
        <w:t xml:space="preserve"> </w:t>
      </w:r>
      <w:r>
        <w:t xml:space="preserve">(</w:t>
      </w:r>
      <w:r>
        <w:rPr>
          <w:i/>
          <w:iCs/>
        </w:rPr>
        <w:t xml:space="preserve">frozen</w:t>
      </w:r>
      <w:r>
        <w:t xml:space="preserve">) serta citra latih dan uji beserta anotasinya.</w:t>
      </w:r>
    </w:p>
    <w:p>
      <w:pPr>
        <w:pStyle w:val="BodyText"/>
      </w:pPr>
      <w:r>
        <w:rPr>
          <w:b/>
          <w:bCs/>
        </w:rPr>
        <w:t xml:space="preserve">Output:</w:t>
      </w:r>
      <w:r>
        <w:t xml:space="preserve"> </w:t>
      </w:r>
      <w:r>
        <w:rPr>
          <w:i/>
          <w:iCs/>
        </w:rPr>
        <w:t xml:space="preserve">Dataset</w:t>
      </w:r>
      <w:r>
        <w:t xml:space="preserve"> </w:t>
      </w:r>
      <w:r>
        <w:t xml:space="preserve">simbolik latih dan uji berisi fitur</w:t>
      </w:r>
      <w:r>
        <w:t xml:space="preserve"> </w:t>
      </w:r>
      <m:oMath>
        <m:r>
          <m:t>64</m:t>
        </m:r>
        <m:r>
          <m:rPr>
            <m:sty m:val="p"/>
          </m:rPr>
          <m:t>×</m:t>
        </m:r>
        <m:r>
          <m:t>7</m:t>
        </m:r>
        <m:r>
          <m:rPr>
            <m:sty m:val="p"/>
          </m:rPr>
          <m:t>×</m:t>
        </m:r>
        <m:r>
          <m:t>7</m:t>
        </m:r>
      </m:oMath>
      <w:r>
        <w:t xml:space="preserve">, koordinat proposal, label</w:t>
      </w:r>
      <w:r>
        <w:t xml:space="preserve"> </w:t>
      </w:r>
      <w:r>
        <w:rPr>
          <w:i/>
          <w:iCs/>
        </w:rPr>
        <w:t xml:space="preserve">teacher</w:t>
      </w:r>
      <w:r>
        <w:t xml:space="preserve">, dan data pendamping</w:t>
      </w:r>
      <w:r>
        <w:t xml:space="preserve"> </w:t>
      </w:r>
      <w:r>
        <w:rPr>
          <w:i/>
          <w:iCs/>
        </w:rPr>
        <w:t xml:space="preserve">ground truth</w:t>
      </w:r>
      <w:r>
        <w:t xml:space="preserve">.</w:t>
      </w:r>
    </w:p>
    <w:p>
      <w:pPr>
        <w:pStyle w:val="BodyText"/>
      </w:pPr>
      <w:r>
        <w:rPr>
          <w:b/>
          <w:bCs/>
        </w:rPr>
        <w:t xml:space="preserve">Langkah-langkah:</w:t>
      </w:r>
    </w:p>
    <w:p>
      <w:pPr>
        <w:numPr>
          <w:ilvl w:val="0"/>
          <w:numId w:val="1028"/>
        </w:numPr>
      </w:pPr>
      <w:r>
        <w:t xml:space="preserve">Setiap citra diproses dengan resolusi tetap sesuai Subbab 3.2, lalu RPN menghasilkan hingga 1.000 proposal.</w:t>
      </w:r>
    </w:p>
    <w:p>
      <w:pPr>
        <w:numPr>
          <w:ilvl w:val="0"/>
          <w:numId w:val="1028"/>
        </w:numPr>
      </w:pPr>
      <w:r>
        <w:rPr>
          <w:i/>
          <w:iCs/>
        </w:rPr>
        <w:t xml:space="preserve">RoI Align</w:t>
      </w:r>
      <w:r>
        <w:t xml:space="preserve"> </w:t>
      </w:r>
      <w:r>
        <w:t xml:space="preserve">mengubah setiap proposal menjadi</w:t>
      </w:r>
      <w:r>
        <w:t xml:space="preserve"> </w:t>
      </w:r>
      <w:r>
        <w:rPr>
          <w:i/>
          <w:iCs/>
        </w:rPr>
        <w:t xml:space="preserve">tensor</w:t>
      </w:r>
      <w:r>
        <w:t xml:space="preserve"> </w:t>
      </w:r>
      <w:r>
        <w:t xml:space="preserve">64×7×7 sesuai Persamaan 2.10 dan 2.12.</w:t>
      </w:r>
    </w:p>
    <w:p>
      <w:pPr>
        <w:numPr>
          <w:ilvl w:val="0"/>
          <w:numId w:val="1028"/>
        </w:numPr>
      </w:pPr>
      <w:r>
        <w:rPr>
          <w:i/>
          <w:iCs/>
        </w:rPr>
        <w:t xml:space="preserve">Tensor</w:t>
      </w:r>
      <w:r>
        <w:t xml:space="preserve"> </w:t>
      </w:r>
      <w:r>
        <w:t xml:space="preserve">diteruskan ke</w:t>
      </w:r>
      <w:r>
        <w:t xml:space="preserve"> </w:t>
      </w:r>
      <w:r>
        <w:rPr>
          <w:i/>
          <w:iCs/>
        </w:rPr>
        <w:t xml:space="preserve">box head teacher</w:t>
      </w:r>
      <w:r>
        <w:t xml:space="preserve">, lalu kelas dengan probabilitas</w:t>
      </w:r>
      <w:r>
        <w:t xml:space="preserve"> </w:t>
      </w:r>
      <w:r>
        <w:rPr>
          <w:i/>
          <w:iCs/>
        </w:rPr>
        <w:t xml:space="preserve">softmax</w:t>
      </w:r>
      <w:r>
        <w:t xml:space="preserve"> </w:t>
      </w:r>
      <w:r>
        <w:t xml:space="preserve">tertinggi sesuai Persamaan 2.4 diambil sebagai label.</w:t>
      </w:r>
    </w:p>
    <w:p>
      <w:pPr>
        <w:numPr>
          <w:ilvl w:val="0"/>
          <w:numId w:val="1028"/>
        </w:numPr>
      </w:pPr>
      <w:r>
        <w:t xml:space="preserve">Setiap proposal dicocokkan dengan</w:t>
      </w:r>
      <w:r>
        <w:t xml:space="preserve"> </w:t>
      </w:r>
      <w:r>
        <w:rPr>
          <w:i/>
          <w:iCs/>
        </w:rPr>
        <w:t xml:space="preserve">ground truth</w:t>
      </w:r>
      <w:r>
        <w:t xml:space="preserve"> </w:t>
      </w:r>
      <w:r>
        <w:t xml:space="preserve">ber-IoU tertinggi sebagai data pendamping.</w:t>
      </w:r>
    </w:p>
    <w:p>
      <w:pPr>
        <w:numPr>
          <w:ilvl w:val="0"/>
          <w:numId w:val="1028"/>
        </w:numPr>
      </w:pPr>
      <w:r>
        <w:t xml:space="preserve">Fitur, label, dan data pendamping disimpan sebagai</w:t>
      </w:r>
      <w:r>
        <w:t xml:space="preserve"> </w:t>
      </w:r>
      <w:r>
        <w:rPr>
          <w:i/>
          <w:iCs/>
        </w:rPr>
        <w:t xml:space="preserve">dataset</w:t>
      </w:r>
      <w:r>
        <w:t xml:space="preserve"> </w:t>
      </w:r>
      <w:r>
        <w:t xml:space="preserve">simbolik.</w:t>
      </w:r>
    </w:p>
    <w:bookmarkEnd w:id="131"/>
    <w:bookmarkStart w:id="132" w:name="model-simbolik-sodt"/>
    <w:p>
      <w:pPr>
        <w:pStyle w:val="Heading2"/>
      </w:pPr>
      <w:r>
        <w:t xml:space="preserve">3.6 Model Simbolik (SODT)</w:t>
      </w:r>
    </w:p>
    <w:p>
      <w:pPr>
        <w:pStyle w:val="FirstParagraph"/>
      </w:pPr>
      <w:r>
        <w:t xml:space="preserve">SODT menggantikan</w:t>
      </w:r>
      <w:r>
        <w:t xml:space="preserve"> </w:t>
      </w:r>
      <w:r>
        <w:rPr>
          <w:i/>
          <w:iCs/>
        </w:rPr>
        <w:t xml:space="preserve">classification head</w:t>
      </w:r>
      <w:r>
        <w:t xml:space="preserve"> </w:t>
      </w:r>
      <w:r>
        <w:t xml:space="preserve">pada</w:t>
      </w:r>
      <w:r>
        <w:t xml:space="preserve"> </w:t>
      </w:r>
      <w:r>
        <w:rPr>
          <w:i/>
          <w:iCs/>
        </w:rPr>
        <w:t xml:space="preserve">box head</w:t>
      </w:r>
      <w:r>
        <w:t xml:space="preserve">, sehingga setiap keputusan kelas berasal dari rangkaian keputusan linear yang dapat ditelusuri sesuai Subbab 2.1.8. Masukannya adalah</w:t>
      </w:r>
      <w:r>
        <w:t xml:space="preserve"> </w:t>
      </w:r>
      <w:r>
        <w:rPr>
          <w:i/>
          <w:iCs/>
        </w:rPr>
        <w:t xml:space="preserve">tensor</w:t>
      </w:r>
      <w:r>
        <w:t xml:space="preserve"> </w:t>
      </w:r>
      <m:oMath>
        <m:r>
          <m:t>64</m:t>
        </m:r>
        <m:r>
          <m:rPr>
            <m:sty m:val="p"/>
          </m:rPr>
          <m:t>×</m:t>
        </m:r>
        <m:r>
          <m:t>7</m:t>
        </m:r>
        <m:r>
          <m:rPr>
            <m:sty m:val="p"/>
          </m:rPr>
          <m:t>×</m:t>
        </m:r>
        <m:r>
          <m:t>7</m:t>
        </m:r>
      </m:oMath>
      <w:r>
        <w:t xml:space="preserve"> </w:t>
      </w:r>
      <w:r>
        <w:t xml:space="preserve">yang diratakan menjadi vektor berdimensi 3.136, dengan urutan yang dicatat agar setiap bobot dapat dikembalikan ke kanal dan posisi grid asalnya.</w:t>
      </w:r>
    </w:p>
    <w:p>
      <w:pPr>
        <w:pStyle w:val="BodyText"/>
      </w:pPr>
      <w:r>
        <w:t xml:space="preserve">SODT dibentuk sebagai pohon biner lengkap dengan fungsi keputusan linear pada setiap</w:t>
      </w:r>
      <w:r>
        <w:t xml:space="preserve"> </w:t>
      </w:r>
      <w:r>
        <w:rPr>
          <w:i/>
          <w:iCs/>
        </w:rPr>
        <w:t xml:space="preserve">node</w:t>
      </w:r>
      <w:r>
        <w:t xml:space="preserve"> </w:t>
      </w:r>
      <w:r>
        <w:t xml:space="preserve">internal sesuai Persamaan 2.21 dan satu label kelas pada setiap</w:t>
      </w:r>
      <w:r>
        <w:t xml:space="preserve"> </w:t>
      </w:r>
      <w:r>
        <w:rPr>
          <w:i/>
          <w:iCs/>
        </w:rPr>
        <w:t xml:space="preserve">leaf</w:t>
      </w:r>
      <w:r>
        <w:t xml:space="preserve">. Bobot dan bias setiap</w:t>
      </w:r>
      <w:r>
        <w:t xml:space="preserve"> </w:t>
      </w:r>
      <w:r>
        <w:rPr>
          <w:i/>
          <w:iCs/>
        </w:rPr>
        <w:t xml:space="preserve">node</w:t>
      </w:r>
      <w:r>
        <w:t xml:space="preserve"> </w:t>
      </w:r>
      <w:r>
        <w:t xml:space="preserve">diinisialisasi dari distribusi normal baku (Hada et al., 2024), sedangkan label</w:t>
      </w:r>
      <w:r>
        <w:t xml:space="preserve"> </w:t>
      </w:r>
      <w:r>
        <w:rPr>
          <w:i/>
          <w:iCs/>
        </w:rPr>
        <w:t xml:space="preserve">leaf</w:t>
      </w:r>
      <w:r>
        <w:t xml:space="preserve"> </w:t>
      </w:r>
      <w:r>
        <w:t xml:space="preserve">diinisialisasi secara acak, bukan dengan kelas mayoritas, agar TAO tidak terjebak pada kelas</w:t>
      </w:r>
      <w:r>
        <w:t xml:space="preserve"> </w:t>
      </w:r>
      <w:r>
        <w:rPr>
          <w:i/>
          <w:iCs/>
        </w:rPr>
        <w:t xml:space="preserve">background</w:t>
      </w:r>
      <w:r>
        <w:t xml:space="preserve"> </w:t>
      </w:r>
      <w:r>
        <w:t xml:space="preserve">yang dominan. Konfigurasinya dirangkum pada Tabel 3.6.</w:t>
      </w:r>
    </w:p>
    <w:p>
      <w:pPr>
        <w:pStyle w:val="BodyText"/>
      </w:pPr>
      <w:r>
        <w:rPr>
          <w:b/>
          <w:bCs/>
        </w:rPr>
        <w:t xml:space="preserve">Tabel 3.6 Konfigurasi struktur dan inisialisasi SODT</w:t>
      </w:r>
    </w:p>
    <w:tbl>
      <w:tblPr>
        <w:tblStyle w:val="Table"/>
        <w:tblW w:type="pct" w:w="5000"/>
        <w:tblLayout w:type="fixed"/>
        <w:tblLook w:firstRow="1" w:lastRow="0" w:firstColumn="0" w:lastColumn="0" w:noHBand="0" w:noVBand="0" w:val="0020"/>
      </w:tblPr>
      <w:tblGrid>
        <w:gridCol w:w="1952"/>
        <w:gridCol w:w="1952"/>
        <w:gridCol w:w="4014"/>
      </w:tblGrid>
      <w:tr>
        <w:trPr>
          <w:tblHeader w:val="on"/>
        </w:trPr>
        <w:tc>
          <w:tcPr/>
          <w:p>
            <w:pPr>
              <w:pStyle w:val="Compact"/>
              <w:jc w:val="center"/>
            </w:pPr>
            <w:r>
              <w:rPr>
                <w:b/>
                <w:bCs/>
              </w:rPr>
              <w:t xml:space="preserve">Parameter</w:t>
            </w:r>
          </w:p>
        </w:tc>
        <w:tc>
          <w:tcPr/>
          <w:p>
            <w:pPr>
              <w:pStyle w:val="Compact"/>
            </w:pPr>
            <w:r>
              <w:rPr>
                <w:b/>
                <w:bCs/>
              </w:rPr>
              <w:t xml:space="preserve">Nilai</w:t>
            </w:r>
          </w:p>
        </w:tc>
        <w:tc>
          <w:tcPr/>
          <w:p>
            <w:pPr>
              <w:pStyle w:val="Compact"/>
            </w:pPr>
            <w:r>
              <w:rPr>
                <w:b/>
                <w:bCs/>
              </w:rPr>
              <w:t xml:space="preserve">Keterangan</w:t>
            </w:r>
          </w:p>
        </w:tc>
      </w:tr>
      <w:tr>
        <w:tc>
          <w:tcPr/>
          <w:p>
            <w:pPr>
              <w:pStyle w:val="Compact"/>
              <w:jc w:val="center"/>
            </w:pPr>
            <w:r>
              <w:t xml:space="preserve">Kedalaman pohon</w:t>
            </w:r>
          </w:p>
        </w:tc>
        <w:tc>
          <w:tcPr/>
          <w:p>
            <w:pPr>
              <w:pStyle w:val="Compact"/>
            </w:pPr>
            <w:r>
              <w:t xml:space="preserve">6</w:t>
            </w:r>
          </w:p>
        </w:tc>
        <w:tc>
          <w:tcPr/>
          <w:p>
            <w:pPr>
              <w:pStyle w:val="Compact"/>
            </w:pPr>
            <w:r>
              <w:t xml:space="preserve">Batas maksimum tingkat hierarki</w:t>
            </w:r>
            <w:r>
              <w:t xml:space="preserve"> </w:t>
            </w:r>
            <w:r>
              <w:rPr>
                <w:i/>
                <w:iCs/>
              </w:rPr>
              <w:t xml:space="preserve">node</w:t>
            </w:r>
          </w:p>
        </w:tc>
      </w:tr>
      <w:tr>
        <w:tc>
          <w:tcPr/>
          <w:p>
            <w:pPr>
              <w:pStyle w:val="Compact"/>
              <w:jc w:val="center"/>
            </w:pPr>
            <w:r>
              <w:t xml:space="preserve">Inisialisasi bobot dan bias</w:t>
            </w:r>
          </w:p>
        </w:tc>
        <w:tc>
          <w:tcPr/>
          <w:p>
            <w:pPr>
              <w:pStyle w:val="Compact"/>
            </w:pPr>
            <w:r>
              <w:t xml:space="preserve">Distribusi normal baku N(0, 1)</w:t>
            </w:r>
          </w:p>
        </w:tc>
        <w:tc>
          <w:tcPr/>
          <w:p>
            <w:pPr>
              <w:pStyle w:val="Compact"/>
            </w:pPr>
            <w:r>
              <w:t xml:space="preserve">Titik awal optimasi TAO</w:t>
            </w:r>
          </w:p>
        </w:tc>
      </w:tr>
      <w:tr>
        <w:tc>
          <w:tcPr/>
          <w:p>
            <w:pPr>
              <w:pStyle w:val="Compact"/>
              <w:jc w:val="center"/>
            </w:pPr>
            <w:r>
              <w:t xml:space="preserve">Inisialisasi label</w:t>
            </w:r>
            <w:r>
              <w:t xml:space="preserve"> </w:t>
            </w:r>
            <w:r>
              <w:rPr>
                <w:i/>
                <w:iCs/>
              </w:rPr>
              <w:t xml:space="preserve">leaf</w:t>
            </w:r>
          </w:p>
        </w:tc>
        <w:tc>
          <w:tcPr/>
          <w:p>
            <w:pPr>
              <w:pStyle w:val="Compact"/>
            </w:pPr>
            <w:r>
              <w:t xml:space="preserve">Acak</w:t>
            </w:r>
          </w:p>
        </w:tc>
        <w:tc>
          <w:tcPr/>
          <w:p>
            <w:pPr>
              <w:pStyle w:val="Compact"/>
            </w:pPr>
            <w:r>
              <w:t xml:space="preserve">Mencegah TAO terjebak pada kelas</w:t>
            </w:r>
            <w:r>
              <w:t xml:space="preserve"> </w:t>
            </w:r>
            <w:r>
              <w:rPr>
                <w:i/>
                <w:iCs/>
              </w:rPr>
              <w:t xml:space="preserve">background</w:t>
            </w:r>
            <w:r>
              <w:t xml:space="preserve"> </w:t>
            </w:r>
            <w:r>
              <w:t xml:space="preserve">yang dominan</w:t>
            </w:r>
          </w:p>
        </w:tc>
      </w:tr>
    </w:tbl>
    <w:bookmarkEnd w:id="132"/>
    <w:bookmarkStart w:id="133" w:name="pelatihan-dan-evaluasi-model-simbolik"/>
    <w:p>
      <w:pPr>
        <w:pStyle w:val="Heading2"/>
      </w:pPr>
      <w:r>
        <w:t xml:space="preserve">3.7 Pelatihan dan Evaluasi Model Simbolik</w:t>
      </w:r>
    </w:p>
    <w:p>
      <w:pPr>
        <w:pStyle w:val="FirstParagraph"/>
      </w:pPr>
      <w:r>
        <w:t xml:space="preserve">SODT dilatih dengan TAO pada</w:t>
      </w:r>
      <w:r>
        <w:t xml:space="preserve"> </w:t>
      </w:r>
      <w:r>
        <w:rPr>
          <w:i/>
          <w:iCs/>
        </w:rPr>
        <w:t xml:space="preserve">dataset</w:t>
      </w:r>
      <w:r>
        <w:t xml:space="preserve"> </w:t>
      </w:r>
      <w:r>
        <w:t xml:space="preserve">simbolik latih untuk meminimalkan fungsi tujuan yang mencakup</w:t>
      </w:r>
      <w:r>
        <w:t xml:space="preserve"> </w:t>
      </w:r>
      <w:r>
        <w:rPr>
          <w:i/>
          <w:iCs/>
        </w:rPr>
        <w:t xml:space="preserve">loss</w:t>
      </w:r>
      <w:r>
        <w:t xml:space="preserve"> </w:t>
      </w:r>
      <w:r>
        <w:t xml:space="preserve">berbobot kelas pada Persamaan 2.26 serta penalti L1 berbobot ukuran</w:t>
      </w:r>
      <w:r>
        <w:t xml:space="preserve"> </w:t>
      </w:r>
      <w:r>
        <w:rPr>
          <w:i/>
          <w:iCs/>
        </w:rPr>
        <w:t xml:space="preserve">reduced set</w:t>
      </w:r>
      <w:r>
        <w:t xml:space="preserve"> </w:t>
      </w:r>
      <w:r>
        <w:t xml:space="preserve">pada Persamaan 2.24 dan 2.25. Karena sebagian besar proposal berlabel</w:t>
      </w:r>
      <w:r>
        <w:t xml:space="preserve"> </w:t>
      </w:r>
      <w:r>
        <w:rPr>
          <w:i/>
          <w:iCs/>
        </w:rPr>
        <w:t xml:space="preserve">background</w:t>
      </w:r>
      <w:r>
        <w:t xml:space="preserve">, distribusi kelas sangat timpang sehingga digunakan</w:t>
      </w:r>
      <w:r>
        <w:t xml:space="preserve"> </w:t>
      </w:r>
      <w:r>
        <w:rPr>
          <w:i/>
          <w:iCs/>
        </w:rPr>
        <w:t xml:space="preserve">negative sampling</w:t>
      </w:r>
      <w:r>
        <w:t xml:space="preserve"> </w:t>
      </w:r>
      <w:r>
        <w:t xml:space="preserve">dengan mengambil sebagian proposal</w:t>
      </w:r>
      <w:r>
        <w:t xml:space="preserve"> </w:t>
      </w:r>
      <w:r>
        <w:rPr>
          <w:i/>
          <w:iCs/>
        </w:rPr>
        <w:t xml:space="preserve">background</w:t>
      </w:r>
      <w:r>
        <w:t xml:space="preserve"> </w:t>
      </w:r>
      <w:r>
        <w:t xml:space="preserve">secara acak berdasarkan rasio negatif (</w:t>
      </w:r>
      <w:r>
        <w:rPr>
          <w:i/>
          <w:iCs/>
        </w:rPr>
        <w:t xml:space="preserve">negative ratio</w:t>
      </w:r>
      <w:r>
        <w:t xml:space="preserve">) terhadap proposal cacat.</w:t>
      </w:r>
    </w:p>
    <w:p>
      <w:pPr>
        <w:pStyle w:val="BodyText"/>
      </w:pPr>
      <w:r>
        <w:rPr>
          <w:b/>
          <w:bCs/>
        </w:rPr>
        <w:t xml:space="preserve">Class weighting.</w:t>
      </w:r>
      <w:r>
        <w:t xml:space="preserve"> </w:t>
      </w:r>
      <w:r>
        <w:t xml:space="preserve">Karena label pelatihan SODT adalah prediksi</w:t>
      </w:r>
      <w:r>
        <w:t xml:space="preserve"> </w:t>
      </w:r>
      <w:r>
        <w:rPr>
          <w:i/>
          <w:iCs/>
        </w:rPr>
        <w:t xml:space="preserve">teacher</w:t>
      </w:r>
      <w:r>
        <w:t xml:space="preserve">, kelas yang sulit ditiru mudah dikalahkan oleh</w:t>
      </w:r>
      <w:r>
        <w:t xml:space="preserve"> </w:t>
      </w:r>
      <w:r>
        <w:rPr>
          <w:i/>
          <w:iCs/>
        </w:rPr>
        <w:t xml:space="preserve">background</w:t>
      </w:r>
      <w:r>
        <w:t xml:space="preserve"> </w:t>
      </w:r>
      <w:r>
        <w:t xml:space="preserve">yang dominan. Pembobotan kelas diterapkan di dua tempat agar kesalahan pada kelas cacat dengan</w:t>
      </w:r>
      <w:r>
        <w:t xml:space="preserve"> </w:t>
      </w:r>
      <w:r>
        <w:rPr>
          <w:i/>
          <w:iCs/>
        </w:rPr>
        <w:t xml:space="preserve">recall</w:t>
      </w:r>
      <w:r>
        <w:t xml:space="preserve"> </w:t>
      </w:r>
      <w:r>
        <w:t xml:space="preserve">terlemah menjadi lebih mahal. Pada</w:t>
      </w:r>
      <w:r>
        <w:t xml:space="preserve"> </w:t>
      </w:r>
      <w:r>
        <w:rPr>
          <w:i/>
          <w:iCs/>
        </w:rPr>
        <w:t xml:space="preserve">reduced problem</w:t>
      </w:r>
      <w:r>
        <w:t xml:space="preserve"> </w:t>
      </w:r>
      <w:r>
        <w:t xml:space="preserve">setiap</w:t>
      </w:r>
      <w:r>
        <w:t xml:space="preserve"> </w:t>
      </w:r>
      <w:r>
        <w:rPr>
          <w:i/>
          <w:iCs/>
        </w:rPr>
        <w:t xml:space="preserve">node</w:t>
      </w:r>
      <w:r>
        <w:t xml:space="preserve"> </w:t>
      </w:r>
      <w:r>
        <w:t xml:space="preserve">sesuai Persamaan 2.23, setiap sampel diberi bobot pada Persamaan 3.1. Pada</w:t>
      </w:r>
      <w:r>
        <w:t xml:space="preserve"> </w:t>
      </w:r>
      <w:r>
        <w:rPr>
          <w:i/>
          <w:iCs/>
        </w:rPr>
        <w:t xml:space="preserve">leaf</w:t>
      </w:r>
      <w:r>
        <w:t xml:space="preserve">, label ditentukan dengan mayoritas berbobot pada Persamaan 3.2.</w:t>
      </w:r>
    </w:p>
    <w:p>
      <w:pPr>
        <w:pStyle w:val="BodyText"/>
      </w:pPr>
      <m:oMathPara>
        <m:oMathParaPr>
          <m:jc m:val="center"/>
        </m:oMathParaPr>
        <m:oMath>
          <m:sSub>
            <m:e>
              <m:r>
                <m:t>u</m:t>
              </m:r>
            </m:e>
            <m:sub>
              <m:r>
                <m:t>n</m:t>
              </m:r>
            </m:sub>
          </m:sSub>
          <m:r>
            <m:rPr>
              <m:sty m:val="p"/>
            </m:rPr>
            <m:t>=</m:t>
          </m:r>
          <m:d>
            <m:dPr>
              <m:begChr m:val="|"/>
              <m:sepChr m:val=""/>
              <m:endChr m:val="|"/>
              <m:grow/>
            </m:dPr>
            <m:e>
              <m:sSub>
                <m:e>
                  <m:r>
                    <m:t>e</m:t>
                  </m:r>
                </m:e>
                <m:sub>
                  <m:r>
                    <m:t>L</m:t>
                  </m:r>
                </m:sub>
              </m:sSub>
              <m:r>
                <m:rPr>
                  <m:sty m:val="p"/>
                </m:rPr>
                <m:t>(</m:t>
              </m:r>
              <m:r>
                <m:t>n</m:t>
              </m:r>
              <m:r>
                <m:rPr>
                  <m:sty m:val="p"/>
                </m:rPr>
                <m:t>)</m:t>
              </m:r>
              <m:r>
                <m:rPr>
                  <m:sty m:val="p"/>
                </m:rPr>
                <m:t>−</m:t>
              </m:r>
              <m:sSub>
                <m:e>
                  <m:r>
                    <m:t>e</m:t>
                  </m:r>
                </m:e>
                <m:sub>
                  <m:r>
                    <m:t>R</m:t>
                  </m:r>
                </m:sub>
              </m:sSub>
              <m:r>
                <m:rPr>
                  <m:sty m:val="p"/>
                </m:rPr>
                <m:t>(</m:t>
              </m:r>
              <m:r>
                <m:t>n</m:t>
              </m:r>
              <m:r>
                <m:rPr>
                  <m:sty m:val="p"/>
                </m:rPr>
                <m:t>)</m:t>
              </m:r>
            </m:e>
          </m:d>
          <m:r>
            <m:rPr>
              <m:sty m:val="p"/>
            </m:rPr>
            <m:t>⋅</m:t>
          </m:r>
          <m:sSub>
            <m:e>
              <m:r>
                <m:t>ω</m:t>
              </m:r>
            </m:e>
            <m:sub>
              <m:sSub>
                <m:e>
                  <m:r>
                    <m:t>y</m:t>
                  </m:r>
                </m:e>
                <m:sub>
                  <m:r>
                    <m:t>n</m:t>
                  </m:r>
                </m:sub>
              </m:sSub>
            </m:sub>
          </m:sSub>
        </m:oMath>
      </m:oMathPara>
    </w:p>
    <w:p>
      <w:pPr>
        <w:pStyle w:val="FirstParagraph"/>
      </w:pPr>
      <w:r>
        <w:t xml:space="preserve">(3.1)</w:t>
      </w:r>
    </w:p>
    <w:p>
      <w:pPr>
        <w:pStyle w:val="BodyText"/>
      </w:pPr>
      <m:oMathPara>
        <m:oMathParaPr>
          <m:jc m:val="center"/>
        </m:oMathParaPr>
        <m:oMath>
          <m:sSub>
            <m:e>
              <m:acc>
                <m:accPr>
                  <m:chr m:val="̂"/>
                </m:accPr>
                <m:e>
                  <m:r>
                    <m:t>y</m:t>
                  </m:r>
                </m:e>
              </m:acc>
            </m:e>
            <m:sub>
              <m:r>
                <m:t>l</m:t>
              </m:r>
            </m:sub>
          </m:sSub>
          <m:r>
            <m:rPr>
              <m:sty m:val="p"/>
            </m:rPr>
            <m:t>=</m:t>
          </m:r>
          <m:r>
            <m:rPr>
              <m:sty m:val="p"/>
            </m:rPr>
            <m:t>arg</m:t>
          </m:r>
          <m:limLow>
            <m:e>
              <m:r>
                <m:rPr>
                  <m:sty m:val="p"/>
                </m:rPr>
                <m:t>max</m:t>
              </m:r>
            </m:e>
            <m:lim>
              <m:r>
                <m:t>c</m:t>
              </m:r>
            </m:lim>
          </m:limLow>
          <m:sSub>
            <m:e>
              <m:r>
                <m:t>ω</m:t>
              </m:r>
            </m:e>
            <m:sub>
              <m:r>
                <m:t>c</m:t>
              </m:r>
            </m:sub>
          </m:sSub>
          <m:r>
            <m:rPr>
              <m:sty m:val="p"/>
            </m:rPr>
            <m:t>⋅</m:t>
          </m:r>
          <m:sSub>
            <m:e>
              <m:r>
                <m:t>N</m:t>
              </m:r>
            </m:e>
            <m:sub>
              <m:r>
                <m:t>l</m:t>
              </m:r>
              <m:r>
                <m:rPr>
                  <m:sty m:val="p"/>
                </m:rPr>
                <m:t>,</m:t>
              </m:r>
              <m:r>
                <m:t>c</m:t>
              </m:r>
            </m:sub>
          </m:sSub>
        </m:oMath>
      </m:oMathPara>
    </w:p>
    <w:p>
      <w:pPr>
        <w:pStyle w:val="FirstParagraph"/>
      </w:pPr>
      <w:r>
        <w:t xml:space="preserve">(3.2)</w:t>
      </w:r>
    </w:p>
    <w:p>
      <w:pPr>
        <w:pStyle w:val="BodyText"/>
      </w:pPr>
      <w:r>
        <w:t xml:space="preserve">dengan</w:t>
      </w:r>
      <w:r>
        <w:t xml:space="preserve"> </w:t>
      </w:r>
      <m:oMath>
        <m:sSub>
          <m:e>
            <m:r>
              <m:t>u</m:t>
            </m:r>
          </m:e>
          <m:sub>
            <m:r>
              <m:t>n</m:t>
            </m:r>
          </m:sub>
        </m:sSub>
      </m:oMath>
      <w:r>
        <w:t xml:space="preserve"> </w:t>
      </w:r>
      <w:r>
        <w:t xml:space="preserve">bobot sampel ke-</w:t>
      </w:r>
      <w:r>
        <w:rPr>
          <w:i/>
          <w:iCs/>
        </w:rPr>
        <w:t xml:space="preserve">n</w:t>
      </w:r>
      <w:r>
        <w:t xml:space="preserve">,</w:t>
      </w:r>
      <w:r>
        <w:t xml:space="preserve"> </w:t>
      </w:r>
      <m:oMath>
        <m:sSub>
          <m:e>
            <m:r>
              <m:t>e</m:t>
            </m:r>
          </m:e>
          <m:sub>
            <m:r>
              <m:t>L</m:t>
            </m:r>
          </m:sub>
        </m:sSub>
        <m:r>
          <m:rPr>
            <m:sty m:val="p"/>
          </m:rPr>
          <m:t>(</m:t>
        </m:r>
        <m:r>
          <m:t>n</m:t>
        </m:r>
        <m:r>
          <m:rPr>
            <m:sty m:val="p"/>
          </m:rPr>
          <m:t>)</m:t>
        </m:r>
        <m:r>
          <m:rPr>
            <m:sty m:val="p"/>
          </m:rPr>
          <m:t>,</m:t>
        </m:r>
        <m:sSub>
          <m:e>
            <m:r>
              <m:t>e</m:t>
            </m:r>
          </m:e>
          <m:sub>
            <m:r>
              <m:t>R</m:t>
            </m:r>
          </m:sub>
        </m:sSub>
        <m:r>
          <m:rPr>
            <m:sty m:val="p"/>
          </m:rPr>
          <m:t>(</m:t>
        </m:r>
        <m:r>
          <m:t>n</m:t>
        </m:r>
        <m:r>
          <m:rPr>
            <m:sty m:val="p"/>
          </m:rPr>
          <m:t>)</m:t>
        </m:r>
      </m:oMath>
      <w:r>
        <w:t xml:space="preserve"> </w:t>
      </w:r>
      <w:r>
        <w:rPr>
          <w:i/>
          <w:iCs/>
        </w:rPr>
        <w:t xml:space="preserve">loss</w:t>
      </w:r>
      <w:r>
        <w:t xml:space="preserve"> </w:t>
      </w:r>
      <w:r>
        <w:t xml:space="preserve">0/1 sampel ke-</w:t>
      </w:r>
      <w:r>
        <w:rPr>
          <w:i/>
          <w:iCs/>
        </w:rPr>
        <w:t xml:space="preserve">n</w:t>
      </w:r>
      <w:r>
        <w:t xml:space="preserve"> </w:t>
      </w:r>
      <w:r>
        <w:t xml:space="preserve">bila diarahkan ke kiri dan ke kanan,</w:t>
      </w:r>
      <w:r>
        <w:t xml:space="preserve"> </w:t>
      </w:r>
      <m:oMath>
        <m:sSub>
          <m:e>
            <m:r>
              <m:t>ω</m:t>
            </m:r>
          </m:e>
          <m:sub>
            <m:r>
              <m:t>c</m:t>
            </m:r>
          </m:sub>
        </m:sSub>
      </m:oMath>
      <w:r>
        <w:t xml:space="preserve"> </w:t>
      </w:r>
      <w:r>
        <w:t xml:space="preserve">bobot kelas</w:t>
      </w:r>
      <w:r>
        <w:t xml:space="preserve"> </w:t>
      </w:r>
      <m:oMath>
        <m:r>
          <m:t>c</m:t>
        </m:r>
      </m:oMath>
      <w:r>
        <w:t xml:space="preserve"> </w:t>
      </w:r>
      <w:r>
        <w:t xml:space="preserve">pada Persamaan 2.26,</w:t>
      </w:r>
      <w:r>
        <w:t xml:space="preserve"> </w:t>
      </w:r>
      <m:oMath>
        <m:sSub>
          <m:e>
            <m:acc>
              <m:accPr>
                <m:chr m:val="̂"/>
              </m:accPr>
              <m:e>
                <m:r>
                  <m:t>y</m:t>
                </m:r>
              </m:e>
            </m:acc>
          </m:e>
          <m:sub>
            <m:r>
              <m:t>l</m:t>
            </m:r>
          </m:sub>
        </m:sSub>
      </m:oMath>
      <w:r>
        <w:t xml:space="preserve"> </w:t>
      </w:r>
      <w:r>
        <w:t xml:space="preserve">label</w:t>
      </w:r>
      <w:r>
        <w:t xml:space="preserve"> </w:t>
      </w:r>
      <w:r>
        <w:rPr>
          <w:i/>
          <w:iCs/>
        </w:rPr>
        <w:t xml:space="preserve">leaf</w:t>
      </w:r>
      <w:r>
        <w:t xml:space="preserve"> </w:t>
      </w:r>
      <w:r>
        <w:t xml:space="preserve">ke-</w:t>
      </w:r>
      <m:oMath>
        <m:r>
          <m:t>l</m:t>
        </m:r>
      </m:oMath>
      <w:r>
        <w:t xml:space="preserve">, dan</w:t>
      </w:r>
      <w:r>
        <w:t xml:space="preserve"> </w:t>
      </w:r>
      <m:oMath>
        <m:sSub>
          <m:e>
            <m:r>
              <m:t>N</m:t>
            </m:r>
          </m:e>
          <m:sub>
            <m:r>
              <m:t>l</m:t>
            </m:r>
            <m:r>
              <m:rPr>
                <m:sty m:val="p"/>
              </m:rPr>
              <m:t>,</m:t>
            </m:r>
            <m:r>
              <m:t>c</m:t>
            </m:r>
          </m:sub>
        </m:sSub>
      </m:oMath>
      <w:r>
        <w:t xml:space="preserve"> </w:t>
      </w:r>
      <w:r>
        <w:t xml:space="preserve">jumlah sampel berlabel</w:t>
      </w:r>
      <w:r>
        <w:t xml:space="preserve"> </w:t>
      </w:r>
      <m:oMath>
        <m:r>
          <m:t>c</m:t>
        </m:r>
      </m:oMath>
      <w:r>
        <w:t xml:space="preserve"> </w:t>
      </w:r>
      <w:r>
        <w:t xml:space="preserve">pada</w:t>
      </w:r>
      <w:r>
        <w:t xml:space="preserve"> </w:t>
      </w:r>
      <w:r>
        <w:rPr>
          <w:i/>
          <w:iCs/>
        </w:rPr>
        <w:t xml:space="preserve">leaf</w:t>
      </w:r>
      <w:r>
        <w:t xml:space="preserve"> </w:t>
      </w:r>
      <w:r>
        <w:t xml:space="preserve">tersebut. Faktor</w:t>
      </w:r>
      <w:r>
        <w:t xml:space="preserve"> </w:t>
      </w:r>
      <m:oMath>
        <m:d>
          <m:dPr>
            <m:begChr m:val="|"/>
            <m:sepChr m:val=""/>
            <m:endChr m:val="|"/>
            <m:grow/>
          </m:dPr>
          <m:e>
            <m:sSub>
              <m:e>
                <m:r>
                  <m:t>e</m:t>
                </m:r>
              </m:e>
              <m:sub>
                <m:r>
                  <m:t>L</m:t>
                </m:r>
              </m:sub>
            </m:sSub>
            <m:r>
              <m:rPr>
                <m:sty m:val="p"/>
              </m:rPr>
              <m:t>−</m:t>
            </m:r>
            <m:sSub>
              <m:e>
                <m:r>
                  <m:t>e</m:t>
                </m:r>
              </m:e>
              <m:sub>
                <m:r>
                  <m:t>R</m:t>
                </m:r>
              </m:sub>
            </m:sSub>
          </m:e>
        </m:d>
      </m:oMath>
      <w:r>
        <w:t xml:space="preserve"> </w:t>
      </w:r>
      <w:r>
        <w:t xml:space="preserve">bernilai 1 hanya untuk</w:t>
      </w:r>
      <w:r>
        <w:t xml:space="preserve"> </w:t>
      </w:r>
      <w:r>
        <w:rPr>
          <w:i/>
          <w:iCs/>
        </w:rPr>
        <w:t xml:space="preserve">care set</w:t>
      </w:r>
      <w:r>
        <w:t xml:space="preserve">, sedangkan</w:t>
      </w:r>
      <w:r>
        <w:t xml:space="preserve"> </w:t>
      </w:r>
      <m:oMath>
        <m:r>
          <m:t>ω</m:t>
        </m:r>
      </m:oMath>
      <w:r>
        <w:t xml:space="preserve"> </w:t>
      </w:r>
      <w:r>
        <w:t xml:space="preserve">membuat kesalahan pengarahan pada kelas berbobot besar lebih mahal. Bobot</w:t>
      </w:r>
      <w:r>
        <w:t xml:space="preserve"> </w:t>
      </w:r>
      <w:r>
        <w:rPr>
          <w:i/>
          <w:iCs/>
        </w:rPr>
        <w:t xml:space="preserve">background</w:t>
      </w:r>
      <w:r>
        <w:t xml:space="preserve"> </w:t>
      </w:r>
      <w:r>
        <w:t xml:space="preserve">dibiarkan netral (bernilai 1) agar</w:t>
      </w:r>
      <w:r>
        <w:t xml:space="preserve"> </w:t>
      </w:r>
      <w:r>
        <w:rPr>
          <w:i/>
          <w:iCs/>
        </w:rPr>
        <w:t xml:space="preserve">false positive</w:t>
      </w:r>
      <w:r>
        <w:t xml:space="preserve"> </w:t>
      </w:r>
      <w:r>
        <w:t xml:space="preserve">tidak meningkat.</w:t>
      </w:r>
    </w:p>
    <w:p>
      <w:pPr>
        <w:pStyle w:val="BodyText"/>
      </w:pPr>
      <w:r>
        <w:t xml:space="preserve">Setelah TAO, pohon dipangkas (</w:t>
      </w:r>
      <w:r>
        <w:rPr>
          <w:i/>
          <w:iCs/>
        </w:rPr>
        <w:t xml:space="preserve">pruning</w:t>
      </w:r>
      <w:r>
        <w:t xml:space="preserve">) dengan menghapus</w:t>
      </w:r>
      <w:r>
        <w:t xml:space="preserve"> </w:t>
      </w:r>
      <w:r>
        <w:rPr>
          <w:i/>
          <w:iCs/>
        </w:rPr>
        <w:t xml:space="preserve">dead branch</w:t>
      </w:r>
      <w:r>
        <w:t xml:space="preserve"> </w:t>
      </w:r>
      <w:r>
        <w:t xml:space="preserve">dan</w:t>
      </w:r>
      <w:r>
        <w:t xml:space="preserve"> </w:t>
      </w:r>
      <w:r>
        <w:rPr>
          <w:i/>
          <w:iCs/>
        </w:rPr>
        <w:t xml:space="preserve">pure subtree</w:t>
      </w:r>
      <w:r>
        <w:t xml:space="preserve"> </w:t>
      </w:r>
      <w:r>
        <w:t xml:space="preserve">tanpa mengubah keputusannya (Carreira-Perpiñán &amp; Tavallali, 2018; Hada et al., 2024), sehingga</w:t>
      </w:r>
      <w:r>
        <w:t xml:space="preserve"> </w:t>
      </w:r>
      <w:r>
        <w:rPr>
          <w:i/>
          <w:iCs/>
        </w:rPr>
        <w:t xml:space="preserve">explanation</w:t>
      </w:r>
      <w:r>
        <w:t xml:space="preserve"> </w:t>
      </w:r>
      <w:r>
        <w:t xml:space="preserve">menjadi lebih ringkas dengan fidelitas tetap. Nilai</w:t>
      </w:r>
      <w:r>
        <w:t xml:space="preserve"> </w:t>
      </w:r>
      <m:oMath>
        <m:r>
          <m:t>λ</m:t>
        </m:r>
      </m:oMath>
      <w:r>
        <w:t xml:space="preserve"> </w:t>
      </w:r>
      <w:r>
        <w:t xml:space="preserve">dan</w:t>
      </w:r>
      <w:r>
        <w:t xml:space="preserve"> </w:t>
      </w:r>
      <m:oMath>
        <m:r>
          <m:t>α</m:t>
        </m:r>
      </m:oMath>
      <w:r>
        <w:t xml:space="preserve"> </w:t>
      </w:r>
      <w:r>
        <w:t xml:space="preserve">ditentukan secara empiris dengan memilih nilai yang menghasilkan pohon</w:t>
      </w:r>
      <w:r>
        <w:t xml:space="preserve"> </w:t>
      </w:r>
      <w:r>
        <w:rPr>
          <w:i/>
          <w:iCs/>
        </w:rPr>
        <w:t xml:space="preserve">sparse</w:t>
      </w:r>
      <w:r>
        <w:t xml:space="preserve"> </w:t>
      </w:r>
      <w:r>
        <w:t xml:space="preserve">tanpa menurunkan fidelitas secara berarti. Pengaruh kedua parameter terhadap sparsitas dan akurasi telah dikaji oleh Hada et al. (2024) serta Kairgeldin dan Carreira-Perpiñán (2025). Pada setiap</w:t>
      </w:r>
      <w:r>
        <w:t xml:space="preserve"> </w:t>
      </w:r>
      <w:r>
        <w:rPr>
          <w:i/>
          <w:iCs/>
        </w:rPr>
        <w:t xml:space="preserve">node</w:t>
      </w:r>
      <w:r>
        <w:t xml:space="preserve">, regresi logistik L1 diselesaikan dengan</w:t>
      </w:r>
      <w:r>
        <w:t xml:space="preserve"> </w:t>
      </w:r>
      <w:r>
        <w:rPr>
          <w:i/>
          <w:iCs/>
        </w:rPr>
        <w:t xml:space="preserve">solver</w:t>
      </w:r>
      <w:r>
        <w:t xml:space="preserve"> </w:t>
      </w:r>
      <w:r>
        <w:t xml:space="preserve">L-BFGS-B yang bekerja per potongan data (</w:t>
      </w:r>
      <w:r>
        <w:rPr>
          <w:i/>
          <w:iCs/>
        </w:rPr>
        <w:t xml:space="preserve">chunk</w:t>
      </w:r>
      <w:r>
        <w:t xml:space="preserve">) berpresisi</w:t>
      </w:r>
      <w:r>
        <w:t xml:space="preserve"> </w:t>
      </w:r>
      <w:r>
        <w:rPr>
          <w:i/>
          <w:iCs/>
        </w:rPr>
        <w:t xml:space="preserve">float32</w:t>
      </w:r>
      <w:r>
        <w:t xml:space="preserve">.</w:t>
      </w:r>
      <w:r>
        <w:t xml:space="preserve"> </w:t>
      </w:r>
      <w:r>
        <w:rPr>
          <w:i/>
          <w:iCs/>
        </w:rPr>
        <w:t xml:space="preserve">Solver</w:t>
      </w:r>
      <w:r>
        <w:t xml:space="preserve"> </w:t>
      </w:r>
      <w:r>
        <w:t xml:space="preserve">ini menggantikan LIBLINEAR yang kehabisan memori pada 16 GB RAM karena menyimpan matriks data dua kali dengan 27 hingga 32</w:t>
      </w:r>
      <w:r>
        <w:t xml:space="preserve"> </w:t>
      </w:r>
      <w:r>
        <w:rPr>
          <w:i/>
          <w:iCs/>
        </w:rPr>
        <w:t xml:space="preserve">byte</w:t>
      </w:r>
      <w:r>
        <w:t xml:space="preserve"> </w:t>
      </w:r>
      <w:r>
        <w:t xml:space="preserve">per elemen, dan menyelesaikan masalah L1 yang sama dengan toleransi 10⁻⁶.</w:t>
      </w:r>
      <w:r>
        <w:t xml:space="preserve"> </w:t>
      </w:r>
      <w:r>
        <w:rPr>
          <w:i/>
          <w:iCs/>
        </w:rPr>
        <w:t xml:space="preserve">Hyperparameter</w:t>
      </w:r>
      <w:r>
        <w:t xml:space="preserve"> </w:t>
      </w:r>
      <w:r>
        <w:t xml:space="preserve">pelatihan dirangkum pada Tabel 3.7.</w:t>
      </w:r>
    </w:p>
    <w:p>
      <w:pPr>
        <w:pStyle w:val="BodyText"/>
      </w:pPr>
      <w:r>
        <w:rPr>
          <w:b/>
          <w:bCs/>
        </w:rPr>
        <w:t xml:space="preserve">Tabel 3.7</w:t>
      </w:r>
      <w:r>
        <w:rPr>
          <w:b/>
          <w:bCs/>
        </w:rPr>
        <w:t xml:space="preserve"> </w:t>
      </w:r>
      <w:r>
        <w:rPr>
          <w:b/>
          <w:bCs/>
          <w:i/>
          <w:iCs/>
        </w:rPr>
        <w:t xml:space="preserve">Hyperparameter</w:t>
      </w:r>
      <w:r>
        <w:rPr>
          <w:b/>
          <w:bCs/>
        </w:rPr>
        <w:t xml:space="preserve"> </w:t>
      </w:r>
      <w:r>
        <w:rPr>
          <w:b/>
          <w:bCs/>
        </w:rPr>
        <w:t xml:space="preserve">pelatihan SODT</w:t>
      </w:r>
    </w:p>
    <w:tbl>
      <w:tblPr>
        <w:tblStyle w:val="Table"/>
        <w:tblW w:type="pct" w:w="5000"/>
        <w:tblLayout w:type="fixed"/>
        <w:tblLook w:firstRow="1" w:lastRow="0" w:firstColumn="0" w:lastColumn="0" w:noHBand="0" w:noVBand="0" w:val="0020"/>
      </w:tblPr>
      <w:tblGrid>
        <w:gridCol w:w="2244"/>
        <w:gridCol w:w="2112"/>
        <w:gridCol w:w="3564"/>
      </w:tblGrid>
      <w:tr>
        <w:trPr>
          <w:tblHeader w:val="on"/>
        </w:trPr>
        <w:tc>
          <w:tcPr/>
          <w:p>
            <w:pPr>
              <w:pStyle w:val="Compact"/>
              <w:jc w:val="left"/>
            </w:pPr>
            <w:r>
              <w:rPr>
                <w:b/>
                <w:bCs/>
              </w:rPr>
              <w:t xml:space="preserve">Tahapan/Komponen</w:t>
            </w:r>
          </w:p>
        </w:tc>
        <w:tc>
          <w:tcPr/>
          <w:p>
            <w:pPr>
              <w:pStyle w:val="Compact"/>
            </w:pPr>
            <w:r>
              <w:rPr>
                <w:b/>
                <w:bCs/>
              </w:rPr>
              <w:t xml:space="preserve">Nilai</w:t>
            </w:r>
          </w:p>
        </w:tc>
        <w:tc>
          <w:tcPr/>
          <w:p>
            <w:pPr>
              <w:pStyle w:val="Compact"/>
            </w:pPr>
            <w:r>
              <w:rPr>
                <w:b/>
                <w:bCs/>
              </w:rPr>
              <w:t xml:space="preserve">Deskripsi</w:t>
            </w:r>
          </w:p>
        </w:tc>
      </w:tr>
      <w:tr>
        <w:tc>
          <w:tcPr/>
          <w:p>
            <w:pPr>
              <w:pStyle w:val="Compact"/>
              <w:jc w:val="left"/>
            </w:pPr>
            <w:r>
              <w:t xml:space="preserve">Iterasi maksimum TAO</w:t>
            </w:r>
          </w:p>
        </w:tc>
        <w:tc>
          <w:tcPr/>
          <w:p>
            <w:pPr>
              <w:pStyle w:val="Compact"/>
            </w:pPr>
            <w:r>
              <w:t xml:space="preserve">15</w:t>
            </w:r>
          </w:p>
        </w:tc>
        <w:tc>
          <w:tcPr/>
          <w:p>
            <w:pPr>
              <w:pStyle w:val="Compact"/>
            </w:pPr>
            <w:r>
              <w:t xml:space="preserve">Jumlah siklus pembaruan seluruh</w:t>
            </w:r>
            <w:r>
              <w:t xml:space="preserve"> </w:t>
            </w:r>
            <w:r>
              <w:rPr>
                <w:i/>
                <w:iCs/>
              </w:rPr>
              <w:t xml:space="preserve">node</w:t>
            </w:r>
          </w:p>
        </w:tc>
      </w:tr>
      <w:tr>
        <w:tc>
          <w:tcPr/>
          <w:p>
            <w:pPr>
              <w:pStyle w:val="Compact"/>
              <w:jc w:val="left"/>
            </w:pPr>
            <w:r>
              <w:t xml:space="preserve">Lambda (</w:t>
            </w:r>
            <w:r>
              <w:rPr>
                <w:i/>
                <w:iCs/>
              </w:rPr>
              <w:t xml:space="preserve">λ</w:t>
            </w:r>
            <w:r>
              <w:t xml:space="preserve">)</w:t>
            </w:r>
          </w:p>
        </w:tc>
        <w:tc>
          <w:tcPr/>
          <w:p>
            <w:pPr>
              <w:pStyle w:val="Compact"/>
            </w:pPr>
            <w:r>
              <w:t xml:space="preserve">0,01</w:t>
            </w:r>
          </w:p>
        </w:tc>
        <w:tc>
          <w:tcPr/>
          <w:p>
            <w:pPr>
              <w:pStyle w:val="Compact"/>
            </w:pPr>
            <w:r>
              <w:t xml:space="preserve">Kekuatan penalti L1 pada Persamaan 2.24</w:t>
            </w:r>
          </w:p>
        </w:tc>
      </w:tr>
      <w:tr>
        <w:tc>
          <w:tcPr/>
          <w:p>
            <w:pPr>
              <w:pStyle w:val="Compact"/>
              <w:jc w:val="left"/>
            </w:pPr>
            <w:r>
              <w:t xml:space="preserve">Alpha (</w:t>
            </w:r>
            <w:r>
              <w:rPr>
                <w:i/>
                <w:iCs/>
              </w:rPr>
              <w:t xml:space="preserve">α</w:t>
            </w:r>
            <w:r>
              <w:t xml:space="preserve">)</w:t>
            </w:r>
          </w:p>
        </w:tc>
        <w:tc>
          <w:tcPr/>
          <w:p>
            <w:pPr>
              <w:pStyle w:val="Compact"/>
            </w:pPr>
            <w:r>
              <w:t xml:space="preserve">0,85</w:t>
            </w:r>
          </w:p>
        </w:tc>
        <w:tc>
          <w:tcPr/>
          <w:p>
            <w:pPr>
              <w:pStyle w:val="Compact"/>
            </w:pPr>
            <w:r>
              <w:t xml:space="preserve">Eksponen pembobot penalti pada Persamaan 2.25</w:t>
            </w:r>
          </w:p>
        </w:tc>
      </w:tr>
      <w:tr>
        <w:tc>
          <w:tcPr/>
          <w:p>
            <w:pPr>
              <w:pStyle w:val="Compact"/>
              <w:jc w:val="left"/>
            </w:pPr>
            <w:r>
              <w:t xml:space="preserve">Rasio negatif</w:t>
            </w:r>
          </w:p>
        </w:tc>
        <w:tc>
          <w:tcPr/>
          <w:p>
            <w:pPr>
              <w:pStyle w:val="Compact"/>
            </w:pPr>
            <w:r>
              <w:t xml:space="preserve">2</w:t>
            </w:r>
          </w:p>
        </w:tc>
        <w:tc>
          <w:tcPr/>
          <w:p>
            <w:pPr>
              <w:pStyle w:val="Compact"/>
            </w:pPr>
            <w:r>
              <w:t xml:space="preserve">Sampel</w:t>
            </w:r>
            <w:r>
              <w:t xml:space="preserve"> </w:t>
            </w:r>
            <w:r>
              <w:rPr>
                <w:i/>
                <w:iCs/>
              </w:rPr>
              <w:t xml:space="preserve">background</w:t>
            </w:r>
            <w:r>
              <w:t xml:space="preserve"> </w:t>
            </w:r>
            <w:r>
              <w:t xml:space="preserve">terhadap sampel cacat</w:t>
            </w:r>
          </w:p>
        </w:tc>
      </w:tr>
      <w:tr>
        <w:tc>
          <w:tcPr/>
          <w:p>
            <w:pPr>
              <w:pStyle w:val="Compact"/>
              <w:jc w:val="left"/>
            </w:pPr>
            <w:r>
              <w:t xml:space="preserve">Bobot kelas (</w:t>
            </w:r>
            <w:r>
              <w:rPr>
                <w:i/>
                <w:iCs/>
              </w:rPr>
              <w:t xml:space="preserve">ω</w:t>
            </w:r>
            <w:r>
              <w:t xml:space="preserve">)</w:t>
            </w:r>
          </w:p>
        </w:tc>
        <w:tc>
          <w:tcPr/>
          <w:p>
            <w:pPr>
              <w:pStyle w:val="Compact"/>
            </w:pPr>
            <w:r>
              <w:rPr>
                <w:i/>
                <w:iCs/>
              </w:rPr>
              <w:t xml:space="preserve">Short</w:t>
            </w:r>
            <w:r>
              <w:t xml:space="preserve">: 2;</w:t>
            </w:r>
            <w:r>
              <w:t xml:space="preserve"> </w:t>
            </w:r>
            <w:r>
              <w:rPr>
                <w:i/>
                <w:iCs/>
              </w:rPr>
              <w:t xml:space="preserve">Spur</w:t>
            </w:r>
            <w:r>
              <w:t xml:space="preserve">: 1,5;</w:t>
            </w:r>
            <w:r>
              <w:t xml:space="preserve"> </w:t>
            </w:r>
            <w:r>
              <w:rPr>
                <w:i/>
                <w:iCs/>
              </w:rPr>
              <w:t xml:space="preserve">Open</w:t>
            </w:r>
            <w:r>
              <w:t xml:space="preserve">: 1,5;</w:t>
            </w:r>
            <w:r>
              <w:t xml:space="preserve"> </w:t>
            </w:r>
            <w:r>
              <w:rPr>
                <w:i/>
                <w:iCs/>
              </w:rPr>
              <w:t xml:space="preserve">Pinhole</w:t>
            </w:r>
            <w:r>
              <w:t xml:space="preserve">: 1,25;</w:t>
            </w:r>
            <w:r>
              <w:t xml:space="preserve"> </w:t>
            </w:r>
            <w:r>
              <w:rPr>
                <w:i/>
                <w:iCs/>
              </w:rPr>
              <w:t xml:space="preserve">Spurious copper</w:t>
            </w:r>
            <w:r>
              <w:t xml:space="preserve">: 1,25; lainnya: 1</w:t>
            </w:r>
          </w:p>
        </w:tc>
        <w:tc>
          <w:tcPr/>
          <w:p>
            <w:pPr>
              <w:pStyle w:val="Compact"/>
            </w:pPr>
            <w:r>
              <w:t xml:space="preserve">Biaya lebih besar untuk kelas dengan</w:t>
            </w:r>
            <w:r>
              <w:t xml:space="preserve"> </w:t>
            </w:r>
            <w:r>
              <w:rPr>
                <w:i/>
                <w:iCs/>
              </w:rPr>
              <w:t xml:space="preserve">recall</w:t>
            </w:r>
            <w:r>
              <w:t xml:space="preserve"> </w:t>
            </w:r>
            <w:r>
              <w:t xml:space="preserve">terlemah</w:t>
            </w:r>
          </w:p>
        </w:tc>
      </w:tr>
      <w:tr>
        <w:tc>
          <w:tcPr/>
          <w:p>
            <w:pPr>
              <w:pStyle w:val="Compact"/>
              <w:jc w:val="left"/>
            </w:pPr>
            <w:r>
              <w:t xml:space="preserve">Toleransi konvergensi</w:t>
            </w:r>
          </w:p>
        </w:tc>
        <w:tc>
          <w:tcPr/>
          <w:p>
            <w:pPr>
              <w:pStyle w:val="Compact"/>
            </w:pPr>
            <w:r>
              <w:t xml:space="preserve">10⁻⁶</w:t>
            </w:r>
          </w:p>
        </w:tc>
        <w:tc>
          <w:tcPr/>
          <w:p>
            <w:pPr>
              <w:pStyle w:val="Compact"/>
            </w:pPr>
            <w:r>
              <w:t xml:space="preserve">Pelatihan berhenti jika penurunan relatif fungsi tujuan di bawah nilai ini</w:t>
            </w:r>
          </w:p>
        </w:tc>
      </w:tr>
    </w:tbl>
    <w:p>
      <w:pPr>
        <w:pStyle w:val="BodyText"/>
      </w:pPr>
      <w:r>
        <w:t xml:space="preserve">Fidelitas SODT pada</w:t>
      </w:r>
      <w:r>
        <w:t xml:space="preserve"> </w:t>
      </w:r>
      <w:r>
        <w:rPr>
          <w:i/>
          <w:iCs/>
        </w:rPr>
        <w:t xml:space="preserve">dataset</w:t>
      </w:r>
      <w:r>
        <w:t xml:space="preserve"> </w:t>
      </w:r>
      <w:r>
        <w:t xml:space="preserve">simbolik uji dievaluasi menggunakan</w:t>
      </w:r>
      <w:r>
        <w:t xml:space="preserve"> </w:t>
      </w:r>
      <w:r>
        <w:rPr>
          <w:i/>
          <w:iCs/>
        </w:rPr>
        <w:t xml:space="preserve">mimic accuracy</w:t>
      </w:r>
      <w:r>
        <w:t xml:space="preserve">,</w:t>
      </w:r>
      <w:r>
        <w:t xml:space="preserve"> </w:t>
      </w:r>
      <w:r>
        <w:rPr>
          <w:i/>
          <w:iCs/>
        </w:rPr>
        <w:t xml:space="preserve">macro</w:t>
      </w:r>
      <w:r>
        <w:t xml:space="preserve">-F1, dan</w:t>
      </w:r>
      <w:r>
        <w:t xml:space="preserve"> </w:t>
      </w:r>
      <w:r>
        <w:rPr>
          <w:i/>
          <w:iCs/>
        </w:rPr>
        <w:t xml:space="preserve">agreement</w:t>
      </w:r>
      <w:r>
        <w:t xml:space="preserve"> </w:t>
      </w:r>
      <w:r>
        <w:t xml:space="preserve">per kelas, disertai jumlah</w:t>
      </w:r>
      <w:r>
        <w:t xml:space="preserve"> </w:t>
      </w:r>
      <w:r>
        <w:rPr>
          <w:i/>
          <w:iCs/>
        </w:rPr>
        <w:t xml:space="preserve">node</w:t>
      </w:r>
      <w:r>
        <w:t xml:space="preserve"> </w:t>
      </w:r>
      <w:r>
        <w:t xml:space="preserve">aktif dan</w:t>
      </w:r>
      <w:r>
        <w:t xml:space="preserve"> </w:t>
      </w:r>
      <w:r>
        <w:rPr>
          <w:i/>
          <w:iCs/>
        </w:rPr>
        <w:t xml:space="preserve">nonzero weight</w:t>
      </w:r>
      <w:r>
        <w:t xml:space="preserve">. Seluruh tahapan pelatihan, mulai dari</w:t>
      </w:r>
      <w:r>
        <w:t xml:space="preserve"> </w:t>
      </w:r>
      <w:r>
        <w:rPr>
          <w:i/>
          <w:iCs/>
        </w:rPr>
        <w:t xml:space="preserve">negative sampling</w:t>
      </w:r>
      <w:r>
        <w:t xml:space="preserve"> </w:t>
      </w:r>
      <w:r>
        <w:t xml:space="preserve">hingga</w:t>
      </w:r>
      <w:r>
        <w:t xml:space="preserve"> </w:t>
      </w:r>
      <w:r>
        <w:rPr>
          <w:i/>
          <w:iCs/>
        </w:rPr>
        <w:t xml:space="preserve">pruning</w:t>
      </w:r>
      <w:r>
        <w:t xml:space="preserve">, dirangkum pada Algoritma 3.2.</w:t>
      </w:r>
    </w:p>
    <w:p>
      <w:pPr>
        <w:pStyle w:val="BodyText"/>
      </w:pPr>
      <w:r>
        <w:rPr>
          <w:b/>
          <w:bCs/>
        </w:rPr>
        <w:t xml:space="preserve">Algoritma 3.2 Pelatihan SODT dengan TAO</w:t>
      </w:r>
    </w:p>
    <w:p>
      <w:pPr>
        <w:pStyle w:val="BodyText"/>
      </w:pPr>
      <w:r>
        <w:rPr>
          <w:b/>
          <w:bCs/>
        </w:rPr>
        <w:t xml:space="preserve">Input:</w:t>
      </w:r>
      <w:r>
        <w:t xml:space="preserve"> </w:t>
      </w:r>
      <w:r>
        <w:rPr>
          <w:i/>
          <w:iCs/>
        </w:rPr>
        <w:t xml:space="preserve">Dataset</w:t>
      </w:r>
      <w:r>
        <w:t xml:space="preserve"> </w:t>
      </w:r>
      <w:r>
        <w:t xml:space="preserve">simbolik latih dan uji, serta SODT terinisialisasi.</w:t>
      </w:r>
    </w:p>
    <w:p>
      <w:pPr>
        <w:pStyle w:val="BodyText"/>
      </w:pPr>
      <w:r>
        <w:rPr>
          <w:b/>
          <w:bCs/>
        </w:rPr>
        <w:t xml:space="preserve">Output:</w:t>
      </w:r>
      <w:r>
        <w:t xml:space="preserve"> </w:t>
      </w:r>
      <w:r>
        <w:t xml:space="preserve">SODT terlatih dan hasil evaluasi fidelitasnya.</w:t>
      </w:r>
    </w:p>
    <w:p>
      <w:pPr>
        <w:pStyle w:val="BodyText"/>
      </w:pPr>
      <w:r>
        <w:rPr>
          <w:b/>
          <w:bCs/>
        </w:rPr>
        <w:t xml:space="preserve">Langkah-langkah:</w:t>
      </w:r>
    </w:p>
    <w:p>
      <w:pPr>
        <w:numPr>
          <w:ilvl w:val="0"/>
          <w:numId w:val="1029"/>
        </w:numPr>
      </w:pPr>
      <w:r>
        <w:t xml:space="preserve">Sistem mempertahankan seluruh proposal berlabel cacat dan mengambil acak proposal</w:t>
      </w:r>
      <w:r>
        <w:t xml:space="preserve"> </w:t>
      </w:r>
      <w:r>
        <w:rPr>
          <w:i/>
          <w:iCs/>
        </w:rPr>
        <w:t xml:space="preserve">background</w:t>
      </w:r>
      <w:r>
        <w:t xml:space="preserve"> </w:t>
      </w:r>
      <w:r>
        <w:t xml:space="preserve">sesuai</w:t>
      </w:r>
      <w:r>
        <w:t xml:space="preserve"> </w:t>
      </w:r>
      <w:r>
        <w:rPr>
          <w:i/>
          <w:iCs/>
        </w:rPr>
        <w:t xml:space="preserve">negative ratio</w:t>
      </w:r>
      <w:r>
        <w:t xml:space="preserve"> </w:t>
      </w:r>
      <w:r>
        <w:t xml:space="preserve">pada Tabel 3.7.</w:t>
      </w:r>
    </w:p>
    <w:p>
      <w:pPr>
        <w:numPr>
          <w:ilvl w:val="0"/>
          <w:numId w:val="1029"/>
        </w:numPr>
      </w:pPr>
      <w:r>
        <w:t xml:space="preserve">Pada setiap iterasi TAO,</w:t>
      </w:r>
      <w:r>
        <w:t xml:space="preserve"> </w:t>
      </w:r>
      <w:r>
        <w:rPr>
          <w:i/>
          <w:iCs/>
        </w:rPr>
        <w:t xml:space="preserve">node</w:t>
      </w:r>
      <w:r>
        <w:t xml:space="preserve"> </w:t>
      </w:r>
      <w:r>
        <w:t xml:space="preserve">diperbarui dari yang terdalam menuju</w:t>
      </w:r>
      <w:r>
        <w:t xml:space="preserve"> </w:t>
      </w:r>
      <w:r>
        <w:rPr>
          <w:i/>
          <w:iCs/>
        </w:rPr>
        <w:t xml:space="preserve">root</w:t>
      </w:r>
      <w:r>
        <w:t xml:space="preserve"> </w:t>
      </w:r>
      <w:r>
        <w:t xml:space="preserve">menggunakan bobot sampel Persamaan 3.1, lalu label</w:t>
      </w:r>
      <w:r>
        <w:t xml:space="preserve"> </w:t>
      </w:r>
      <w:r>
        <w:rPr>
          <w:i/>
          <w:iCs/>
        </w:rPr>
        <w:t xml:space="preserve">leaf</w:t>
      </w:r>
      <w:r>
        <w:t xml:space="preserve"> </w:t>
      </w:r>
      <w:r>
        <w:t xml:space="preserve">diperbarui dengan Persamaan 3.2.</w:t>
      </w:r>
    </w:p>
    <w:p>
      <w:pPr>
        <w:numPr>
          <w:ilvl w:val="0"/>
          <w:numId w:val="1029"/>
        </w:numPr>
      </w:pPr>
      <w:r>
        <w:t xml:space="preserve">Iterasi berhenti setelah mencapai batas iterasi TAO atau ketika penurunan relatif fungsi tujuan di bawah toleransi sesuai Tabel 3.7.</w:t>
      </w:r>
    </w:p>
    <w:p>
      <w:pPr>
        <w:numPr>
          <w:ilvl w:val="0"/>
          <w:numId w:val="1029"/>
        </w:numPr>
      </w:pPr>
      <w:r>
        <w:rPr>
          <w:i/>
          <w:iCs/>
        </w:rPr>
        <w:t xml:space="preserve">Node</w:t>
      </w:r>
      <w:r>
        <w:t xml:space="preserve"> </w:t>
      </w:r>
      <w:r>
        <w:t xml:space="preserve">yang tidak dilalui sampel (</w:t>
      </w:r>
      <w:r>
        <w:rPr>
          <w:i/>
          <w:iCs/>
        </w:rPr>
        <w:t xml:space="preserve">dead branch</w:t>
      </w:r>
      <w:r>
        <w:t xml:space="preserve">) dan</w:t>
      </w:r>
      <w:r>
        <w:t xml:space="preserve"> </w:t>
      </w:r>
      <w:r>
        <w:rPr>
          <w:i/>
          <w:iCs/>
        </w:rPr>
        <w:t xml:space="preserve">node</w:t>
      </w:r>
      <w:r>
        <w:t xml:space="preserve"> </w:t>
      </w:r>
      <w:r>
        <w:t xml:space="preserve">yang seluruh</w:t>
      </w:r>
      <w:r>
        <w:t xml:space="preserve"> </w:t>
      </w:r>
      <w:r>
        <w:rPr>
          <w:i/>
          <w:iCs/>
        </w:rPr>
        <w:t xml:space="preserve">leaf</w:t>
      </w:r>
      <w:r>
        <w:t xml:space="preserve"> </w:t>
      </w:r>
      <w:r>
        <w:t xml:space="preserve">di bawahnya berlabel sama (</w:t>
      </w:r>
      <w:r>
        <w:rPr>
          <w:i/>
          <w:iCs/>
        </w:rPr>
        <w:t xml:space="preserve">pure subtree</w:t>
      </w:r>
      <w:r>
        <w:t xml:space="preserve">) dinolkan bersama sub-pohonnya, sedangkan</w:t>
      </w:r>
      <w:r>
        <w:t xml:space="preserve"> </w:t>
      </w:r>
      <w:r>
        <w:rPr>
          <w:i/>
          <w:iCs/>
        </w:rPr>
        <w:t xml:space="preserve">leaf</w:t>
      </w:r>
      <w:r>
        <w:t xml:space="preserve"> </w:t>
      </w:r>
      <w:r>
        <w:t xml:space="preserve">yang tidak dicapai sampel diberi label</w:t>
      </w:r>
      <w:r>
        <w:t xml:space="preserve"> </w:t>
      </w:r>
      <w:r>
        <w:rPr>
          <w:i/>
          <w:iCs/>
        </w:rPr>
        <w:t xml:space="preserve">background</w:t>
      </w:r>
      <w:r>
        <w:t xml:space="preserve">.</w:t>
      </w:r>
    </w:p>
    <w:p>
      <w:pPr>
        <w:numPr>
          <w:ilvl w:val="0"/>
          <w:numId w:val="1029"/>
        </w:numPr>
      </w:pPr>
      <w:r>
        <w:t xml:space="preserve">Fidelitas diukur pada</w:t>
      </w:r>
      <w:r>
        <w:t xml:space="preserve"> </w:t>
      </w:r>
      <w:r>
        <w:rPr>
          <w:i/>
          <w:iCs/>
        </w:rPr>
        <w:t xml:space="preserve">dataset</w:t>
      </w:r>
      <w:r>
        <w:t xml:space="preserve"> </w:t>
      </w:r>
      <w:r>
        <w:t xml:space="preserve">simbolik uji.</w:t>
      </w:r>
    </w:p>
    <w:bookmarkEnd w:id="133"/>
    <w:bookmarkStart w:id="145" w:name="integrasi-faster-r-cnn-dan-sodt"/>
    <w:p>
      <w:pPr>
        <w:pStyle w:val="Heading2"/>
      </w:pPr>
      <w:r>
        <w:t xml:space="preserve">3.8 Integrasi</w:t>
      </w:r>
      <w:r>
        <w:t xml:space="preserve"> </w:t>
      </w:r>
      <w:r>
        <w:rPr>
          <w:i/>
          <w:iCs/>
        </w:rPr>
        <w:t xml:space="preserve">Faster</w:t>
      </w:r>
      <w:r>
        <w:t xml:space="preserve"> </w:t>
      </w:r>
      <w:r>
        <w:t xml:space="preserve">R-CNN dan SODT</w:t>
      </w:r>
    </w:p>
    <w:p>
      <w:pPr>
        <w:pStyle w:val="FirstParagraph"/>
      </w:pPr>
      <w:r>
        <w:t xml:space="preserve">Tahap ini menyatukan</w:t>
      </w:r>
      <w:r>
        <w:t xml:space="preserve"> </w:t>
      </w:r>
      <w:r>
        <w:rPr>
          <w:i/>
          <w:iCs/>
        </w:rPr>
        <w:t xml:space="preserve">Faster</w:t>
      </w:r>
      <w:r>
        <w:t xml:space="preserve"> </w:t>
      </w:r>
      <w:r>
        <w:t xml:space="preserve">R-CNN dan SODT menjadi satu alur inferensi, ditambah dua komponen, yaitu skor deteksi berbasis</w:t>
      </w:r>
      <w:r>
        <w:t xml:space="preserve"> </w:t>
      </w:r>
      <w:r>
        <w:rPr>
          <w:i/>
          <w:iCs/>
        </w:rPr>
        <w:t xml:space="preserve">routing margin</w:t>
      </w:r>
      <w:r>
        <w:t xml:space="preserve"> </w:t>
      </w:r>
      <w:r>
        <w:t xml:space="preserve">dan</w:t>
      </w:r>
      <w:r>
        <w:t xml:space="preserve"> </w:t>
      </w:r>
      <w:r>
        <w:rPr>
          <w:i/>
          <w:iCs/>
        </w:rPr>
        <w:t xml:space="preserve">heatmap</w:t>
      </w:r>
      <w:r>
        <w:t xml:space="preserve"> </w:t>
      </w:r>
      <w:r>
        <w:t xml:space="preserve">per</w:t>
      </w:r>
      <w:r>
        <w:t xml:space="preserve"> </w:t>
      </w:r>
      <w:r>
        <w:rPr>
          <w:i/>
          <w:iCs/>
        </w:rPr>
        <w:t xml:space="preserve">node</w:t>
      </w:r>
      <w:r>
        <w:t xml:space="preserve">.</w:t>
      </w:r>
    </w:p>
    <w:bookmarkStart w:id="140" w:name="hybrid-inference"/>
    <w:p>
      <w:pPr>
        <w:pStyle w:val="Heading3"/>
      </w:pPr>
      <w:r>
        <w:t xml:space="preserve">3.8.1 Hybrid Inference</w:t>
      </w:r>
    </w:p>
    <w:p>
      <w:pPr>
        <w:pStyle w:val="FirstParagraph"/>
      </w:pPr>
      <w:r>
        <w:t xml:space="preserve">SODT hanya menggantikan</w:t>
      </w:r>
      <w:r>
        <w:t xml:space="preserve"> </w:t>
      </w:r>
      <w:r>
        <w:rPr>
          <w:i/>
          <w:iCs/>
        </w:rPr>
        <w:t xml:space="preserve">classification head</w:t>
      </w:r>
      <w:r>
        <w:t xml:space="preserve">. Koordinat</w:t>
      </w:r>
      <w:r>
        <w:t xml:space="preserve"> </w:t>
      </w:r>
      <w:r>
        <w:rPr>
          <w:i/>
          <w:iCs/>
        </w:rPr>
        <w:t xml:space="preserve">bounding box</w:t>
      </w:r>
      <w:r>
        <w:t xml:space="preserve"> </w:t>
      </w:r>
      <w:r>
        <w:t xml:space="preserve">akhir tetap dihitung oleh</w:t>
      </w:r>
      <w:r>
        <w:t xml:space="preserve"> </w:t>
      </w:r>
      <w:r>
        <w:rPr>
          <w:i/>
          <w:iCs/>
        </w:rPr>
        <w:t xml:space="preserve">regression head</w:t>
      </w:r>
      <w:r>
        <w:t xml:space="preserve"> </w:t>
      </w:r>
      <w:r>
        <w:rPr>
          <w:i/>
          <w:iCs/>
        </w:rPr>
        <w:t xml:space="preserve">Faster</w:t>
      </w:r>
      <w:r>
        <w:t xml:space="preserve"> </w:t>
      </w:r>
      <w:r>
        <w:t xml:space="preserve">R-CNN, sehingga sifat</w:t>
      </w:r>
      <w:r>
        <w:t xml:space="preserve"> </w:t>
      </w:r>
      <w:r>
        <w:rPr>
          <w:i/>
          <w:iCs/>
        </w:rPr>
        <w:t xml:space="preserve">faithful</w:t>
      </w:r>
      <w:r>
        <w:t xml:space="preserve"> </w:t>
      </w:r>
      <w:r>
        <w:t xml:space="preserve">berlaku pada keputusan kelas, bukan pada penyesuaian lokasi kotak. Alurnya ditunjukkan pada Gambar 3.4.</w:t>
      </w:r>
    </w:p>
    <w:p>
      <w:pPr>
        <w:pStyle w:val="CaptionedFigure"/>
      </w:pPr>
      <w:r>
        <w:drawing>
          <wp:inline>
            <wp:extent cx="5029200" cy="3354185"/>
            <wp:effectExtent b="0" l="0" r="0" t="0"/>
            <wp:docPr descr="Gambar 3.4" title="" id="135" name="Picture"/>
            <a:graphic>
              <a:graphicData uri="http://schemas.openxmlformats.org/drawingml/2006/picture">
                <pic:pic>
                  <pic:nvPicPr>
                    <pic:cNvPr descr="figures_bab4/gambar_3_4.png" id="136" name="Picture"/>
                    <pic:cNvPicPr>
                      <a:picLocks noChangeArrowheads="1" noChangeAspect="1"/>
                    </pic:cNvPicPr>
                  </pic:nvPicPr>
                  <pic:blipFill>
                    <a:blip r:embed="rId134"/>
                    <a:stretch>
                      <a:fillRect/>
                    </a:stretch>
                  </pic:blipFill>
                  <pic:spPr bwMode="auto">
                    <a:xfrm>
                      <a:off x="0" y="0"/>
                      <a:ext cx="5029200" cy="3354185"/>
                    </a:xfrm>
                    <a:prstGeom prst="rect">
                      <a:avLst/>
                    </a:prstGeom>
                    <a:noFill/>
                    <a:ln w="9525">
                      <a:noFill/>
                      <a:headEnd/>
                      <a:tailEnd/>
                    </a:ln>
                  </pic:spPr>
                </pic:pic>
              </a:graphicData>
            </a:graphic>
          </wp:inline>
        </w:drawing>
      </w:r>
    </w:p>
    <w:p>
      <w:pPr>
        <w:pStyle w:val="ImageCaption"/>
      </w:pPr>
      <w:r>
        <w:t xml:space="preserve">Gambar 3.4</w:t>
      </w:r>
    </w:p>
    <w:p>
      <w:pPr>
        <w:pStyle w:val="BodyText"/>
      </w:pPr>
      <w:r>
        <w:rPr>
          <w:b/>
          <w:bCs/>
        </w:rPr>
        <w:t xml:space="preserve">Gambar 3.4 Diagram integrasi Neuro-Symbolic</w:t>
      </w:r>
    </w:p>
    <w:p>
      <w:pPr>
        <w:pStyle w:val="BodyText"/>
      </w:pPr>
      <w:r>
        <w:t xml:space="preserve">Penggantian</w:t>
      </w:r>
      <w:r>
        <w:t xml:space="preserve"> </w:t>
      </w:r>
      <w:r>
        <w:rPr>
          <w:i/>
          <w:iCs/>
        </w:rPr>
        <w:t xml:space="preserve">classification head</w:t>
      </w:r>
      <w:r>
        <w:t xml:space="preserve"> </w:t>
      </w:r>
      <w:r>
        <w:t xml:space="preserve">tersebut menimbulkan satu persoalan pada skor deteksi. Karena setiap</w:t>
      </w:r>
      <w:r>
        <w:t xml:space="preserve"> </w:t>
      </w:r>
      <w:r>
        <w:rPr>
          <w:i/>
          <w:iCs/>
        </w:rPr>
        <w:t xml:space="preserve">leaf</w:t>
      </w:r>
      <w:r>
        <w:t xml:space="preserve"> </w:t>
      </w:r>
      <w:r>
        <w:t xml:space="preserve">hanya menyimpan satu label, semua deteksi yang mencapai</w:t>
      </w:r>
      <w:r>
        <w:t xml:space="preserve"> </w:t>
      </w:r>
      <w:r>
        <w:rPr>
          <w:i/>
          <w:iCs/>
        </w:rPr>
        <w:t xml:space="preserve">leaf</w:t>
      </w:r>
      <w:r>
        <w:t xml:space="preserve"> </w:t>
      </w:r>
      <w:r>
        <w:t xml:space="preserve">berkelas sama akan memiliki skor identik, sebagaimana sifat keluaran simbolik yang dijelaskan pada Subbab 2.1.7. Akibatnya, AP dan</w:t>
      </w:r>
      <w:r>
        <w:t xml:space="preserve"> </w:t>
      </w:r>
      <w:r>
        <w:rPr>
          <w:i/>
          <w:iCs/>
        </w:rPr>
        <w:t xml:space="preserve">Soft</w:t>
      </w:r>
      <w:r>
        <w:t xml:space="preserve">-NMS kehilangan urutan skor. Oleh karena itu, skor dibentuk dari</w:t>
      </w:r>
      <w:r>
        <w:t xml:space="preserve"> </w:t>
      </w:r>
      <w:r>
        <w:rPr>
          <w:i/>
          <w:iCs/>
        </w:rPr>
        <w:t xml:space="preserve">margin</w:t>
      </w:r>
      <w:r>
        <w:t xml:space="preserve"> </w:t>
      </w:r>
      <w:r>
        <w:t xml:space="preserve">pada Persamaan 2.19 dan</w:t>
      </w:r>
      <w:r>
        <w:t xml:space="preserve"> </w:t>
      </w:r>
      <w:r>
        <w:rPr>
          <w:i/>
          <w:iCs/>
        </w:rPr>
        <w:t xml:space="preserve">sigmoid</w:t>
      </w:r>
      <w:r>
        <w:t xml:space="preserve"> </w:t>
      </w:r>
      <w:r>
        <w:t xml:space="preserve">pada Persamaan 2.20 setiap</w:t>
      </w:r>
      <w:r>
        <w:t xml:space="preserve"> </w:t>
      </w:r>
      <w:r>
        <w:rPr>
          <w:i/>
          <w:iCs/>
        </w:rPr>
        <w:t xml:space="preserve">node</w:t>
      </w:r>
      <w:r>
        <w:t xml:space="preserve"> </w:t>
      </w:r>
      <w:r>
        <w:t xml:space="preserve">pada</w:t>
      </w:r>
      <w:r>
        <w:t xml:space="preserve"> </w:t>
      </w:r>
      <w:r>
        <w:rPr>
          <w:i/>
          <w:iCs/>
        </w:rPr>
        <w:t xml:space="preserve">decision path</w:t>
      </w:r>
      <w:r>
        <w:t xml:space="preserve">, yang selanjutnya disebut skor deteksi berbasis</w:t>
      </w:r>
      <w:r>
        <w:t xml:space="preserve"> </w:t>
      </w:r>
      <w:r>
        <w:rPr>
          <w:i/>
          <w:iCs/>
        </w:rPr>
        <w:t xml:space="preserve">routing margin</w:t>
      </w:r>
      <w:r>
        <w:t xml:space="preserve">, sebagaimana dinyatakan pada Persamaan 3.3.</w:t>
      </w:r>
    </w:p>
    <w:p>
      <w:pPr>
        <w:pStyle w:val="BodyText"/>
      </w:pPr>
      <m:oMathPara>
        <m:oMathParaPr>
          <m:jc m:val="center"/>
        </m:oMathParaPr>
        <m:oMath>
          <m:r>
            <m:t>s</m:t>
          </m:r>
          <m:r>
            <m:rPr>
              <m:sty m:val="p"/>
            </m:rPr>
            <m:t>(</m:t>
          </m:r>
          <m:r>
            <m:t>x</m:t>
          </m:r>
          <m:r>
            <m:rPr>
              <m:sty m:val="p"/>
            </m:rPr>
            <m:t>)</m:t>
          </m:r>
          <m:r>
            <m:rPr>
              <m:sty m:val="p"/>
            </m:rPr>
            <m:t>=</m:t>
          </m:r>
          <m:nary>
            <m:naryPr>
              <m:chr m:val="∏"/>
              <m:limLoc m:val="undOvr"/>
              <m:subHide m:val="off"/>
              <m:supHide m:val="on"/>
            </m:naryPr>
            <m:sub>
              <m:r>
                <m:t>i</m:t>
              </m:r>
              <m:r>
                <m:rPr>
                  <m:sty m:val="p"/>
                </m:rPr>
                <m:t>∈</m:t>
              </m:r>
              <m:r>
                <m:t>P</m:t>
              </m:r>
              <m:r>
                <m:rPr>
                  <m:sty m:val="p"/>
                </m:rPr>
                <m:t>(</m:t>
              </m:r>
              <m:r>
                <m:t>x</m:t>
              </m:r>
              <m:r>
                <m:rPr>
                  <m:sty m:val="p"/>
                </m:rPr>
                <m:t>)</m:t>
              </m:r>
              <m:r>
                <m:rPr>
                  <m:sty m:val="p"/>
                </m:rPr>
                <m:t>,</m:t>
              </m:r>
              <m:r>
                <m:t> </m:t>
              </m:r>
              <m:sSub>
                <m:e>
                  <m:r>
                    <m:t>w</m:t>
                  </m:r>
                </m:e>
                <m:sub>
                  <m:r>
                    <m:t>i</m:t>
                  </m:r>
                </m:sub>
              </m:sSub>
              <m:r>
                <m:rPr>
                  <m:sty m:val="p"/>
                </m:rPr>
                <m:t>≠</m:t>
              </m:r>
              <m:r>
                <m:t>0</m:t>
              </m:r>
            </m:sub>
            <m:sup>
              <m:r>
                <m:t>​</m:t>
              </m:r>
            </m:sup>
            <m:e>
              <m:r>
                <m:t>σ</m:t>
              </m:r>
              <m:d>
                <m:dPr>
                  <m:begChr m:val="("/>
                  <m:sepChr m:val=""/>
                  <m:endChr m:val=")"/>
                  <m:grow/>
                </m:dPr>
                <m:e>
                  <m:d>
                    <m:dPr>
                      <m:begChr m:val="|"/>
                      <m:sepChr m:val=""/>
                      <m:endChr m:val="|"/>
                      <m:grow/>
                    </m:dPr>
                    <m:e>
                      <m:sSub>
                        <m:e>
                          <m:r>
                            <m:t>f</m:t>
                          </m:r>
                        </m:e>
                        <m:sub>
                          <m:r>
                            <m:t>i</m:t>
                          </m:r>
                        </m:sub>
                      </m:sSub>
                      <m:r>
                        <m:rPr>
                          <m:sty m:val="p"/>
                        </m:rPr>
                        <m:t>(</m:t>
                      </m:r>
                      <m:r>
                        <m:t>x</m:t>
                      </m:r>
                      <m:r>
                        <m:rPr>
                          <m:sty m:val="p"/>
                        </m:rPr>
                        <m:t>)</m:t>
                      </m:r>
                    </m:e>
                  </m:d>
                </m:e>
              </m:d>
            </m:e>
          </m:nary>
        </m:oMath>
      </m:oMathPara>
    </w:p>
    <w:p>
      <w:pPr>
        <w:pStyle w:val="FirstParagraph"/>
      </w:pPr>
      <w:r>
        <w:t xml:space="preserve">(3.3)</w:t>
      </w:r>
    </w:p>
    <w:p>
      <w:pPr>
        <w:pStyle w:val="BodyText"/>
      </w:pPr>
      <w:r>
        <w:t xml:space="preserve">dengan</w:t>
      </w:r>
      <w:r>
        <w:t xml:space="preserve"> </w:t>
      </w:r>
      <m:oMath>
        <m:r>
          <m:t>s</m:t>
        </m:r>
        <m:r>
          <m:rPr>
            <m:sty m:val="p"/>
          </m:rPr>
          <m:t>(</m:t>
        </m:r>
        <m:r>
          <m:t>x</m:t>
        </m:r>
        <m:r>
          <m:rPr>
            <m:sty m:val="p"/>
          </m:rPr>
          <m:t>)</m:t>
        </m:r>
      </m:oMath>
      <w:r>
        <w:t xml:space="preserve"> </w:t>
      </w:r>
      <w:r>
        <w:t xml:space="preserve">skor untuk RoI</w:t>
      </w:r>
      <w:r>
        <w:t xml:space="preserve"> </w:t>
      </w:r>
      <m:oMath>
        <m:r>
          <m:t>x</m:t>
        </m:r>
      </m:oMath>
      <w:r>
        <w:t xml:space="preserve"> </w:t>
      </w:r>
      <w:r>
        <w:t xml:space="preserve">pada kelas</w:t>
      </w:r>
      <w:r>
        <w:t xml:space="preserve"> </w:t>
      </w:r>
      <w:r>
        <w:rPr>
          <w:i/>
          <w:iCs/>
        </w:rPr>
        <w:t xml:space="preserve">leaf</w:t>
      </w:r>
      <w:r>
        <w:t xml:space="preserve"> </w:t>
      </w:r>
      <w:r>
        <w:t xml:space="preserve">yang dicapai (kelas lain bernilai 0),</w:t>
      </w:r>
      <w:r>
        <w:t xml:space="preserve"> </w:t>
      </w:r>
      <m:oMath>
        <m:r>
          <m:t>P</m:t>
        </m:r>
        <m:r>
          <m:rPr>
            <m:sty m:val="p"/>
          </m:rPr>
          <m:t>(</m:t>
        </m:r>
        <m:r>
          <m:t>x</m:t>
        </m:r>
        <m:r>
          <m:rPr>
            <m:sty m:val="p"/>
          </m:rPr>
          <m:t>)</m:t>
        </m:r>
      </m:oMath>
      <w:r>
        <w:t xml:space="preserve"> </w:t>
      </w:r>
      <w:r>
        <w:rPr>
          <w:i/>
          <w:iCs/>
        </w:rPr>
        <w:t xml:space="preserve">node</w:t>
      </w:r>
      <w:r>
        <w:t xml:space="preserve"> </w:t>
      </w:r>
      <w:r>
        <w:t xml:space="preserve">pada</w:t>
      </w:r>
      <w:r>
        <w:t xml:space="preserve"> </w:t>
      </w:r>
      <w:r>
        <w:rPr>
          <w:i/>
          <w:iCs/>
        </w:rPr>
        <w:t xml:space="preserve">decision path</w:t>
      </w:r>
      <w:r>
        <w:t xml:space="preserve">, dan</w:t>
      </w:r>
      <w:r>
        <w:t xml:space="preserve"> </w:t>
      </w:r>
      <m:oMath>
        <m:sSub>
          <m:e>
            <m:r>
              <m:t>f</m:t>
            </m:r>
          </m:e>
          <m:sub>
            <m:r>
              <m:t>i</m:t>
            </m:r>
          </m:sub>
        </m:sSub>
      </m:oMath>
      <w:r>
        <w:t xml:space="preserve"> </w:t>
      </w:r>
      <w:r>
        <w:t xml:space="preserve">fungsi keputusan</w:t>
      </w:r>
      <w:r>
        <w:t xml:space="preserve"> </w:t>
      </w:r>
      <w:r>
        <w:rPr>
          <w:i/>
          <w:iCs/>
        </w:rPr>
        <w:t xml:space="preserve">node</w:t>
      </w:r>
      <w:r>
        <w:t xml:space="preserve"> </w:t>
      </w:r>
      <w:r>
        <w:t xml:space="preserve">ke-</w:t>
      </w:r>
      <w:r>
        <w:rPr>
          <w:i/>
          <w:iCs/>
        </w:rPr>
        <w:t xml:space="preserve">i</w:t>
      </w:r>
      <w:r>
        <w:t xml:space="preserve"> </w:t>
      </w:r>
      <w:r>
        <w:t xml:space="preserve">pada Persamaan 2.21.</w:t>
      </w:r>
      <w:r>
        <w:t xml:space="preserve"> </w:t>
      </w:r>
      <w:r>
        <w:rPr>
          <w:i/>
          <w:iCs/>
        </w:rPr>
        <w:t xml:space="preserve">Node</w:t>
      </w:r>
      <w:r>
        <w:t xml:space="preserve"> </w:t>
      </w:r>
      <w:r>
        <w:t xml:space="preserve">yang telah dinolkan dilewati. Bentuk perkalian ini setara dengan probabilitas</w:t>
      </w:r>
      <w:r>
        <w:t xml:space="preserve"> </w:t>
      </w:r>
      <w:r>
        <w:rPr>
          <w:i/>
          <w:iCs/>
        </w:rPr>
        <w:t xml:space="preserve">routing</w:t>
      </w:r>
      <w:r>
        <w:t xml:space="preserve"> </w:t>
      </w:r>
      <w:r>
        <w:t xml:space="preserve">pada</w:t>
      </w:r>
      <w:r>
        <w:t xml:space="preserve"> </w:t>
      </w:r>
      <w:r>
        <w:rPr>
          <w:i/>
          <w:iCs/>
        </w:rPr>
        <w:t xml:space="preserve">soft decision tree</w:t>
      </w:r>
      <w:r>
        <w:t xml:space="preserve"> </w:t>
      </w:r>
      <w:r>
        <w:t xml:space="preserve">(Kontschieder et al., 2015), namun pada penelitian ini pohon tetap dieksekusi secara</w:t>
      </w:r>
      <w:r>
        <w:t xml:space="preserve"> </w:t>
      </w:r>
      <w:r>
        <w:rPr>
          <w:i/>
          <w:iCs/>
        </w:rPr>
        <w:t xml:space="preserve">hard</w:t>
      </w:r>
      <w:r>
        <w:t xml:space="preserve"> </w:t>
      </w:r>
      <w:r>
        <w:t xml:space="preserve">sehingga</w:t>
      </w:r>
      <w:r>
        <w:t xml:space="preserve"> </w:t>
      </w:r>
      <w:r>
        <w:rPr>
          <w:i/>
          <w:iCs/>
        </w:rPr>
        <w:t xml:space="preserve">decision path</w:t>
      </w:r>
      <w:r>
        <w:t xml:space="preserve"> </w:t>
      </w:r>
      <w:r>
        <w:t xml:space="preserve">dan label tidak berubah. Skor ini hanya berasal dari parameter pohon tanpa keluaran</w:t>
      </w:r>
      <w:r>
        <w:t xml:space="preserve"> </w:t>
      </w:r>
      <w:r>
        <w:rPr>
          <w:i/>
          <w:iCs/>
        </w:rPr>
        <w:t xml:space="preserve">classifier</w:t>
      </w:r>
      <w:r>
        <w:t xml:space="preserve"> </w:t>
      </w:r>
      <w:r>
        <w:t xml:space="preserve">neural. Ilustrasinya ditunjukkan pada Gambar 3.5.</w:t>
      </w:r>
    </w:p>
    <w:p>
      <w:pPr>
        <w:pStyle w:val="CaptionedFigure"/>
      </w:pPr>
      <w:r>
        <w:drawing>
          <wp:inline>
            <wp:extent cx="5029200" cy="2829442"/>
            <wp:effectExtent b="0" l="0" r="0" t="0"/>
            <wp:docPr descr="Gambar 3.5" title="" id="138" name="Picture"/>
            <a:graphic>
              <a:graphicData uri="http://schemas.openxmlformats.org/drawingml/2006/picture">
                <pic:pic>
                  <pic:nvPicPr>
                    <pic:cNvPr descr="figures_bab4/gambar_3_5.png" id="139" name="Picture"/>
                    <pic:cNvPicPr>
                      <a:picLocks noChangeArrowheads="1" noChangeAspect="1"/>
                    </pic:cNvPicPr>
                  </pic:nvPicPr>
                  <pic:blipFill>
                    <a:blip r:embed="rId137"/>
                    <a:stretch>
                      <a:fillRect/>
                    </a:stretch>
                  </pic:blipFill>
                  <pic:spPr bwMode="auto">
                    <a:xfrm>
                      <a:off x="0" y="0"/>
                      <a:ext cx="5029200" cy="2829442"/>
                    </a:xfrm>
                    <a:prstGeom prst="rect">
                      <a:avLst/>
                    </a:prstGeom>
                    <a:noFill/>
                    <a:ln w="9525">
                      <a:noFill/>
                      <a:headEnd/>
                      <a:tailEnd/>
                    </a:ln>
                  </pic:spPr>
                </pic:pic>
              </a:graphicData>
            </a:graphic>
          </wp:inline>
        </w:drawing>
      </w:r>
    </w:p>
    <w:p>
      <w:pPr>
        <w:pStyle w:val="ImageCaption"/>
      </w:pPr>
      <w:r>
        <w:t xml:space="preserve">Gambar 3.5</w:t>
      </w:r>
    </w:p>
    <w:p>
      <w:pPr>
        <w:pStyle w:val="BodyText"/>
      </w:pPr>
      <w:r>
        <w:rPr>
          <w:b/>
          <w:bCs/>
        </w:rPr>
        <w:t xml:space="preserve">Gambar 3.5 Ilustrasi Routing Margin pada SODT</w:t>
      </w:r>
    </w:p>
    <w:p>
      <w:pPr>
        <w:pStyle w:val="BodyText"/>
      </w:pPr>
      <w:r>
        <w:t xml:space="preserve">Berbeda dengan Platt (1999), parameter</w:t>
      </w:r>
      <w:r>
        <w:t xml:space="preserve"> </w:t>
      </w:r>
      <w:r>
        <w:rPr>
          <w:i/>
          <w:iCs/>
        </w:rPr>
        <w:t xml:space="preserve">sigmoid</w:t>
      </w:r>
      <w:r>
        <w:t xml:space="preserve"> </w:t>
      </w:r>
      <w:r>
        <w:t xml:space="preserve">bernilai tetap sehingga hasilnya merupakan skor</w:t>
      </w:r>
      <w:r>
        <w:t xml:space="preserve"> </w:t>
      </w:r>
      <w:r>
        <w:rPr>
          <w:i/>
          <w:iCs/>
        </w:rPr>
        <w:t xml:space="preserve">confidence</w:t>
      </w:r>
      <w:r>
        <w:t xml:space="preserve">, bukan probabilitas kelas, dengan rentang [0,5; 1). Karena fungsi keputusan</w:t>
      </w:r>
      <w:r>
        <w:t xml:space="preserve"> </w:t>
      </w:r>
      <w:r>
        <w:rPr>
          <w:i/>
          <w:iCs/>
        </w:rPr>
        <w:t xml:space="preserve">node</w:t>
      </w:r>
      <w:r>
        <w:t xml:space="preserve"> </w:t>
      </w:r>
      <w:r>
        <w:t xml:space="preserve">pada Persamaan 2.21 merupakan</w:t>
      </w:r>
      <w:r>
        <w:t xml:space="preserve"> </w:t>
      </w:r>
      <w:r>
        <w:rPr>
          <w:i/>
          <w:iCs/>
        </w:rPr>
        <w:t xml:space="preserve">logit</w:t>
      </w:r>
      <w:r>
        <w:t xml:space="preserve"> </w:t>
      </w:r>
      <w:r>
        <w:t xml:space="preserve">regresi logistik, setiap faktor</w:t>
      </w:r>
      <w:r>
        <w:t xml:space="preserve"> </w:t>
      </w:r>
      <w:r>
        <w:rPr>
          <w:i/>
          <w:iCs/>
        </w:rPr>
        <w:t xml:space="preserve">sigmoid</w:t>
      </w:r>
      <w:r>
        <w:t xml:space="preserve"> </w:t>
      </w:r>
      <w:r>
        <w:t xml:space="preserve">pada Persamaan 3.3 merepresentasikan</w:t>
      </w:r>
      <w:r>
        <w:t xml:space="preserve"> </w:t>
      </w:r>
      <w:r>
        <w:rPr>
          <w:i/>
          <w:iCs/>
        </w:rPr>
        <w:t xml:space="preserve">confidence</w:t>
      </w:r>
      <w:r>
        <w:t xml:space="preserve"> </w:t>
      </w:r>
      <w:r>
        <w:t xml:space="preserve">lokal terhadap arah yang diambil (Carreira-Perpiñán &amp; Tavallali, 2018; Kairgeldin &amp; Carreira-Perpiñán, 2025). Namun, karena setiap faktor bernilai kurang dari 1,</w:t>
      </w:r>
      <w:r>
        <w:t xml:space="preserve"> </w:t>
      </w:r>
      <w:r>
        <w:rPr>
          <w:i/>
          <w:iCs/>
        </w:rPr>
        <w:t xml:space="preserve">decision path</w:t>
      </w:r>
      <w:r>
        <w:t xml:space="preserve"> </w:t>
      </w:r>
      <w:r>
        <w:t xml:space="preserve">yang lebih panjang cenderung menghasilkan skor lebih rendah sehingga skor memiliki bias terhadap panjang</w:t>
      </w:r>
      <w:r>
        <w:t xml:space="preserve"> </w:t>
      </w:r>
      <w:r>
        <w:rPr>
          <w:i/>
          <w:iCs/>
        </w:rPr>
        <w:t xml:space="preserve">decision path</w:t>
      </w:r>
      <w:r>
        <w:t xml:space="preserve">.</w:t>
      </w:r>
    </w:p>
    <w:p>
      <w:pPr>
        <w:pStyle w:val="BodyText"/>
      </w:pPr>
      <w:r>
        <w:rPr>
          <w:b/>
          <w:bCs/>
        </w:rPr>
        <w:t xml:space="preserve">Ambang skor.</w:t>
      </w:r>
      <w:r>
        <w:t xml:space="preserve"> </w:t>
      </w:r>
      <w:r>
        <w:t xml:space="preserve">Deteksi hanya ditampilkan, dan dihitung pada</w:t>
      </w:r>
      <w:r>
        <w:t xml:space="preserve"> </w:t>
      </w:r>
      <w:r>
        <w:rPr>
          <w:i/>
          <w:iCs/>
        </w:rPr>
        <w:t xml:space="preserve">Precision</w:t>
      </w:r>
      <w:r>
        <w:t xml:space="preserve">,</w:t>
      </w:r>
      <w:r>
        <w:t xml:space="preserve"> </w:t>
      </w:r>
      <w:r>
        <w:rPr>
          <w:i/>
          <w:iCs/>
        </w:rPr>
        <w:t xml:space="preserve">Recall</w:t>
      </w:r>
      <w:r>
        <w:t xml:space="preserve">, dan F1, apabila skornya mencapai ambang skor.</w:t>
      </w:r>
      <w:r>
        <w:t xml:space="preserve"> </w:t>
      </w:r>
      <w:r>
        <w:rPr>
          <w:i/>
          <w:iCs/>
        </w:rPr>
        <w:t xml:space="preserve">Faster</w:t>
      </w:r>
      <w:r>
        <w:t xml:space="preserve"> </w:t>
      </w:r>
      <w:r>
        <w:t xml:space="preserve">R-CNN memakai ambang 0,5. Skor NeSy berupa hasil kali beberapa</w:t>
      </w:r>
      <w:r>
        <w:t xml:space="preserve"> </w:t>
      </w:r>
      <w:r>
        <w:rPr>
          <w:i/>
          <w:iCs/>
        </w:rPr>
        <w:t xml:space="preserve">sigmoid</w:t>
      </w:r>
      <w:r>
        <w:t xml:space="preserve"> </w:t>
      </w:r>
      <w:r>
        <w:t xml:space="preserve">sehingga berada pada skala yang berbeda dari probabilitas</w:t>
      </w:r>
      <w:r>
        <w:t xml:space="preserve"> </w:t>
      </w:r>
      <w:r>
        <w:rPr>
          <w:i/>
          <w:iCs/>
        </w:rPr>
        <w:t xml:space="preserve">softmax</w:t>
      </w:r>
      <w:r>
        <w:t xml:space="preserve">, dan ambang yang sama tidak sebanding. Ambang NeSy ditetapkan sebagai ambang terendah yang membuat</w:t>
      </w:r>
      <w:r>
        <w:t xml:space="preserve"> </w:t>
      </w:r>
      <w:r>
        <w:rPr>
          <w:i/>
          <w:iCs/>
        </w:rPr>
        <w:t xml:space="preserve">precision</w:t>
      </w:r>
      <w:r>
        <w:t xml:space="preserve"> </w:t>
      </w:r>
      <w:r>
        <w:t xml:space="preserve">pada 200 citra acak data latih setidaknya sama dengan</w:t>
      </w:r>
      <w:r>
        <w:t xml:space="preserve"> </w:t>
      </w:r>
      <w:r>
        <w:rPr>
          <w:i/>
          <w:iCs/>
        </w:rPr>
        <w:t xml:space="preserve">precision</w:t>
      </w:r>
      <w:r>
        <w:t xml:space="preserve"> </w:t>
      </w:r>
      <w:r>
        <w:rPr>
          <w:i/>
          <w:iCs/>
        </w:rPr>
        <w:t xml:space="preserve">Faster</w:t>
      </w:r>
      <w:r>
        <w:t xml:space="preserve"> </w:t>
      </w:r>
      <w:r>
        <w:t xml:space="preserve">R-CNN pada ambang 0,5, yaitu 0,4. Ambang tidak dipakai saat pelatihan dan tidak ikut menentukan</w:t>
      </w:r>
      <w:r>
        <w:t xml:space="preserve"> </w:t>
      </w:r>
      <w:r>
        <w:rPr>
          <w:i/>
          <w:iCs/>
        </w:rPr>
        <w:t xml:space="preserve">decision path</w:t>
      </w:r>
      <w:r>
        <w:t xml:space="preserve">, sedangkan mAP tidak bergantung pada ambang sehingga menjadi perbandingan yang adil antarmodel.</w:t>
      </w:r>
      <w:r>
        <w:t xml:space="preserve"> </w:t>
      </w:r>
      <w:r>
        <w:rPr>
          <w:b/>
          <w:bCs/>
        </w:rPr>
        <w:t xml:space="preserve">[DATA LAMA: ambang 0,4 diturunkan pada pohon SODT sebelumnya dan akan diturunkan ulang pada pohon ini setelah bimbingan.]</w:t>
      </w:r>
    </w:p>
    <w:p>
      <w:pPr>
        <w:pStyle w:val="BodyText"/>
      </w:pPr>
      <w:r>
        <w:t xml:space="preserve">Dengan skor dan ambang tersebut, alur inferensi model hibrida dari citra uji hingga deteksi akhir dirangkum pada Algoritma 3.3.</w:t>
      </w:r>
    </w:p>
    <w:p>
      <w:pPr>
        <w:pStyle w:val="BodyText"/>
      </w:pPr>
      <w:r>
        <w:rPr>
          <w:b/>
          <w:bCs/>
        </w:rPr>
        <w:t xml:space="preserve">Algoritma 3.3</w:t>
      </w:r>
      <w:r>
        <w:rPr>
          <w:b/>
          <w:bCs/>
        </w:rPr>
        <w:t xml:space="preserve"> </w:t>
      </w:r>
      <w:r>
        <w:rPr>
          <w:b/>
          <w:bCs/>
          <w:i/>
          <w:iCs/>
        </w:rPr>
        <w:t xml:space="preserve">Hybrid Inference</w:t>
      </w:r>
      <w:r>
        <w:rPr>
          <w:b/>
          <w:bCs/>
        </w:rPr>
        <w:t xml:space="preserve"> </w:t>
      </w:r>
      <w:r>
        <w:rPr>
          <w:b/>
          <w:bCs/>
        </w:rPr>
        <w:t xml:space="preserve">dengan</w:t>
      </w:r>
      <w:r>
        <w:rPr>
          <w:b/>
          <w:bCs/>
        </w:rPr>
        <w:t xml:space="preserve"> </w:t>
      </w:r>
      <w:r>
        <w:rPr>
          <w:b/>
          <w:bCs/>
          <w:i/>
          <w:iCs/>
        </w:rPr>
        <w:t xml:space="preserve">Routing Margin</w:t>
      </w:r>
    </w:p>
    <w:p>
      <w:pPr>
        <w:pStyle w:val="BodyText"/>
      </w:pPr>
      <w:r>
        <w:rPr>
          <w:b/>
          <w:bCs/>
        </w:rPr>
        <w:t xml:space="preserve">Input:</w:t>
      </w:r>
      <w:r>
        <w:t xml:space="preserve"> </w:t>
      </w:r>
      <w:r>
        <w:t xml:space="preserve">Citra uji,</w:t>
      </w:r>
      <w:r>
        <w:t xml:space="preserve"> </w:t>
      </w:r>
      <w:r>
        <w:rPr>
          <w:i/>
          <w:iCs/>
        </w:rPr>
        <w:t xml:space="preserve">Faster</w:t>
      </w:r>
      <w:r>
        <w:t xml:space="preserve"> </w:t>
      </w:r>
      <w:r>
        <w:t xml:space="preserve">R-CNN (</w:t>
      </w:r>
      <w:r>
        <w:rPr>
          <w:i/>
          <w:iCs/>
        </w:rPr>
        <w:t xml:space="preserve">frozen</w:t>
      </w:r>
      <w:r>
        <w:t xml:space="preserve">), dan SODT terlatih.</w:t>
      </w:r>
    </w:p>
    <w:p>
      <w:pPr>
        <w:pStyle w:val="BodyText"/>
      </w:pPr>
      <w:r>
        <w:rPr>
          <w:b/>
          <w:bCs/>
        </w:rPr>
        <w:t xml:space="preserve">Output:</w:t>
      </w:r>
      <w:r>
        <w:t xml:space="preserve"> </w:t>
      </w:r>
      <w:r>
        <w:rPr>
          <w:i/>
          <w:iCs/>
        </w:rPr>
        <w:t xml:space="preserve">Bounding box</w:t>
      </w:r>
      <w:r>
        <w:t xml:space="preserve">, label kelas, skor deteksi, dan jalur keputusan setiap deteksi.</w:t>
      </w:r>
    </w:p>
    <w:p>
      <w:pPr>
        <w:pStyle w:val="BodyText"/>
      </w:pPr>
      <w:r>
        <w:rPr>
          <w:b/>
          <w:bCs/>
        </w:rPr>
        <w:t xml:space="preserve">Langkah-langkah:</w:t>
      </w:r>
    </w:p>
    <w:p>
      <w:pPr>
        <w:numPr>
          <w:ilvl w:val="0"/>
          <w:numId w:val="1030"/>
        </w:numPr>
      </w:pPr>
      <w:r>
        <w:rPr>
          <w:i/>
          <w:iCs/>
        </w:rPr>
        <w:t xml:space="preserve">Faster</w:t>
      </w:r>
      <w:r>
        <w:t xml:space="preserve"> </w:t>
      </w:r>
      <w:r>
        <w:t xml:space="preserve">R-CNN menghasilkan proposal dan</w:t>
      </w:r>
      <w:r>
        <w:t xml:space="preserve"> </w:t>
      </w:r>
      <w:r>
        <w:rPr>
          <w:i/>
          <w:iCs/>
        </w:rPr>
        <w:t xml:space="preserve">tensor</w:t>
      </w:r>
      <w:r>
        <w:t xml:space="preserve"> </w:t>
      </w:r>
      <w:r>
        <w:t xml:space="preserve">64×7×7 untuk setiap proposal.</w:t>
      </w:r>
    </w:p>
    <w:p>
      <w:pPr>
        <w:numPr>
          <w:ilvl w:val="0"/>
          <w:numId w:val="1030"/>
        </w:numPr>
      </w:pPr>
      <w:r>
        <w:t xml:space="preserve">SODT menentukan label dari</w:t>
      </w:r>
      <w:r>
        <w:t xml:space="preserve"> </w:t>
      </w:r>
      <w:r>
        <w:rPr>
          <w:i/>
          <w:iCs/>
        </w:rPr>
        <w:t xml:space="preserve">leaf</w:t>
      </w:r>
      <w:r>
        <w:t xml:space="preserve"> </w:t>
      </w:r>
      <w:r>
        <w:t xml:space="preserve">yang dicapai, dan skor deteksi berbasis</w:t>
      </w:r>
      <w:r>
        <w:t xml:space="preserve"> </w:t>
      </w:r>
      <w:r>
        <w:rPr>
          <w:i/>
          <w:iCs/>
        </w:rPr>
        <w:t xml:space="preserve">routing</w:t>
      </w:r>
      <w:r>
        <w:t xml:space="preserve"> </w:t>
      </w:r>
      <w:r>
        <w:rPr>
          <w:i/>
          <w:iCs/>
        </w:rPr>
        <w:t xml:space="preserve">margin</w:t>
      </w:r>
      <w:r>
        <w:t xml:space="preserve"> </w:t>
      </w:r>
      <w:r>
        <w:t xml:space="preserve">dihitung dengan Persamaan 3.3.</w:t>
      </w:r>
    </w:p>
    <w:p>
      <w:pPr>
        <w:numPr>
          <w:ilvl w:val="0"/>
          <w:numId w:val="1030"/>
        </w:numPr>
      </w:pPr>
      <w:r>
        <w:rPr>
          <w:i/>
          <w:iCs/>
        </w:rPr>
        <w:t xml:space="preserve">Regression</w:t>
      </w:r>
      <w:r>
        <w:t xml:space="preserve"> </w:t>
      </w:r>
      <w:r>
        <w:rPr>
          <w:i/>
          <w:iCs/>
        </w:rPr>
        <w:t xml:space="preserve">head</w:t>
      </w:r>
      <w:r>
        <w:t xml:space="preserve"> </w:t>
      </w:r>
      <w:r>
        <w:rPr>
          <w:i/>
          <w:iCs/>
        </w:rPr>
        <w:t xml:space="preserve">Faster</w:t>
      </w:r>
      <w:r>
        <w:t xml:space="preserve"> </w:t>
      </w:r>
      <w:r>
        <w:t xml:space="preserve">R-CNN menghitung koordinat</w:t>
      </w:r>
      <w:r>
        <w:t xml:space="preserve"> </w:t>
      </w:r>
      <w:r>
        <w:rPr>
          <w:i/>
          <w:iCs/>
        </w:rPr>
        <w:t xml:space="preserve">bounding</w:t>
      </w:r>
      <w:r>
        <w:t xml:space="preserve"> </w:t>
      </w:r>
      <w:r>
        <w:rPr>
          <w:i/>
          <w:iCs/>
        </w:rPr>
        <w:t xml:space="preserve">box</w:t>
      </w:r>
      <w:r>
        <w:t xml:space="preserve"> </w:t>
      </w:r>
      <w:r>
        <w:t xml:space="preserve">akhir.</w:t>
      </w:r>
    </w:p>
    <w:p>
      <w:pPr>
        <w:numPr>
          <w:ilvl w:val="0"/>
          <w:numId w:val="1030"/>
        </w:numPr>
      </w:pPr>
      <w:r>
        <w:t xml:space="preserve">Deteksi berlabel</w:t>
      </w:r>
      <w:r>
        <w:t xml:space="preserve"> </w:t>
      </w:r>
      <w:r>
        <w:rPr>
          <w:i/>
          <w:iCs/>
        </w:rPr>
        <w:t xml:space="preserve">background</w:t>
      </w:r>
      <w:r>
        <w:t xml:space="preserve"> </w:t>
      </w:r>
      <w:r>
        <w:t xml:space="preserve">dibuang, lalu</w:t>
      </w:r>
      <w:r>
        <w:t xml:space="preserve"> </w:t>
      </w:r>
      <w:r>
        <w:rPr>
          <w:i/>
          <w:iCs/>
        </w:rPr>
        <w:t xml:space="preserve">Soft</w:t>
      </w:r>
      <w:r>
        <w:t xml:space="preserve">-NMS diterapkan sesuai Persamaan 2.13 dan deteksi berskor di bawah ambang skor dibuang.</w:t>
      </w:r>
    </w:p>
    <w:p>
      <w:pPr>
        <w:numPr>
          <w:ilvl w:val="0"/>
          <w:numId w:val="1030"/>
        </w:numPr>
      </w:pPr>
      <w:r>
        <w:rPr>
          <w:i/>
          <w:iCs/>
        </w:rPr>
        <w:t xml:space="preserve">Decision</w:t>
      </w:r>
      <w:r>
        <w:t xml:space="preserve"> </w:t>
      </w:r>
      <w:r>
        <w:rPr>
          <w:i/>
          <w:iCs/>
        </w:rPr>
        <w:t xml:space="preserve">path</w:t>
      </w:r>
      <w:r>
        <w:t xml:space="preserve">,</w:t>
      </w:r>
      <w:r>
        <w:t xml:space="preserve"> </w:t>
      </w:r>
      <w:r>
        <w:rPr>
          <w:i/>
          <w:iCs/>
        </w:rPr>
        <w:t xml:space="preserve">pyramid</w:t>
      </w:r>
      <w:r>
        <w:t xml:space="preserve"> </w:t>
      </w:r>
      <w:r>
        <w:rPr>
          <w:i/>
          <w:iCs/>
        </w:rPr>
        <w:t xml:space="preserve">level</w:t>
      </w:r>
      <w:r>
        <w:t xml:space="preserve"> </w:t>
      </w:r>
      <w:r>
        <w:t xml:space="preserve">sumber, dan</w:t>
      </w:r>
      <w:r>
        <w:t xml:space="preserve"> </w:t>
      </w:r>
      <w:r>
        <w:rPr>
          <w:i/>
          <w:iCs/>
        </w:rPr>
        <w:t xml:space="preserve">feature</w:t>
      </w:r>
      <w:r>
        <w:t xml:space="preserve"> </w:t>
      </w:r>
      <w:r>
        <w:rPr>
          <w:i/>
          <w:iCs/>
        </w:rPr>
        <w:t xml:space="preserve">map</w:t>
      </w:r>
      <w:r>
        <w:t xml:space="preserve"> </w:t>
      </w:r>
      <w:r>
        <w:rPr>
          <w:i/>
          <w:iCs/>
        </w:rPr>
        <w:t xml:space="preserve">neck</w:t>
      </w:r>
      <w:r>
        <w:t xml:space="preserve"> </w:t>
      </w:r>
      <w:r>
        <w:t xml:space="preserve">setiap deteksi disimpan untuk pembentukan</w:t>
      </w:r>
      <w:r>
        <w:t xml:space="preserve"> </w:t>
      </w:r>
      <w:r>
        <w:rPr>
          <w:i/>
          <w:iCs/>
        </w:rPr>
        <w:t xml:space="preserve">heatmap</w:t>
      </w:r>
      <w:r>
        <w:t xml:space="preserve">.</w:t>
      </w:r>
    </w:p>
    <w:bookmarkEnd w:id="140"/>
    <w:bookmarkStart w:id="144" w:name="heatmap-per-node"/>
    <w:p>
      <w:pPr>
        <w:pStyle w:val="Heading3"/>
      </w:pPr>
      <w:r>
        <w:t xml:space="preserve">3.8.2 Heatmap per Node</w:t>
      </w:r>
    </w:p>
    <w:p>
      <w:pPr>
        <w:pStyle w:val="FirstParagraph"/>
      </w:pPr>
      <w:r>
        <w:t xml:space="preserve">Setiap</w:t>
      </w:r>
      <w:r>
        <w:t xml:space="preserve"> </w:t>
      </w:r>
      <w:r>
        <w:rPr>
          <w:i/>
          <w:iCs/>
        </w:rPr>
        <w:t xml:space="preserve">node</w:t>
      </w:r>
      <w:r>
        <w:t xml:space="preserve"> </w:t>
      </w:r>
      <w:r>
        <w:t xml:space="preserve">pada</w:t>
      </w:r>
      <w:r>
        <w:t xml:space="preserve"> </w:t>
      </w:r>
      <w:r>
        <w:rPr>
          <w:i/>
          <w:iCs/>
        </w:rPr>
        <w:t xml:space="preserve">decision path</w:t>
      </w:r>
      <w:r>
        <w:t xml:space="preserve"> </w:t>
      </w:r>
      <w:r>
        <w:t xml:space="preserve">memperoleh satu</w:t>
      </w:r>
      <w:r>
        <w:t xml:space="preserve"> </w:t>
      </w:r>
      <w:r>
        <w:rPr>
          <w:i/>
          <w:iCs/>
        </w:rPr>
        <w:t xml:space="preserve">heatmap</w:t>
      </w:r>
      <w:r>
        <w:t xml:space="preserve"> </w:t>
      </w:r>
      <w:r>
        <w:t xml:space="preserve">yang menunjukkan</w:t>
      </w:r>
      <w:r>
        <w:t xml:space="preserve"> </w:t>
      </w:r>
      <w:r>
        <w:rPr>
          <w:i/>
          <w:iCs/>
        </w:rPr>
        <w:t xml:space="preserve">region</w:t>
      </w:r>
      <w:r>
        <w:t xml:space="preserve"> </w:t>
      </w:r>
      <w:r>
        <w:t xml:space="preserve">yang dipertimbangkan oleh</w:t>
      </w:r>
      <w:r>
        <w:t xml:space="preserve"> </w:t>
      </w:r>
      <w:r>
        <w:rPr>
          <w:i/>
          <w:iCs/>
        </w:rPr>
        <w:t xml:space="preserve">node</w:t>
      </w:r>
      <w:r>
        <w:t xml:space="preserve"> </w:t>
      </w:r>
      <w:r>
        <w:t xml:space="preserve">tersebut untuk RoI yang dijelaskan. Pendekatan ini serupa dengan</w:t>
      </w:r>
      <w:r>
        <w:t xml:space="preserve"> </w:t>
      </w:r>
      <w:r>
        <w:rPr>
          <w:i/>
          <w:iCs/>
        </w:rPr>
        <w:t xml:space="preserve">Class Activation Mapping</w:t>
      </w:r>
      <w:r>
        <w:t xml:space="preserve"> </w:t>
      </w:r>
      <w:r>
        <w:t xml:space="preserve">(CAM) yang mengalikan bobot</w:t>
      </w:r>
      <w:r>
        <w:t xml:space="preserve"> </w:t>
      </w:r>
      <w:r>
        <w:rPr>
          <w:i/>
          <w:iCs/>
        </w:rPr>
        <w:t xml:space="preserve">classifier</w:t>
      </w:r>
      <w:r>
        <w:t xml:space="preserve"> </w:t>
      </w:r>
      <w:r>
        <w:t xml:space="preserve">linear dengan</w:t>
      </w:r>
      <w:r>
        <w:t xml:space="preserve"> </w:t>
      </w:r>
      <w:r>
        <w:rPr>
          <w:i/>
          <w:iCs/>
        </w:rPr>
        <w:t xml:space="preserve">feature map</w:t>
      </w:r>
      <w:r>
        <w:t xml:space="preserve"> </w:t>
      </w:r>
      <w:r>
        <w:t xml:space="preserve">(Zhou et al., 2016), tetapi diterapkan pada setiap</w:t>
      </w:r>
      <w:r>
        <w:t xml:space="preserve"> </w:t>
      </w:r>
      <w:r>
        <w:rPr>
          <w:i/>
          <w:iCs/>
        </w:rPr>
        <w:t xml:space="preserve">node</w:t>
      </w:r>
      <w:r>
        <w:t xml:space="preserve"> </w:t>
      </w:r>
      <w:r>
        <w:t xml:space="preserve">SODT dan melalui</w:t>
      </w:r>
      <w:r>
        <w:t xml:space="preserve"> </w:t>
      </w:r>
      <w:r>
        <w:rPr>
          <w:i/>
          <w:iCs/>
        </w:rPr>
        <w:t xml:space="preserve">RoI Align</w:t>
      </w:r>
      <w:r>
        <w:t xml:space="preserve">. Berbeda dengan peta Kairgeldin dan Carreira-Perpiñán (2025) pada Persamaan 2.27 yang statis,</w:t>
      </w:r>
      <w:r>
        <w:t xml:space="preserve"> </w:t>
      </w:r>
      <w:r>
        <w:rPr>
          <w:i/>
          <w:iCs/>
        </w:rPr>
        <w:t xml:space="preserve">heatmap</w:t>
      </w:r>
      <w:r>
        <w:t xml:space="preserve"> </w:t>
      </w:r>
      <w:r>
        <w:t xml:space="preserve">ini dinamis karena memakai nilai fitur RoI, dan dihitung pada</w:t>
      </w:r>
      <w:r>
        <w:t xml:space="preserve"> </w:t>
      </w:r>
      <w:r>
        <w:rPr>
          <w:i/>
          <w:iCs/>
        </w:rPr>
        <w:t xml:space="preserve">feature map neck</w:t>
      </w:r>
      <w:r>
        <w:t xml:space="preserve">, bukan grid</w:t>
      </w:r>
      <w:r>
        <w:t xml:space="preserve"> </w:t>
      </w:r>
      <m:oMath>
        <m:r>
          <m:t>7</m:t>
        </m:r>
        <m:r>
          <m:rPr>
            <m:sty m:val="p"/>
          </m:rPr>
          <m:t>×</m:t>
        </m:r>
        <m:r>
          <m:t>7</m:t>
        </m:r>
      </m:oMath>
      <w:r>
        <w:t xml:space="preserve">.</w:t>
      </w:r>
    </w:p>
    <w:p>
      <w:pPr>
        <w:pStyle w:val="BodyText"/>
      </w:pPr>
      <w:r>
        <w:t xml:space="preserve">Fungsi keputusan</w:t>
      </w:r>
      <w:r>
        <w:t xml:space="preserve"> </w:t>
      </w:r>
      <w:r>
        <w:rPr>
          <w:i/>
          <w:iCs/>
        </w:rPr>
        <w:t xml:space="preserve">node</w:t>
      </w:r>
      <w:r>
        <w:t xml:space="preserve"> </w:t>
      </w:r>
      <w:r>
        <w:t xml:space="preserve">bersifat linear terhadap fitur RoI sesuai Persamaan 2.21, dan</w:t>
      </w:r>
      <w:r>
        <w:t xml:space="preserve"> </w:t>
      </w:r>
      <w:r>
        <w:rPr>
          <w:i/>
          <w:iCs/>
        </w:rPr>
        <w:t xml:space="preserve">RoI Align</w:t>
      </w:r>
      <w:r>
        <w:t xml:space="preserve"> </w:t>
      </w:r>
      <w:r>
        <w:t xml:space="preserve">juga bersifat linear terhadap</w:t>
      </w:r>
      <w:r>
        <w:t xml:space="preserve"> </w:t>
      </w:r>
      <w:r>
        <w:rPr>
          <w:i/>
          <w:iCs/>
        </w:rPr>
        <w:t xml:space="preserve">feature map neck</w:t>
      </w:r>
      <w:r>
        <w:t xml:space="preserve"> </w:t>
      </w:r>
      <w:r>
        <w:t xml:space="preserve">sesuai Persamaan 2.11. Dengan bobot</w:t>
      </w:r>
      <w:r>
        <w:t xml:space="preserve"> </w:t>
      </w:r>
      <w:r>
        <w:rPr>
          <w:i/>
          <w:iCs/>
        </w:rPr>
        <w:t xml:space="preserve">node</w:t>
      </w:r>
      <w:r>
        <w:t xml:space="preserve"> </w:t>
      </w:r>
      <w:r>
        <w:t xml:space="preserve">per kanal</w:t>
      </w:r>
      <w:r>
        <w:t xml:space="preserve"> </w:t>
      </w:r>
      <m:oMath>
        <m:sSub>
          <m:e>
            <m:r>
              <m:t>w</m:t>
            </m:r>
          </m:e>
          <m:sub>
            <m:r>
              <m:t>i</m:t>
            </m:r>
            <m:r>
              <m:rPr>
                <m:sty m:val="p"/>
              </m:rPr>
              <m:t>,</m:t>
            </m:r>
            <m:r>
              <m:t>c</m:t>
            </m:r>
          </m:sub>
        </m:sSub>
      </m:oMath>
      <w:r>
        <w:t xml:space="preserve"> </w:t>
      </w:r>
      <w:r>
        <w:t xml:space="preserve">dan</w:t>
      </w:r>
      <w:r>
        <w:t xml:space="preserve"> </w:t>
      </w:r>
      <w:r>
        <w:rPr>
          <w:i/>
          <w:iCs/>
        </w:rPr>
        <w:t xml:space="preserve">feature map</w:t>
      </w:r>
      <w:r>
        <w:t xml:space="preserve"> </w:t>
      </w:r>
      <w:r>
        <w:t xml:space="preserve">kanal ke-</w:t>
      </w:r>
      <w:r>
        <w:rPr>
          <w:i/>
          <w:iCs/>
        </w:rPr>
        <w:t xml:space="preserve">c</w:t>
      </w:r>
      <w:r>
        <w:t xml:space="preserve"> </w:t>
      </w:r>
      <w:r>
        <w:t xml:space="preserve">pada</w:t>
      </w:r>
      <w:r>
        <w:t xml:space="preserve"> </w:t>
      </w:r>
      <w:r>
        <w:rPr>
          <w:i/>
          <w:iCs/>
        </w:rPr>
        <w:t xml:space="preserve">pyramid level</w:t>
      </w:r>
      <w:r>
        <w:t xml:space="preserve"> </w:t>
      </w:r>
      <w:r>
        <w:t xml:space="preserve">terpilih</w:t>
      </w:r>
      <w:r>
        <w:t xml:space="preserve"> </w:t>
      </w:r>
      <m:oMath>
        <m:sSub>
          <m:e>
            <m:r>
              <m:t>F</m:t>
            </m:r>
          </m:e>
          <m:sub>
            <m:r>
              <m:t>c</m:t>
            </m:r>
          </m:sub>
        </m:sSub>
      </m:oMath>
      <w:r>
        <w:t xml:space="preserve">, bagian linear fungsi keputusan dapat ditulis sebagai Persamaan 3.4.</w:t>
      </w:r>
    </w:p>
    <w:p>
      <w:pPr>
        <w:pStyle w:val="BodyText"/>
      </w:pPr>
      <m:oMathPara>
        <m:oMathParaPr>
          <m:jc m:val="center"/>
        </m:oMathParaPr>
        <m:oMath>
          <m:sSub>
            <m:e>
              <m:r>
                <m:t>f</m:t>
              </m:r>
            </m:e>
            <m:sub>
              <m:r>
                <m:t>i</m:t>
              </m:r>
            </m:sub>
          </m:sSub>
          <m:r>
            <m:rPr>
              <m:sty m:val="p"/>
            </m:rPr>
            <m:t>(</m:t>
          </m:r>
          <m:r>
            <m:t>x</m:t>
          </m:r>
          <m:r>
            <m:rPr>
              <m:sty m:val="p"/>
            </m:rPr>
            <m:t>)</m:t>
          </m:r>
          <m:r>
            <m:rPr>
              <m:sty m:val="p"/>
            </m:rPr>
            <m:t>−</m:t>
          </m:r>
          <m:sSub>
            <m:e>
              <m:r>
                <m:t>b</m:t>
              </m:r>
            </m:e>
            <m:sub>
              <m:r>
                <m:t>i</m:t>
              </m:r>
            </m:sub>
          </m:sSub>
          <m:r>
            <m:rPr>
              <m:sty m:val="p"/>
            </m:rPr>
            <m:t>=</m:t>
          </m:r>
          <m:nary>
            <m:naryPr>
              <m:chr m:val="∑"/>
              <m:limLoc m:val="undOvr"/>
              <m:subHide m:val="off"/>
              <m:supHide m:val="off"/>
            </m:naryPr>
            <m:sub>
              <m:r>
                <m:t>c</m:t>
              </m:r>
              <m:r>
                <m:rPr>
                  <m:sty m:val="p"/>
                </m:rPr>
                <m:t>=</m:t>
              </m:r>
              <m:r>
                <m:t>1</m:t>
              </m:r>
            </m:sub>
            <m:sup>
              <m:r>
                <m:t>C</m:t>
              </m:r>
            </m:sup>
            <m:e>
              <m:sSubSup>
                <m:e>
                  <m:r>
                    <m:t>w</m:t>
                  </m:r>
                </m:e>
                <m:sub>
                  <m:r>
                    <m:t>i</m:t>
                  </m:r>
                  <m:r>
                    <m:rPr>
                      <m:sty m:val="p"/>
                    </m:rPr>
                    <m:t>,</m:t>
                  </m:r>
                  <m:r>
                    <m:t>c</m:t>
                  </m:r>
                </m:sub>
                <m:sup>
                  <m:r>
                    <m:t>T</m:t>
                  </m:r>
                </m:sup>
              </m:sSubSup>
              <m:r>
                <m:t> </m:t>
              </m:r>
              <m:r>
                <m:t>A</m:t>
              </m:r>
              <m:r>
                <m:t> </m:t>
              </m:r>
              <m:sSub>
                <m:e>
                  <m:r>
                    <m:t>F</m:t>
                  </m:r>
                </m:e>
                <m:sub>
                  <m:r>
                    <m:t>c</m:t>
                  </m:r>
                </m:sub>
              </m:sSub>
            </m:e>
          </m:nary>
        </m:oMath>
      </m:oMathPara>
    </w:p>
    <w:p>
      <w:pPr>
        <w:pStyle w:val="FirstParagraph"/>
      </w:pPr>
      <w:r>
        <w:t xml:space="preserve">(3.4)</w:t>
      </w:r>
    </w:p>
    <w:p>
      <w:pPr>
        <w:pStyle w:val="BodyText"/>
      </w:pPr>
      <w:r>
        <w:t xml:space="preserve">dengan</w:t>
      </w:r>
      <w:r>
        <w:t xml:space="preserve"> </w:t>
      </w:r>
      <m:oMath>
        <m:r>
          <m:t>A</m:t>
        </m:r>
      </m:oMath>
      <w:r>
        <w:t xml:space="preserve"> </w:t>
      </w:r>
      <w:r>
        <w:t xml:space="preserve">matriks koefisien</w:t>
      </w:r>
      <w:r>
        <w:t xml:space="preserve"> </w:t>
      </w:r>
      <w:r>
        <w:rPr>
          <w:i/>
          <w:iCs/>
        </w:rPr>
        <w:t xml:space="preserve">RoI Align</w:t>
      </w:r>
      <w:r>
        <w:t xml:space="preserve"> </w:t>
      </w:r>
      <w:r>
        <w:t xml:space="preserve">dan</w:t>
      </w:r>
      <w:r>
        <w:t xml:space="preserve"> </w:t>
      </w:r>
      <m:oMath>
        <m:r>
          <m:t>C</m:t>
        </m:r>
        <m:r>
          <m:rPr>
            <m:sty m:val="p"/>
          </m:rPr>
          <m:t>=</m:t>
        </m:r>
        <m:r>
          <m:t>64</m:t>
        </m:r>
      </m:oMath>
      <w:r>
        <w:t xml:space="preserve">. Gradien Persamaan 3.4 terhadap</w:t>
      </w:r>
      <w:r>
        <w:t xml:space="preserve"> </w:t>
      </w:r>
      <m:oMath>
        <m:sSub>
          <m:e>
            <m:r>
              <m:t>F</m:t>
            </m:r>
          </m:e>
          <m:sub>
            <m:r>
              <m:t>c</m:t>
            </m:r>
          </m:sub>
        </m:sSub>
      </m:oMath>
      <w:r>
        <w:t xml:space="preserve"> </w:t>
      </w:r>
      <w:r>
        <w:t xml:space="preserve">adalah</w:t>
      </w:r>
      <w:r>
        <w:t xml:space="preserve"> </w:t>
      </w:r>
      <m:oMath>
        <m:sSup>
          <m:e>
            <m:r>
              <m:t>A</m:t>
            </m:r>
          </m:e>
          <m:sup>
            <m:r>
              <m:t>T</m:t>
            </m:r>
          </m:sup>
        </m:sSup>
        <m:sSub>
          <m:e>
            <m:r>
              <m:t>w</m:t>
            </m:r>
          </m:e>
          <m:sub>
            <m:r>
              <m:t>i</m:t>
            </m:r>
            <m:r>
              <m:rPr>
                <m:sty m:val="p"/>
              </m:rPr>
              <m:t>,</m:t>
            </m:r>
            <m:r>
              <m:t>c</m:t>
            </m:r>
          </m:sub>
        </m:sSub>
      </m:oMath>
      <w:r>
        <w:t xml:space="preserve">, yaitu bobot</w:t>
      </w:r>
      <w:r>
        <w:t xml:space="preserve"> </w:t>
      </w:r>
      <w:r>
        <w:rPr>
          <w:i/>
          <w:iCs/>
        </w:rPr>
        <w:t xml:space="preserve">node</w:t>
      </w:r>
      <w:r>
        <w:t xml:space="preserve"> </w:t>
      </w:r>
      <w:r>
        <w:t xml:space="preserve">yang disebar kembali ke posisi asalnya pada</w:t>
      </w:r>
      <w:r>
        <w:t xml:space="preserve"> </w:t>
      </w:r>
      <w:r>
        <w:rPr>
          <w:i/>
          <w:iCs/>
        </w:rPr>
        <w:t xml:space="preserve">feature map</w:t>
      </w:r>
      <w:r>
        <w:t xml:space="preserve">. Gradien ini dikalikan dengan nilai</w:t>
      </w:r>
      <w:r>
        <w:t xml:space="preserve"> </w:t>
      </w:r>
      <w:r>
        <w:rPr>
          <w:i/>
          <w:iCs/>
        </w:rPr>
        <w:t xml:space="preserve">feature map</w:t>
      </w:r>
      <w:r>
        <w:t xml:space="preserve"> </w:t>
      </w:r>
      <w:r>
        <w:t xml:space="preserve">sesuai</w:t>
      </w:r>
      <w:r>
        <w:t xml:space="preserve"> </w:t>
      </w:r>
      <w:r>
        <w:rPr>
          <w:i/>
          <w:iCs/>
        </w:rPr>
        <w:t xml:space="preserve">Gradient × Input</w:t>
      </w:r>
      <w:r>
        <w:t xml:space="preserve"> </w:t>
      </w:r>
      <w:r>
        <w:t xml:space="preserve">pada Persamaan 2.16, sebagaimana dinyatakan pada Persamaan 3.5.</w:t>
      </w:r>
    </w:p>
    <w:p>
      <w:pPr>
        <w:pStyle w:val="BodyText"/>
      </w:pPr>
      <m:oMathPara>
        <m:oMathParaPr>
          <m:jc m:val="center"/>
        </m:oMathParaPr>
        <m:oMath>
          <m:sSub>
            <m:e>
              <m:r>
                <m:t>r</m:t>
              </m:r>
            </m:e>
            <m:sub>
              <m:r>
                <m:t>i</m:t>
              </m:r>
            </m:sub>
          </m:sSub>
          <m:r>
            <m:rPr>
              <m:sty m:val="p"/>
            </m:rPr>
            <m:t>[</m:t>
          </m:r>
          <m:r>
            <m:t>c</m:t>
          </m:r>
          <m:r>
            <m:rPr>
              <m:sty m:val="p"/>
            </m:rPr>
            <m:t>,</m:t>
          </m:r>
          <m:r>
            <m:t>p</m:t>
          </m:r>
          <m:r>
            <m:rPr>
              <m:sty m:val="p"/>
            </m:rPr>
            <m:t>]</m:t>
          </m:r>
          <m:r>
            <m:rPr>
              <m:sty m:val="p"/>
            </m:rPr>
            <m:t>=</m:t>
          </m:r>
          <m:sSub>
            <m:e>
              <m:r>
                <m:t>d</m:t>
              </m:r>
            </m:e>
            <m:sub>
              <m:r>
                <m:t>i</m:t>
              </m:r>
            </m:sub>
          </m:sSub>
          <m:r>
            <m:rPr>
              <m:sty m:val="p"/>
            </m:rPr>
            <m:t>⋅</m:t>
          </m:r>
          <m:sSub>
            <m:e>
              <m:d>
                <m:dPr>
                  <m:begChr m:val="("/>
                  <m:sepChr m:val=""/>
                  <m:endChr m:val=")"/>
                  <m:grow/>
                </m:dPr>
                <m:e>
                  <m:sSup>
                    <m:e>
                      <m:r>
                        <m:t>A</m:t>
                      </m:r>
                    </m:e>
                    <m:sup>
                      <m:r>
                        <m:t>T</m:t>
                      </m:r>
                    </m:sup>
                  </m:sSup>
                  <m:sSub>
                    <m:e>
                      <m:r>
                        <m:t>w</m:t>
                      </m:r>
                    </m:e>
                    <m:sub>
                      <m:r>
                        <m:t>i</m:t>
                      </m:r>
                      <m:r>
                        <m:rPr>
                          <m:sty m:val="p"/>
                        </m:rPr>
                        <m:t>,</m:t>
                      </m:r>
                      <m:r>
                        <m:t>c</m:t>
                      </m:r>
                    </m:sub>
                  </m:sSub>
                </m:e>
              </m:d>
            </m:e>
            <m:sub>
              <m:r>
                <m:t>p</m:t>
              </m:r>
            </m:sub>
          </m:sSub>
          <m:r>
            <m:rPr>
              <m:sty m:val="p"/>
            </m:rPr>
            <m:t>⋅</m:t>
          </m:r>
          <m:sSub>
            <m:e>
              <m:r>
                <m:t>F</m:t>
              </m:r>
            </m:e>
            <m:sub>
              <m:r>
                <m:t>c</m:t>
              </m:r>
            </m:sub>
          </m:sSub>
          <m:r>
            <m:rPr>
              <m:sty m:val="p"/>
            </m:rPr>
            <m:t>(</m:t>
          </m:r>
          <m:r>
            <m:t>p</m:t>
          </m:r>
          <m:r>
            <m:rPr>
              <m:sty m:val="p"/>
            </m:rPr>
            <m:t>)</m:t>
          </m:r>
        </m:oMath>
      </m:oMathPara>
    </w:p>
    <w:p>
      <w:pPr>
        <w:pStyle w:val="FirstParagraph"/>
      </w:pPr>
      <w:r>
        <w:t xml:space="preserve">(3.5)</w:t>
      </w:r>
    </w:p>
    <w:p>
      <w:pPr>
        <w:pStyle w:val="BodyText"/>
      </w:pPr>
      <w:r>
        <w:t xml:space="preserve">dengan</w:t>
      </w:r>
      <w:r>
        <w:t xml:space="preserve"> </w:t>
      </w:r>
      <m:oMath>
        <m:sSub>
          <m:e>
            <m:r>
              <m:t>r</m:t>
            </m:r>
          </m:e>
          <m:sub>
            <m:r>
              <m:t>i</m:t>
            </m:r>
          </m:sub>
        </m:sSub>
        <m:d>
          <m:dPr>
            <m:begChr m:val="["/>
            <m:sepChr m:val=""/>
            <m:endChr m:val="]"/>
            <m:grow/>
          </m:dPr>
          <m:e>
            <m:r>
              <m:t>c</m:t>
            </m:r>
            <m:r>
              <m:rPr>
                <m:sty m:val="p"/>
              </m:rPr>
              <m:t>,</m:t>
            </m:r>
            <m:r>
              <m:t>p</m:t>
            </m:r>
          </m:e>
        </m:d>
      </m:oMath>
      <w:r>
        <w:t xml:space="preserve"> </w:t>
      </w:r>
      <w:r>
        <w:t xml:space="preserve">kontribusi kanal ke-</w:t>
      </w:r>
      <w:r>
        <w:rPr>
          <w:i/>
          <w:iCs/>
        </w:rPr>
        <w:t xml:space="preserve">c</w:t>
      </w:r>
      <w:r>
        <w:t xml:space="preserve"> </w:t>
      </w:r>
      <w:r>
        <w:t xml:space="preserve">posisi</w:t>
      </w:r>
      <w:r>
        <w:t xml:space="preserve"> </w:t>
      </w:r>
      <m:oMath>
        <m:r>
          <m:t>p</m:t>
        </m:r>
      </m:oMath>
      <w:r>
        <w:t xml:space="preserve"> </w:t>
      </w:r>
      <w:r>
        <w:t xml:space="preserve">terhadap</w:t>
      </w:r>
      <w:r>
        <w:t xml:space="preserve"> </w:t>
      </w:r>
      <w:r>
        <w:rPr>
          <w:i/>
          <w:iCs/>
        </w:rPr>
        <w:t xml:space="preserve">node</w:t>
      </w:r>
      <w:r>
        <w:t xml:space="preserve"> </w:t>
      </w:r>
      <w:r>
        <w:t xml:space="preserve">ke-</w:t>
      </w:r>
      <w:r>
        <w:rPr>
          <w:i/>
          <w:iCs/>
        </w:rPr>
        <w:t xml:space="preserve">i</w:t>
      </w:r>
      <w:r>
        <w:t xml:space="preserve">, dan</w:t>
      </w:r>
      <w:r>
        <w:t xml:space="preserve"> </w:t>
      </w:r>
      <m:oMath>
        <m:sSub>
          <m:e>
            <m:r>
              <m:t>d</m:t>
            </m:r>
          </m:e>
          <m:sub>
            <m:r>
              <m:t>i</m:t>
            </m:r>
          </m:sub>
        </m:sSub>
      </m:oMath>
      <w:r>
        <w:t xml:space="preserve"> </w:t>
      </w:r>
      <w:r>
        <w:t xml:space="preserve">arah keputusan</w:t>
      </w:r>
      <w:r>
        <w:t xml:space="preserve"> </w:t>
      </w:r>
      <w:r>
        <w:rPr>
          <w:i/>
          <w:iCs/>
        </w:rPr>
        <w:t xml:space="preserve">node</w:t>
      </w:r>
      <w:r>
        <w:t xml:space="preserve">, sehingga kontribusi positif berarti mendukung arah yang diambil. Karena seluruh operasinya linear,</w:t>
      </w:r>
      <w:r>
        <w:t xml:space="preserve"> </w:t>
      </w:r>
      <w:r>
        <w:rPr>
          <w:i/>
          <w:iCs/>
        </w:rPr>
        <w:t xml:space="preserve">completeness</w:t>
      </w:r>
      <w:r>
        <w:t xml:space="preserve"> </w:t>
      </w:r>
      <w:r>
        <w:t xml:space="preserve">yang disebutkan pada Persamaan 2.17 dan 2.18 berlaku secara eksak sebagaimana Persamaan 3.6. Bias</w:t>
      </w:r>
      <w:r>
        <w:t xml:space="preserve"> </w:t>
      </w:r>
      <w:r>
        <w:rPr>
          <w:i/>
          <w:iCs/>
        </w:rPr>
        <w:t xml:space="preserve">node</w:t>
      </w:r>
      <w:r>
        <w:t xml:space="preserve"> </w:t>
      </w:r>
      <w:r>
        <w:t xml:space="preserve">tidak diatribusikan ke posisi mana pun, sehingga jumlah seluruh kontribusi sama dengan bagian linear fungsi keputusan pada Persamaan 3.4, bukan</w:t>
      </w:r>
      <w:r>
        <w:t xml:space="preserve"> </w:t>
      </w:r>
      <w:r>
        <w:rPr>
          <w:i/>
          <w:iCs/>
        </w:rPr>
        <w:t xml:space="preserve">margin</w:t>
      </w:r>
      <w:r>
        <w:t xml:space="preserve"> </w:t>
      </w:r>
      <w:r>
        <w:t xml:space="preserve">pada Persamaan 2.19.</w:t>
      </w:r>
    </w:p>
    <w:p>
      <w:pPr>
        <w:pStyle w:val="BodyText"/>
      </w:pPr>
      <m:oMathPara>
        <m:oMathParaPr>
          <m:jc m:val="center"/>
        </m:oMathParaPr>
        <m:oMath>
          <m:nary>
            <m:naryPr>
              <m:chr m:val="∑"/>
              <m:limLoc m:val="undOvr"/>
              <m:subHide m:val="off"/>
              <m:supHide m:val="off"/>
            </m:naryPr>
            <m:sub>
              <m:r>
                <m:t>c</m:t>
              </m:r>
              <m:r>
                <m:rPr>
                  <m:sty m:val="p"/>
                </m:rPr>
                <m:t>=</m:t>
              </m:r>
              <m:r>
                <m:t>1</m:t>
              </m:r>
            </m:sub>
            <m:sup>
              <m:r>
                <m:t>C</m:t>
              </m:r>
            </m:sup>
            <m:e>
              <m:nary>
                <m:naryPr>
                  <m:chr m:val="∑"/>
                  <m:limLoc m:val="undOvr"/>
                  <m:subHide m:val="off"/>
                  <m:supHide m:val="on"/>
                </m:naryPr>
                <m:sub>
                  <m:r>
                    <m:t>p</m:t>
                  </m:r>
                </m:sub>
                <m:sup>
                  <m:r>
                    <m:t>​</m:t>
                  </m:r>
                </m:sup>
                <m:e>
                  <m:sSub>
                    <m:e>
                      <m:r>
                        <m:t>r</m:t>
                      </m:r>
                    </m:e>
                    <m:sub>
                      <m:r>
                        <m:t>i</m:t>
                      </m:r>
                    </m:sub>
                  </m:sSub>
                  <m:r>
                    <m:rPr>
                      <m:sty m:val="p"/>
                    </m:rPr>
                    <m:t>[</m:t>
                  </m:r>
                  <m:r>
                    <m:t>c</m:t>
                  </m:r>
                  <m:r>
                    <m:rPr>
                      <m:sty m:val="p"/>
                    </m:rPr>
                    <m:t>,</m:t>
                  </m:r>
                  <m:r>
                    <m:t>p</m:t>
                  </m:r>
                  <m:r>
                    <m:rPr>
                      <m:sty m:val="p"/>
                    </m:rPr>
                    <m:t>]</m:t>
                  </m:r>
                </m:e>
              </m:nary>
            </m:e>
          </m:nary>
          <m:r>
            <m:rPr>
              <m:sty m:val="p"/>
            </m:rPr>
            <m:t>=</m:t>
          </m:r>
          <m:sSub>
            <m:e>
              <m:r>
                <m:t>d</m:t>
              </m:r>
            </m:e>
            <m:sub>
              <m:r>
                <m:t>i</m:t>
              </m:r>
            </m:sub>
          </m:sSub>
          <m:r>
            <m:rPr>
              <m:sty m:val="p"/>
            </m:rPr>
            <m:t>⋅</m:t>
          </m:r>
          <m:d>
            <m:dPr>
              <m:begChr m:val="("/>
              <m:sepChr m:val=""/>
              <m:endChr m:val=")"/>
              <m:grow/>
            </m:dPr>
            <m:e>
              <m:sSub>
                <m:e>
                  <m:r>
                    <m:t>f</m:t>
                  </m:r>
                </m:e>
                <m:sub>
                  <m:r>
                    <m:t>i</m:t>
                  </m:r>
                </m:sub>
              </m:sSub>
              <m:r>
                <m:rPr>
                  <m:sty m:val="p"/>
                </m:rPr>
                <m:t>(</m:t>
              </m:r>
              <m:r>
                <m:t>x</m:t>
              </m:r>
              <m:r>
                <m:rPr>
                  <m:sty m:val="p"/>
                </m:rPr>
                <m:t>)</m:t>
              </m:r>
              <m:r>
                <m:rPr>
                  <m:sty m:val="p"/>
                </m:rPr>
                <m:t>−</m:t>
              </m:r>
              <m:sSub>
                <m:e>
                  <m:r>
                    <m:t>b</m:t>
                  </m:r>
                </m:e>
                <m:sub>
                  <m:r>
                    <m:t>i</m:t>
                  </m:r>
                </m:sub>
              </m:sSub>
            </m:e>
          </m:d>
        </m:oMath>
      </m:oMathPara>
    </w:p>
    <w:p>
      <w:pPr>
        <w:pStyle w:val="FirstParagraph"/>
      </w:pPr>
      <w:r>
        <w:t xml:space="preserve">(3.6)</w:t>
      </w:r>
    </w:p>
    <w:p>
      <w:pPr>
        <w:pStyle w:val="BodyText"/>
      </w:pPr>
      <w:r>
        <w:t xml:space="preserve">Untuk ditampilkan, kontribusi seluruh kanal diringkas menjadi satu peta dengan Persamaan 3.7.</w:t>
      </w:r>
    </w:p>
    <w:p>
      <w:pPr>
        <w:pStyle w:val="BodyText"/>
      </w:pPr>
      <m:oMathPara>
        <m:oMathParaPr>
          <m:jc m:val="center"/>
        </m:oMathParaPr>
        <m:oMath>
          <m:sSub>
            <m:e>
              <m:r>
                <m:t>H</m:t>
              </m:r>
            </m:e>
            <m:sub>
              <m:r>
                <m:t>i</m:t>
              </m:r>
            </m:sub>
          </m:sSub>
          <m:r>
            <m:rPr>
              <m:sty m:val="p"/>
            </m:rPr>
            <m:t>(</m:t>
          </m:r>
          <m:r>
            <m:t>p</m:t>
          </m:r>
          <m:r>
            <m:rPr>
              <m:sty m:val="p"/>
            </m:rPr>
            <m:t>)</m:t>
          </m:r>
          <m:r>
            <m:rPr>
              <m:sty m:val="p"/>
            </m:rPr>
            <m:t>=</m:t>
          </m:r>
          <m:nary>
            <m:naryPr>
              <m:chr m:val="∑"/>
              <m:limLoc m:val="undOvr"/>
              <m:subHide m:val="off"/>
              <m:supHide m:val="off"/>
            </m:naryPr>
            <m:sub>
              <m:r>
                <m:t>c</m:t>
              </m:r>
              <m:r>
                <m:rPr>
                  <m:sty m:val="p"/>
                </m:rPr>
                <m:t>=</m:t>
              </m:r>
              <m:r>
                <m:t>1</m:t>
              </m:r>
            </m:sub>
            <m:sup>
              <m:r>
                <m:t>C</m:t>
              </m:r>
            </m:sup>
            <m:e>
              <m:d>
                <m:dPr>
                  <m:begChr m:val="|"/>
                  <m:sepChr m:val=""/>
                  <m:endChr m:val="|"/>
                  <m:grow/>
                </m:dPr>
                <m:e>
                  <m:sSub>
                    <m:e>
                      <m:r>
                        <m:t>r</m:t>
                      </m:r>
                    </m:e>
                    <m:sub>
                      <m:r>
                        <m:t>i</m:t>
                      </m:r>
                    </m:sub>
                  </m:sSub>
                  <m:r>
                    <m:rPr>
                      <m:sty m:val="p"/>
                    </m:rPr>
                    <m:t>[</m:t>
                  </m:r>
                  <m:r>
                    <m:t>c</m:t>
                  </m:r>
                  <m:r>
                    <m:rPr>
                      <m:sty m:val="p"/>
                    </m:rPr>
                    <m:t>,</m:t>
                  </m:r>
                  <m:r>
                    <m:t>p</m:t>
                  </m:r>
                  <m:r>
                    <m:rPr>
                      <m:sty m:val="p"/>
                    </m:rPr>
                    <m:t>]</m:t>
                  </m:r>
                </m:e>
              </m:d>
            </m:e>
          </m:nary>
        </m:oMath>
      </m:oMathPara>
    </w:p>
    <w:p>
      <w:pPr>
        <w:pStyle w:val="FirstParagraph"/>
      </w:pPr>
      <w:r>
        <w:t xml:space="preserve">(3.7)</w:t>
      </w:r>
    </w:p>
    <w:p>
      <w:pPr>
        <w:pStyle w:val="BodyText"/>
      </w:pPr>
      <w:r>
        <w:t xml:space="preserve">Nilai mutlak membuat</w:t>
      </w:r>
      <w:r>
        <w:t xml:space="preserve"> </w:t>
      </w:r>
      <m:oMath>
        <m:sSub>
          <m:e>
            <m:r>
              <m:t>H</m:t>
            </m:r>
          </m:e>
          <m:sub>
            <m:r>
              <m:t>i</m:t>
            </m:r>
          </m:sub>
        </m:sSub>
      </m:oMath>
      <w:r>
        <w:t xml:space="preserve"> </w:t>
      </w:r>
      <w:r>
        <w:t xml:space="preserve">menunjukkan besar pengaruh, baik yang mendukung maupun yang menentang, sedangkan arah keputusan ditampilkan pada</w:t>
      </w:r>
      <w:r>
        <w:t xml:space="preserve"> </w:t>
      </w:r>
      <w:r>
        <w:rPr>
          <w:i/>
          <w:iCs/>
        </w:rPr>
        <w:t xml:space="preserve">decision path</w:t>
      </w:r>
      <w:r>
        <w:t xml:space="preserve">.</w:t>
      </w:r>
    </w:p>
    <w:p>
      <w:pPr>
        <w:pStyle w:val="BodyText"/>
      </w:pPr>
      <w:r>
        <w:t xml:space="preserve">Perhitungan</w:t>
      </w:r>
      <w:r>
        <w:t xml:space="preserve"> </w:t>
      </w:r>
      <m:oMath>
        <m:sSub>
          <m:e>
            <m:r>
              <m:t>H</m:t>
            </m:r>
          </m:e>
          <m:sub>
            <m:r>
              <m:t>i</m:t>
            </m:r>
          </m:sub>
        </m:sSub>
      </m:oMath>
      <w:r>
        <w:t xml:space="preserve"> </w:t>
      </w:r>
      <w:r>
        <w:t xml:space="preserve">eksak per sel</w:t>
      </w:r>
      <w:r>
        <w:t xml:space="preserve"> </w:t>
      </w:r>
      <w:r>
        <w:rPr>
          <w:i/>
          <w:iCs/>
        </w:rPr>
        <w:t xml:space="preserve">feature map neck</w:t>
      </w:r>
      <w:r>
        <w:t xml:space="preserve"> </w:t>
      </w:r>
      <w:r>
        <w:t xml:space="preserve">pada satu</w:t>
      </w:r>
      <w:r>
        <w:t xml:space="preserve"> </w:t>
      </w:r>
      <w:r>
        <w:rPr>
          <w:i/>
          <w:iCs/>
        </w:rPr>
        <w:t xml:space="preserve">pyramid level</w:t>
      </w:r>
      <w:r>
        <w:t xml:space="preserve">, yaitu level yang dibaca</w:t>
      </w:r>
      <w:r>
        <w:t xml:space="preserve"> </w:t>
      </w:r>
      <w:r>
        <w:rPr>
          <w:i/>
          <w:iCs/>
        </w:rPr>
        <w:t xml:space="preserve">RoI Align</w:t>
      </w:r>
      <w:r>
        <w:t xml:space="preserve"> </w:t>
      </w:r>
      <w:r>
        <w:t xml:space="preserve">untuk proposal tersebut. Satu sel</w:t>
      </w:r>
      <w:r>
        <w:t xml:space="preserve"> </w:t>
      </w:r>
      <w:r>
        <w:rPr>
          <w:i/>
          <w:iCs/>
        </w:rPr>
        <w:t xml:space="preserve">feature map</w:t>
      </w:r>
      <w:r>
        <w:t xml:space="preserve"> </w:t>
      </w:r>
      <w:r>
        <w:t xml:space="preserve">melihat</w:t>
      </w:r>
      <w:r>
        <w:t xml:space="preserve"> </w:t>
      </w:r>
      <w:r>
        <w:rPr>
          <w:i/>
          <w:iCs/>
        </w:rPr>
        <w:t xml:space="preserve">region</w:t>
      </w:r>
      <w:r>
        <w:t xml:space="preserve"> </w:t>
      </w:r>
      <w:r>
        <w:t xml:space="preserve">citra yang jauh lebih luas melalui</w:t>
      </w:r>
      <w:r>
        <w:t xml:space="preserve"> </w:t>
      </w:r>
      <w:r>
        <w:rPr>
          <w:i/>
          <w:iCs/>
        </w:rPr>
        <w:t xml:space="preserve">backbone</w:t>
      </w:r>
      <w:r>
        <w:t xml:space="preserve">, sehingga peta yang diletakkan pada citra merupakan label lokasi (</w:t>
      </w:r>
      <w:r>
        <w:rPr>
          <w:i/>
          <w:iCs/>
        </w:rPr>
        <w:t xml:space="preserve">region</w:t>
      </w:r>
      <w:r>
        <w:t xml:space="preserve"> </w:t>
      </w:r>
      <w:r>
        <w:t xml:space="preserve">yang ditimbang), bukan penyebab per piksel. Peta juga hanya dapat menyala di dalam proposal, sehingga konteks di luar proposal tidak terlihat. Alurnya ditunjukkan pada Gambar 3.6.</w:t>
      </w:r>
    </w:p>
    <w:p>
      <w:pPr>
        <w:pStyle w:val="CaptionedFigure"/>
      </w:pPr>
      <w:r>
        <w:drawing>
          <wp:inline>
            <wp:extent cx="5029200" cy="2829697"/>
            <wp:effectExtent b="0" l="0" r="0" t="0"/>
            <wp:docPr descr="Gambar 3.6" title="" id="142" name="Picture"/>
            <a:graphic>
              <a:graphicData uri="http://schemas.openxmlformats.org/drawingml/2006/picture">
                <pic:pic>
                  <pic:nvPicPr>
                    <pic:cNvPr descr="figures_bab4/gambar_3_6.png" id="143" name="Picture"/>
                    <pic:cNvPicPr>
                      <a:picLocks noChangeArrowheads="1" noChangeAspect="1"/>
                    </pic:cNvPicPr>
                  </pic:nvPicPr>
                  <pic:blipFill>
                    <a:blip r:embed="rId141"/>
                    <a:stretch>
                      <a:fillRect/>
                    </a:stretch>
                  </pic:blipFill>
                  <pic:spPr bwMode="auto">
                    <a:xfrm>
                      <a:off x="0" y="0"/>
                      <a:ext cx="5029200" cy="2829697"/>
                    </a:xfrm>
                    <a:prstGeom prst="rect">
                      <a:avLst/>
                    </a:prstGeom>
                    <a:noFill/>
                    <a:ln w="9525">
                      <a:noFill/>
                      <a:headEnd/>
                      <a:tailEnd/>
                    </a:ln>
                  </pic:spPr>
                </pic:pic>
              </a:graphicData>
            </a:graphic>
          </wp:inline>
        </w:drawing>
      </w:r>
    </w:p>
    <w:p>
      <w:pPr>
        <w:pStyle w:val="ImageCaption"/>
      </w:pPr>
      <w:r>
        <w:t xml:space="preserve">Gambar 3.6</w:t>
      </w:r>
    </w:p>
    <w:p>
      <w:pPr>
        <w:pStyle w:val="BodyText"/>
      </w:pPr>
      <w:r>
        <w:rPr>
          <w:b/>
          <w:bCs/>
        </w:rPr>
        <w:t xml:space="preserve">Gambar 3.6 Alur Pembentukan Heatmap per Node</w:t>
      </w:r>
    </w:p>
    <w:p>
      <w:pPr>
        <w:pStyle w:val="BodyText"/>
      </w:pPr>
      <w:r>
        <w:t xml:space="preserve">Berdasarkan Persamaan 3.4 hingga 3.7, pembentukan</w:t>
      </w:r>
      <w:r>
        <w:t xml:space="preserve"> </w:t>
      </w:r>
      <w:r>
        <w:rPr>
          <w:i/>
          <w:iCs/>
        </w:rPr>
        <w:t xml:space="preserve">heatmap</w:t>
      </w:r>
      <w:r>
        <w:t xml:space="preserve"> </w:t>
      </w:r>
      <w:r>
        <w:t xml:space="preserve">untuk satu deteksi dirangkum pada Algoritma 3.4.</w:t>
      </w:r>
    </w:p>
    <w:p>
      <w:pPr>
        <w:pStyle w:val="BodyText"/>
      </w:pPr>
      <w:r>
        <w:rPr>
          <w:b/>
          <w:bCs/>
        </w:rPr>
        <w:t xml:space="preserve">Algoritma 3.4 Pembentukan Heatmap per Node</w:t>
      </w:r>
    </w:p>
    <w:p>
      <w:pPr>
        <w:pStyle w:val="BodyText"/>
      </w:pPr>
      <w:r>
        <w:rPr>
          <w:b/>
          <w:bCs/>
        </w:rPr>
        <w:t xml:space="preserve">Input:</w:t>
      </w:r>
      <w:r>
        <w:t xml:space="preserve"> </w:t>
      </w:r>
      <w:r>
        <w:t xml:space="preserve">Satu deteksi beserta</w:t>
      </w:r>
      <w:r>
        <w:t xml:space="preserve"> </w:t>
      </w:r>
      <w:r>
        <w:rPr>
          <w:i/>
          <w:iCs/>
        </w:rPr>
        <w:t xml:space="preserve">tensor</w:t>
      </w:r>
      <w:r>
        <w:t xml:space="preserve"> </w:t>
      </w:r>
      <w:r>
        <w:t xml:space="preserve">RoI, jalur keputusan, tingkat piramida, dan</w:t>
      </w:r>
      <w:r>
        <w:t xml:space="preserve"> </w:t>
      </w:r>
      <w:r>
        <w:rPr>
          <w:i/>
          <w:iCs/>
        </w:rPr>
        <w:t xml:space="preserve">feature map neck</w:t>
      </w:r>
      <w:r>
        <w:t xml:space="preserve"> </w:t>
      </w:r>
      <w:r>
        <w:t xml:space="preserve">yang disimpan saat deteksi.</w:t>
      </w:r>
    </w:p>
    <w:p>
      <w:pPr>
        <w:pStyle w:val="BodyText"/>
      </w:pPr>
      <w:r>
        <w:rPr>
          <w:b/>
          <w:bCs/>
        </w:rPr>
        <w:t xml:space="preserve">Output:</w:t>
      </w:r>
      <w:r>
        <w:t xml:space="preserve"> </w:t>
      </w:r>
      <w:r>
        <w:t xml:space="preserve">Satu</w:t>
      </w:r>
      <w:r>
        <w:t xml:space="preserve"> </w:t>
      </w:r>
      <w:r>
        <w:rPr>
          <w:i/>
          <w:iCs/>
        </w:rPr>
        <w:t xml:space="preserve">heatmap</w:t>
      </w:r>
      <w:r>
        <w:t xml:space="preserve"> </w:t>
      </w:r>
      <w:r>
        <w:t xml:space="preserve">untuk setiap</w:t>
      </w:r>
      <w:r>
        <w:t xml:space="preserve"> </w:t>
      </w:r>
      <w:r>
        <w:rPr>
          <w:i/>
          <w:iCs/>
        </w:rPr>
        <w:t xml:space="preserve">node</w:t>
      </w:r>
      <w:r>
        <w:t xml:space="preserve"> </w:t>
      </w:r>
      <w:r>
        <w:t xml:space="preserve">aktif pada jalur keputusan.</w:t>
      </w:r>
    </w:p>
    <w:p>
      <w:pPr>
        <w:pStyle w:val="BodyText"/>
      </w:pPr>
      <w:r>
        <w:rPr>
          <w:b/>
          <w:bCs/>
        </w:rPr>
        <w:t xml:space="preserve">Langkah-langkah:</w:t>
      </w:r>
    </w:p>
    <w:p>
      <w:pPr>
        <w:numPr>
          <w:ilvl w:val="0"/>
          <w:numId w:val="1031"/>
        </w:numPr>
      </w:pPr>
      <w:r>
        <w:t xml:space="preserve">Bobot</w:t>
      </w:r>
      <w:r>
        <w:t xml:space="preserve"> </w:t>
      </w:r>
      <m:oMath>
        <m:sSub>
          <m:e>
            <m:r>
              <m:t>w</m:t>
            </m:r>
          </m:e>
          <m:sub>
            <m:r>
              <m:t>i</m:t>
            </m:r>
          </m:sub>
        </m:sSub>
      </m:oMath>
      <w:r>
        <w:t xml:space="preserve"> </w:t>
      </w:r>
      <w:r>
        <w:t xml:space="preserve">dikembalikan ke grid 64×7×7 dan dikalikan dengan</w:t>
      </w:r>
      <w:r>
        <w:t xml:space="preserve"> </w:t>
      </w:r>
      <m:oMath>
        <m:sSub>
          <m:e>
            <m:r>
              <m:t>d</m:t>
            </m:r>
          </m:e>
          <m:sub>
            <m:r>
              <m:t>i</m:t>
            </m:r>
          </m:sub>
        </m:sSub>
      </m:oMath>
      <w:r>
        <w:t xml:space="preserve">.</w:t>
      </w:r>
    </w:p>
    <w:p>
      <w:pPr>
        <w:numPr>
          <w:ilvl w:val="0"/>
          <w:numId w:val="1031"/>
        </w:numPr>
      </w:pPr>
      <w:r>
        <w:t xml:space="preserve">Pada</w:t>
      </w:r>
      <w:r>
        <w:t xml:space="preserve"> </w:t>
      </w:r>
      <w:r>
        <w:rPr>
          <w:i/>
          <w:iCs/>
        </w:rPr>
        <w:t xml:space="preserve">pyramid level</w:t>
      </w:r>
      <w:r>
        <w:t xml:space="preserve"> </w:t>
      </w:r>
      <w:r>
        <w:t xml:space="preserve">proposal,</w:t>
      </w:r>
      <w:r>
        <w:t xml:space="preserve"> </w:t>
      </w:r>
      <w:r>
        <w:rPr>
          <w:i/>
          <w:iCs/>
        </w:rPr>
        <w:t xml:space="preserve">RoI Align</w:t>
      </w:r>
      <w:r>
        <w:t xml:space="preserve"> </w:t>
      </w:r>
      <w:r>
        <w:t xml:space="preserve">dijalankan ulang pada potongan</w:t>
      </w:r>
      <w:r>
        <w:t xml:space="preserve"> </w:t>
      </w:r>
      <w:r>
        <w:rPr>
          <w:i/>
          <w:iCs/>
        </w:rPr>
        <w:t xml:space="preserve">feature map neck</w:t>
      </w:r>
      <w:r>
        <w:t xml:space="preserve"> </w:t>
      </w:r>
      <w:r>
        <w:t xml:space="preserve">di sekitar proposal, lalu gradien Persamaan 3.4 dihitung dengan propagasi mundur satu kali untuk seluruh</w:t>
      </w:r>
      <w:r>
        <w:t xml:space="preserve"> </w:t>
      </w:r>
      <w:r>
        <w:rPr>
          <w:i/>
          <w:iCs/>
        </w:rPr>
        <w:t xml:space="preserve">node</w:t>
      </w:r>
      <w:r>
        <w:t xml:space="preserve">.</w:t>
      </w:r>
    </w:p>
    <w:p>
      <w:pPr>
        <w:numPr>
          <w:ilvl w:val="0"/>
          <w:numId w:val="1031"/>
        </w:numPr>
      </w:pPr>
      <w:r>
        <w:t xml:space="preserve">Gradien dikalikan dengan</w:t>
      </w:r>
      <w:r>
        <w:t xml:space="preserve"> </w:t>
      </w:r>
      <w:r>
        <w:rPr>
          <w:i/>
          <w:iCs/>
        </w:rPr>
        <w:t xml:space="preserve">feature map</w:t>
      </w:r>
      <w:r>
        <w:t xml:space="preserve"> </w:t>
      </w:r>
      <w:r>
        <w:t xml:space="preserve">pada Persamaan 3.5 dan diringkas menjadi</w:t>
      </w:r>
      <w:r>
        <w:t xml:space="preserve"> </w:t>
      </w:r>
      <m:oMath>
        <m:sSub>
          <m:e>
            <m:r>
              <m:t>H</m:t>
            </m:r>
          </m:e>
          <m:sub>
            <m:r>
              <m:t>i</m:t>
            </m:r>
          </m:sub>
        </m:sSub>
      </m:oMath>
      <w:r>
        <w:t xml:space="preserve"> </w:t>
      </w:r>
      <w:r>
        <w:t xml:space="preserve">pada Persamaan 3.7.</w:t>
      </w:r>
    </w:p>
    <w:p>
      <w:pPr>
        <w:numPr>
          <w:ilvl w:val="0"/>
          <w:numId w:val="1031"/>
        </w:numPr>
      </w:pPr>
      <w:r>
        <w:t xml:space="preserve">Nilai setiap sel disebarkan ke piksel citra yang ditutupinya sesuai</w:t>
      </w:r>
      <w:r>
        <w:t xml:space="preserve"> </w:t>
      </w:r>
      <w:r>
        <w:rPr>
          <w:i/>
          <w:iCs/>
        </w:rPr>
        <w:t xml:space="preserve">stride</w:t>
      </w:r>
      <w:r>
        <w:t xml:space="preserve"> </w:t>
      </w:r>
      <w:r>
        <w:t xml:space="preserve">pada Persamaan 2.5 dan 2.6 dengan membatalkan penskalaan dan</w:t>
      </w:r>
      <w:r>
        <w:t xml:space="preserve"> </w:t>
      </w:r>
      <w:r>
        <w:rPr>
          <w:i/>
          <w:iCs/>
        </w:rPr>
        <w:t xml:space="preserve">padding</w:t>
      </w:r>
      <w:r>
        <w:t xml:space="preserve">, lalu dipotong pada proposal dan dinormalisasi terhadap nilai puncaknya.</w:t>
      </w:r>
    </w:p>
    <w:p>
      <w:pPr>
        <w:numPr>
          <w:ilvl w:val="0"/>
          <w:numId w:val="1031"/>
        </w:numPr>
      </w:pPr>
      <w:r>
        <w:rPr>
          <w:i/>
          <w:iCs/>
        </w:rPr>
        <w:t xml:space="preserve">Heatmap</w:t>
      </w:r>
      <w:r>
        <w:t xml:space="preserve"> </w:t>
      </w:r>
      <w:r>
        <w:t xml:space="preserve">ditumpangkan pada citra.</w:t>
      </w:r>
    </w:p>
    <w:bookmarkEnd w:id="144"/>
    <w:bookmarkEnd w:id="145"/>
    <w:bookmarkStart w:id="148" w:name="evaluasi-model-neuro-symbolic"/>
    <w:p>
      <w:pPr>
        <w:pStyle w:val="Heading2"/>
      </w:pPr>
      <w:r>
        <w:t xml:space="preserve">3.9 Evaluasi Model</w:t>
      </w:r>
      <w:r>
        <w:t xml:space="preserve"> </w:t>
      </w:r>
      <w:r>
        <w:rPr>
          <w:i/>
          <w:iCs/>
        </w:rPr>
        <w:t xml:space="preserve">Neuro-Symbolic</w:t>
      </w:r>
    </w:p>
    <w:p>
      <w:pPr>
        <w:pStyle w:val="FirstParagraph"/>
      </w:pPr>
      <w:r>
        <w:t xml:space="preserve">Evaluasi mencakup dua aspek, yaitu kinerja deteksi model hibrida dan kualitas penjelasan yang dihasilkannya. Seluruh pengujian dilakukan pada data uji.</w:t>
      </w:r>
    </w:p>
    <w:bookmarkStart w:id="146" w:name="evaluasi-deteksi"/>
    <w:p>
      <w:pPr>
        <w:pStyle w:val="Heading3"/>
      </w:pPr>
      <w:r>
        <w:t xml:space="preserve">3.9.1 Evaluasi Deteksi</w:t>
      </w:r>
    </w:p>
    <w:p>
      <w:pPr>
        <w:pStyle w:val="FirstParagraph"/>
      </w:pPr>
      <w:r>
        <w:t xml:space="preserve">Model hibrida dibandingkan dengan</w:t>
      </w:r>
      <w:r>
        <w:t xml:space="preserve"> </w:t>
      </w:r>
      <w:r>
        <w:rPr>
          <w:i/>
          <w:iCs/>
        </w:rPr>
        <w:t xml:space="preserve">Faster</w:t>
      </w:r>
      <w:r>
        <w:t xml:space="preserve"> </w:t>
      </w:r>
      <w:r>
        <w:t xml:space="preserve">R-CNN menggunakan metrik pada Subbab 3.4, dengan ambang skor 0,5 untuk</w:t>
      </w:r>
      <w:r>
        <w:t xml:space="preserve"> </w:t>
      </w:r>
      <w:r>
        <w:rPr>
          <w:i/>
          <w:iCs/>
        </w:rPr>
        <w:t xml:space="preserve">Faster</w:t>
      </w:r>
      <w:r>
        <w:t xml:space="preserve"> </w:t>
      </w:r>
      <w:r>
        <w:t xml:space="preserve">R-CNN dan 0,4 untuk NeSy sesuai Subbab 3.8.1. Setiap hasil menyebut ambang yang dipakainya karena</w:t>
      </w:r>
      <w:r>
        <w:t xml:space="preserve"> </w:t>
      </w:r>
      <w:r>
        <w:rPr>
          <w:i/>
          <w:iCs/>
        </w:rPr>
        <w:t xml:space="preserve">Precision</w:t>
      </w:r>
      <w:r>
        <w:t xml:space="preserve">,</w:t>
      </w:r>
      <w:r>
        <w:t xml:space="preserve"> </w:t>
      </w:r>
      <w:r>
        <w:rPr>
          <w:i/>
          <w:iCs/>
        </w:rPr>
        <w:t xml:space="preserve">Recall</w:t>
      </w:r>
      <w:r>
        <w:t xml:space="preserve">, dan F1 bergantung padanya, sedangkan mAP tidak.</w:t>
      </w:r>
    </w:p>
    <w:p>
      <w:pPr>
        <w:pStyle w:val="BodyText"/>
      </w:pPr>
      <w:r>
        <w:t xml:space="preserve">Kontribusi diuji melalui ablasi. Peran</w:t>
      </w:r>
      <w:r>
        <w:t xml:space="preserve"> </w:t>
      </w:r>
      <w:r>
        <w:rPr>
          <w:i/>
          <w:iCs/>
        </w:rPr>
        <w:t xml:space="preserve">routing margin</w:t>
      </w:r>
      <w:r>
        <w:t xml:space="preserve"> </w:t>
      </w:r>
      <w:r>
        <w:t xml:space="preserve">diuji dengan menyamakan skor seluruh deteksi menjadi 1 tanpa mengubah</w:t>
      </w:r>
      <w:r>
        <w:t xml:space="preserve"> </w:t>
      </w:r>
      <w:r>
        <w:rPr>
          <w:i/>
          <w:iCs/>
        </w:rPr>
        <w:t xml:space="preserve">decision path</w:t>
      </w:r>
      <w:r>
        <w:t xml:space="preserve"> </w:t>
      </w:r>
      <w:r>
        <w:t xml:space="preserve">maupun label. Peran</w:t>
      </w:r>
      <w:r>
        <w:t xml:space="preserve"> </w:t>
      </w:r>
      <w:r>
        <w:rPr>
          <w:i/>
          <w:iCs/>
        </w:rPr>
        <w:t xml:space="preserve">class weighting</w:t>
      </w:r>
      <w:r>
        <w:t xml:space="preserve"> </w:t>
      </w:r>
      <w:r>
        <w:t xml:space="preserve">diuji dengan membandingkan SODT berbobot kelas dan tanpa bobot kelas pada rasio negatif yang sama.</w:t>
      </w:r>
    </w:p>
    <w:p>
      <w:pPr>
        <w:pStyle w:val="BodyText"/>
      </w:pPr>
      <w:r>
        <w:t xml:space="preserve">Waktu per citra uji diukur sebagai rata-rata dari tiga kali pengukuran untuk tiga</w:t>
      </w:r>
      <w:r>
        <w:t xml:space="preserve"> </w:t>
      </w:r>
      <w:r>
        <w:rPr>
          <w:i/>
          <w:iCs/>
        </w:rPr>
        <w:t xml:space="preserve">pipeline</w:t>
      </w:r>
      <w:r>
        <w:t xml:space="preserve">, yaitu</w:t>
      </w:r>
      <w:r>
        <w:t xml:space="preserve"> </w:t>
      </w:r>
      <w:r>
        <w:rPr>
          <w:i/>
          <w:iCs/>
        </w:rPr>
        <w:t xml:space="preserve">Faster</w:t>
      </w:r>
      <w:r>
        <w:t xml:space="preserve"> </w:t>
      </w:r>
      <w:r>
        <w:t xml:space="preserve">R-CNN yang hanya melakukan deteksi, NeSy yang melakukan deteksi beserta pembentukan</w:t>
      </w:r>
      <w:r>
        <w:t xml:space="preserve"> </w:t>
      </w:r>
      <w:r>
        <w:rPr>
          <w:i/>
          <w:iCs/>
        </w:rPr>
        <w:t xml:space="preserve">heatmap</w:t>
      </w:r>
      <w:r>
        <w:t xml:space="preserve"> </w:t>
      </w:r>
      <w:r>
        <w:t xml:space="preserve">per</w:t>
      </w:r>
      <w:r>
        <w:t xml:space="preserve"> </w:t>
      </w:r>
      <w:r>
        <w:rPr>
          <w:i/>
          <w:iCs/>
        </w:rPr>
        <w:t xml:space="preserve">node</w:t>
      </w:r>
      <w:r>
        <w:t xml:space="preserve">, serta</w:t>
      </w:r>
      <w:r>
        <w:t xml:space="preserve"> </w:t>
      </w:r>
      <w:r>
        <w:rPr>
          <w:i/>
          <w:iCs/>
        </w:rPr>
        <w:t xml:space="preserve">Faster</w:t>
      </w:r>
      <w:r>
        <w:t xml:space="preserve"> </w:t>
      </w:r>
      <w:r>
        <w:t xml:space="preserve">R-CNN dengan Grad-CAM yang melakukan deteksi beserta pembentukan peta Grad-CAM.</w:t>
      </w:r>
    </w:p>
    <w:bookmarkEnd w:id="146"/>
    <w:bookmarkStart w:id="147" w:name="evaluasi-penjelasan"/>
    <w:p>
      <w:pPr>
        <w:pStyle w:val="Heading3"/>
      </w:pPr>
      <w:r>
        <w:t xml:space="preserve">3.9.2 Evaluasi Penjelasan</w:t>
      </w:r>
    </w:p>
    <w:p>
      <w:pPr>
        <w:pStyle w:val="FirstParagraph"/>
      </w:pPr>
      <w:r>
        <w:t xml:space="preserve">Grad-CAM menghasilkan satu peta per deteksi, sedangkan SODT satu peta per</w:t>
      </w:r>
      <w:r>
        <w:t xml:space="preserve"> </w:t>
      </w:r>
      <w:r>
        <w:rPr>
          <w:i/>
          <w:iCs/>
        </w:rPr>
        <w:t xml:space="preserve">node</w:t>
      </w:r>
      <w:r>
        <w:t xml:space="preserve">. Untuk perbandingan,</w:t>
      </w:r>
      <w:r>
        <w:t xml:space="preserve"> </w:t>
      </w:r>
      <w:r>
        <w:rPr>
          <w:i/>
          <w:iCs/>
        </w:rPr>
        <w:t xml:space="preserve">heatmap</w:t>
      </w:r>
      <w:r>
        <w:t xml:space="preserve"> </w:t>
      </w:r>
      <w:r>
        <w:t xml:space="preserve">per</w:t>
      </w:r>
      <w:r>
        <w:t xml:space="preserve"> </w:t>
      </w:r>
      <w:r>
        <w:rPr>
          <w:i/>
          <w:iCs/>
        </w:rPr>
        <w:t xml:space="preserve">node</w:t>
      </w:r>
      <w:r>
        <w:t xml:space="preserve"> </w:t>
      </w:r>
      <w:r>
        <w:t xml:space="preserve">dijumlahkan menjadi satu peta dengan Persamaan 3.8.</w:t>
      </w:r>
    </w:p>
    <w:p>
      <w:pPr>
        <w:pStyle w:val="BodyText"/>
      </w:pPr>
      <m:oMathPara>
        <m:oMathParaPr>
          <m:jc m:val="center"/>
        </m:oMathParaPr>
        <m:oMath>
          <m:r>
            <m:t>M</m:t>
          </m:r>
          <m:r>
            <m:rPr>
              <m:sty m:val="p"/>
            </m:rPr>
            <m:t>(</m:t>
          </m:r>
          <m:r>
            <m:t>p</m:t>
          </m:r>
          <m:r>
            <m:rPr>
              <m:sty m:val="p"/>
            </m:rPr>
            <m:t>)</m:t>
          </m:r>
          <m:r>
            <m:rPr>
              <m:sty m:val="p"/>
            </m:rPr>
            <m:t>=</m:t>
          </m:r>
          <m:nary>
            <m:naryPr>
              <m:chr m:val="∑"/>
              <m:limLoc m:val="undOvr"/>
              <m:subHide m:val="off"/>
              <m:supHide m:val="on"/>
            </m:naryPr>
            <m:sub>
              <m:r>
                <m:t>i</m:t>
              </m:r>
              <m:r>
                <m:rPr>
                  <m:sty m:val="p"/>
                </m:rPr>
                <m:t>∈</m:t>
              </m:r>
              <m:r>
                <m:t>P</m:t>
              </m:r>
              <m:r>
                <m:rPr>
                  <m:sty m:val="p"/>
                </m:rPr>
                <m:t>(</m:t>
              </m:r>
              <m:r>
                <m:t>x</m:t>
              </m:r>
              <m:r>
                <m:rPr>
                  <m:sty m:val="p"/>
                </m:rPr>
                <m:t>)</m:t>
              </m:r>
            </m:sub>
            <m:sup>
              <m:r>
                <m:t>​</m:t>
              </m:r>
            </m:sup>
            <m:e>
              <m:sSub>
                <m:e>
                  <m:r>
                    <m:t>H</m:t>
                  </m:r>
                </m:e>
                <m:sub>
                  <m:r>
                    <m:t>i</m:t>
                  </m:r>
                </m:sub>
              </m:sSub>
              <m:r>
                <m:rPr>
                  <m:sty m:val="p"/>
                </m:rPr>
                <m:t>(</m:t>
              </m:r>
              <m:r>
                <m:t>p</m:t>
              </m:r>
              <m:r>
                <m:rPr>
                  <m:sty m:val="p"/>
                </m:rPr>
                <m:t>)</m:t>
              </m:r>
            </m:e>
          </m:nary>
        </m:oMath>
      </m:oMathPara>
    </w:p>
    <w:p>
      <w:pPr>
        <w:pStyle w:val="FirstParagraph"/>
      </w:pPr>
      <w:r>
        <w:t xml:space="preserve">(3.8)</w:t>
      </w:r>
    </w:p>
    <w:p>
      <w:pPr>
        <w:pStyle w:val="BodyText"/>
      </w:pPr>
      <w:r>
        <w:t xml:space="preserve">dengan</w:t>
      </w:r>
      <w:r>
        <w:t xml:space="preserve"> </w:t>
      </w:r>
      <m:oMath>
        <m:r>
          <m:t>M</m:t>
        </m:r>
        <m:r>
          <m:rPr>
            <m:sty m:val="p"/>
          </m:rPr>
          <m:t>(</m:t>
        </m:r>
        <m:r>
          <m:t>p</m:t>
        </m:r>
        <m:r>
          <m:rPr>
            <m:sty m:val="p"/>
          </m:rPr>
          <m:t>)</m:t>
        </m:r>
      </m:oMath>
      <w:r>
        <w:t xml:space="preserve"> </w:t>
      </w:r>
      <w:r>
        <w:t xml:space="preserve">peta gabungan pada posisi</w:t>
      </w:r>
      <w:r>
        <w:t xml:space="preserve"> </w:t>
      </w:r>
      <m:oMath>
        <m:r>
          <m:t>p</m:t>
        </m:r>
      </m:oMath>
      <w:r>
        <w:t xml:space="preserve">,</w:t>
      </w:r>
      <w:r>
        <w:t xml:space="preserve"> </w:t>
      </w:r>
      <m:oMath>
        <m:r>
          <m:t>P</m:t>
        </m:r>
        <m:r>
          <m:rPr>
            <m:sty m:val="p"/>
          </m:rPr>
          <m:t>(</m:t>
        </m:r>
        <m:r>
          <m:t>x</m:t>
        </m:r>
        <m:r>
          <m:rPr>
            <m:sty m:val="p"/>
          </m:rPr>
          <m:t>)</m:t>
        </m:r>
      </m:oMath>
      <w:r>
        <w:t xml:space="preserve"> </w:t>
      </w:r>
      <w:r>
        <w:rPr>
          <w:i/>
          <w:iCs/>
        </w:rPr>
        <w:t xml:space="preserve">node</w:t>
      </w:r>
      <w:r>
        <w:t xml:space="preserve"> </w:t>
      </w:r>
      <w:r>
        <w:t xml:space="preserve">pada</w:t>
      </w:r>
      <w:r>
        <w:t xml:space="preserve"> </w:t>
      </w:r>
      <w:r>
        <w:rPr>
          <w:i/>
          <w:iCs/>
        </w:rPr>
        <w:t xml:space="preserve">decision path</w:t>
      </w:r>
      <w:r>
        <w:t xml:space="preserve"> </w:t>
      </w:r>
      <w:r>
        <w:t xml:space="preserve">RoI</w:t>
      </w:r>
      <w:r>
        <w:t xml:space="preserve"> </w:t>
      </w:r>
      <m:oMath>
        <m:r>
          <m:t>x</m:t>
        </m:r>
      </m:oMath>
      <w:r>
        <w:t xml:space="preserve"> </w:t>
      </w:r>
      <w:r>
        <w:t xml:space="preserve">pada Persamaan 3.3, dan</w:t>
      </w:r>
      <w:r>
        <w:t xml:space="preserve"> </w:t>
      </w:r>
      <m:oMath>
        <m:sSub>
          <m:e>
            <m:r>
              <m:t>H</m:t>
            </m:r>
          </m:e>
          <m:sub>
            <m:r>
              <m:t>i</m:t>
            </m:r>
          </m:sub>
        </m:sSub>
      </m:oMath>
      <w:r>
        <w:t xml:space="preserve"> </w:t>
      </w:r>
      <w:r>
        <w:rPr>
          <w:i/>
          <w:iCs/>
        </w:rPr>
        <w:t xml:space="preserve">heatmap</w:t>
      </w:r>
      <w:r>
        <w:t xml:space="preserve"> </w:t>
      </w:r>
      <w:r>
        <w:rPr>
          <w:i/>
          <w:iCs/>
        </w:rPr>
        <w:t xml:space="preserve">node</w:t>
      </w:r>
      <w:r>
        <w:t xml:space="preserve"> </w:t>
      </w:r>
      <w:r>
        <w:t xml:space="preserve">ke-</w:t>
      </w:r>
      <w:r>
        <w:rPr>
          <w:i/>
          <w:iCs/>
        </w:rPr>
        <w:t xml:space="preserve">i</w:t>
      </w:r>
      <w:r>
        <w:t xml:space="preserve"> </w:t>
      </w:r>
      <w:r>
        <w:t xml:space="preserve">pada Persamaan 3.7. Peta</w:t>
      </w:r>
      <w:r>
        <w:t xml:space="preserve"> </w:t>
      </w:r>
      <m:oMath>
        <m:r>
          <m:t>M</m:t>
        </m:r>
      </m:oMath>
      <w:r>
        <w:t xml:space="preserve"> </w:t>
      </w:r>
      <w:r>
        <w:t xml:space="preserve">hanya dipakai untuk perbandingan dengan Grad-CAM dan untuk gambaran umum pada studi kasus.</w:t>
      </w:r>
    </w:p>
    <w:p>
      <w:pPr>
        <w:pStyle w:val="BodyText"/>
      </w:pPr>
      <w:r>
        <w:rPr>
          <w:i/>
          <w:iCs/>
        </w:rPr>
        <w:t xml:space="preserve">Explanation</w:t>
      </w:r>
      <w:r>
        <w:t xml:space="preserve"> </w:t>
      </w:r>
      <w:r>
        <w:t xml:space="preserve">diuji dengan</w:t>
      </w:r>
      <w:r>
        <w:t xml:space="preserve"> </w:t>
      </w:r>
      <w:r>
        <w:rPr>
          <w:i/>
          <w:iCs/>
        </w:rPr>
        <w:t xml:space="preserve">faithfulness</w:t>
      </w:r>
      <w:r>
        <w:t xml:space="preserve">, yaitu apakah</w:t>
      </w:r>
      <w:r>
        <w:t xml:space="preserve"> </w:t>
      </w:r>
      <w:r>
        <w:rPr>
          <w:i/>
          <w:iCs/>
        </w:rPr>
        <w:t xml:space="preserve">region</w:t>
      </w:r>
      <w:r>
        <w:t xml:space="preserve"> </w:t>
      </w:r>
      <w:r>
        <w:t xml:space="preserve">yang disorot menentukan keputusan model, dan melalui studi kasus pada satu PCB. Kedua metode diuji dengan protokol yang sama. Citra dibagi menjadi petak 16×16 piksel yang diurutkan menurut peta, petak teratas diganti warna rata-rata citra, dan model asli dijalankan ulang. Anggaran petak adalah setengah dari jumlah petak yang disentuh proposal. Sebagai pembanding (</w:t>
      </w:r>
      <w:r>
        <w:rPr>
          <w:i/>
          <w:iCs/>
        </w:rPr>
        <w:t xml:space="preserve">random control</w:t>
      </w:r>
      <w:r>
        <w:t xml:space="preserve">), urutan petak diacak dengan petak di dalam proposal didahulukan. Karena SODT dan Grad-CAM menjelaskan model dengan kepala klasifikasi yang berbeda, dengan label dan skor yang berbeda, hanya perbandingan tiap metode terhadap</w:t>
      </w:r>
      <w:r>
        <w:t xml:space="preserve"> </w:t>
      </w:r>
      <w:r>
        <w:rPr>
          <w:i/>
          <w:iCs/>
        </w:rPr>
        <w:t xml:space="preserve">random control</w:t>
      </w:r>
      <w:r>
        <w:t xml:space="preserve">-nya sendiri yang sebanding. Grad-CAM dihitung pada</w:t>
      </w:r>
      <w:r>
        <w:t xml:space="preserve"> </w:t>
      </w:r>
      <w:r>
        <w:rPr>
          <w:i/>
          <w:iCs/>
        </w:rPr>
        <w:t xml:space="preserve">feature map neck</w:t>
      </w:r>
      <w:r>
        <w:t xml:space="preserve"> </w:t>
      </w:r>
      <w:r>
        <w:t xml:space="preserve">sesuai Selvaraju et al. (2017) dan dilaporkan dalam dua bentuk, yaitu pada seluruh citra dan dengan petak dibatasi pada proposal. Skor</w:t>
      </w:r>
      <w:r>
        <w:t xml:space="preserve"> </w:t>
      </w:r>
      <w:r>
        <w:rPr>
          <w:i/>
          <w:iCs/>
        </w:rPr>
        <w:t xml:space="preserve">Deletion</w:t>
      </w:r>
      <w:r>
        <w:t xml:space="preserve"> </w:t>
      </w:r>
      <w:r>
        <w:t xml:space="preserve">dan</w:t>
      </w:r>
      <w:r>
        <w:t xml:space="preserve"> </w:t>
      </w:r>
      <w:r>
        <w:rPr>
          <w:i/>
          <w:iCs/>
        </w:rPr>
        <w:t xml:space="preserve">Insertion</w:t>
      </w:r>
      <w:r>
        <w:t xml:space="preserve"> </w:t>
      </w:r>
      <w:r>
        <w:t xml:space="preserve">AUC pada SODT adalah skor</w:t>
      </w:r>
      <w:r>
        <w:t xml:space="preserve"> </w:t>
      </w:r>
      <w:r>
        <w:rPr>
          <w:i/>
          <w:iCs/>
        </w:rPr>
        <w:t xml:space="preserve">routing margin</w:t>
      </w:r>
      <w:r>
        <w:t xml:space="preserve"> </w:t>
      </w:r>
      <w:r>
        <w:t xml:space="preserve">pada Persamaan 3.3, sedangkan pada Grad-CAM adalah probabilitas kelas. Prosedur pengujian dirangkum pada Algoritma 3.5.</w:t>
      </w:r>
    </w:p>
    <w:p>
      <w:pPr>
        <w:pStyle w:val="BodyText"/>
      </w:pPr>
      <w:r>
        <w:rPr>
          <w:b/>
          <w:bCs/>
        </w:rPr>
        <w:t xml:space="preserve">Algoritma 3.5 Evaluasi Penjelasan</w:t>
      </w:r>
    </w:p>
    <w:p>
      <w:pPr>
        <w:pStyle w:val="BodyText"/>
      </w:pPr>
      <w:r>
        <w:rPr>
          <w:b/>
          <w:bCs/>
        </w:rPr>
        <w:t xml:space="preserve">Input:</w:t>
      </w:r>
      <w:r>
        <w:t xml:space="preserve"> </w:t>
      </w:r>
      <w:r>
        <w:t xml:space="preserve">Model hibrida, Grad-CAM, dan data uji.</w:t>
      </w:r>
    </w:p>
    <w:p>
      <w:pPr>
        <w:pStyle w:val="BodyText"/>
      </w:pPr>
      <w:r>
        <w:rPr>
          <w:b/>
          <w:bCs/>
        </w:rPr>
        <w:t xml:space="preserve">Output:</w:t>
      </w:r>
      <w:r>
        <w:t xml:space="preserve"> </w:t>
      </w:r>
      <w:r>
        <w:t xml:space="preserve">Metrik</w:t>
      </w:r>
      <w:r>
        <w:t xml:space="preserve"> </w:t>
      </w:r>
      <w:r>
        <w:rPr>
          <w:i/>
          <w:iCs/>
        </w:rPr>
        <w:t xml:space="preserve">faithfulness</w:t>
      </w:r>
      <w:r>
        <w:t xml:space="preserve"> </w:t>
      </w:r>
      <w:r>
        <w:t xml:space="preserve">dan perbandingan visual pada satu PCB.</w:t>
      </w:r>
    </w:p>
    <w:p>
      <w:pPr>
        <w:pStyle w:val="BodyText"/>
      </w:pPr>
      <w:r>
        <w:rPr>
          <w:b/>
          <w:bCs/>
        </w:rPr>
        <w:t xml:space="preserve">Langkah-langkah:</w:t>
      </w:r>
    </w:p>
    <w:p>
      <w:pPr>
        <w:numPr>
          <w:ilvl w:val="0"/>
          <w:numId w:val="1032"/>
        </w:numPr>
      </w:pPr>
      <w:r>
        <w:t xml:space="preserve">Deteksi berskor di atas ambang skor masing-masing model dipilih dari 50 citra uji pertama, masing-masing dari NeSy dan dari</w:t>
      </w:r>
      <w:r>
        <w:t xml:space="preserve"> </w:t>
      </w:r>
      <w:r>
        <w:rPr>
          <w:i/>
          <w:iCs/>
        </w:rPr>
        <w:t xml:space="preserve">Faster</w:t>
      </w:r>
      <w:r>
        <w:t xml:space="preserve"> </w:t>
      </w:r>
      <w:r>
        <w:t xml:space="preserve">R-CNN.</w:t>
      </w:r>
    </w:p>
    <w:p>
      <w:pPr>
        <w:numPr>
          <w:ilvl w:val="0"/>
          <w:numId w:val="1032"/>
        </w:numPr>
      </w:pPr>
      <w:r>
        <w:t xml:space="preserve">Peta M pada Persamaan 3.8 dihitung untuk deteksi NeSy, dan peta Grad-CAM pada Persamaan 2.14 dan 2.15 untuk deteksi</w:t>
      </w:r>
      <w:r>
        <w:t xml:space="preserve"> </w:t>
      </w:r>
      <w:r>
        <w:rPr>
          <w:i/>
          <w:iCs/>
        </w:rPr>
        <w:t xml:space="preserve">Faster</w:t>
      </w:r>
      <w:r>
        <w:t xml:space="preserve"> </w:t>
      </w:r>
      <w:r>
        <w:t xml:space="preserve">R-CNN.</w:t>
      </w:r>
    </w:p>
    <w:p>
      <w:pPr>
        <w:numPr>
          <w:ilvl w:val="0"/>
          <w:numId w:val="1032"/>
        </w:numPr>
      </w:pPr>
      <w:r>
        <w:t xml:space="preserve">Petak citra diurutkan menurut peta, lalu setengah dari jumlah petak yang disentuh proposal dipilih dari urutan teratas.</w:t>
      </w:r>
    </w:p>
    <w:p>
      <w:pPr>
        <w:numPr>
          <w:ilvl w:val="0"/>
          <w:numId w:val="1032"/>
        </w:numPr>
      </w:pPr>
      <w:r>
        <w:t xml:space="preserve">Petak tersebut diganti warna rata-rata untuk</w:t>
      </w:r>
      <w:r>
        <w:t xml:space="preserve"> </w:t>
      </w:r>
      <w:r>
        <w:rPr>
          <w:i/>
          <w:iCs/>
        </w:rPr>
        <w:t xml:space="preserve">Necessity</w:t>
      </w:r>
      <w:r>
        <w:t xml:space="preserve"> </w:t>
      </w:r>
      <w:r>
        <w:t xml:space="preserve">sesuai Persamaan 2.34 dan dipertahankan sementara sisanya diganti untuk</w:t>
      </w:r>
      <w:r>
        <w:t xml:space="preserve"> </w:t>
      </w:r>
      <w:r>
        <w:rPr>
          <w:i/>
          <w:iCs/>
        </w:rPr>
        <w:t xml:space="preserve">Sufficiency</w:t>
      </w:r>
      <w:r>
        <w:t xml:space="preserve"> </w:t>
      </w:r>
      <w:r>
        <w:t xml:space="preserve">sesuai Persamaan 2.35, lalu model dijalankan ulang dan label diperiksa.</w:t>
      </w:r>
      <w:r>
        <w:t xml:space="preserve"> </w:t>
      </w:r>
      <w:r>
        <w:rPr>
          <w:i/>
          <w:iCs/>
        </w:rPr>
        <w:t xml:space="preserve">Deletion</w:t>
      </w:r>
      <w:r>
        <w:t xml:space="preserve"> </w:t>
      </w:r>
      <w:r>
        <w:t xml:space="preserve">dan</w:t>
      </w:r>
      <w:r>
        <w:t xml:space="preserve"> </w:t>
      </w:r>
      <w:r>
        <w:rPr>
          <w:i/>
          <w:iCs/>
        </w:rPr>
        <w:t xml:space="preserve">Insertion</w:t>
      </w:r>
      <w:r>
        <w:t xml:space="preserve"> </w:t>
      </w:r>
      <w:r>
        <w:t xml:space="preserve">AUC pada Persamaan 2.36 dihitung dengan menghapus atau menambahkan petak secara bertahap dalam lima tahap.</w:t>
      </w:r>
    </w:p>
    <w:p>
      <w:pPr>
        <w:numPr>
          <w:ilvl w:val="0"/>
          <w:numId w:val="1032"/>
        </w:numPr>
      </w:pPr>
      <w:r>
        <w:t xml:space="preserve">Langkah 3 dan 4 diulang dengan urutan petak acak sebagai</w:t>
      </w:r>
      <w:r>
        <w:t xml:space="preserve"> </w:t>
      </w:r>
      <w:r>
        <w:rPr>
          <w:i/>
          <w:iCs/>
        </w:rPr>
        <w:t xml:space="preserve">random control</w:t>
      </w:r>
      <w:r>
        <w:t xml:space="preserve">.</w:t>
      </w:r>
    </w:p>
    <w:p>
      <w:pPr>
        <w:numPr>
          <w:ilvl w:val="0"/>
          <w:numId w:val="1032"/>
        </w:numPr>
      </w:pPr>
      <w:r>
        <w:t xml:space="preserve">Satu PCB dipilih, lalu deteksi NeSy, peta M, dan peta Grad-CAM ditampilkan pada citra utuh, dan</w:t>
      </w:r>
      <w:r>
        <w:t xml:space="preserve"> </w:t>
      </w:r>
      <w:r>
        <w:rPr>
          <w:i/>
          <w:iCs/>
        </w:rPr>
        <w:t xml:space="preserve">decision path</w:t>
      </w:r>
      <w:r>
        <w:t xml:space="preserve"> </w:t>
      </w:r>
      <w:r>
        <w:t xml:space="preserve">beserta</w:t>
      </w:r>
      <w:r>
        <w:t xml:space="preserve"> </w:t>
      </w:r>
      <w:r>
        <w:rPr>
          <w:i/>
          <w:iCs/>
        </w:rPr>
        <w:t xml:space="preserve">heatmap</w:t>
      </w:r>
      <w:r>
        <w:t xml:space="preserve"> </w:t>
      </w:r>
      <w:r>
        <w:t xml:space="preserve">setiap</w:t>
      </w:r>
      <w:r>
        <w:t xml:space="preserve"> </w:t>
      </w:r>
      <w:r>
        <w:rPr>
          <w:i/>
          <w:iCs/>
        </w:rPr>
        <w:t xml:space="preserve">node</w:t>
      </w:r>
      <w:r>
        <w:t xml:space="preserve"> </w:t>
      </w:r>
      <w:r>
        <w:t xml:space="preserve">ditampilkan untuk dua deteksi dari kelas berbeda.</w:t>
      </w:r>
    </w:p>
    <w:bookmarkEnd w:id="147"/>
    <w:bookmarkEnd w:id="148"/>
    <w:bookmarkEnd w:id="149"/>
    <w:bookmarkStart w:id="214" w:name="bab-iv-hasil-dan-pembahasan"/>
    <w:p>
      <w:pPr>
        <w:pStyle w:val="Heading1"/>
      </w:pPr>
      <w:r>
        <w:t xml:space="preserve">BAB IV HASIL DAN PEMBAHASAN</w:t>
      </w:r>
    </w:p>
    <w:bookmarkStart w:id="159" w:name="hasil-persiapan-dataset"/>
    <w:p>
      <w:pPr>
        <w:pStyle w:val="Heading2"/>
      </w:pPr>
      <w:r>
        <w:t xml:space="preserve">4.1 Hasil Persiapan Dataset</w:t>
      </w:r>
    </w:p>
    <w:p>
      <w:pPr>
        <w:pStyle w:val="FirstParagraph"/>
      </w:pPr>
      <w:r>
        <w:rPr>
          <w:i/>
          <w:iCs/>
        </w:rPr>
        <w:t xml:space="preserve">Dataset</w:t>
      </w:r>
      <w:r>
        <w:t xml:space="preserve"> </w:t>
      </w:r>
      <w:r>
        <w:t xml:space="preserve">DeepPCB dipartisi menjadi 1.000 citra latih dan 500 citra uji sesuai Subbab 3.1 tanpa ada citra yang muncul di kedua himpunan. Statistik anotasinya dirangkum pada Tabel 4.1.</w:t>
      </w:r>
    </w:p>
    <w:p>
      <w:pPr>
        <w:pStyle w:val="BodyText"/>
      </w:pPr>
      <w:r>
        <w:rPr>
          <w:b/>
          <w:bCs/>
        </w:rPr>
        <w:t xml:space="preserve">Tabel 4.1 Statistik Partisi</w:t>
      </w:r>
      <w:r>
        <w:rPr>
          <w:b/>
          <w:bCs/>
        </w:rPr>
        <w:t xml:space="preserve"> </w:t>
      </w:r>
      <w:r>
        <w:rPr>
          <w:b/>
          <w:bCs/>
          <w:i/>
          <w:iCs/>
        </w:rPr>
        <w:t xml:space="preserve">Dataset</w:t>
      </w:r>
      <w:r>
        <w:rPr>
          <w:b/>
          <w:bCs/>
        </w:rPr>
        <w:t xml:space="preserve"> </w:t>
      </w:r>
      <w:r>
        <w:rPr>
          <w:b/>
          <w:bCs/>
        </w:rPr>
        <w:t xml:space="preserve">DeepPCB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Metrik</w:t>
            </w:r>
          </w:p>
        </w:tc>
        <w:tc>
          <w:tcPr/>
          <w:p>
            <w:pPr>
              <w:pStyle w:val="Compact"/>
            </w:pPr>
            <w:r>
              <w:rPr>
                <w:b/>
                <w:bCs/>
                <w:i/>
                <w:iCs/>
              </w:rPr>
              <w:t xml:space="preserve">Train Set</w:t>
            </w:r>
          </w:p>
        </w:tc>
        <w:tc>
          <w:tcPr/>
          <w:p>
            <w:pPr>
              <w:pStyle w:val="Compact"/>
            </w:pPr>
            <w:r>
              <w:rPr>
                <w:b/>
                <w:bCs/>
                <w:i/>
                <w:iCs/>
              </w:rPr>
              <w:t xml:space="preserve">Test Set</w:t>
            </w:r>
          </w:p>
        </w:tc>
      </w:tr>
      <w:tr>
        <w:tc>
          <w:tcPr/>
          <w:p>
            <w:pPr>
              <w:pStyle w:val="Compact"/>
              <w:jc w:val="center"/>
            </w:pPr>
            <w:r>
              <w:t xml:space="preserve">Jumlah Citra</w:t>
            </w:r>
          </w:p>
        </w:tc>
        <w:tc>
          <w:tcPr/>
          <w:p>
            <w:pPr>
              <w:pStyle w:val="Compact"/>
            </w:pPr>
            <w:r>
              <w:t xml:space="preserve">1.000</w:t>
            </w:r>
          </w:p>
        </w:tc>
        <w:tc>
          <w:tcPr/>
          <w:p>
            <w:pPr>
              <w:pStyle w:val="Compact"/>
            </w:pPr>
            <w:r>
              <w:t xml:space="preserve">500</w:t>
            </w:r>
          </w:p>
        </w:tc>
      </w:tr>
      <w:tr>
        <w:tc>
          <w:tcPr/>
          <w:p>
            <w:pPr>
              <w:pStyle w:val="Compact"/>
              <w:jc w:val="center"/>
            </w:pPr>
            <w:r>
              <w:t xml:space="preserve">Total Anotasi</w:t>
            </w:r>
          </w:p>
        </w:tc>
        <w:tc>
          <w:tcPr/>
          <w:p>
            <w:pPr>
              <w:pStyle w:val="Compact"/>
            </w:pPr>
            <w:r>
              <w:t xml:space="preserve">6.873</w:t>
            </w:r>
          </w:p>
        </w:tc>
        <w:tc>
          <w:tcPr/>
          <w:p>
            <w:pPr>
              <w:pStyle w:val="Compact"/>
            </w:pPr>
            <w:r>
              <w:t xml:space="preserve">3.140</w:t>
            </w:r>
          </w:p>
        </w:tc>
      </w:tr>
      <w:tr>
        <w:tc>
          <w:tcPr/>
          <w:p>
            <w:pPr>
              <w:pStyle w:val="Compact"/>
              <w:jc w:val="center"/>
            </w:pPr>
            <w:r>
              <w:t xml:space="preserve">Rata-rata Anotasi/Citra</w:t>
            </w:r>
          </w:p>
        </w:tc>
        <w:tc>
          <w:tcPr/>
          <w:p>
            <w:pPr>
              <w:pStyle w:val="Compact"/>
            </w:pPr>
            <w:r>
              <w:t xml:space="preserve">6,87</w:t>
            </w:r>
          </w:p>
        </w:tc>
        <w:tc>
          <w:tcPr/>
          <w:p>
            <w:pPr>
              <w:pStyle w:val="Compact"/>
            </w:pPr>
            <w:r>
              <w:t xml:space="preserve">6,28</w:t>
            </w:r>
          </w:p>
        </w:tc>
      </w:tr>
      <w:tr>
        <w:tc>
          <w:tcPr/>
          <w:p>
            <w:pPr>
              <w:pStyle w:val="Compact"/>
              <w:jc w:val="center"/>
            </w:pPr>
            <w:r>
              <w:t xml:space="preserve">Minimum Anotasi Citra</w:t>
            </w:r>
          </w:p>
        </w:tc>
        <w:tc>
          <w:tcPr/>
          <w:p>
            <w:pPr>
              <w:pStyle w:val="Compact"/>
            </w:pPr>
            <w:r>
              <w:t xml:space="preserve">1</w:t>
            </w:r>
          </w:p>
        </w:tc>
        <w:tc>
          <w:tcPr/>
          <w:p>
            <w:pPr>
              <w:pStyle w:val="Compact"/>
            </w:pPr>
            <w:r>
              <w:t xml:space="preserve">2</w:t>
            </w:r>
          </w:p>
        </w:tc>
      </w:tr>
      <w:tr>
        <w:tc>
          <w:tcPr/>
          <w:p>
            <w:pPr>
              <w:pStyle w:val="Compact"/>
              <w:jc w:val="center"/>
            </w:pPr>
            <w:r>
              <w:t xml:space="preserve">Maximum Anotasi Citra</w:t>
            </w:r>
          </w:p>
        </w:tc>
        <w:tc>
          <w:tcPr/>
          <w:p>
            <w:pPr>
              <w:pStyle w:val="Compact"/>
            </w:pPr>
            <w:r>
              <w:t xml:space="preserve">15</w:t>
            </w:r>
          </w:p>
        </w:tc>
        <w:tc>
          <w:tcPr/>
          <w:p>
            <w:pPr>
              <w:pStyle w:val="Compact"/>
            </w:pPr>
            <w:r>
              <w:t xml:space="preserve">13</w:t>
            </w:r>
          </w:p>
        </w:tc>
      </w:tr>
      <w:tr>
        <w:tc>
          <w:tcPr/>
          <w:p>
            <w:pPr>
              <w:pStyle w:val="Compact"/>
              <w:jc w:val="center"/>
            </w:pPr>
            <w:r>
              <w:t xml:space="preserve">Citra Kosong</w:t>
            </w:r>
          </w:p>
        </w:tc>
        <w:tc>
          <w:tcPr/>
          <w:p>
            <w:pPr>
              <w:pStyle w:val="Compact"/>
            </w:pPr>
            <w:r>
              <w:t xml:space="preserve">0</w:t>
            </w:r>
          </w:p>
        </w:tc>
        <w:tc>
          <w:tcPr/>
          <w:p>
            <w:pPr>
              <w:pStyle w:val="Compact"/>
            </w:pPr>
            <w:r>
              <w:t xml:space="preserve">0</w:t>
            </w:r>
          </w:p>
        </w:tc>
      </w:tr>
    </w:tbl>
    <w:p>
      <w:pPr>
        <w:pStyle w:val="BodyText"/>
      </w:pPr>
      <w:r>
        <w:t xml:space="preserve">Berdasarkan Tabel 4.1, tidak ada citra kosong dan setiap citra rata-rata memuat 6 hingga 7 cacat, sehingga seluruh data merupakan kasus deteksi multi-objek. Distribusi anotasi per kelas ditunjukkan pada Gambar 4.1 dan Gambar 4.2.</w:t>
      </w:r>
    </w:p>
    <w:p>
      <w:pPr>
        <w:pStyle w:val="CaptionedFigure"/>
      </w:pPr>
      <w:r>
        <w:drawing>
          <wp:inline>
            <wp:extent cx="5029200" cy="2390014"/>
            <wp:effectExtent b="0" l="0" r="0" t="0"/>
            <wp:docPr descr="Gambar 4.1" title="" id="151" name="Picture"/>
            <a:graphic>
              <a:graphicData uri="http://schemas.openxmlformats.org/drawingml/2006/picture">
                <pic:pic>
                  <pic:nvPicPr>
                    <pic:cNvPr descr="figures_bab4/gambar_4_1.png" id="152" name="Picture"/>
                    <pic:cNvPicPr>
                      <a:picLocks noChangeArrowheads="1" noChangeAspect="1"/>
                    </pic:cNvPicPr>
                  </pic:nvPicPr>
                  <pic:blipFill>
                    <a:blip r:embed="rId150"/>
                    <a:stretch>
                      <a:fillRect/>
                    </a:stretch>
                  </pic:blipFill>
                  <pic:spPr bwMode="auto">
                    <a:xfrm>
                      <a:off x="0" y="0"/>
                      <a:ext cx="5029200" cy="2390014"/>
                    </a:xfrm>
                    <a:prstGeom prst="rect">
                      <a:avLst/>
                    </a:prstGeom>
                    <a:noFill/>
                    <a:ln w="9525">
                      <a:noFill/>
                      <a:headEnd/>
                      <a:tailEnd/>
                    </a:ln>
                  </pic:spPr>
                </pic:pic>
              </a:graphicData>
            </a:graphic>
          </wp:inline>
        </w:drawing>
      </w:r>
    </w:p>
    <w:p>
      <w:pPr>
        <w:pStyle w:val="ImageCaption"/>
      </w:pPr>
      <w:r>
        <w:t xml:space="preserve">Gambar 4.1</w:t>
      </w:r>
    </w:p>
    <w:p>
      <w:pPr>
        <w:pStyle w:val="BodyText"/>
      </w:pPr>
      <w:r>
        <w:rPr>
          <w:b/>
          <w:bCs/>
        </w:rPr>
        <w:t xml:space="preserve">Gambar 4.1 Distribusi anotasi per kelas pada</w:t>
      </w:r>
      <w:r>
        <w:rPr>
          <w:b/>
          <w:bCs/>
        </w:rPr>
        <w:t xml:space="preserve"> </w:t>
      </w:r>
      <w:r>
        <w:rPr>
          <w:b/>
          <w:bCs/>
          <w:i/>
          <w:iCs/>
        </w:rPr>
        <w:t xml:space="preserve">training set</w:t>
      </w:r>
    </w:p>
    <w:p>
      <w:pPr>
        <w:pStyle w:val="CaptionedFigure"/>
      </w:pPr>
      <w:r>
        <w:drawing>
          <wp:inline>
            <wp:extent cx="5029200" cy="2390014"/>
            <wp:effectExtent b="0" l="0" r="0" t="0"/>
            <wp:docPr descr="Gambar 4.2" title="" id="154" name="Picture"/>
            <a:graphic>
              <a:graphicData uri="http://schemas.openxmlformats.org/drawingml/2006/picture">
                <pic:pic>
                  <pic:nvPicPr>
                    <pic:cNvPr descr="figures_bab4/gambar_4_2.png" id="155" name="Picture"/>
                    <pic:cNvPicPr>
                      <a:picLocks noChangeArrowheads="1" noChangeAspect="1"/>
                    </pic:cNvPicPr>
                  </pic:nvPicPr>
                  <pic:blipFill>
                    <a:blip r:embed="rId153"/>
                    <a:stretch>
                      <a:fillRect/>
                    </a:stretch>
                  </pic:blipFill>
                  <pic:spPr bwMode="auto">
                    <a:xfrm>
                      <a:off x="0" y="0"/>
                      <a:ext cx="5029200" cy="2390014"/>
                    </a:xfrm>
                    <a:prstGeom prst="rect">
                      <a:avLst/>
                    </a:prstGeom>
                    <a:noFill/>
                    <a:ln w="9525">
                      <a:noFill/>
                      <a:headEnd/>
                      <a:tailEnd/>
                    </a:ln>
                  </pic:spPr>
                </pic:pic>
              </a:graphicData>
            </a:graphic>
          </wp:inline>
        </w:drawing>
      </w:r>
    </w:p>
    <w:p>
      <w:pPr>
        <w:pStyle w:val="ImageCaption"/>
      </w:pPr>
      <w:r>
        <w:t xml:space="preserve">Gambar 4.2</w:t>
      </w:r>
    </w:p>
    <w:p>
      <w:pPr>
        <w:pStyle w:val="BodyText"/>
      </w:pPr>
      <w:r>
        <w:rPr>
          <w:b/>
          <w:bCs/>
        </w:rPr>
        <w:t xml:space="preserve">Gambar 4.2 Distribusi anotasi per kelas pada</w:t>
      </w:r>
      <w:r>
        <w:rPr>
          <w:b/>
          <w:bCs/>
        </w:rPr>
        <w:t xml:space="preserve"> </w:t>
      </w:r>
      <w:r>
        <w:rPr>
          <w:b/>
          <w:bCs/>
          <w:i/>
          <w:iCs/>
        </w:rPr>
        <w:t xml:space="preserve">test set</w:t>
      </w:r>
    </w:p>
    <w:p>
      <w:pPr>
        <w:pStyle w:val="BodyText"/>
      </w:pPr>
      <w:r>
        <w:t xml:space="preserve">Berdasarkan Gambar 4.1 dan Gambar 4.2, kelas terbanyak hanya sekitar 1,4 kali kelas tersedikit pada kedua himpunan, sehingga distribusi kelas relatif seimbang.</w:t>
      </w:r>
    </w:p>
    <w:p>
      <w:pPr>
        <w:pStyle w:val="BodyText"/>
      </w:pPr>
      <w:r>
        <w:t xml:space="preserve">Seluruh </w:t>
      </w:r>
      <w:r>
        <w:rPr>
          <w:i/>
          <w:iCs/>
        </w:rPr>
        <w:t xml:space="preserve">bounding box</w:t>
      </w:r>
      <w:r>
        <w:t xml:space="preserve"> berada di dalam batas citra 640×640 piksel tanpa dimensi nol, dan kesesuaiannya dengan citra diperiksa melalui enam sampel acak pada Gambar 4.3.</w:t>
      </w:r>
    </w:p>
    <w:p>
      <w:pPr>
        <w:pStyle w:val="CaptionedFigure"/>
      </w:pPr>
      <w:r>
        <w:drawing>
          <wp:inline>
            <wp:extent cx="5029200" cy="2992356"/>
            <wp:effectExtent b="0" l="0" r="0" t="0"/>
            <wp:docPr descr="Gambar 4.3" title="" id="157" name="Picture"/>
            <a:graphic>
              <a:graphicData uri="http://schemas.openxmlformats.org/drawingml/2006/picture">
                <pic:pic>
                  <pic:nvPicPr>
                    <pic:cNvPr descr="figures_bab4/gambar_4_3.png" id="158" name="Picture"/>
                    <pic:cNvPicPr>
                      <a:picLocks noChangeArrowheads="1" noChangeAspect="1"/>
                    </pic:cNvPicPr>
                  </pic:nvPicPr>
                  <pic:blipFill>
                    <a:blip r:embed="rId156"/>
                    <a:stretch>
                      <a:fillRect/>
                    </a:stretch>
                  </pic:blipFill>
                  <pic:spPr bwMode="auto">
                    <a:xfrm>
                      <a:off x="0" y="0"/>
                      <a:ext cx="5029200" cy="2992356"/>
                    </a:xfrm>
                    <a:prstGeom prst="rect">
                      <a:avLst/>
                    </a:prstGeom>
                    <a:noFill/>
                    <a:ln w="9525">
                      <a:noFill/>
                      <a:headEnd/>
                      <a:tailEnd/>
                    </a:ln>
                  </pic:spPr>
                </pic:pic>
              </a:graphicData>
            </a:graphic>
          </wp:inline>
        </w:drawing>
      </w:r>
    </w:p>
    <w:p>
      <w:pPr>
        <w:pStyle w:val="ImageCaption"/>
      </w:pPr>
      <w:r>
        <w:t xml:space="preserve">Gambar 4.3</w:t>
      </w:r>
    </w:p>
    <w:p>
      <w:pPr>
        <w:pStyle w:val="BodyText"/>
      </w:pPr>
      <w:r>
        <w:rPr>
          <w:b/>
          <w:bCs/>
        </w:rPr>
        <w:t xml:space="preserve">Gambar 4.3 Sampel acak citra PCB dengan anotasi</w:t>
      </w:r>
      <w:r>
        <w:rPr>
          <w:b/>
          <w:bCs/>
        </w:rPr>
        <w:t xml:space="preserve"> </w:t>
      </w:r>
      <w:r>
        <w:rPr>
          <w:b/>
          <w:bCs/>
          <w:i/>
          <w:iCs/>
        </w:rPr>
        <w:t xml:space="preserve">bounding box ground truth</w:t>
      </w:r>
    </w:p>
    <w:p>
      <w:pPr>
        <w:pStyle w:val="BodyText"/>
      </w:pPr>
      <w:r>
        <w:t xml:space="preserve">Berdasarkan Gambar 4.3, setiap </w:t>
      </w:r>
      <w:r>
        <w:rPr>
          <w:i/>
          <w:iCs/>
        </w:rPr>
        <w:t xml:space="preserve">bounding box</w:t>
      </w:r>
      <w:r>
        <w:t xml:space="preserve"> pada keenam sampel menutupi area cacat dengan label yang sesuai, sehingga anotasi dapat langsung digunakan sebagai </w:t>
      </w:r>
      <w:r>
        <w:rPr>
          <w:i/>
          <w:iCs/>
        </w:rPr>
        <w:t xml:space="preserve">ground truth</w:t>
      </w:r>
      <w:r>
        <w:t xml:space="preserve">.</w:t>
      </w:r>
    </w:p>
    <w:bookmarkEnd w:id="159"/>
    <w:bookmarkStart w:id="166" w:name="hasil-pra-pemrosesan-dataset"/>
    <w:p>
      <w:pPr>
        <w:pStyle w:val="Heading2"/>
      </w:pPr>
      <w:r>
        <w:t xml:space="preserve">4.2 Hasil Pra-Pemrosesan Dataset</w:t>
      </w:r>
    </w:p>
    <w:p>
      <w:pPr>
        <w:pStyle w:val="FirstParagraph"/>
      </w:pPr>
      <w:r>
        <w:t xml:space="preserve">Kedua transformasi pada Tabel 3.3 diterapkan dua kali pada citra contoh untuk memperlihatkan keacakannya sekaligus memastikan</w:t>
      </w:r>
      <w:r>
        <w:t xml:space="preserve"> </w:t>
      </w:r>
      <w:r>
        <w:rPr>
          <w:i/>
          <w:iCs/>
        </w:rPr>
        <w:t xml:space="preserve">bounding box</w:t>
      </w:r>
      <w:r>
        <w:t xml:space="preserve"> </w:t>
      </w:r>
      <w:r>
        <w:t xml:space="preserve">tetap sesuai. Hasil</w:t>
      </w:r>
      <w:r>
        <w:t xml:space="preserve"> </w:t>
      </w:r>
      <w:r>
        <w:rPr>
          <w:i/>
          <w:iCs/>
        </w:rPr>
        <w:t xml:space="preserve">horizontal flip</w:t>
      </w:r>
      <w:r>
        <w:t xml:space="preserve"> </w:t>
      </w:r>
      <w:r>
        <w:t xml:space="preserve">ditunjukkan pada Gambar 4.4.</w:t>
      </w:r>
    </w:p>
    <w:p>
      <w:pPr>
        <w:pStyle w:val="CaptionedFigure"/>
      </w:pPr>
      <w:r>
        <w:drawing>
          <wp:inline>
            <wp:extent cx="5029200" cy="4471189"/>
            <wp:effectExtent b="0" l="0" r="0" t="0"/>
            <wp:docPr descr="Gambar 4.4" title="" id="161" name="Picture"/>
            <a:graphic>
              <a:graphicData uri="http://schemas.openxmlformats.org/drawingml/2006/picture">
                <pic:pic>
                  <pic:nvPicPr>
                    <pic:cNvPr descr="figures_bab4/gambar_4_4.png" id="162" name="Picture"/>
                    <pic:cNvPicPr>
                      <a:picLocks noChangeArrowheads="1" noChangeAspect="1"/>
                    </pic:cNvPicPr>
                  </pic:nvPicPr>
                  <pic:blipFill>
                    <a:blip r:embed="rId160"/>
                    <a:stretch>
                      <a:fillRect/>
                    </a:stretch>
                  </pic:blipFill>
                  <pic:spPr bwMode="auto">
                    <a:xfrm>
                      <a:off x="0" y="0"/>
                      <a:ext cx="5029200" cy="4471189"/>
                    </a:xfrm>
                    <a:prstGeom prst="rect">
                      <a:avLst/>
                    </a:prstGeom>
                    <a:noFill/>
                    <a:ln w="9525">
                      <a:noFill/>
                      <a:headEnd/>
                      <a:tailEnd/>
                    </a:ln>
                  </pic:spPr>
                </pic:pic>
              </a:graphicData>
            </a:graphic>
          </wp:inline>
        </w:drawing>
      </w:r>
    </w:p>
    <w:p>
      <w:pPr>
        <w:pStyle w:val="ImageCaption"/>
      </w:pPr>
      <w:r>
        <w:t xml:space="preserve">Gambar 4.4</w:t>
      </w:r>
    </w:p>
    <w:p>
      <w:pPr>
        <w:pStyle w:val="BodyText"/>
      </w:pPr>
      <w:r>
        <w:rPr>
          <w:b/>
          <w:bCs/>
        </w:rPr>
        <w:t xml:space="preserve">Gambar 4.4 Hasil visualisasi augmentasi pembalikan horizontal pada citra PCB</w:t>
      </w:r>
    </w:p>
    <w:p>
      <w:pPr>
        <w:pStyle w:val="BodyText"/>
      </w:pPr>
      <w:r>
        <w:t xml:space="preserve">Berdasarkan Gambar 4.4,</w:t>
      </w:r>
      <w:r>
        <w:t xml:space="preserve"> </w:t>
      </w:r>
      <w:r>
        <w:rPr>
          <w:i/>
          <w:iCs/>
        </w:rPr>
        <w:t xml:space="preserve">flip</w:t>
      </w:r>
      <w:r>
        <w:t xml:space="preserve"> </w:t>
      </w:r>
      <w:r>
        <w:t xml:space="preserve">terjadi secara acak sehingga model menerima orientasi yang beragam, dan saat citra terbalik</w:t>
      </w:r>
      <w:r>
        <w:t xml:space="preserve"> </w:t>
      </w:r>
      <w:r>
        <w:rPr>
          <w:i/>
          <w:iCs/>
        </w:rPr>
        <w:t xml:space="preserve">bounding box</w:t>
      </w:r>
      <w:r>
        <w:t xml:space="preserve"> </w:t>
      </w:r>
      <w:r>
        <w:t xml:space="preserve">selalu ikut berpindah ke posisi cerminnya. Hasil</w:t>
      </w:r>
      <w:r>
        <w:t xml:space="preserve"> </w:t>
      </w:r>
      <w:r>
        <w:rPr>
          <w:i/>
          <w:iCs/>
        </w:rPr>
        <w:t xml:space="preserve">multi-resolution scaling</w:t>
      </w:r>
      <w:r>
        <w:t xml:space="preserve"> </w:t>
      </w:r>
      <w:r>
        <w:t xml:space="preserve">ditunjukkan pada Gambar 4.5.</w:t>
      </w:r>
    </w:p>
    <w:p>
      <w:pPr>
        <w:pStyle w:val="CaptionedFigure"/>
      </w:pPr>
      <w:r>
        <w:drawing>
          <wp:inline>
            <wp:extent cx="5029200" cy="4063412"/>
            <wp:effectExtent b="0" l="0" r="0" t="0"/>
            <wp:docPr descr="Gambar 4.5" title="" id="164" name="Picture"/>
            <a:graphic>
              <a:graphicData uri="http://schemas.openxmlformats.org/drawingml/2006/picture">
                <pic:pic>
                  <pic:nvPicPr>
                    <pic:cNvPr descr="figures_bab4/gambar_4_5.png" id="165" name="Picture"/>
                    <pic:cNvPicPr>
                      <a:picLocks noChangeArrowheads="1" noChangeAspect="1"/>
                    </pic:cNvPicPr>
                  </pic:nvPicPr>
                  <pic:blipFill>
                    <a:blip r:embed="rId163"/>
                    <a:stretch>
                      <a:fillRect/>
                    </a:stretch>
                  </pic:blipFill>
                  <pic:spPr bwMode="auto">
                    <a:xfrm>
                      <a:off x="0" y="0"/>
                      <a:ext cx="5029200" cy="4063412"/>
                    </a:xfrm>
                    <a:prstGeom prst="rect">
                      <a:avLst/>
                    </a:prstGeom>
                    <a:noFill/>
                    <a:ln w="9525">
                      <a:noFill/>
                      <a:headEnd/>
                      <a:tailEnd/>
                    </a:ln>
                  </pic:spPr>
                </pic:pic>
              </a:graphicData>
            </a:graphic>
          </wp:inline>
        </w:drawing>
      </w:r>
    </w:p>
    <w:p>
      <w:pPr>
        <w:pStyle w:val="ImageCaption"/>
      </w:pPr>
      <w:r>
        <w:t xml:space="preserve">Gambar 4.5</w:t>
      </w:r>
    </w:p>
    <w:p>
      <w:pPr>
        <w:pStyle w:val="BodyText"/>
      </w:pPr>
      <w:r>
        <w:rPr>
          <w:b/>
          <w:bCs/>
        </w:rPr>
        <w:t xml:space="preserve">Gambar 4.5 Hasil visualisasi penskalaan multi-resolusi dalam arsitektur model</w:t>
      </w:r>
    </w:p>
    <w:p>
      <w:pPr>
        <w:pStyle w:val="BodyText"/>
      </w:pPr>
      <w:r>
        <w:t xml:space="preserve">Berdasarkan Gambar 4.5, resolusi dipilih secara acak lalu diberi</w:t>
      </w:r>
      <w:r>
        <w:t xml:space="preserve"> </w:t>
      </w:r>
      <w:r>
        <w:rPr>
          <w:i/>
          <w:iCs/>
        </w:rPr>
        <w:t xml:space="preserve">padding</w:t>
      </w:r>
      <w:r>
        <w:t xml:space="preserve"> </w:t>
      </w:r>
      <w:r>
        <w:t xml:space="preserve">hingga kelipatan 32, tetapi penskalaan yang proporsional membuat bentuk cacat tidak terdistorsi dan</w:t>
      </w:r>
      <w:r>
        <w:t xml:space="preserve"> </w:t>
      </w:r>
      <w:r>
        <w:rPr>
          <w:i/>
          <w:iCs/>
        </w:rPr>
        <w:t xml:space="preserve">bounding box</w:t>
      </w:r>
      <w:r>
        <w:t xml:space="preserve"> </w:t>
      </w:r>
      <w:r>
        <w:t xml:space="preserve">tetap pada area cacat. Kedua transformasi menghasilkan variasi orientasi dan skala tanpa merusak kesesuaian anotasi.</w:t>
      </w:r>
    </w:p>
    <w:bookmarkEnd w:id="166"/>
    <w:bookmarkStart w:id="173" w:name="X668a53fe70fc1f60f2d49c40b683b2eb229585c"/>
    <w:p>
      <w:pPr>
        <w:pStyle w:val="Heading2"/>
      </w:pPr>
      <w:r>
        <w:t xml:space="preserve">4.3 Hasil dan Evaluasi</w:t>
      </w:r>
      <w:r>
        <w:t xml:space="preserve"> </w:t>
      </w:r>
      <w:r>
        <w:rPr>
          <w:i/>
          <w:iCs/>
        </w:rPr>
        <w:t xml:space="preserve">Faster</w:t>
      </w:r>
      <w:r>
        <w:t xml:space="preserve"> </w:t>
      </w:r>
      <w:r>
        <w:t xml:space="preserve">R-CNN sebagai</w:t>
      </w:r>
      <w:r>
        <w:t xml:space="preserve"> </w:t>
      </w:r>
      <w:r>
        <w:rPr>
          <w:i/>
          <w:iCs/>
        </w:rPr>
        <w:t xml:space="preserve">Teacher</w:t>
      </w:r>
    </w:p>
    <w:p>
      <w:pPr>
        <w:pStyle w:val="FirstParagraph"/>
      </w:pPr>
      <w:r>
        <w:rPr>
          <w:i/>
          <w:iCs/>
        </w:rPr>
        <w:t xml:space="preserve">Faster</w:t>
      </w:r>
      <w:r>
        <w:t xml:space="preserve"> </w:t>
      </w:r>
      <w:r>
        <w:t xml:space="preserve">R-CNN dilatih selama 15</w:t>
      </w:r>
      <w:r>
        <w:t xml:space="preserve"> </w:t>
      </w:r>
      <w:r>
        <w:rPr>
          <w:i/>
          <w:iCs/>
        </w:rPr>
        <w:t xml:space="preserve">epoch</w:t>
      </w:r>
      <w:r>
        <w:t xml:space="preserve"> </w:t>
      </w:r>
      <w:r>
        <w:t xml:space="preserve">dengan</w:t>
      </w:r>
      <w:r>
        <w:t xml:space="preserve"> </w:t>
      </w:r>
      <w:r>
        <w:rPr>
          <w:i/>
          <w:iCs/>
        </w:rPr>
        <w:t xml:space="preserve">hyperparameter</w:t>
      </w:r>
      <w:r>
        <w:t xml:space="preserve"> </w:t>
      </w:r>
      <w:r>
        <w:t xml:space="preserve">pada Tabel 3.5. Perkembangan</w:t>
      </w:r>
      <w:r>
        <w:t xml:space="preserve"> </w:t>
      </w:r>
      <w:r>
        <w:rPr>
          <w:i/>
          <w:iCs/>
        </w:rPr>
        <w:t xml:space="preserve">loss</w:t>
      </w:r>
      <w:r>
        <w:t xml:space="preserve"> </w:t>
      </w:r>
      <w:r>
        <w:t xml:space="preserve">total dan setiap komponennya ditunjukkan pada Gambar 4.6.</w:t>
      </w:r>
    </w:p>
    <w:p>
      <w:pPr>
        <w:pStyle w:val="CaptionedFigure"/>
      </w:pPr>
      <w:r>
        <w:drawing>
          <wp:inline>
            <wp:extent cx="5029200" cy="1737360"/>
            <wp:effectExtent b="0" l="0" r="0" t="0"/>
            <wp:docPr descr="Gambar 4.6" title="" id="168" name="Picture"/>
            <a:graphic>
              <a:graphicData uri="http://schemas.openxmlformats.org/drawingml/2006/picture">
                <pic:pic>
                  <pic:nvPicPr>
                    <pic:cNvPr descr="figures_bab4_v2/gambar_4_6.png" id="169" name="Picture"/>
                    <pic:cNvPicPr>
                      <a:picLocks noChangeArrowheads="1" noChangeAspect="1"/>
                    </pic:cNvPicPr>
                  </pic:nvPicPr>
                  <pic:blipFill>
                    <a:blip r:embed="rId167"/>
                    <a:stretch>
                      <a:fillRect/>
                    </a:stretch>
                  </pic:blipFill>
                  <pic:spPr bwMode="auto">
                    <a:xfrm>
                      <a:off x="0" y="0"/>
                      <a:ext cx="5029200" cy="1737360"/>
                    </a:xfrm>
                    <a:prstGeom prst="rect">
                      <a:avLst/>
                    </a:prstGeom>
                    <a:noFill/>
                    <a:ln w="9525">
                      <a:noFill/>
                      <a:headEnd/>
                      <a:tailEnd/>
                    </a:ln>
                  </pic:spPr>
                </pic:pic>
              </a:graphicData>
            </a:graphic>
          </wp:inline>
        </w:drawing>
      </w:r>
    </w:p>
    <w:p>
      <w:pPr>
        <w:pStyle w:val="ImageCaption"/>
      </w:pPr>
      <w:r>
        <w:t xml:space="preserve">Gambar 4.6</w:t>
      </w:r>
    </w:p>
    <w:p>
      <w:pPr>
        <w:pStyle w:val="BodyText"/>
      </w:pPr>
      <w:r>
        <w:rPr>
          <w:b/>
          <w:bCs/>
        </w:rPr>
        <w:t xml:space="preserve">Gambar 4.6</w:t>
      </w:r>
      <w:r>
        <w:rPr>
          <w:b/>
          <w:bCs/>
        </w:rPr>
        <w:t xml:space="preserve"> </w:t>
      </w:r>
      <w:r>
        <w:rPr>
          <w:b/>
          <w:bCs/>
          <w:i/>
          <w:iCs/>
        </w:rPr>
        <w:t xml:space="preserve">Training Loss Faster</w:t>
      </w:r>
      <w:r>
        <w:rPr>
          <w:b/>
          <w:bCs/>
        </w:rPr>
        <w:t xml:space="preserve"> </w:t>
      </w:r>
      <w:r>
        <w:rPr>
          <w:b/>
          <w:bCs/>
        </w:rPr>
        <w:t xml:space="preserve">R-CNN selama 15</w:t>
      </w:r>
      <w:r>
        <w:rPr>
          <w:b/>
          <w:bCs/>
        </w:rPr>
        <w:t xml:space="preserve"> </w:t>
      </w:r>
      <w:r>
        <w:rPr>
          <w:b/>
          <w:bCs/>
          <w:i/>
          <w:iCs/>
        </w:rPr>
        <w:t xml:space="preserve">Epoch</w:t>
      </w:r>
    </w:p>
    <w:p>
      <w:pPr>
        <w:pStyle w:val="BodyText"/>
      </w:pPr>
      <w:r>
        <w:t xml:space="preserve">Berdasarkan Gambar 4.6,</w:t>
      </w:r>
      <w:r>
        <w:t xml:space="preserve"> </w:t>
      </w:r>
      <w:r>
        <w:rPr>
          <w:i/>
          <w:iCs/>
        </w:rPr>
        <w:t xml:space="preserve">loss</w:t>
      </w:r>
      <w:r>
        <w:t xml:space="preserve"> </w:t>
      </w:r>
      <w:r>
        <w:t xml:space="preserve">total turun tajam setiap kali</w:t>
      </w:r>
      <w:r>
        <w:t xml:space="preserve"> </w:t>
      </w:r>
      <w:r>
        <w:rPr>
          <w:i/>
          <w:iCs/>
        </w:rPr>
        <w:t xml:space="preserve">learning rate</w:t>
      </w:r>
      <w:r>
        <w:t xml:space="preserve"> </w:t>
      </w:r>
      <w:r>
        <w:t xml:space="preserve">diturunkan sesuai Tabel 3.5 dan mendatar pada</w:t>
      </w:r>
      <w:r>
        <w:t xml:space="preserve"> </w:t>
      </w:r>
      <w:r>
        <w:rPr>
          <w:i/>
          <w:iCs/>
        </w:rPr>
        <w:t xml:space="preserve">epoch</w:t>
      </w:r>
      <w:r>
        <w:t xml:space="preserve"> </w:t>
      </w:r>
      <w:r>
        <w:t xml:space="preserve">akhir, menandakan model telah konvergen.</w:t>
      </w:r>
      <w:r>
        <w:t xml:space="preserve"> </w:t>
      </w:r>
      <w:r>
        <w:rPr>
          <w:i/>
          <w:iCs/>
        </w:rPr>
        <w:t xml:space="preserve">Loss</w:t>
      </w:r>
      <w:r>
        <w:t xml:space="preserve"> </w:t>
      </w:r>
      <w:r>
        <w:t xml:space="preserve">regresi</w:t>
      </w:r>
      <w:r>
        <w:t xml:space="preserve"> </w:t>
      </w:r>
      <w:r>
        <w:rPr>
          <w:i/>
          <w:iCs/>
        </w:rPr>
        <w:t xml:space="preserve">bounding box</w:t>
      </w:r>
      <w:r>
        <w:t xml:space="preserve"> </w:t>
      </w:r>
      <w:r>
        <w:t xml:space="preserve">tetap terbesar hingga akhir pelatihan, sehingga kesulitan utama model terletak pada presisi batas</w:t>
      </w:r>
      <w:r>
        <w:t xml:space="preserve"> </w:t>
      </w:r>
      <w:r>
        <w:rPr>
          <w:i/>
          <w:iCs/>
        </w:rPr>
        <w:t xml:space="preserve">bounding box</w:t>
      </w:r>
      <w:r>
        <w:t xml:space="preserve">, bukan pada menemukan cacat.</w:t>
      </w:r>
    </w:p>
    <w:p>
      <w:pPr>
        <w:pStyle w:val="BodyText"/>
      </w:pPr>
      <w:r>
        <w:t xml:space="preserve">Kinerja model terpilih pada data uji dirangkum pada Tabel 4.2 bersama hasil Fung et al. (2024) pada</w:t>
      </w:r>
      <w:r>
        <w:t xml:space="preserve"> </w:t>
      </w:r>
      <w:r>
        <w:rPr>
          <w:i/>
          <w:iCs/>
        </w:rPr>
        <w:t xml:space="preserve">dataset</w:t>
      </w:r>
      <w:r>
        <w:t xml:space="preserve"> </w:t>
      </w:r>
      <w:r>
        <w:t xml:space="preserve">DeepPCB non-referensial. Model terpilih adalah yang terbaik dari tiga pelatihan dengan</w:t>
      </w:r>
      <w:r>
        <w:t xml:space="preserve"> </w:t>
      </w:r>
      <w:r>
        <w:rPr>
          <w:i/>
          <w:iCs/>
        </w:rPr>
        <w:t xml:space="preserve">seed</w:t>
      </w:r>
      <w:r>
        <w:t xml:space="preserve"> </w:t>
      </w:r>
      <w:r>
        <w:t xml:space="preserve">berbeda.</w:t>
      </w:r>
    </w:p>
    <w:p>
      <w:pPr>
        <w:pStyle w:val="BodyText"/>
      </w:pPr>
      <w:r>
        <w:rPr>
          <w:b/>
          <w:bCs/>
        </w:rPr>
        <w:t xml:space="preserve">Tabel 4.2 Kinerja Deteksi</w:t>
      </w:r>
      <w:r>
        <w:rPr>
          <w:b/>
          <w:bCs/>
        </w:rPr>
        <w:t xml:space="preserve"> </w:t>
      </w:r>
      <w:r>
        <w:rPr>
          <w:b/>
          <w:bCs/>
          <w:i/>
          <w:iCs/>
        </w:rPr>
        <w:t xml:space="preserve">Faster</w:t>
      </w:r>
      <w:r>
        <w:rPr>
          <w:b/>
          <w:bCs/>
        </w:rPr>
        <w:t xml:space="preserve"> </w:t>
      </w:r>
      <w:r>
        <w:rPr>
          <w:b/>
          <w:bCs/>
        </w:rPr>
        <w:t xml:space="preserve">R-CNN pada Data Uji</w:t>
      </w:r>
    </w:p>
    <w:tbl>
      <w:tblPr>
        <w:tblStyle w:val="Table"/>
        <w:tblW w:type="pct" w:w="5000"/>
        <w:tblLayout w:type="fixed"/>
        <w:tblLook w:firstRow="1" w:lastRow="0" w:firstColumn="0" w:lastColumn="0" w:noHBand="0" w:noVBand="0" w:val="0020"/>
      </w:tblPr>
      <w:tblGrid>
        <w:gridCol w:w="1906"/>
        <w:gridCol w:w="1173"/>
        <w:gridCol w:w="1173"/>
        <w:gridCol w:w="1173"/>
        <w:gridCol w:w="1173"/>
        <w:gridCol w:w="1320"/>
      </w:tblGrid>
      <w:tr>
        <w:trPr>
          <w:tblHeader w:val="on"/>
        </w:trPr>
        <w:tc>
          <w:tcPr/>
          <w:p>
            <w:pPr>
              <w:pStyle w:val="Compact"/>
              <w:jc w:val="left"/>
            </w:pPr>
            <w:r>
              <w:rPr>
                <w:b/>
                <w:bCs/>
              </w:rPr>
              <w:t xml:space="preserve">Model</w:t>
            </w:r>
          </w:p>
        </w:tc>
        <w:tc>
          <w:tcPr/>
          <w:p>
            <w:pPr>
              <w:pStyle w:val="Compact"/>
            </w:pPr>
            <w:r>
              <w:rPr>
                <w:b/>
                <w:bCs/>
              </w:rPr>
              <w:t xml:space="preserve">AP50</w:t>
            </w:r>
          </w:p>
        </w:tc>
        <w:tc>
          <w:tcPr/>
          <w:p>
            <w:pPr>
              <w:pStyle w:val="Compact"/>
            </w:pPr>
            <w:r>
              <w:rPr>
                <w:b/>
                <w:bCs/>
              </w:rPr>
              <w:t xml:space="preserve">AP75</w:t>
            </w:r>
          </w:p>
        </w:tc>
        <w:tc>
          <w:tcPr/>
          <w:p>
            <w:pPr>
              <w:pStyle w:val="Compact"/>
            </w:pPr>
            <w:r>
              <w:rPr>
                <w:b/>
                <w:bCs/>
              </w:rPr>
              <w:t xml:space="preserve">AP80</w:t>
            </w:r>
          </w:p>
        </w:tc>
        <w:tc>
          <w:tcPr/>
          <w:p>
            <w:pPr>
              <w:pStyle w:val="Compact"/>
            </w:pPr>
            <w:r>
              <w:rPr>
                <w:b/>
                <w:bCs/>
              </w:rPr>
              <w:t xml:space="preserve">AP85</w:t>
            </w:r>
          </w:p>
        </w:tc>
        <w:tc>
          <w:tcPr/>
          <w:p>
            <w:pPr>
              <w:pStyle w:val="Compact"/>
            </w:pPr>
            <w:r>
              <w:rPr>
                <w:b/>
                <w:bCs/>
              </w:rPr>
              <w:t xml:space="preserve">AP@50:5:85</w:t>
            </w:r>
          </w:p>
        </w:tc>
      </w:tr>
      <w:tr>
        <w:tc>
          <w:tcPr/>
          <w:p>
            <w:pPr>
              <w:pStyle w:val="Compact"/>
              <w:jc w:val="left"/>
            </w:pPr>
            <w:r>
              <w:rPr>
                <w:i/>
                <w:iCs/>
              </w:rPr>
              <w:t xml:space="preserve">Faster</w:t>
            </w:r>
            <w:r>
              <w:t xml:space="preserve"> </w:t>
            </w:r>
            <w:r>
              <w:t xml:space="preserve">R-CNN + SF-PSPyramid (Fung et al., 2024)</w:t>
            </w:r>
          </w:p>
        </w:tc>
        <w:tc>
          <w:tcPr/>
          <w:p>
            <w:pPr>
              <w:pStyle w:val="Compact"/>
            </w:pPr>
            <w:r>
              <w:t xml:space="preserve">98,6</w:t>
            </w:r>
          </w:p>
        </w:tc>
        <w:tc>
          <w:tcPr/>
          <w:p>
            <w:pPr>
              <w:pStyle w:val="Compact"/>
            </w:pPr>
            <w:r>
              <w:rPr>
                <w:b/>
                <w:bCs/>
              </w:rPr>
              <w:t xml:space="preserve">94,6</w:t>
            </w:r>
          </w:p>
        </w:tc>
        <w:tc>
          <w:tcPr/>
          <w:p>
            <w:pPr>
              <w:pStyle w:val="Compact"/>
            </w:pPr>
            <w:r>
              <w:rPr>
                <w:b/>
                <w:bCs/>
              </w:rPr>
              <w:t xml:space="preserve">88,1</w:t>
            </w:r>
          </w:p>
        </w:tc>
        <w:tc>
          <w:tcPr/>
          <w:p>
            <w:pPr>
              <w:pStyle w:val="Compact"/>
            </w:pPr>
            <w:r>
              <w:rPr>
                <w:b/>
                <w:bCs/>
              </w:rPr>
              <w:t xml:space="preserve">72,7</w:t>
            </w:r>
          </w:p>
        </w:tc>
        <w:tc>
          <w:tcPr/>
          <w:p>
            <w:pPr>
              <w:pStyle w:val="Compact"/>
            </w:pPr>
            <w:r>
              <w:rPr>
                <w:b/>
                <w:bCs/>
              </w:rPr>
              <w:t xml:space="preserve">93,2</w:t>
            </w:r>
          </w:p>
        </w:tc>
      </w:tr>
      <w:tr>
        <w:tc>
          <w:tcPr/>
          <w:p>
            <w:pPr>
              <w:pStyle w:val="Compact"/>
              <w:jc w:val="left"/>
            </w:pPr>
            <w:r>
              <w:rPr>
                <w:i/>
                <w:iCs/>
              </w:rPr>
              <w:t xml:space="preserve">Faster</w:t>
            </w:r>
            <w:r>
              <w:t xml:space="preserve"> </w:t>
            </w:r>
            <w:r>
              <w:t xml:space="preserve">R-CNN + SF-PSPyramid (penelitian ini)</w:t>
            </w:r>
          </w:p>
        </w:tc>
        <w:tc>
          <w:tcPr/>
          <w:p>
            <w:pPr>
              <w:pStyle w:val="Compact"/>
            </w:pPr>
            <w:r>
              <w:rPr>
                <w:b/>
                <w:bCs/>
              </w:rPr>
              <w:t xml:space="preserve">98,73</w:t>
            </w:r>
          </w:p>
        </w:tc>
        <w:tc>
          <w:tcPr/>
          <w:p>
            <w:pPr>
              <w:pStyle w:val="Compact"/>
            </w:pPr>
            <w:r>
              <w:t xml:space="preserve">94,30</w:t>
            </w:r>
          </w:p>
        </w:tc>
        <w:tc>
          <w:tcPr/>
          <w:p>
            <w:pPr>
              <w:pStyle w:val="Compact"/>
            </w:pPr>
            <w:r>
              <w:t xml:space="preserve">87,50</w:t>
            </w:r>
          </w:p>
        </w:tc>
        <w:tc>
          <w:tcPr/>
          <w:p>
            <w:pPr>
              <w:pStyle w:val="Compact"/>
            </w:pPr>
            <w:r>
              <w:t xml:space="preserve">71,63</w:t>
            </w:r>
          </w:p>
        </w:tc>
        <w:tc>
          <w:tcPr/>
          <w:p>
            <w:pPr>
              <w:pStyle w:val="Compact"/>
            </w:pPr>
            <w:r>
              <w:t xml:space="preserve">93,03</w:t>
            </w:r>
          </w:p>
        </w:tc>
      </w:tr>
    </w:tbl>
    <w:p>
      <w:pPr>
        <w:pStyle w:val="BodyText"/>
      </w:pPr>
      <w:r>
        <w:rPr>
          <w:i/>
          <w:iCs/>
        </w:rPr>
        <w:t xml:space="preserve">Catatan:</w:t>
      </w:r>
      <w:r>
        <w:t xml:space="preserve"> </w:t>
      </w:r>
      <w:r>
        <w:t xml:space="preserve">AP dihitung dengan protokol PASCAL VOC seperti Fung et al. (2024) dan dalam persen. Fung et al. tidak menyebutkan skala pengujiannya, sedangkan penelitian ini menguji pada sisi terpendek 800 piksel.</w:t>
      </w:r>
    </w:p>
    <w:p>
      <w:pPr>
        <w:pStyle w:val="BodyText"/>
      </w:pPr>
      <w:r>
        <w:t xml:space="preserve">Berdasarkan Tabel 4.2, model ini setara dengan Fung et al. (2024). AP50 sedikit lebih tinggi, sedangkan AP pada IoU yang lebih ketat lebih rendah 0,3 hingga 1,1 poin, sehingga AP@50:5:85 hanya selisih 0,17 poin. Hal ini diperoleh walaupun kanal</w:t>
      </w:r>
      <w:r>
        <w:t xml:space="preserve"> </w:t>
      </w:r>
      <w:r>
        <w:rPr>
          <w:i/>
          <w:iCs/>
        </w:rPr>
        <w:t xml:space="preserve">neck</w:t>
      </w:r>
      <w:r>
        <w:t xml:space="preserve"> </w:t>
      </w:r>
      <w:r>
        <w:t xml:space="preserve">dikurangi menjadi 64 untuk membatasi dimensi masukan SODT. Pada IoU 0,5 dan ambang skor 0,5, model mencapai</w:t>
      </w:r>
      <w:r>
        <w:t xml:space="preserve"> </w:t>
      </w:r>
      <w:r>
        <w:rPr>
          <w:i/>
          <w:iCs/>
        </w:rPr>
        <w:t xml:space="preserve">Precision</w:t>
      </w:r>
      <w:r>
        <w:t xml:space="preserve"> </w:t>
      </w:r>
      <w:r>
        <w:t xml:space="preserve">0,903,</w:t>
      </w:r>
      <w:r>
        <w:t xml:space="preserve"> </w:t>
      </w:r>
      <w:r>
        <w:rPr>
          <w:i/>
          <w:iCs/>
        </w:rPr>
        <w:t xml:space="preserve">Recall</w:t>
      </w:r>
      <w:r>
        <w:t xml:space="preserve"> </w:t>
      </w:r>
      <w:r>
        <w:t xml:space="preserve">0,983, F1 0,941, dan mAP@0,5:0,95 sebesar 0,797. Kinerja per kelas cacat dirangkum pada Tabel 4.3.</w:t>
      </w:r>
    </w:p>
    <w:p>
      <w:pPr>
        <w:pStyle w:val="BodyText"/>
      </w:pPr>
      <w:r>
        <w:rPr>
          <w:b/>
          <w:bCs/>
        </w:rPr>
        <w:t xml:space="preserve">Tabel 4.3 Kinerja</w:t>
      </w:r>
      <w:r>
        <w:rPr>
          <w:b/>
          <w:bCs/>
        </w:rPr>
        <w:t xml:space="preserve"> </w:t>
      </w:r>
      <w:r>
        <w:rPr>
          <w:b/>
          <w:bCs/>
          <w:i/>
          <w:iCs/>
        </w:rPr>
        <w:t xml:space="preserve">Faster</w:t>
      </w:r>
      <w:r>
        <w:rPr>
          <w:b/>
          <w:bCs/>
        </w:rPr>
        <w:t xml:space="preserve"> </w:t>
      </w:r>
      <w:r>
        <w:rPr>
          <w:b/>
          <w:bCs/>
        </w:rPr>
        <w:t xml:space="preserve">R-CNN per Kelas Cacat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Kelas</w:t>
            </w:r>
          </w:p>
        </w:tc>
        <w:tc>
          <w:tcPr/>
          <w:p>
            <w:pPr>
              <w:pStyle w:val="Compact"/>
            </w:pPr>
            <w:r>
              <w:rPr>
                <w:b/>
                <w:bCs/>
                <w:i/>
                <w:iCs/>
              </w:rPr>
              <w:t xml:space="preserve">Precision</w:t>
            </w:r>
          </w:p>
        </w:tc>
        <w:tc>
          <w:tcPr/>
          <w:p>
            <w:pPr>
              <w:pStyle w:val="Compact"/>
            </w:pPr>
            <w:r>
              <w:rPr>
                <w:b/>
                <w:bCs/>
                <w:i/>
                <w:iCs/>
              </w:rPr>
              <w:t xml:space="preserve">Recall</w:t>
            </w:r>
          </w:p>
        </w:tc>
        <w:tc>
          <w:tcPr/>
          <w:p>
            <w:pPr>
              <w:pStyle w:val="Compact"/>
            </w:pPr>
            <w:r>
              <w:rPr>
                <w:b/>
                <w:bCs/>
              </w:rPr>
              <w:t xml:space="preserve">AP@0,5:0,95</w:t>
            </w:r>
          </w:p>
        </w:tc>
      </w:tr>
      <w:tr>
        <w:tc>
          <w:tcPr/>
          <w:p>
            <w:pPr>
              <w:pStyle w:val="Compact"/>
              <w:jc w:val="center"/>
            </w:pPr>
            <w:r>
              <w:rPr>
                <w:i/>
                <w:iCs/>
              </w:rPr>
              <w:t xml:space="preserve">Pinhole</w:t>
            </w:r>
          </w:p>
        </w:tc>
        <w:tc>
          <w:tcPr/>
          <w:p>
            <w:pPr>
              <w:pStyle w:val="Compact"/>
            </w:pPr>
            <w:r>
              <w:t xml:space="preserve">0,834</w:t>
            </w:r>
          </w:p>
        </w:tc>
        <w:tc>
          <w:tcPr/>
          <w:p>
            <w:pPr>
              <w:pStyle w:val="Compact"/>
            </w:pPr>
            <w:r>
              <w:t xml:space="preserve">0,996</w:t>
            </w:r>
          </w:p>
        </w:tc>
        <w:tc>
          <w:tcPr/>
          <w:p>
            <w:pPr>
              <w:pStyle w:val="Compact"/>
            </w:pPr>
            <w:r>
              <w:t xml:space="preserve">0,901</w:t>
            </w:r>
          </w:p>
        </w:tc>
      </w:tr>
      <w:tr>
        <w:tc>
          <w:tcPr/>
          <w:p>
            <w:pPr>
              <w:pStyle w:val="Compact"/>
              <w:jc w:val="center"/>
            </w:pPr>
            <w:r>
              <w:rPr>
                <w:i/>
                <w:iCs/>
              </w:rPr>
              <w:t xml:space="preserve">Spurious copper</w:t>
            </w:r>
          </w:p>
        </w:tc>
        <w:tc>
          <w:tcPr/>
          <w:p>
            <w:pPr>
              <w:pStyle w:val="Compact"/>
            </w:pPr>
            <w:r>
              <w:t xml:space="preserve">0,874</w:t>
            </w:r>
          </w:p>
        </w:tc>
        <w:tc>
          <w:tcPr/>
          <w:p>
            <w:pPr>
              <w:pStyle w:val="Compact"/>
            </w:pPr>
            <w:r>
              <w:t xml:space="preserve">0,989</w:t>
            </w:r>
          </w:p>
        </w:tc>
        <w:tc>
          <w:tcPr/>
          <w:p>
            <w:pPr>
              <w:pStyle w:val="Compact"/>
            </w:pPr>
            <w:r>
              <w:t xml:space="preserve">0,916</w:t>
            </w:r>
          </w:p>
        </w:tc>
      </w:tr>
      <w:tr>
        <w:tc>
          <w:tcPr/>
          <w:p>
            <w:pPr>
              <w:pStyle w:val="Compact"/>
              <w:jc w:val="center"/>
            </w:pPr>
            <w:r>
              <w:rPr>
                <w:i/>
                <w:iCs/>
              </w:rPr>
              <w:t xml:space="preserve">Mousebite</w:t>
            </w:r>
          </w:p>
        </w:tc>
        <w:tc>
          <w:tcPr/>
          <w:p>
            <w:pPr>
              <w:pStyle w:val="Compact"/>
            </w:pPr>
            <w:r>
              <w:t xml:space="preserve">0,952</w:t>
            </w:r>
          </w:p>
        </w:tc>
        <w:tc>
          <w:tcPr/>
          <w:p>
            <w:pPr>
              <w:pStyle w:val="Compact"/>
            </w:pPr>
            <w:r>
              <w:t xml:space="preserve">0,983</w:t>
            </w:r>
          </w:p>
        </w:tc>
        <w:tc>
          <w:tcPr/>
          <w:p>
            <w:pPr>
              <w:pStyle w:val="Compact"/>
            </w:pPr>
            <w:r>
              <w:t xml:space="preserve">0,783</w:t>
            </w:r>
          </w:p>
        </w:tc>
      </w:tr>
      <w:tr>
        <w:tc>
          <w:tcPr/>
          <w:p>
            <w:pPr>
              <w:pStyle w:val="Compact"/>
              <w:jc w:val="center"/>
            </w:pPr>
            <w:r>
              <w:rPr>
                <w:i/>
                <w:iCs/>
              </w:rPr>
              <w:t xml:space="preserve">Open</w:t>
            </w:r>
          </w:p>
        </w:tc>
        <w:tc>
          <w:tcPr/>
          <w:p>
            <w:pPr>
              <w:pStyle w:val="Compact"/>
            </w:pPr>
            <w:r>
              <w:t xml:space="preserve">0,956</w:t>
            </w:r>
          </w:p>
        </w:tc>
        <w:tc>
          <w:tcPr/>
          <w:p>
            <w:pPr>
              <w:pStyle w:val="Compact"/>
            </w:pPr>
            <w:r>
              <w:t xml:space="preserve">0,980</w:t>
            </w:r>
          </w:p>
        </w:tc>
        <w:tc>
          <w:tcPr/>
          <w:p>
            <w:pPr>
              <w:pStyle w:val="Compact"/>
            </w:pPr>
            <w:r>
              <w:t xml:space="preserve">0,725</w:t>
            </w:r>
          </w:p>
        </w:tc>
      </w:tr>
      <w:tr>
        <w:tc>
          <w:tcPr/>
          <w:p>
            <w:pPr>
              <w:pStyle w:val="Compact"/>
              <w:jc w:val="center"/>
            </w:pPr>
            <w:r>
              <w:rPr>
                <w:i/>
                <w:iCs/>
              </w:rPr>
              <w:t xml:space="preserve">Spur</w:t>
            </w:r>
          </w:p>
        </w:tc>
        <w:tc>
          <w:tcPr/>
          <w:p>
            <w:pPr>
              <w:pStyle w:val="Compact"/>
            </w:pPr>
            <w:r>
              <w:t xml:space="preserve">0,967</w:t>
            </w:r>
          </w:p>
        </w:tc>
        <w:tc>
          <w:tcPr/>
          <w:p>
            <w:pPr>
              <w:pStyle w:val="Compact"/>
            </w:pPr>
            <w:r>
              <w:t xml:space="preserve">0,981</w:t>
            </w:r>
          </w:p>
        </w:tc>
        <w:tc>
          <w:tcPr/>
          <w:p>
            <w:pPr>
              <w:pStyle w:val="Compact"/>
            </w:pPr>
            <w:r>
              <w:t xml:space="preserve">0,772</w:t>
            </w:r>
          </w:p>
        </w:tc>
      </w:tr>
      <w:tr>
        <w:tc>
          <w:tcPr/>
          <w:p>
            <w:pPr>
              <w:pStyle w:val="Compact"/>
              <w:jc w:val="center"/>
            </w:pPr>
            <w:r>
              <w:rPr>
                <w:i/>
                <w:iCs/>
              </w:rPr>
              <w:t xml:space="preserve">Short</w:t>
            </w:r>
          </w:p>
        </w:tc>
        <w:tc>
          <w:tcPr/>
          <w:p>
            <w:pPr>
              <w:pStyle w:val="Compact"/>
            </w:pPr>
            <w:r>
              <w:t xml:space="preserve">0,827</w:t>
            </w:r>
          </w:p>
        </w:tc>
        <w:tc>
          <w:tcPr/>
          <w:p>
            <w:pPr>
              <w:pStyle w:val="Compact"/>
            </w:pPr>
            <w:r>
              <w:t xml:space="preserve">0,969</w:t>
            </w:r>
          </w:p>
        </w:tc>
        <w:tc>
          <w:tcPr/>
          <w:p>
            <w:pPr>
              <w:pStyle w:val="Compact"/>
            </w:pPr>
            <w:r>
              <w:t xml:space="preserve">0,681</w:t>
            </w:r>
          </w:p>
        </w:tc>
      </w:tr>
    </w:tbl>
    <w:p>
      <w:pPr>
        <w:pStyle w:val="BodyText"/>
      </w:pPr>
      <w:r>
        <w:t xml:space="preserve">Berdasarkan Tabel 4.3,</w:t>
      </w:r>
      <w:r>
        <w:t xml:space="preserve"> </w:t>
      </w:r>
      <w:r>
        <w:rPr>
          <w:i/>
          <w:iCs/>
        </w:rPr>
        <w:t xml:space="preserve">recall</w:t>
      </w:r>
      <w:r>
        <w:t xml:space="preserve"> </w:t>
      </w:r>
      <w:r>
        <w:t xml:space="preserve">seluruh kelas di atas 0,96, sedangkan</w:t>
      </w:r>
      <w:r>
        <w:t xml:space="preserve"> </w:t>
      </w:r>
      <w:r>
        <w:rPr>
          <w:i/>
          <w:iCs/>
        </w:rPr>
        <w:t xml:space="preserve">precision</w:t>
      </w:r>
      <w:r>
        <w:t xml:space="preserve"> </w:t>
      </w:r>
      <w:r>
        <w:t xml:space="preserve">terendah terdapat pada</w:t>
      </w:r>
      <w:r>
        <w:t xml:space="preserve"> </w:t>
      </w:r>
      <w:r>
        <w:rPr>
          <w:i/>
          <w:iCs/>
        </w:rPr>
        <w:t xml:space="preserve">short</w:t>
      </w:r>
      <w:r>
        <w:t xml:space="preserve">,</w:t>
      </w:r>
      <w:r>
        <w:t xml:space="preserve"> </w:t>
      </w:r>
      <w:r>
        <w:rPr>
          <w:i/>
          <w:iCs/>
        </w:rPr>
        <w:t xml:space="preserve">pinhole</w:t>
      </w:r>
      <w:r>
        <w:t xml:space="preserve">, dan</w:t>
      </w:r>
      <w:r>
        <w:t xml:space="preserve"> </w:t>
      </w:r>
      <w:r>
        <w:rPr>
          <w:i/>
          <w:iCs/>
        </w:rPr>
        <w:t xml:space="preserve">spurious copper</w:t>
      </w:r>
      <w:r>
        <w:t xml:space="preserve">. Penyebabnya ditelusuri melalui</w:t>
      </w:r>
      <w:r>
        <w:t xml:space="preserve"> </w:t>
      </w:r>
      <w:r>
        <w:rPr>
          <w:i/>
          <w:iCs/>
        </w:rPr>
        <w:t xml:space="preserve">confusion matrix</w:t>
      </w:r>
      <w:r>
        <w:t xml:space="preserve"> </w:t>
      </w:r>
      <w:r>
        <w:t xml:space="preserve">pada Gambar 4.7.</w:t>
      </w:r>
    </w:p>
    <w:p>
      <w:pPr>
        <w:pStyle w:val="CaptionedFigure"/>
      </w:pPr>
      <w:r>
        <w:drawing>
          <wp:inline>
            <wp:extent cx="5029200" cy="4470400"/>
            <wp:effectExtent b="0" l="0" r="0" t="0"/>
            <wp:docPr descr="Gambar 4.7" title="" id="171" name="Picture"/>
            <a:graphic>
              <a:graphicData uri="http://schemas.openxmlformats.org/drawingml/2006/picture">
                <pic:pic>
                  <pic:nvPicPr>
                    <pic:cNvPr descr="figures_bab4_v2/cm_frcnn.png" id="172" name="Picture"/>
                    <pic:cNvPicPr>
                      <a:picLocks noChangeArrowheads="1" noChangeAspect="1"/>
                    </pic:cNvPicPr>
                  </pic:nvPicPr>
                  <pic:blipFill>
                    <a:blip r:embed="rId170"/>
                    <a:stretch>
                      <a:fillRect/>
                    </a:stretch>
                  </pic:blipFill>
                  <pic:spPr bwMode="auto">
                    <a:xfrm>
                      <a:off x="0" y="0"/>
                      <a:ext cx="5029200" cy="4470400"/>
                    </a:xfrm>
                    <a:prstGeom prst="rect">
                      <a:avLst/>
                    </a:prstGeom>
                    <a:noFill/>
                    <a:ln w="9525">
                      <a:noFill/>
                      <a:headEnd/>
                      <a:tailEnd/>
                    </a:ln>
                  </pic:spPr>
                </pic:pic>
              </a:graphicData>
            </a:graphic>
          </wp:inline>
        </w:drawing>
      </w:r>
    </w:p>
    <w:p>
      <w:pPr>
        <w:pStyle w:val="ImageCaption"/>
      </w:pPr>
      <w:r>
        <w:t xml:space="preserve">Gambar 4.7</w:t>
      </w:r>
    </w:p>
    <w:p>
      <w:pPr>
        <w:pStyle w:val="BodyText"/>
      </w:pPr>
      <w:r>
        <w:rPr>
          <w:b/>
          <w:bCs/>
        </w:rPr>
        <w:t xml:space="preserve">Gambar 4.7</w:t>
      </w:r>
      <w:r>
        <w:rPr>
          <w:b/>
          <w:bCs/>
        </w:rPr>
        <w:t xml:space="preserve"> </w:t>
      </w:r>
      <w:r>
        <w:rPr>
          <w:b/>
          <w:bCs/>
          <w:i/>
          <w:iCs/>
        </w:rPr>
        <w:t xml:space="preserve">Confusion Matrix Faster</w:t>
      </w:r>
      <w:r>
        <w:rPr>
          <w:b/>
          <w:bCs/>
        </w:rPr>
        <w:t xml:space="preserve"> </w:t>
      </w:r>
      <w:r>
        <w:rPr>
          <w:b/>
          <w:bCs/>
        </w:rPr>
        <w:t xml:space="preserve">R-CNN pada Data Uji</w:t>
      </w:r>
    </w:p>
    <w:p>
      <w:pPr>
        <w:pStyle w:val="BodyText"/>
      </w:pPr>
      <w:r>
        <w:t xml:space="preserve">Hampir seluruh cacat terklasifikasi benar dengan sangat sedikit yang tertukar antarkelas, sedangkan kesalahan utama berasal dari</w:t>
      </w:r>
      <w:r>
        <w:t xml:space="preserve"> </w:t>
      </w:r>
      <w:r>
        <w:rPr>
          <w:i/>
          <w:iCs/>
        </w:rPr>
        <w:t xml:space="preserve">background</w:t>
      </w:r>
      <w:r>
        <w:t xml:space="preserve"> </w:t>
      </w:r>
      <w:r>
        <w:t xml:space="preserve">yang terdeteksi sebagai cacat (kolom pertama), terutama pada</w:t>
      </w:r>
      <w:r>
        <w:t xml:space="preserve"> </w:t>
      </w:r>
      <w:r>
        <w:rPr>
          <w:i/>
          <w:iCs/>
        </w:rPr>
        <w:t xml:space="preserve">pinhole</w:t>
      </w:r>
      <w:r>
        <w:t xml:space="preserve"> </w:t>
      </w:r>
      <w:r>
        <w:t xml:space="preserve">dan</w:t>
      </w:r>
      <w:r>
        <w:t xml:space="preserve"> </w:t>
      </w:r>
      <w:r>
        <w:rPr>
          <w:i/>
          <w:iCs/>
        </w:rPr>
        <w:t xml:space="preserve">short</w:t>
      </w:r>
      <w:r>
        <w:t xml:space="preserve">. Jumlahnya jauh lebih banyak daripada cacat yang terlewat, sehingga model cenderung mendeteksi berlebih. Karena SODT meniru label</w:t>
      </w:r>
      <w:r>
        <w:t xml:space="preserve"> </w:t>
      </w:r>
      <w:r>
        <w:rPr>
          <w:i/>
          <w:iCs/>
        </w:rPr>
        <w:t xml:space="preserve">teacher</w:t>
      </w:r>
      <w:r>
        <w:t xml:space="preserve"> </w:t>
      </w:r>
      <w:r>
        <w:t xml:space="preserve">sesuai Subbab 3.5, kecenderungan ini ikut terbawa dan menjadi pembanding pada Subbab 4.5.</w:t>
      </w:r>
    </w:p>
    <w:bookmarkEnd w:id="173"/>
    <w:bookmarkStart w:id="174" w:name="Xa35fee57cd150469a8105e79430195e75b0668a"/>
    <w:p>
      <w:pPr>
        <w:pStyle w:val="Heading2"/>
      </w:pPr>
      <w:r>
        <w:t xml:space="preserve">4.4 Hasil Ekstraksi Fitur</w:t>
      </w:r>
      <w:r>
        <w:t xml:space="preserve"> </w:t>
      </w:r>
      <w:r>
        <w:rPr>
          <w:i/>
          <w:iCs/>
        </w:rPr>
        <w:t xml:space="preserve">Teacher</w:t>
      </w:r>
      <w:r>
        <w:t xml:space="preserve"> </w:t>
      </w:r>
      <w:r>
        <w:t xml:space="preserve">(</w:t>
      </w:r>
      <w:r>
        <w:rPr>
          <w:i/>
          <w:iCs/>
        </w:rPr>
        <w:t xml:space="preserve">Faster</w:t>
      </w:r>
      <w:r>
        <w:t xml:space="preserve"> </w:t>
      </w:r>
      <w:r>
        <w:t xml:space="preserve">R-CNN)</w:t>
      </w:r>
    </w:p>
    <w:p>
      <w:pPr>
        <w:pStyle w:val="FirstParagraph"/>
      </w:pPr>
      <w:r>
        <w:t xml:space="preserve">Model</w:t>
      </w:r>
      <w:r>
        <w:t xml:space="preserve"> </w:t>
      </w:r>
      <w:r>
        <w:rPr>
          <w:i/>
          <w:iCs/>
        </w:rPr>
        <w:t xml:space="preserve">teacher</w:t>
      </w:r>
      <w:r>
        <w:t xml:space="preserve"> </w:t>
      </w:r>
      <w:r>
        <w:t xml:space="preserve">digunakan untuk mengekstrak fitur dan label 1.000 proposal RPN per citra sesuai Subbab 3.5. Distribusi label hasil ekstraksi ditunjukkan pada Tabel 4.4.</w:t>
      </w:r>
    </w:p>
    <w:p>
      <w:pPr>
        <w:pStyle w:val="BodyText"/>
      </w:pPr>
      <w:r>
        <w:rPr>
          <w:b/>
          <w:bCs/>
        </w:rPr>
        <w:t xml:space="preserve">Tabel 4.4 Distribusi Label</w:t>
      </w:r>
      <w:r>
        <w:rPr>
          <w:b/>
          <w:bCs/>
        </w:rPr>
        <w:t xml:space="preserve"> </w:t>
      </w:r>
      <w:r>
        <w:rPr>
          <w:b/>
          <w:bCs/>
          <w:i/>
          <w:iCs/>
        </w:rPr>
        <w:t xml:space="preserve">Teacher</w:t>
      </w:r>
      <w:r>
        <w:rPr>
          <w:b/>
          <w:bCs/>
        </w:rPr>
        <w:t xml:space="preserve"> </w:t>
      </w:r>
      <w:r>
        <w:rPr>
          <w:b/>
          <w:bCs/>
        </w:rPr>
        <w:t xml:space="preserve">pada RoI Hasil Ekstraksi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Label</w:t>
            </w:r>
            <w:r>
              <w:rPr>
                <w:b/>
                <w:bCs/>
              </w:rPr>
              <w:t xml:space="preserve"> </w:t>
            </w:r>
            <w:r>
              <w:rPr>
                <w:b/>
                <w:bCs/>
                <w:i/>
                <w:iCs/>
              </w:rPr>
              <w:t xml:space="preserve">Teacher</w:t>
            </w:r>
          </w:p>
        </w:tc>
        <w:tc>
          <w:tcPr/>
          <w:p>
            <w:pPr>
              <w:pStyle w:val="Compact"/>
            </w:pPr>
            <w:r>
              <w:rPr>
                <w:b/>
                <w:bCs/>
              </w:rPr>
              <w:t xml:space="preserve">Data Latih</w:t>
            </w:r>
          </w:p>
        </w:tc>
        <w:tc>
          <w:tcPr/>
          <w:p>
            <w:pPr>
              <w:pStyle w:val="Compact"/>
            </w:pPr>
            <w:r>
              <w:rPr>
                <w:b/>
                <w:bCs/>
              </w:rPr>
              <w:t xml:space="preserve">Data Uji</w:t>
            </w:r>
          </w:p>
        </w:tc>
      </w:tr>
      <w:tr>
        <w:tc>
          <w:tcPr/>
          <w:p>
            <w:pPr>
              <w:pStyle w:val="Compact"/>
              <w:jc w:val="center"/>
            </w:pPr>
            <w:r>
              <w:rPr>
                <w:i/>
                <w:iCs/>
              </w:rPr>
              <w:t xml:space="preserve">Background</w:t>
            </w:r>
          </w:p>
        </w:tc>
        <w:tc>
          <w:tcPr/>
          <w:p>
            <w:pPr>
              <w:pStyle w:val="Compact"/>
            </w:pPr>
            <w:r>
              <w:t xml:space="preserve">822.258</w:t>
            </w:r>
          </w:p>
        </w:tc>
        <w:tc>
          <w:tcPr/>
          <w:p>
            <w:pPr>
              <w:pStyle w:val="Compact"/>
            </w:pPr>
            <w:r>
              <w:t xml:space="preserve">414.076</w:t>
            </w:r>
          </w:p>
        </w:tc>
      </w:tr>
      <w:tr>
        <w:tc>
          <w:tcPr/>
          <w:p>
            <w:pPr>
              <w:pStyle w:val="Compact"/>
              <w:jc w:val="center"/>
            </w:pPr>
            <w:r>
              <w:rPr>
                <w:i/>
                <w:iCs/>
              </w:rPr>
              <w:t xml:space="preserve">Open</w:t>
            </w:r>
          </w:p>
        </w:tc>
        <w:tc>
          <w:tcPr/>
          <w:p>
            <w:pPr>
              <w:pStyle w:val="Compact"/>
            </w:pPr>
            <w:r>
              <w:t xml:space="preserve">32.283</w:t>
            </w:r>
          </w:p>
        </w:tc>
        <w:tc>
          <w:tcPr/>
          <w:p>
            <w:pPr>
              <w:pStyle w:val="Compact"/>
            </w:pPr>
            <w:r>
              <w:t xml:space="preserve">17.224</w:t>
            </w:r>
          </w:p>
        </w:tc>
      </w:tr>
      <w:tr>
        <w:tc>
          <w:tcPr/>
          <w:p>
            <w:pPr>
              <w:pStyle w:val="Compact"/>
              <w:jc w:val="center"/>
            </w:pPr>
            <w:r>
              <w:rPr>
                <w:i/>
                <w:iCs/>
              </w:rPr>
              <w:t xml:space="preserve">Short</w:t>
            </w:r>
          </w:p>
        </w:tc>
        <w:tc>
          <w:tcPr/>
          <w:p>
            <w:pPr>
              <w:pStyle w:val="Compact"/>
            </w:pPr>
            <w:r>
              <w:t xml:space="preserve">25.457</w:t>
            </w:r>
          </w:p>
        </w:tc>
        <w:tc>
          <w:tcPr/>
          <w:p>
            <w:pPr>
              <w:pStyle w:val="Compact"/>
            </w:pPr>
            <w:r>
              <w:t xml:space="preserve">12.995</w:t>
            </w:r>
          </w:p>
        </w:tc>
      </w:tr>
      <w:tr>
        <w:tc>
          <w:tcPr/>
          <w:p>
            <w:pPr>
              <w:pStyle w:val="Compact"/>
              <w:jc w:val="center"/>
            </w:pPr>
            <w:r>
              <w:rPr>
                <w:i/>
                <w:iCs/>
              </w:rPr>
              <w:t xml:space="preserve">Mousebite</w:t>
            </w:r>
          </w:p>
        </w:tc>
        <w:tc>
          <w:tcPr/>
          <w:p>
            <w:pPr>
              <w:pStyle w:val="Compact"/>
            </w:pPr>
            <w:r>
              <w:t xml:space="preserve">34.660</w:t>
            </w:r>
          </w:p>
        </w:tc>
        <w:tc>
          <w:tcPr/>
          <w:p>
            <w:pPr>
              <w:pStyle w:val="Compact"/>
            </w:pPr>
            <w:r>
              <w:t xml:space="preserve">15.233</w:t>
            </w:r>
          </w:p>
        </w:tc>
      </w:tr>
      <w:tr>
        <w:tc>
          <w:tcPr/>
          <w:p>
            <w:pPr>
              <w:pStyle w:val="Compact"/>
              <w:jc w:val="center"/>
            </w:pPr>
            <w:r>
              <w:rPr>
                <w:i/>
                <w:iCs/>
              </w:rPr>
              <w:t xml:space="preserve">Spur</w:t>
            </w:r>
          </w:p>
        </w:tc>
        <w:tc>
          <w:tcPr/>
          <w:p>
            <w:pPr>
              <w:pStyle w:val="Compact"/>
            </w:pPr>
            <w:r>
              <w:t xml:space="preserve">32.212</w:t>
            </w:r>
          </w:p>
        </w:tc>
        <w:tc>
          <w:tcPr/>
          <w:p>
            <w:pPr>
              <w:pStyle w:val="Compact"/>
            </w:pPr>
            <w:r>
              <w:t xml:space="preserve">14.108</w:t>
            </w:r>
          </w:p>
        </w:tc>
      </w:tr>
      <w:tr>
        <w:tc>
          <w:tcPr/>
          <w:p>
            <w:pPr>
              <w:pStyle w:val="Compact"/>
              <w:jc w:val="center"/>
            </w:pPr>
            <w:r>
              <w:rPr>
                <w:i/>
                <w:iCs/>
              </w:rPr>
              <w:t xml:space="preserve">Spurious copper</w:t>
            </w:r>
          </w:p>
        </w:tc>
        <w:tc>
          <w:tcPr/>
          <w:p>
            <w:pPr>
              <w:pStyle w:val="Compact"/>
            </w:pPr>
            <w:r>
              <w:t xml:space="preserve">26.581</w:t>
            </w:r>
          </w:p>
        </w:tc>
        <w:tc>
          <w:tcPr/>
          <w:p>
            <w:pPr>
              <w:pStyle w:val="Compact"/>
            </w:pPr>
            <w:r>
              <w:t xml:space="preserve">13.170</w:t>
            </w:r>
          </w:p>
        </w:tc>
      </w:tr>
      <w:tr>
        <w:tc>
          <w:tcPr/>
          <w:p>
            <w:pPr>
              <w:pStyle w:val="Compact"/>
              <w:jc w:val="center"/>
            </w:pPr>
            <w:r>
              <w:rPr>
                <w:i/>
                <w:iCs/>
              </w:rPr>
              <w:t xml:space="preserve">Pinhole</w:t>
            </w:r>
          </w:p>
        </w:tc>
        <w:tc>
          <w:tcPr/>
          <w:p>
            <w:pPr>
              <w:pStyle w:val="Compact"/>
            </w:pPr>
            <w:r>
              <w:t xml:space="preserve">26.549</w:t>
            </w:r>
          </w:p>
        </w:tc>
        <w:tc>
          <w:tcPr/>
          <w:p>
            <w:pPr>
              <w:pStyle w:val="Compact"/>
            </w:pPr>
            <w:r>
              <w:t xml:space="preserve">13.194</w:t>
            </w:r>
          </w:p>
        </w:tc>
      </w:tr>
      <w:tr>
        <w:tc>
          <w:tcPr/>
          <w:p>
            <w:pPr>
              <w:pStyle w:val="Compact"/>
              <w:jc w:val="center"/>
            </w:pPr>
            <w:r>
              <w:t xml:space="preserve">Total</w:t>
            </w:r>
          </w:p>
        </w:tc>
        <w:tc>
          <w:tcPr/>
          <w:p>
            <w:pPr>
              <w:pStyle w:val="Compact"/>
            </w:pPr>
            <w:r>
              <w:t xml:space="preserve">1.000.000</w:t>
            </w:r>
          </w:p>
        </w:tc>
        <w:tc>
          <w:tcPr/>
          <w:p>
            <w:pPr>
              <w:pStyle w:val="Compact"/>
            </w:pPr>
            <w:r>
              <w:t xml:space="preserve">500.000</w:t>
            </w:r>
          </w:p>
        </w:tc>
      </w:tr>
    </w:tbl>
    <w:p>
      <w:pPr>
        <w:pStyle w:val="BodyText"/>
      </w:pPr>
      <w:r>
        <w:t xml:space="preserve">Sekitar 82% RoI dilabeli</w:t>
      </w:r>
      <w:r>
        <w:t xml:space="preserve"> </w:t>
      </w:r>
      <w:r>
        <w:rPr>
          <w:i/>
          <w:iCs/>
        </w:rPr>
        <w:t xml:space="preserve">background</w:t>
      </w:r>
      <w:r>
        <w:t xml:space="preserve"> </w:t>
      </w:r>
      <w:r>
        <w:t xml:space="preserve">karena setiap citra hanya memuat 6 hingga 7 cacat dari 1.000 proposal. Setiap cacat juga diwakili puluhan proposal yang saling tumpang-tindih. Akibatnya, data SODT didominasi</w:t>
      </w:r>
      <w:r>
        <w:t xml:space="preserve"> </w:t>
      </w:r>
      <w:r>
        <w:rPr>
          <w:i/>
          <w:iCs/>
        </w:rPr>
        <w:t xml:space="preserve">background</w:t>
      </w:r>
      <w:r>
        <w:t xml:space="preserve">, sedangkan setiap cacat terwakili dari berbagai posisi proposal.</w:t>
      </w:r>
    </w:p>
    <w:bookmarkEnd w:id="174"/>
    <w:bookmarkStart w:id="183" w:name="X12ea5827cf12b5c8bcc6ef80e5ac5e87495f916"/>
    <w:p>
      <w:pPr>
        <w:pStyle w:val="Heading2"/>
      </w:pPr>
      <w:r>
        <w:t xml:space="preserve">4.5 Evaluasi Model Simbolik (</w:t>
      </w:r>
      <w:r>
        <w:rPr>
          <w:i/>
          <w:iCs/>
        </w:rPr>
        <w:t xml:space="preserve">Sparse Oblique Decision Tree</w:t>
      </w:r>
      <w:r>
        <w:t xml:space="preserve">)</w:t>
      </w:r>
    </w:p>
    <w:p>
      <w:pPr>
        <w:pStyle w:val="FirstParagraph"/>
      </w:pPr>
      <w:r>
        <w:t xml:space="preserve">Subbab ini mengevaluasi fidelitas SODT hasil Subbab 3.7, yaitu kemampuannya meniru label</w:t>
      </w:r>
      <w:r>
        <w:t xml:space="preserve"> </w:t>
      </w:r>
      <w:r>
        <w:rPr>
          <w:i/>
          <w:iCs/>
        </w:rPr>
        <w:t xml:space="preserve">teacher</w:t>
      </w:r>
      <w:r>
        <w:t xml:space="preserve"> </w:t>
      </w:r>
      <w:r>
        <w:t xml:space="preserve">pada 500.000 RoI data uji, bukan kinerjanya terhadap</w:t>
      </w:r>
      <w:r>
        <w:t xml:space="preserve"> </w:t>
      </w:r>
      <w:r>
        <w:rPr>
          <w:i/>
          <w:iCs/>
        </w:rPr>
        <w:t xml:space="preserve">ground truth</w:t>
      </w:r>
      <w:r>
        <w:t xml:space="preserve"> </w:t>
      </w:r>
      <w:r>
        <w:t xml:space="preserve">yang dibahas pada Subbab 4.6.</w:t>
      </w:r>
    </w:p>
    <w:bookmarkStart w:id="181" w:name="pelatihan-fidelitas-dan-struktur-pohon"/>
    <w:p>
      <w:pPr>
        <w:pStyle w:val="Heading3"/>
      </w:pPr>
      <w:r>
        <w:t xml:space="preserve">4.5.1 Pelatihan, Fidelitas, dan Struktur Pohon</w:t>
      </w:r>
    </w:p>
    <w:p>
      <w:pPr>
        <w:pStyle w:val="FirstParagraph"/>
      </w:pPr>
      <w:r>
        <w:t xml:space="preserve">SODT dilatih dengan konfigurasi pada Tabel 3.7. Dengan rasio negatif 2,</w:t>
      </w:r>
      <w:r>
        <w:t xml:space="preserve"> </w:t>
      </w:r>
      <w:r>
        <w:rPr>
          <w:i/>
          <w:iCs/>
        </w:rPr>
        <w:t xml:space="preserve">background</w:t>
      </w:r>
      <w:r>
        <w:t xml:space="preserve"> </w:t>
      </w:r>
      <w:r>
        <w:t xml:space="preserve">mencakup dua pertiga dari 533.226 RoI data latih (177.742 RoI cacat dan 355.484 RoI</w:t>
      </w:r>
      <w:r>
        <w:t xml:space="preserve"> </w:t>
      </w:r>
      <w:r>
        <w:rPr>
          <w:i/>
          <w:iCs/>
        </w:rPr>
        <w:t xml:space="preserve">background</w:t>
      </w:r>
      <w:r>
        <w:t xml:space="preserve">). Perkembangan</w:t>
      </w:r>
      <w:r>
        <w:t xml:space="preserve"> </w:t>
      </w:r>
      <w:r>
        <w:rPr>
          <w:i/>
          <w:iCs/>
        </w:rPr>
        <w:t xml:space="preserve">mimic accuracy</w:t>
      </w:r>
      <w:r>
        <w:t xml:space="preserve"> </w:t>
      </w:r>
      <w:r>
        <w:t xml:space="preserve">dan jumlah</w:t>
      </w:r>
      <w:r>
        <w:t xml:space="preserve"> </w:t>
      </w:r>
      <w:r>
        <w:rPr>
          <w:i/>
          <w:iCs/>
        </w:rPr>
        <w:t xml:space="preserve">nonzero weight</w:t>
      </w:r>
      <w:r>
        <w:t xml:space="preserve"> </w:t>
      </w:r>
      <w:r>
        <w:t xml:space="preserve">selama pelatihan TAO ditunjukkan pada Gambar 4.8.</w:t>
      </w:r>
    </w:p>
    <w:p>
      <w:pPr>
        <w:pStyle w:val="CaptionedFigure"/>
      </w:pPr>
      <w:r>
        <w:drawing>
          <wp:inline>
            <wp:extent cx="5029200" cy="1737360"/>
            <wp:effectExtent b="0" l="0" r="0" t="0"/>
            <wp:docPr descr="Gambar 4.8" title="" id="176" name="Picture"/>
            <a:graphic>
              <a:graphicData uri="http://schemas.openxmlformats.org/drawingml/2006/picture">
                <pic:pic>
                  <pic:nvPicPr>
                    <pic:cNvPr descr="figures_bab4_v2/gambar_4_9.png" id="177" name="Picture"/>
                    <pic:cNvPicPr>
                      <a:picLocks noChangeArrowheads="1" noChangeAspect="1"/>
                    </pic:cNvPicPr>
                  </pic:nvPicPr>
                  <pic:blipFill>
                    <a:blip r:embed="rId175"/>
                    <a:stretch>
                      <a:fillRect/>
                    </a:stretch>
                  </pic:blipFill>
                  <pic:spPr bwMode="auto">
                    <a:xfrm>
                      <a:off x="0" y="0"/>
                      <a:ext cx="5029200" cy="1737360"/>
                    </a:xfrm>
                    <a:prstGeom prst="rect">
                      <a:avLst/>
                    </a:prstGeom>
                    <a:noFill/>
                    <a:ln w="9525">
                      <a:noFill/>
                      <a:headEnd/>
                      <a:tailEnd/>
                    </a:ln>
                  </pic:spPr>
                </pic:pic>
              </a:graphicData>
            </a:graphic>
          </wp:inline>
        </w:drawing>
      </w:r>
    </w:p>
    <w:p>
      <w:pPr>
        <w:pStyle w:val="ImageCaption"/>
      </w:pPr>
      <w:r>
        <w:t xml:space="preserve">Gambar 4.8</w:t>
      </w:r>
    </w:p>
    <w:p>
      <w:pPr>
        <w:pStyle w:val="BodyText"/>
      </w:pPr>
      <w:r>
        <w:rPr>
          <w:b/>
          <w:bCs/>
        </w:rPr>
        <w:t xml:space="preserve">Gambar 4.8 Grafik</w:t>
      </w:r>
      <w:r>
        <w:rPr>
          <w:b/>
          <w:bCs/>
        </w:rPr>
        <w:t xml:space="preserve"> </w:t>
      </w:r>
      <w:r>
        <w:rPr>
          <w:b/>
          <w:bCs/>
          <w:i/>
          <w:iCs/>
        </w:rPr>
        <w:t xml:space="preserve">Mimic Accuracy</w:t>
      </w:r>
      <w:r>
        <w:rPr>
          <w:b/>
          <w:bCs/>
        </w:rPr>
        <w:t xml:space="preserve"> </w:t>
      </w:r>
      <w:r>
        <w:rPr>
          <w:b/>
          <w:bCs/>
        </w:rPr>
        <w:t xml:space="preserve">dan</w:t>
      </w:r>
      <w:r>
        <w:rPr>
          <w:b/>
          <w:bCs/>
        </w:rPr>
        <w:t xml:space="preserve"> </w:t>
      </w:r>
      <w:r>
        <w:rPr>
          <w:b/>
          <w:bCs/>
          <w:i/>
          <w:iCs/>
        </w:rPr>
        <w:t xml:space="preserve">Nonzero Weight</w:t>
      </w:r>
    </w:p>
    <w:p>
      <w:pPr>
        <w:pStyle w:val="BodyText"/>
      </w:pPr>
      <w:r>
        <w:rPr>
          <w:i/>
          <w:iCs/>
        </w:rPr>
        <w:t xml:space="preserve">Mimic accuracy</w:t>
      </w:r>
      <w:r>
        <w:t xml:space="preserve"> </w:t>
      </w:r>
      <w:r>
        <w:t xml:space="preserve">sudah mencapai 94,9% pada iterasi pertama dan naik menjadi 96,8% pada iterasi ke-3, sedangkan</w:t>
      </w:r>
      <w:r>
        <w:t xml:space="preserve"> </w:t>
      </w:r>
      <w:r>
        <w:rPr>
          <w:i/>
          <w:iCs/>
        </w:rPr>
        <w:t xml:space="preserve">nonzero weight</w:t>
      </w:r>
      <w:r>
        <w:t xml:space="preserve"> </w:t>
      </w:r>
      <w:r>
        <w:t xml:space="preserve">turun dari 9.715 menjadi sekitar 4.700 dan</w:t>
      </w:r>
      <w:r>
        <w:t xml:space="preserve"> </w:t>
      </w:r>
      <w:r>
        <w:rPr>
          <w:i/>
          <w:iCs/>
        </w:rPr>
        <w:t xml:space="preserve">node</w:t>
      </w:r>
      <w:r>
        <w:t xml:space="preserve"> </w:t>
      </w:r>
      <w:r>
        <w:t xml:space="preserve">aktif dari 58 menjadi 47. TAO lebih banyak menyederhanakan pohon daripada menaikkan fidelitas. Pelatihan berhenti pada iterasi ke-8 setelah penurunan fungsi tujuan di bawah toleransi 10⁻⁶, dan</w:t>
      </w:r>
      <w:r>
        <w:t xml:space="preserve"> </w:t>
      </w:r>
      <w:r>
        <w:rPr>
          <w:i/>
          <w:iCs/>
        </w:rPr>
        <w:t xml:space="preserve">pruning</w:t>
      </w:r>
      <w:r>
        <w:t xml:space="preserve"> </w:t>
      </w:r>
      <w:r>
        <w:t xml:space="preserve">pada iterasi berikutnya menghapus enam</w:t>
      </w:r>
      <w:r>
        <w:t xml:space="preserve"> </w:t>
      </w:r>
      <w:r>
        <w:rPr>
          <w:i/>
          <w:iCs/>
        </w:rPr>
        <w:t xml:space="preserve">node</w:t>
      </w:r>
      <w:r>
        <w:t xml:space="preserve"> </w:t>
      </w:r>
      <w:r>
        <w:t xml:space="preserve">tanpa mengubah keputusan pohon pada data latih. Ringkasan hasil akhirnya ditunjukkan pada Tabel 4.5.</w:t>
      </w:r>
    </w:p>
    <w:p>
      <w:pPr>
        <w:pStyle w:val="BodyText"/>
      </w:pPr>
      <w:r>
        <w:rPr>
          <w:b/>
          <w:bCs/>
        </w:rPr>
        <w:t xml:space="preserve">Tabel 4.5 Ringkasan Struktur dan Fidelitas SODT Terpilih</w:t>
      </w:r>
    </w:p>
    <w:tbl>
      <w:tblPr>
        <w:tblStyle w:val="Table"/>
        <w:tblW w:type="pct" w:w="5000"/>
        <w:tblLayout w:type="fixed"/>
        <w:tblLook w:firstRow="1" w:lastRow="0" w:firstColumn="0" w:lastColumn="0" w:noHBand="0" w:noVBand="0" w:val="0020"/>
      </w:tblPr>
      <w:tblGrid>
        <w:gridCol w:w="4339"/>
        <w:gridCol w:w="3580"/>
      </w:tblGrid>
      <w:tr>
        <w:trPr>
          <w:tblHeader w:val="on"/>
        </w:trPr>
        <w:tc>
          <w:tcPr/>
          <w:p>
            <w:pPr>
              <w:pStyle w:val="Compact"/>
              <w:jc w:val="center"/>
            </w:pPr>
            <w:r>
              <w:rPr>
                <w:b/>
                <w:bCs/>
              </w:rPr>
              <w:t xml:space="preserve">Metrik</w:t>
            </w:r>
          </w:p>
        </w:tc>
        <w:tc>
          <w:tcPr/>
          <w:p>
            <w:pPr>
              <w:pStyle w:val="Compact"/>
            </w:pPr>
            <w:r>
              <w:rPr>
                <w:b/>
                <w:bCs/>
              </w:rPr>
              <w:t xml:space="preserve">Nilai</w:t>
            </w:r>
          </w:p>
        </w:tc>
      </w:tr>
      <w:tr>
        <w:tc>
          <w:tcPr/>
          <w:p>
            <w:pPr>
              <w:pStyle w:val="Compact"/>
              <w:jc w:val="center"/>
            </w:pPr>
            <w:r>
              <w:t xml:space="preserve">Kedalaman pohon</w:t>
            </w:r>
          </w:p>
        </w:tc>
        <w:tc>
          <w:tcPr/>
          <w:p>
            <w:pPr>
              <w:pStyle w:val="Compact"/>
            </w:pPr>
            <w:r>
              <w:t xml:space="preserve">6</w:t>
            </w:r>
          </w:p>
        </w:tc>
      </w:tr>
      <w:tr>
        <w:tc>
          <w:tcPr/>
          <w:p>
            <w:pPr>
              <w:pStyle w:val="Compact"/>
              <w:jc w:val="center"/>
            </w:pPr>
            <w:r>
              <w:rPr>
                <w:i/>
                <w:iCs/>
              </w:rPr>
              <w:t xml:space="preserve">Node</w:t>
            </w:r>
            <w:r>
              <w:t xml:space="preserve"> </w:t>
            </w:r>
            <w:r>
              <w:t xml:space="preserve">internal aktif</w:t>
            </w:r>
          </w:p>
        </w:tc>
        <w:tc>
          <w:tcPr/>
          <w:p>
            <w:pPr>
              <w:pStyle w:val="Compact"/>
            </w:pPr>
            <w:r>
              <w:t xml:space="preserve">44 dari 63</w:t>
            </w:r>
          </w:p>
        </w:tc>
      </w:tr>
      <w:tr>
        <w:tc>
          <w:tcPr/>
          <w:p>
            <w:pPr>
              <w:pStyle w:val="Compact"/>
              <w:jc w:val="center"/>
            </w:pPr>
            <w:r>
              <w:rPr>
                <w:i/>
                <w:iCs/>
              </w:rPr>
              <w:t xml:space="preserve">Nonzero weight</w:t>
            </w:r>
          </w:p>
        </w:tc>
        <w:tc>
          <w:tcPr/>
          <w:p>
            <w:pPr>
              <w:pStyle w:val="Compact"/>
            </w:pPr>
            <w:r>
              <w:t xml:space="preserve">4.642 dari 197.568</w:t>
            </w:r>
          </w:p>
        </w:tc>
      </w:tr>
      <w:tr>
        <w:tc>
          <w:tcPr/>
          <w:p>
            <w:pPr>
              <w:pStyle w:val="Compact"/>
              <w:jc w:val="center"/>
            </w:pPr>
            <w:r>
              <w:t xml:space="preserve">Sparsitas</w:t>
            </w:r>
          </w:p>
        </w:tc>
        <w:tc>
          <w:tcPr/>
          <w:p>
            <w:pPr>
              <w:pStyle w:val="Compact"/>
            </w:pPr>
            <w:r>
              <w:t xml:space="preserve">97,65%</w:t>
            </w:r>
          </w:p>
        </w:tc>
      </w:tr>
      <w:tr>
        <w:tc>
          <w:tcPr/>
          <w:p>
            <w:pPr>
              <w:pStyle w:val="Compact"/>
              <w:jc w:val="center"/>
            </w:pPr>
            <w:r>
              <w:t xml:space="preserve">Rata-rata</w:t>
            </w:r>
            <w:r>
              <w:t xml:space="preserve"> </w:t>
            </w:r>
            <w:r>
              <w:rPr>
                <w:i/>
                <w:iCs/>
              </w:rPr>
              <w:t xml:space="preserve">nonzero weight</w:t>
            </w:r>
            <w:r>
              <w:t xml:space="preserve"> </w:t>
            </w:r>
            <w:r>
              <w:t xml:space="preserve">per</w:t>
            </w:r>
            <w:r>
              <w:t xml:space="preserve"> </w:t>
            </w:r>
            <w:r>
              <w:rPr>
                <w:i/>
                <w:iCs/>
              </w:rPr>
              <w:t xml:space="preserve">node</w:t>
            </w:r>
            <w:r>
              <w:t xml:space="preserve"> </w:t>
            </w:r>
            <w:r>
              <w:t xml:space="preserve">aktif</w:t>
            </w:r>
          </w:p>
        </w:tc>
        <w:tc>
          <w:tcPr/>
          <w:p>
            <w:pPr>
              <w:pStyle w:val="Compact"/>
            </w:pPr>
            <w:r>
              <w:t xml:space="preserve">105,5 (3,36% dari 3.136 fitur)</w:t>
            </w:r>
          </w:p>
        </w:tc>
      </w:tr>
      <w:tr>
        <w:tc>
          <w:tcPr/>
          <w:p>
            <w:pPr>
              <w:pStyle w:val="Compact"/>
              <w:jc w:val="center"/>
            </w:pPr>
            <w:r>
              <w:rPr>
                <w:i/>
                <w:iCs/>
              </w:rPr>
              <w:t xml:space="preserve">Mimic accuracy</w:t>
            </w:r>
            <w:r>
              <w:t xml:space="preserve"> </w:t>
            </w:r>
            <w:r>
              <w:t xml:space="preserve">data latih</w:t>
            </w:r>
          </w:p>
        </w:tc>
        <w:tc>
          <w:tcPr/>
          <w:p>
            <w:pPr>
              <w:pStyle w:val="Compact"/>
            </w:pPr>
            <w:r>
              <w:t xml:space="preserve">96,80%</w:t>
            </w:r>
          </w:p>
        </w:tc>
      </w:tr>
      <w:tr>
        <w:tc>
          <w:tcPr/>
          <w:p>
            <w:pPr>
              <w:pStyle w:val="Compact"/>
              <w:jc w:val="center"/>
            </w:pPr>
            <w:r>
              <w:rPr>
                <w:i/>
                <w:iCs/>
              </w:rPr>
              <w:t xml:space="preserve">Mimic accuracy</w:t>
            </w:r>
            <w:r>
              <w:t xml:space="preserve"> </w:t>
            </w:r>
            <w:r>
              <w:t xml:space="preserve">data uji</w:t>
            </w:r>
          </w:p>
        </w:tc>
        <w:tc>
          <w:tcPr/>
          <w:p>
            <w:pPr>
              <w:pStyle w:val="Compact"/>
            </w:pPr>
            <w:r>
              <w:t xml:space="preserve">96,33%</w:t>
            </w:r>
          </w:p>
        </w:tc>
      </w:tr>
      <w:tr>
        <w:tc>
          <w:tcPr/>
          <w:p>
            <w:pPr>
              <w:pStyle w:val="Compact"/>
              <w:jc w:val="center"/>
            </w:pPr>
            <w:r>
              <w:rPr>
                <w:i/>
                <w:iCs/>
              </w:rPr>
              <w:t xml:space="preserve">Macro</w:t>
            </w:r>
            <w:r>
              <w:t xml:space="preserve">-F1 data uji</w:t>
            </w:r>
          </w:p>
        </w:tc>
        <w:tc>
          <w:tcPr/>
          <w:p>
            <w:pPr>
              <w:pStyle w:val="Compact"/>
            </w:pPr>
            <w:r>
              <w:t xml:space="preserve">0,909</w:t>
            </w:r>
          </w:p>
        </w:tc>
      </w:tr>
    </w:tbl>
    <w:p>
      <w:pPr>
        <w:pStyle w:val="BodyText"/>
      </w:pPr>
      <w:r>
        <w:t xml:space="preserve">SODT meniru</w:t>
      </w:r>
      <w:r>
        <w:t xml:space="preserve"> </w:t>
      </w:r>
      <w:r>
        <w:rPr>
          <w:i/>
          <w:iCs/>
        </w:rPr>
        <w:t xml:space="preserve">teacher</w:t>
      </w:r>
      <w:r>
        <w:t xml:space="preserve"> </w:t>
      </w:r>
      <w:r>
        <w:t xml:space="preserve">dengan fidelitas di atas 96% meskipun setiap</w:t>
      </w:r>
      <w:r>
        <w:t xml:space="preserve"> </w:t>
      </w:r>
      <w:r>
        <w:rPr>
          <w:i/>
          <w:iCs/>
        </w:rPr>
        <w:t xml:space="preserve">node</w:t>
      </w:r>
      <w:r>
        <w:t xml:space="preserve"> </w:t>
      </w:r>
      <w:r>
        <w:t xml:space="preserve">hanya memakai sekitar 3% fitur, sejalan dengan Hada et al. (2024).</w:t>
      </w:r>
      <w:r>
        <w:t xml:space="preserve"> </w:t>
      </w:r>
      <w:r>
        <w:rPr>
          <w:i/>
          <w:iCs/>
        </w:rPr>
        <w:t xml:space="preserve">Agreement</w:t>
      </w:r>
      <w:r>
        <w:t xml:space="preserve"> </w:t>
      </w:r>
      <w:r>
        <w:t xml:space="preserve">per kelas berada pada rentang sempit, yaitu 0,951 (</w:t>
      </w:r>
      <w:r>
        <w:rPr>
          <w:i/>
          <w:iCs/>
        </w:rPr>
        <w:t xml:space="preserve">spurious copper</w:t>
      </w:r>
      <w:r>
        <w:t xml:space="preserve">) hingga 0,972 (</w:t>
      </w:r>
      <w:r>
        <w:rPr>
          <w:i/>
          <w:iCs/>
        </w:rPr>
        <w:t xml:space="preserve">spur</w:t>
      </w:r>
      <w:r>
        <w:t xml:space="preserve">), dengan</w:t>
      </w:r>
      <w:r>
        <w:t xml:space="preserve"> </w:t>
      </w:r>
      <w:r>
        <w:rPr>
          <w:i/>
          <w:iCs/>
        </w:rPr>
        <w:t xml:space="preserve">background</w:t>
      </w:r>
      <w:r>
        <w:t xml:space="preserve"> </w:t>
      </w:r>
      <w:r>
        <w:t xml:space="preserve">0,964,</w:t>
      </w:r>
      <w:r>
        <w:t xml:space="preserve"> </w:t>
      </w:r>
      <w:r>
        <w:rPr>
          <w:i/>
          <w:iCs/>
        </w:rPr>
        <w:t xml:space="preserve">mousebite</w:t>
      </w:r>
      <w:r>
        <w:t xml:space="preserve"> </w:t>
      </w:r>
      <w:r>
        <w:t xml:space="preserve">0,957,</w:t>
      </w:r>
      <w:r>
        <w:t xml:space="preserve"> </w:t>
      </w:r>
      <w:r>
        <w:rPr>
          <w:i/>
          <w:iCs/>
        </w:rPr>
        <w:t xml:space="preserve">open</w:t>
      </w:r>
      <w:r>
        <w:t xml:space="preserve"> </w:t>
      </w:r>
      <w:r>
        <w:t xml:space="preserve">0,967,</w:t>
      </w:r>
      <w:r>
        <w:t xml:space="preserve"> </w:t>
      </w:r>
      <w:r>
        <w:rPr>
          <w:i/>
          <w:iCs/>
        </w:rPr>
        <w:t xml:space="preserve">pinhole</w:t>
      </w:r>
      <w:r>
        <w:t xml:space="preserve"> </w:t>
      </w:r>
      <w:r>
        <w:t xml:space="preserve">0,963, dan</w:t>
      </w:r>
      <w:r>
        <w:t xml:space="preserve"> </w:t>
      </w:r>
      <w:r>
        <w:rPr>
          <w:i/>
          <w:iCs/>
        </w:rPr>
        <w:t xml:space="preserve">short</w:t>
      </w:r>
      <w:r>
        <w:t xml:space="preserve"> </w:t>
      </w:r>
      <w:r>
        <w:t xml:space="preserve">0,964, sehingga tidak ada kelas yang ditinggalkan.</w:t>
      </w:r>
      <w:r>
        <w:t xml:space="preserve"> </w:t>
      </w:r>
      <w:r>
        <w:rPr>
          <w:i/>
          <w:iCs/>
        </w:rPr>
        <w:t xml:space="preserve">Macro</w:t>
      </w:r>
      <w:r>
        <w:t xml:space="preserve">-F1 lebih rendah daripada</w:t>
      </w:r>
      <w:r>
        <w:t xml:space="preserve"> </w:t>
      </w:r>
      <w:r>
        <w:rPr>
          <w:i/>
          <w:iCs/>
        </w:rPr>
        <w:t xml:space="preserve">mimic accuracy</w:t>
      </w:r>
      <w:r>
        <w:t xml:space="preserve"> </w:t>
      </w:r>
      <w:r>
        <w:t xml:space="preserve">karena F1 juga memperhitungkan</w:t>
      </w:r>
      <w:r>
        <w:t xml:space="preserve"> </w:t>
      </w:r>
      <w:r>
        <w:rPr>
          <w:i/>
          <w:iCs/>
        </w:rPr>
        <w:t xml:space="preserve">precision</w:t>
      </w:r>
      <w:r>
        <w:t xml:space="preserve">, yaitu RoI</w:t>
      </w:r>
      <w:r>
        <w:t xml:space="preserve"> </w:t>
      </w:r>
      <w:r>
        <w:rPr>
          <w:i/>
          <w:iCs/>
        </w:rPr>
        <w:t xml:space="preserve">background</w:t>
      </w:r>
      <w:r>
        <w:t xml:space="preserve"> </w:t>
      </w:r>
      <w:r>
        <w:t xml:space="preserve">yang ikut dilabeli cacat.</w:t>
      </w:r>
    </w:p>
    <w:p>
      <w:pPr>
        <w:pStyle w:val="BodyText"/>
      </w:pPr>
      <w:r>
        <w:t xml:space="preserve">Struktur SODT setelah</w:t>
      </w:r>
      <w:r>
        <w:t xml:space="preserve"> </w:t>
      </w:r>
      <w:r>
        <w:rPr>
          <w:i/>
          <w:iCs/>
        </w:rPr>
        <w:t xml:space="preserve">pruning</w:t>
      </w:r>
      <w:r>
        <w:t xml:space="preserve"> </w:t>
      </w:r>
      <w:r>
        <w:t xml:space="preserve">ditunjukkan pada Gambar 4.9. Angka pada</w:t>
      </w:r>
      <w:r>
        <w:t xml:space="preserve"> </w:t>
      </w:r>
      <w:r>
        <w:rPr>
          <w:i/>
          <w:iCs/>
        </w:rPr>
        <w:t xml:space="preserve">node</w:t>
      </w:r>
      <w:r>
        <w:t xml:space="preserve"> </w:t>
      </w:r>
      <w:r>
        <w:t xml:space="preserve">menyatakan jumlah</w:t>
      </w:r>
      <w:r>
        <w:t xml:space="preserve"> </w:t>
      </w:r>
      <w:r>
        <w:rPr>
          <w:i/>
          <w:iCs/>
        </w:rPr>
        <w:t xml:space="preserve">nonzero weight</w:t>
      </w:r>
      <w:r>
        <w:t xml:space="preserve">, label pada</w:t>
      </w:r>
      <w:r>
        <w:t xml:space="preserve"> </w:t>
      </w:r>
      <w:r>
        <w:rPr>
          <w:i/>
          <w:iCs/>
        </w:rPr>
        <w:t xml:space="preserve">leaf</w:t>
      </w:r>
      <w:r>
        <w:t xml:space="preserve"> </w:t>
      </w:r>
      <w:r>
        <w:t xml:space="preserve">menyatakan kelas keputusan, dan</w:t>
      </w:r>
      <w:r>
        <w:t xml:space="preserve"> </w:t>
      </w:r>
      <w:r>
        <w:rPr>
          <w:i/>
          <w:iCs/>
        </w:rPr>
        <w:t xml:space="preserve">node</w:t>
      </w:r>
      <w:r>
        <w:t xml:space="preserve"> </w:t>
      </w:r>
      <w:r>
        <w:t xml:space="preserve">dinomori per tingkat dari kiri ke kanan mulai dari N0 sebagai</w:t>
      </w:r>
      <w:r>
        <w:t xml:space="preserve"> </w:t>
      </w:r>
      <w:r>
        <w:rPr>
          <w:i/>
          <w:iCs/>
        </w:rPr>
        <w:t xml:space="preserve">root</w:t>
      </w:r>
      <w:r>
        <w:t xml:space="preserve">, sehingga anak kiri dan kanan N</w:t>
      </w:r>
      <w:r>
        <w:rPr>
          <w:i/>
          <w:iCs/>
        </w:rPr>
        <w:t xml:space="preserve">i</w:t>
      </w:r>
      <w:r>
        <w:t xml:space="preserve"> </w:t>
      </w:r>
      <w:r>
        <w:t xml:space="preserve">adalah N(2</w:t>
      </w:r>
      <w:r>
        <w:rPr>
          <w:i/>
          <w:iCs/>
        </w:rPr>
        <w:t xml:space="preserve">i</w:t>
      </w:r>
      <w:r>
        <w:t xml:space="preserve">+1) dan N(2</w:t>
      </w:r>
      <w:r>
        <w:rPr>
          <w:i/>
          <w:iCs/>
        </w:rPr>
        <w:t xml:space="preserve">i</w:t>
      </w:r>
      <w:r>
        <w:t xml:space="preserve">+2).</w:t>
      </w:r>
    </w:p>
    <w:p>
      <w:pPr>
        <w:pStyle w:val="CaptionedFigure"/>
      </w:pPr>
      <w:r>
        <w:drawing>
          <wp:inline>
            <wp:extent cx="5029200" cy="3771900"/>
            <wp:effectExtent b="0" l="0" r="0" t="0"/>
            <wp:docPr descr="Gambar 4.9" title="" id="179" name="Picture"/>
            <a:graphic>
              <a:graphicData uri="http://schemas.openxmlformats.org/drawingml/2006/picture">
                <pic:pic>
                  <pic:nvPicPr>
                    <pic:cNvPr descr="figures_bab4_v2/gambar_4_10.png" id="180" name="Picture"/>
                    <pic:cNvPicPr>
                      <a:picLocks noChangeArrowheads="1" noChangeAspect="1"/>
                    </pic:cNvPicPr>
                  </pic:nvPicPr>
                  <pic:blipFill>
                    <a:blip r:embed="rId178"/>
                    <a:stretch>
                      <a:fillRect/>
                    </a:stretch>
                  </pic:blipFill>
                  <pic:spPr bwMode="auto">
                    <a:xfrm>
                      <a:off x="0" y="0"/>
                      <a:ext cx="5029200" cy="3771900"/>
                    </a:xfrm>
                    <a:prstGeom prst="rect">
                      <a:avLst/>
                    </a:prstGeom>
                    <a:noFill/>
                    <a:ln w="9525">
                      <a:noFill/>
                      <a:headEnd/>
                      <a:tailEnd/>
                    </a:ln>
                  </pic:spPr>
                </pic:pic>
              </a:graphicData>
            </a:graphic>
          </wp:inline>
        </w:drawing>
      </w:r>
    </w:p>
    <w:p>
      <w:pPr>
        <w:pStyle w:val="ImageCaption"/>
      </w:pPr>
      <w:r>
        <w:t xml:space="preserve">Gambar 4.9</w:t>
      </w:r>
    </w:p>
    <w:p>
      <w:pPr>
        <w:pStyle w:val="BodyText"/>
      </w:pPr>
      <w:r>
        <w:rPr>
          <w:b/>
          <w:bCs/>
        </w:rPr>
        <w:t xml:space="preserve">Gambar 4.9 Struktur SODT Terpilih setelah Pemangkasan</w:t>
      </w:r>
    </w:p>
    <w:p>
      <w:pPr>
        <w:pStyle w:val="BodyText"/>
      </w:pPr>
      <w:r>
        <w:t xml:space="preserve">Dari 64</w:t>
      </w:r>
      <w:r>
        <w:t xml:space="preserve"> </w:t>
      </w:r>
      <w:r>
        <w:rPr>
          <w:i/>
          <w:iCs/>
        </w:rPr>
        <w:t xml:space="preserve">leaf</w:t>
      </w:r>
      <w:r>
        <w:t xml:space="preserve">, 34 berlabel</w:t>
      </w:r>
      <w:r>
        <w:t xml:space="preserve"> </w:t>
      </w:r>
      <w:r>
        <w:rPr>
          <w:i/>
          <w:iCs/>
        </w:rPr>
        <w:t xml:space="preserve">background</w:t>
      </w:r>
      <w:r>
        <w:t xml:space="preserve"> </w:t>
      </w:r>
      <w:r>
        <w:t xml:space="preserve">dan 30 berlabel cacat (</w:t>
      </w:r>
      <w:r>
        <w:rPr>
          <w:i/>
          <w:iCs/>
        </w:rPr>
        <w:t xml:space="preserve">open</w:t>
      </w:r>
      <w:r>
        <w:t xml:space="preserve"> </w:t>
      </w:r>
      <w:r>
        <w:t xml:space="preserve">7,</w:t>
      </w:r>
      <w:r>
        <w:t xml:space="preserve"> </w:t>
      </w:r>
      <w:r>
        <w:rPr>
          <w:i/>
          <w:iCs/>
        </w:rPr>
        <w:t xml:space="preserve">short</w:t>
      </w:r>
      <w:r>
        <w:t xml:space="preserve"> </w:t>
      </w:r>
      <w:r>
        <w:t xml:space="preserve">6,</w:t>
      </w:r>
      <w:r>
        <w:t xml:space="preserve"> </w:t>
      </w:r>
      <w:r>
        <w:rPr>
          <w:i/>
          <w:iCs/>
        </w:rPr>
        <w:t xml:space="preserve">pinhole</w:t>
      </w:r>
      <w:r>
        <w:t xml:space="preserve"> </w:t>
      </w:r>
      <w:r>
        <w:t xml:space="preserve">6,</w:t>
      </w:r>
      <w:r>
        <w:t xml:space="preserve"> </w:t>
      </w:r>
      <w:r>
        <w:rPr>
          <w:i/>
          <w:iCs/>
        </w:rPr>
        <w:t xml:space="preserve">mousebite</w:t>
      </w:r>
      <w:r>
        <w:t xml:space="preserve"> </w:t>
      </w:r>
      <w:r>
        <w:t xml:space="preserve">5,</w:t>
      </w:r>
      <w:r>
        <w:t xml:space="preserve"> </w:t>
      </w:r>
      <w:r>
        <w:rPr>
          <w:i/>
          <w:iCs/>
        </w:rPr>
        <w:t xml:space="preserve">spurious copper</w:t>
      </w:r>
      <w:r>
        <w:t xml:space="preserve"> </w:t>
      </w:r>
      <w:r>
        <w:t xml:space="preserve">4,</w:t>
      </w:r>
      <w:r>
        <w:t xml:space="preserve"> </w:t>
      </w:r>
      <w:r>
        <w:rPr>
          <w:i/>
          <w:iCs/>
        </w:rPr>
        <w:t xml:space="preserve">spur</w:t>
      </w:r>
      <w:r>
        <w:t xml:space="preserve"> </w:t>
      </w:r>
      <w:r>
        <w:t xml:space="preserve">2). Pada 9 dari 32 pasangan</w:t>
      </w:r>
      <w:r>
        <w:t xml:space="preserve"> </w:t>
      </w:r>
      <w:r>
        <w:rPr>
          <w:i/>
          <w:iCs/>
        </w:rPr>
        <w:t xml:space="preserve">leaf</w:t>
      </w:r>
      <w:r>
        <w:t xml:space="preserve"> </w:t>
      </w:r>
      <w:r>
        <w:t xml:space="preserve">bersaudara, kedua</w:t>
      </w:r>
      <w:r>
        <w:t xml:space="preserve"> </w:t>
      </w:r>
      <w:r>
        <w:rPr>
          <w:i/>
          <w:iCs/>
        </w:rPr>
        <w:t xml:space="preserve">leaf</w:t>
      </w:r>
      <w:r>
        <w:t xml:space="preserve"> </w:t>
      </w:r>
      <w:r>
        <w:t xml:space="preserve">berlabel cacat yang berbeda, sehingga</w:t>
      </w:r>
      <w:r>
        <w:t xml:space="preserve"> </w:t>
      </w:r>
      <w:r>
        <w:rPr>
          <w:i/>
          <w:iCs/>
        </w:rPr>
        <w:t xml:space="preserve">node</w:t>
      </w:r>
      <w:r>
        <w:t xml:space="preserve"> </w:t>
      </w:r>
      <w:r>
        <w:t xml:space="preserve">tingkat atas terutama menyaring</w:t>
      </w:r>
      <w:r>
        <w:t xml:space="preserve"> </w:t>
      </w:r>
      <w:r>
        <w:rPr>
          <w:i/>
          <w:iCs/>
        </w:rPr>
        <w:t xml:space="preserve">background</w:t>
      </w:r>
      <w:r>
        <w:t xml:space="preserve">, sedangkan</w:t>
      </w:r>
      <w:r>
        <w:t xml:space="preserve"> </w:t>
      </w:r>
      <w:r>
        <w:rPr>
          <w:i/>
          <w:iCs/>
        </w:rPr>
        <w:t xml:space="preserve">node</w:t>
      </w:r>
      <w:r>
        <w:t xml:space="preserve"> </w:t>
      </w:r>
      <w:r>
        <w:t xml:space="preserve">di dekat</w:t>
      </w:r>
      <w:r>
        <w:t xml:space="preserve"> </w:t>
      </w:r>
      <w:r>
        <w:rPr>
          <w:i/>
          <w:iCs/>
        </w:rPr>
        <w:t xml:space="preserve">leaf</w:t>
      </w:r>
      <w:r>
        <w:t xml:space="preserve"> </w:t>
      </w:r>
      <w:r>
        <w:t xml:space="preserve">menentukan kelas cacat. Jumlah</w:t>
      </w:r>
      <w:r>
        <w:t xml:space="preserve"> </w:t>
      </w:r>
      <w:r>
        <w:rPr>
          <w:i/>
          <w:iCs/>
        </w:rPr>
        <w:t xml:space="preserve">nonzero weight</w:t>
      </w:r>
      <w:r>
        <w:t xml:space="preserve"> </w:t>
      </w:r>
      <w:r>
        <w:t xml:space="preserve">tersebar tidak merata, dengan</w:t>
      </w:r>
      <w:r>
        <w:t xml:space="preserve"> </w:t>
      </w:r>
      <w:r>
        <w:rPr>
          <w:i/>
          <w:iCs/>
        </w:rPr>
        <w:t xml:space="preserve">node</w:t>
      </w:r>
      <w:r>
        <w:t xml:space="preserve"> </w:t>
      </w:r>
      <w:r>
        <w:t xml:space="preserve">terpadat N61 (459), N50 (349), dan N30 (320), sedangkan rata-rata per</w:t>
      </w:r>
      <w:r>
        <w:t xml:space="preserve"> </w:t>
      </w:r>
      <w:r>
        <w:rPr>
          <w:i/>
          <w:iCs/>
        </w:rPr>
        <w:t xml:space="preserve">node</w:t>
      </w:r>
      <w:r>
        <w:t xml:space="preserve"> </w:t>
      </w:r>
      <w:r>
        <w:t xml:space="preserve">aktif hanya sekitar 90 hingga 126 pada setiap kedalaman. Sparsitas inilah yang membuat setiap</w:t>
      </w:r>
      <w:r>
        <w:t xml:space="preserve"> </w:t>
      </w:r>
      <w:r>
        <w:rPr>
          <w:i/>
          <w:iCs/>
        </w:rPr>
        <w:t xml:space="preserve">node</w:t>
      </w:r>
      <w:r>
        <w:t xml:space="preserve"> </w:t>
      </w:r>
      <w:r>
        <w:t xml:space="preserve">cukup ringkas untuk diubah menjadi</w:t>
      </w:r>
      <w:r>
        <w:t xml:space="preserve"> </w:t>
      </w:r>
      <w:r>
        <w:rPr>
          <w:i/>
          <w:iCs/>
        </w:rPr>
        <w:t xml:space="preserve">heatmap</w:t>
      </w:r>
      <w:r>
        <w:t xml:space="preserve"> </w:t>
      </w:r>
      <w:r>
        <w:t xml:space="preserve">pada Subbab 4.6.</w:t>
      </w:r>
    </w:p>
    <w:bookmarkEnd w:id="181"/>
    <w:bookmarkStart w:id="182" w:name="pengaruh-class-weighting-kontribusi-1"/>
    <w:p>
      <w:pPr>
        <w:pStyle w:val="Heading3"/>
      </w:pPr>
      <w:r>
        <w:t xml:space="preserve">4.5.2 Pengaruh</w:t>
      </w:r>
      <w:r>
        <w:t xml:space="preserve"> </w:t>
      </w:r>
      <w:r>
        <w:rPr>
          <w:i/>
          <w:iCs/>
        </w:rPr>
        <w:t xml:space="preserve">Class Weighting</w:t>
      </w:r>
      <w:r>
        <w:t xml:space="preserve"> </w:t>
      </w:r>
      <w:r>
        <w:t xml:space="preserve">(Kontribusi 1)</w:t>
      </w:r>
    </w:p>
    <w:p>
      <w:pPr>
        <w:pStyle w:val="FirstParagraph"/>
      </w:pPr>
      <w:r>
        <w:t xml:space="preserve">Karena label pelatihan adalah prediksi</w:t>
      </w:r>
      <w:r>
        <w:t xml:space="preserve"> </w:t>
      </w:r>
      <w:r>
        <w:rPr>
          <w:i/>
          <w:iCs/>
        </w:rPr>
        <w:t xml:space="preserve">teacher</w:t>
      </w:r>
      <w:r>
        <w:t xml:space="preserve">, kelas cacat yang sulit ditiru mudah dikalahkan oleh</w:t>
      </w:r>
      <w:r>
        <w:t xml:space="preserve"> </w:t>
      </w:r>
      <w:r>
        <w:rPr>
          <w:i/>
          <w:iCs/>
        </w:rPr>
        <w:t xml:space="preserve">background</w:t>
      </w:r>
      <w:r>
        <w:t xml:space="preserve"> </w:t>
      </w:r>
      <w:r>
        <w:t xml:space="preserve">yang dominan.</w:t>
      </w:r>
      <w:r>
        <w:t xml:space="preserve"> </w:t>
      </w:r>
      <w:r>
        <w:rPr>
          <w:i/>
          <w:iCs/>
        </w:rPr>
        <w:t xml:space="preserve">Class weighting</w:t>
      </w:r>
      <w:r>
        <w:t xml:space="preserve"> </w:t>
      </w:r>
      <w:r>
        <w:t xml:space="preserve">(CW) pada Persamaan 3.1 dan 3.2 menaikkan biaya kesalahan pada kelas cacat dengan</w:t>
      </w:r>
      <w:r>
        <w:t xml:space="preserve"> </w:t>
      </w:r>
      <w:r>
        <w:rPr>
          <w:i/>
          <w:iCs/>
        </w:rPr>
        <w:t xml:space="preserve">recall</w:t>
      </w:r>
      <w:r>
        <w:t xml:space="preserve"> </w:t>
      </w:r>
      <w:r>
        <w:t xml:space="preserve">terlemah. Pengaruhnya diuji dengan membandingkan</w:t>
      </w:r>
      <w:r>
        <w:t xml:space="preserve"> </w:t>
      </w:r>
      <w:r>
        <w:rPr>
          <w:i/>
          <w:iCs/>
        </w:rPr>
        <w:t xml:space="preserve">negative ratio</w:t>
      </w:r>
      <w:r>
        <w:t xml:space="preserve"> </w:t>
      </w:r>
      <w:r>
        <w:t xml:space="preserve">(NR) 1, 2, 4, dan tanpa</w:t>
      </w:r>
      <w:r>
        <w:t xml:space="preserve"> </w:t>
      </w:r>
      <w:r>
        <w:rPr>
          <w:i/>
          <w:iCs/>
        </w:rPr>
        <w:t xml:space="preserve">sampling</w:t>
      </w:r>
      <w:r>
        <w:t xml:space="preserve"> </w:t>
      </w:r>
      <w:r>
        <w:t xml:space="preserve">(</w:t>
      </w:r>
      <w:r>
        <w:rPr>
          <w:i/>
          <w:iCs/>
        </w:rPr>
        <w:t xml:space="preserve">full</w:t>
      </w:r>
      <w:r>
        <w:t xml:space="preserve">) dengan CW aktif, lalu menonaktifkan CW pada NR 2. Hasilnya ditunjukkan pada Tabel 4.6, dengan konfigurasi terpilih dicetak tebal.</w:t>
      </w:r>
      <w:r>
        <w:t xml:space="preserve"> </w:t>
      </w:r>
      <w:r>
        <w:rPr>
          <w:b/>
          <w:bCs/>
        </w:rPr>
        <w:t xml:space="preserve">[DATA LAMA: Tabel 4.6 berasal dari pohon SODT sebelumnya (λ = 20, α = 0,15) dan akan diganti dengan hasil pohon pada Tabel 4.5 setelah bimbingan. Kecenderungannya, bukan angkanya, yang dibahas di bawah.]</w:t>
      </w:r>
    </w:p>
    <w:p>
      <w:pPr>
        <w:pStyle w:val="BodyText"/>
      </w:pPr>
      <w:r>
        <w:rPr>
          <w:b/>
          <w:bCs/>
        </w:rPr>
        <w:t xml:space="preserve">Tabel 4.6 Pengaruh</w:t>
      </w:r>
      <w:r>
        <w:rPr>
          <w:b/>
          <w:bCs/>
        </w:rPr>
        <w:t xml:space="preserve"> </w:t>
      </w:r>
      <w:r>
        <w:rPr>
          <w:b/>
          <w:bCs/>
          <w:i/>
          <w:iCs/>
        </w:rPr>
        <w:t xml:space="preserve">Negative Ratio</w:t>
      </w:r>
      <w:r>
        <w:rPr>
          <w:b/>
          <w:bCs/>
        </w:rPr>
        <w:t xml:space="preserve"> </w:t>
      </w:r>
      <w:r>
        <w:rPr>
          <w:b/>
          <w:bCs/>
        </w:rPr>
        <w:t xml:space="preserve">dan</w:t>
      </w:r>
      <w:r>
        <w:rPr>
          <w:b/>
          <w:bCs/>
        </w:rPr>
        <w:t xml:space="preserve"> </w:t>
      </w:r>
      <w:r>
        <w:rPr>
          <w:b/>
          <w:bCs/>
          <w:i/>
          <w:iCs/>
        </w:rPr>
        <w:t xml:space="preserve">Class Weighting</w:t>
      </w:r>
      <w:r>
        <w:rPr>
          <w:b/>
          <w:bCs/>
        </w:rPr>
        <w:t xml:space="preserve"> </w:t>
      </w:r>
      <w:r>
        <w:rPr>
          <w:b/>
          <w:bCs/>
        </w:rPr>
        <w:t xml:space="preserve">terhadap</w:t>
      </w:r>
      <w:r>
        <w:rPr>
          <w:b/>
          <w:bCs/>
        </w:rPr>
        <w:t xml:space="preserve"> </w:t>
      </w:r>
      <w:r>
        <w:rPr>
          <w:b/>
          <w:bCs/>
          <w:i/>
          <w:iCs/>
        </w:rPr>
        <w:t xml:space="preserve">Agreement</w:t>
      </w:r>
      <w:r>
        <w:rPr>
          <w:b/>
          <w:bCs/>
        </w:rPr>
        <w:t xml:space="preserve"> </w:t>
      </w:r>
      <w:r>
        <w:rPr>
          <w:b/>
          <w:bCs/>
        </w:rPr>
        <w:t xml:space="preserve">per Kelas (%)</w:t>
      </w:r>
    </w:p>
    <w:tbl>
      <w:tblPr>
        <w:tblStyle w:val="Table"/>
        <w:tblW w:type="pct" w:w="5000"/>
        <w:tblLayout w:type="fixed"/>
        <w:tblLook w:firstRow="1" w:lastRow="0" w:firstColumn="0" w:lastColumn="0" w:noHBand="0" w:noVBand="0" w:val="0020"/>
      </w:tblPr>
      <w:tblGrid>
        <w:gridCol w:w="1478"/>
        <w:gridCol w:w="1267"/>
        <w:gridCol w:w="1584"/>
        <w:gridCol w:w="1056"/>
        <w:gridCol w:w="1267"/>
        <w:gridCol w:w="1267"/>
      </w:tblGrid>
      <w:tr>
        <w:trPr>
          <w:tblHeader w:val="on"/>
        </w:trPr>
        <w:tc>
          <w:tcPr/>
          <w:p>
            <w:pPr>
              <w:pStyle w:val="Compact"/>
              <w:jc w:val="center"/>
            </w:pPr>
            <w:r>
              <w:rPr>
                <w:b/>
                <w:bCs/>
              </w:rPr>
              <w:t xml:space="preserve">Kelas (ω) / Metrik</w:t>
            </w:r>
          </w:p>
        </w:tc>
        <w:tc>
          <w:tcPr/>
          <w:p>
            <w:pPr>
              <w:pStyle w:val="Compact"/>
            </w:pPr>
            <w:r>
              <w:rPr>
                <w:b/>
                <w:bCs/>
              </w:rPr>
              <w:t xml:space="preserve">NR 1 + CW</w:t>
            </w:r>
          </w:p>
        </w:tc>
        <w:tc>
          <w:tcPr/>
          <w:p>
            <w:pPr>
              <w:pStyle w:val="Compact"/>
            </w:pPr>
            <w:r>
              <w:rPr>
                <w:b/>
                <w:bCs/>
              </w:rPr>
              <w:t xml:space="preserve">NR 2 + CW (terpilih)</w:t>
            </w:r>
          </w:p>
        </w:tc>
        <w:tc>
          <w:tcPr/>
          <w:p>
            <w:pPr>
              <w:pStyle w:val="Compact"/>
            </w:pPr>
            <w:r>
              <w:rPr>
                <w:b/>
                <w:bCs/>
              </w:rPr>
              <w:t xml:space="preserve">NR 4 + CW</w:t>
            </w:r>
          </w:p>
        </w:tc>
        <w:tc>
          <w:tcPr/>
          <w:p>
            <w:pPr>
              <w:pStyle w:val="Compact"/>
            </w:pPr>
            <w:r>
              <w:rPr>
                <w:b/>
                <w:bCs/>
              </w:rPr>
              <w:t xml:space="preserve">NR</w:t>
            </w:r>
            <w:r>
              <w:rPr>
                <w:b/>
                <w:bCs/>
              </w:rPr>
              <w:t xml:space="preserve"> </w:t>
            </w:r>
            <w:r>
              <w:rPr>
                <w:b/>
                <w:bCs/>
                <w:i/>
                <w:iCs/>
              </w:rPr>
              <w:t xml:space="preserve">full</w:t>
            </w:r>
            <w:r>
              <w:rPr>
                <w:b/>
                <w:bCs/>
              </w:rPr>
              <w:t xml:space="preserve"> </w:t>
            </w:r>
            <w:r>
              <w:rPr>
                <w:b/>
                <w:bCs/>
              </w:rPr>
              <w:t xml:space="preserve">+ CW</w:t>
            </w:r>
          </w:p>
        </w:tc>
        <w:tc>
          <w:tcPr/>
          <w:p>
            <w:pPr>
              <w:pStyle w:val="Compact"/>
            </w:pPr>
            <w:r>
              <w:rPr>
                <w:b/>
                <w:bCs/>
              </w:rPr>
              <w:t xml:space="preserve">NR 2 tanpa CW</w:t>
            </w:r>
          </w:p>
        </w:tc>
      </w:tr>
      <w:tr>
        <w:tc>
          <w:tcPr/>
          <w:p>
            <w:pPr>
              <w:pStyle w:val="Compact"/>
              <w:jc w:val="center"/>
            </w:pPr>
            <w:r>
              <w:rPr>
                <w:i/>
                <w:iCs/>
              </w:rPr>
              <w:t xml:space="preserve">Background</w:t>
            </w:r>
            <w:r>
              <w:t xml:space="preserve"> </w:t>
            </w:r>
            <w:r>
              <w:t xml:space="preserve">(1)</w:t>
            </w:r>
          </w:p>
        </w:tc>
        <w:tc>
          <w:tcPr/>
          <w:p>
            <w:pPr>
              <w:pStyle w:val="Compact"/>
            </w:pPr>
            <w:r>
              <w:t xml:space="preserve">94,3</w:t>
            </w:r>
          </w:p>
        </w:tc>
        <w:tc>
          <w:tcPr/>
          <w:p>
            <w:pPr>
              <w:pStyle w:val="Compact"/>
            </w:pPr>
            <w:r>
              <w:rPr>
                <w:b/>
                <w:bCs/>
              </w:rPr>
              <w:t xml:space="preserve">96,2</w:t>
            </w:r>
          </w:p>
        </w:tc>
        <w:tc>
          <w:tcPr/>
          <w:p>
            <w:pPr>
              <w:pStyle w:val="Compact"/>
            </w:pPr>
            <w:r>
              <w:t xml:space="preserve">97,7</w:t>
            </w:r>
          </w:p>
        </w:tc>
        <w:tc>
          <w:tcPr/>
          <w:p>
            <w:pPr>
              <w:pStyle w:val="Compact"/>
            </w:pPr>
            <w:r>
              <w:t xml:space="preserve">98,3</w:t>
            </w:r>
          </w:p>
        </w:tc>
        <w:tc>
          <w:tcPr/>
          <w:p>
            <w:pPr>
              <w:pStyle w:val="Compact"/>
            </w:pPr>
            <w:r>
              <w:t xml:space="preserve">96,9</w:t>
            </w:r>
          </w:p>
        </w:tc>
      </w:tr>
      <w:tr>
        <w:tc>
          <w:tcPr/>
          <w:p>
            <w:pPr>
              <w:pStyle w:val="Compact"/>
              <w:jc w:val="center"/>
            </w:pPr>
            <w:r>
              <w:rPr>
                <w:i/>
                <w:iCs/>
              </w:rPr>
              <w:t xml:space="preserve">Open</w:t>
            </w:r>
            <w:r>
              <w:t xml:space="preserve"> </w:t>
            </w:r>
            <w:r>
              <w:t xml:space="preserve">(1,5)</w:t>
            </w:r>
          </w:p>
        </w:tc>
        <w:tc>
          <w:tcPr/>
          <w:p>
            <w:pPr>
              <w:pStyle w:val="Compact"/>
            </w:pPr>
            <w:r>
              <w:t xml:space="preserve">98,0</w:t>
            </w:r>
          </w:p>
        </w:tc>
        <w:tc>
          <w:tcPr/>
          <w:p>
            <w:pPr>
              <w:pStyle w:val="Compact"/>
            </w:pPr>
            <w:r>
              <w:rPr>
                <w:b/>
                <w:bCs/>
              </w:rPr>
              <w:t xml:space="preserve">96,1</w:t>
            </w:r>
          </w:p>
        </w:tc>
        <w:tc>
          <w:tcPr/>
          <w:p>
            <w:pPr>
              <w:pStyle w:val="Compact"/>
            </w:pPr>
            <w:r>
              <w:t xml:space="preserve">93,9</w:t>
            </w:r>
          </w:p>
        </w:tc>
        <w:tc>
          <w:tcPr/>
          <w:p>
            <w:pPr>
              <w:pStyle w:val="Compact"/>
            </w:pPr>
            <w:r>
              <w:t xml:space="preserve">91,9</w:t>
            </w:r>
          </w:p>
        </w:tc>
        <w:tc>
          <w:tcPr/>
          <w:p>
            <w:pPr>
              <w:pStyle w:val="Compact"/>
            </w:pPr>
            <w:r>
              <w:t xml:space="preserve">93,3</w:t>
            </w:r>
          </w:p>
        </w:tc>
      </w:tr>
      <w:tr>
        <w:tc>
          <w:tcPr/>
          <w:p>
            <w:pPr>
              <w:pStyle w:val="Compact"/>
              <w:jc w:val="center"/>
            </w:pPr>
            <w:r>
              <w:rPr>
                <w:i/>
                <w:iCs/>
              </w:rPr>
              <w:t xml:space="preserve">Short</w:t>
            </w:r>
            <w:r>
              <w:t xml:space="preserve"> </w:t>
            </w:r>
            <w:r>
              <w:t xml:space="preserve">(2)</w:t>
            </w:r>
          </w:p>
        </w:tc>
        <w:tc>
          <w:tcPr/>
          <w:p>
            <w:pPr>
              <w:pStyle w:val="Compact"/>
            </w:pPr>
            <w:r>
              <w:t xml:space="preserve">98,3</w:t>
            </w:r>
          </w:p>
        </w:tc>
        <w:tc>
          <w:tcPr/>
          <w:p>
            <w:pPr>
              <w:pStyle w:val="Compact"/>
            </w:pPr>
            <w:r>
              <w:rPr>
                <w:b/>
                <w:bCs/>
              </w:rPr>
              <w:t xml:space="preserve">97,2</w:t>
            </w:r>
          </w:p>
        </w:tc>
        <w:tc>
          <w:tcPr/>
          <w:p>
            <w:pPr>
              <w:pStyle w:val="Compact"/>
            </w:pPr>
            <w:r>
              <w:t xml:space="preserve">92,8</w:t>
            </w:r>
          </w:p>
        </w:tc>
        <w:tc>
          <w:tcPr/>
          <w:p>
            <w:pPr>
              <w:pStyle w:val="Compact"/>
            </w:pPr>
            <w:r>
              <w:t xml:space="preserve">90,9</w:t>
            </w:r>
          </w:p>
        </w:tc>
        <w:tc>
          <w:tcPr/>
          <w:p>
            <w:pPr>
              <w:pStyle w:val="Compact"/>
            </w:pPr>
            <w:r>
              <w:t xml:space="preserve">94,1</w:t>
            </w:r>
          </w:p>
        </w:tc>
      </w:tr>
      <w:tr>
        <w:tc>
          <w:tcPr/>
          <w:p>
            <w:pPr>
              <w:pStyle w:val="Compact"/>
              <w:jc w:val="center"/>
            </w:pPr>
            <w:r>
              <w:rPr>
                <w:i/>
                <w:iCs/>
              </w:rPr>
              <w:t xml:space="preserve">Mousebite</w:t>
            </w:r>
            <w:r>
              <w:t xml:space="preserve"> </w:t>
            </w:r>
            <w:r>
              <w:t xml:space="preserve">(1)</w:t>
            </w:r>
          </w:p>
        </w:tc>
        <w:tc>
          <w:tcPr/>
          <w:p>
            <w:pPr>
              <w:pStyle w:val="Compact"/>
            </w:pPr>
            <w:r>
              <w:t xml:space="preserve">98,3</w:t>
            </w:r>
          </w:p>
        </w:tc>
        <w:tc>
          <w:tcPr/>
          <w:p>
            <w:pPr>
              <w:pStyle w:val="Compact"/>
            </w:pPr>
            <w:r>
              <w:rPr>
                <w:b/>
                <w:bCs/>
              </w:rPr>
              <w:t xml:space="preserve">96,9</w:t>
            </w:r>
          </w:p>
        </w:tc>
        <w:tc>
          <w:tcPr/>
          <w:p>
            <w:pPr>
              <w:pStyle w:val="Compact"/>
            </w:pPr>
            <w:r>
              <w:t xml:space="preserve">92,7</w:t>
            </w:r>
          </w:p>
        </w:tc>
        <w:tc>
          <w:tcPr/>
          <w:p>
            <w:pPr>
              <w:pStyle w:val="Compact"/>
            </w:pPr>
            <w:r>
              <w:t xml:space="preserve">91,4</w:t>
            </w:r>
          </w:p>
        </w:tc>
        <w:tc>
          <w:tcPr/>
          <w:p>
            <w:pPr>
              <w:pStyle w:val="Compact"/>
            </w:pPr>
            <w:r>
              <w:t xml:space="preserve">96,3</w:t>
            </w:r>
          </w:p>
        </w:tc>
      </w:tr>
      <w:tr>
        <w:tc>
          <w:tcPr/>
          <w:p>
            <w:pPr>
              <w:pStyle w:val="Compact"/>
              <w:jc w:val="center"/>
            </w:pPr>
            <w:r>
              <w:rPr>
                <w:i/>
                <w:iCs/>
              </w:rPr>
              <w:t xml:space="preserve">Spur</w:t>
            </w:r>
            <w:r>
              <w:t xml:space="preserve"> </w:t>
            </w:r>
            <w:r>
              <w:t xml:space="preserve">(1,5)</w:t>
            </w:r>
          </w:p>
        </w:tc>
        <w:tc>
          <w:tcPr/>
          <w:p>
            <w:pPr>
              <w:pStyle w:val="Compact"/>
            </w:pPr>
            <w:r>
              <w:t xml:space="preserve">97,2</w:t>
            </w:r>
          </w:p>
        </w:tc>
        <w:tc>
          <w:tcPr/>
          <w:p>
            <w:pPr>
              <w:pStyle w:val="Compact"/>
            </w:pPr>
            <w:r>
              <w:rPr>
                <w:b/>
                <w:bCs/>
              </w:rPr>
              <w:t xml:space="preserve">95,8</w:t>
            </w:r>
          </w:p>
        </w:tc>
        <w:tc>
          <w:tcPr/>
          <w:p>
            <w:pPr>
              <w:pStyle w:val="Compact"/>
            </w:pPr>
            <w:r>
              <w:t xml:space="preserve">92,9</w:t>
            </w:r>
          </w:p>
        </w:tc>
        <w:tc>
          <w:tcPr/>
          <w:p>
            <w:pPr>
              <w:pStyle w:val="Compact"/>
            </w:pPr>
            <w:r>
              <w:t xml:space="preserve">91,5</w:t>
            </w:r>
          </w:p>
        </w:tc>
        <w:tc>
          <w:tcPr/>
          <w:p>
            <w:pPr>
              <w:pStyle w:val="Compact"/>
            </w:pPr>
            <w:r>
              <w:t xml:space="preserve">93,5</w:t>
            </w:r>
          </w:p>
        </w:tc>
      </w:tr>
      <w:tr>
        <w:tc>
          <w:tcPr/>
          <w:p>
            <w:pPr>
              <w:pStyle w:val="Compact"/>
              <w:jc w:val="center"/>
            </w:pPr>
            <w:r>
              <w:rPr>
                <w:i/>
                <w:iCs/>
              </w:rPr>
              <w:t xml:space="preserve">Spurious copper</w:t>
            </w:r>
            <w:r>
              <w:t xml:space="preserve"> </w:t>
            </w:r>
            <w:r>
              <w:t xml:space="preserve">(1,25)</w:t>
            </w:r>
          </w:p>
        </w:tc>
        <w:tc>
          <w:tcPr/>
          <w:p>
            <w:pPr>
              <w:pStyle w:val="Compact"/>
            </w:pPr>
            <w:r>
              <w:t xml:space="preserve">97,4</w:t>
            </w:r>
          </w:p>
        </w:tc>
        <w:tc>
          <w:tcPr/>
          <w:p>
            <w:pPr>
              <w:pStyle w:val="Compact"/>
            </w:pPr>
            <w:r>
              <w:rPr>
                <w:b/>
                <w:bCs/>
              </w:rPr>
              <w:t xml:space="preserve">96,0</w:t>
            </w:r>
          </w:p>
        </w:tc>
        <w:tc>
          <w:tcPr/>
          <w:p>
            <w:pPr>
              <w:pStyle w:val="Compact"/>
            </w:pPr>
            <w:r>
              <w:t xml:space="preserve">92,3</w:t>
            </w:r>
          </w:p>
        </w:tc>
        <w:tc>
          <w:tcPr/>
          <w:p>
            <w:pPr>
              <w:pStyle w:val="Compact"/>
            </w:pPr>
            <w:r>
              <w:t xml:space="preserve">90,5</w:t>
            </w:r>
          </w:p>
        </w:tc>
        <w:tc>
          <w:tcPr/>
          <w:p>
            <w:pPr>
              <w:pStyle w:val="Compact"/>
            </w:pPr>
            <w:r>
              <w:t xml:space="preserve">94,6</w:t>
            </w:r>
          </w:p>
        </w:tc>
      </w:tr>
      <w:tr>
        <w:tc>
          <w:tcPr/>
          <w:p>
            <w:pPr>
              <w:pStyle w:val="Compact"/>
              <w:jc w:val="center"/>
            </w:pPr>
            <w:r>
              <w:rPr>
                <w:i/>
                <w:iCs/>
              </w:rPr>
              <w:t xml:space="preserve">Pinhole</w:t>
            </w:r>
            <w:r>
              <w:t xml:space="preserve"> </w:t>
            </w:r>
            <w:r>
              <w:t xml:space="preserve">(1,25)</w:t>
            </w:r>
          </w:p>
        </w:tc>
        <w:tc>
          <w:tcPr/>
          <w:p>
            <w:pPr>
              <w:pStyle w:val="Compact"/>
            </w:pPr>
            <w:r>
              <w:t xml:space="preserve">97,7</w:t>
            </w:r>
          </w:p>
        </w:tc>
        <w:tc>
          <w:tcPr/>
          <w:p>
            <w:pPr>
              <w:pStyle w:val="Compact"/>
            </w:pPr>
            <w:r>
              <w:rPr>
                <w:b/>
                <w:bCs/>
              </w:rPr>
              <w:t xml:space="preserve">96,2</w:t>
            </w:r>
          </w:p>
        </w:tc>
        <w:tc>
          <w:tcPr/>
          <w:p>
            <w:pPr>
              <w:pStyle w:val="Compact"/>
            </w:pPr>
            <w:r>
              <w:t xml:space="preserve">91,9</w:t>
            </w:r>
          </w:p>
        </w:tc>
        <w:tc>
          <w:tcPr/>
          <w:p>
            <w:pPr>
              <w:pStyle w:val="Compact"/>
            </w:pPr>
            <w:r>
              <w:t xml:space="preserve">89,8</w:t>
            </w:r>
          </w:p>
        </w:tc>
        <w:tc>
          <w:tcPr/>
          <w:p>
            <w:pPr>
              <w:pStyle w:val="Compact"/>
            </w:pPr>
            <w:r>
              <w:t xml:space="preserve">94,3</w:t>
            </w:r>
          </w:p>
        </w:tc>
      </w:tr>
      <w:tr>
        <w:tc>
          <w:tcPr/>
          <w:p>
            <w:pPr>
              <w:pStyle w:val="Compact"/>
              <w:jc w:val="center"/>
            </w:pPr>
            <w:r>
              <w:rPr>
                <w:b/>
                <w:bCs/>
              </w:rPr>
              <w:t xml:space="preserve">Rentang</w:t>
            </w:r>
          </w:p>
        </w:tc>
        <w:tc>
          <w:tcPr/>
          <w:p>
            <w:pPr>
              <w:pStyle w:val="Compact"/>
            </w:pPr>
            <w:r>
              <w:t xml:space="preserve">4,0</w:t>
            </w:r>
          </w:p>
        </w:tc>
        <w:tc>
          <w:tcPr/>
          <w:p>
            <w:pPr>
              <w:pStyle w:val="Compact"/>
            </w:pPr>
            <w:r>
              <w:rPr>
                <w:b/>
                <w:bCs/>
              </w:rPr>
              <w:t xml:space="preserve">1,4</w:t>
            </w:r>
          </w:p>
        </w:tc>
        <w:tc>
          <w:tcPr/>
          <w:p>
            <w:pPr>
              <w:pStyle w:val="Compact"/>
            </w:pPr>
            <w:r>
              <w:t xml:space="preserve">5,8</w:t>
            </w:r>
          </w:p>
        </w:tc>
        <w:tc>
          <w:tcPr/>
          <w:p>
            <w:pPr>
              <w:pStyle w:val="Compact"/>
            </w:pPr>
            <w:r>
              <w:t xml:space="preserve">8,5</w:t>
            </w:r>
          </w:p>
        </w:tc>
        <w:tc>
          <w:tcPr/>
          <w:p>
            <w:pPr>
              <w:pStyle w:val="Compact"/>
            </w:pPr>
            <w:r>
              <w:t xml:space="preserve">3,6</w:t>
            </w:r>
          </w:p>
        </w:tc>
      </w:tr>
      <w:tr>
        <w:tc>
          <w:tcPr/>
          <w:p>
            <w:pPr>
              <w:pStyle w:val="Compact"/>
              <w:jc w:val="center"/>
            </w:pPr>
            <w:r>
              <w:rPr>
                <w:b/>
                <w:bCs/>
                <w:i/>
                <w:iCs/>
              </w:rPr>
              <w:t xml:space="preserve">Mimic accuracy</w:t>
            </w:r>
          </w:p>
        </w:tc>
        <w:tc>
          <w:tcPr/>
          <w:p>
            <w:pPr>
              <w:pStyle w:val="Compact"/>
            </w:pPr>
            <w:r>
              <w:t xml:space="preserve">94,77</w:t>
            </w:r>
          </w:p>
        </w:tc>
        <w:tc>
          <w:tcPr/>
          <w:p>
            <w:pPr>
              <w:pStyle w:val="Compact"/>
            </w:pPr>
            <w:r>
              <w:rPr>
                <w:b/>
                <w:bCs/>
              </w:rPr>
              <w:t xml:space="preserve">96,26</w:t>
            </w:r>
          </w:p>
        </w:tc>
        <w:tc>
          <w:tcPr/>
          <w:p>
            <w:pPr>
              <w:pStyle w:val="Compact"/>
            </w:pPr>
            <w:r>
              <w:t xml:space="preserve">97,03</w:t>
            </w:r>
          </w:p>
        </w:tc>
        <w:tc>
          <w:tcPr/>
          <w:p>
            <w:pPr>
              <w:pStyle w:val="Compact"/>
            </w:pPr>
            <w:r>
              <w:t xml:space="preserve">97,34</w:t>
            </w:r>
          </w:p>
        </w:tc>
        <w:tc>
          <w:tcPr/>
          <w:p>
            <w:pPr>
              <w:pStyle w:val="Compact"/>
            </w:pPr>
            <w:r>
              <w:t xml:space="preserve">96,56</w:t>
            </w:r>
          </w:p>
        </w:tc>
      </w:tr>
      <w:tr>
        <w:tc>
          <w:tcPr/>
          <w:p>
            <w:pPr>
              <w:pStyle w:val="Compact"/>
              <w:jc w:val="center"/>
            </w:pPr>
            <w:r>
              <w:rPr>
                <w:b/>
                <w:bCs/>
                <w:i/>
                <w:iCs/>
              </w:rPr>
              <w:t xml:space="preserve">Macro</w:t>
            </w:r>
            <w:r>
              <w:rPr>
                <w:b/>
                <w:bCs/>
              </w:rPr>
              <w:t xml:space="preserve">-F1 (0 - 1)</w:t>
            </w:r>
          </w:p>
        </w:tc>
        <w:tc>
          <w:tcPr/>
          <w:p>
            <w:pPr>
              <w:pStyle w:val="Compact"/>
            </w:pPr>
            <w:r>
              <w:t xml:space="preserve">0,855</w:t>
            </w:r>
          </w:p>
        </w:tc>
        <w:tc>
          <w:tcPr/>
          <w:p>
            <w:pPr>
              <w:pStyle w:val="Compact"/>
            </w:pPr>
            <w:r>
              <w:rPr>
                <w:b/>
                <w:bCs/>
              </w:rPr>
              <w:t xml:space="preserve">0,889</w:t>
            </w:r>
          </w:p>
        </w:tc>
        <w:tc>
          <w:tcPr/>
          <w:p>
            <w:pPr>
              <w:pStyle w:val="Compact"/>
            </w:pPr>
            <w:r>
              <w:t xml:space="preserve">0,905</w:t>
            </w:r>
          </w:p>
        </w:tc>
        <w:tc>
          <w:tcPr/>
          <w:p>
            <w:pPr>
              <w:pStyle w:val="Compact"/>
            </w:pPr>
            <w:r>
              <w:t xml:space="preserve">0,913</w:t>
            </w:r>
          </w:p>
        </w:tc>
        <w:tc>
          <w:tcPr/>
          <w:p>
            <w:pPr>
              <w:pStyle w:val="Compact"/>
            </w:pPr>
            <w:r>
              <w:t xml:space="preserve">0,894</w:t>
            </w:r>
          </w:p>
        </w:tc>
      </w:tr>
    </w:tbl>
    <w:p>
      <w:pPr>
        <w:pStyle w:val="BodyText"/>
      </w:pPr>
      <w:r>
        <w:t xml:space="preserve">Kenaikan NR dari 1 hingga</w:t>
      </w:r>
      <w:r>
        <w:t xml:space="preserve"> </w:t>
      </w:r>
      <w:r>
        <w:rPr>
          <w:i/>
          <w:iCs/>
        </w:rPr>
        <w:t xml:space="preserve">full</w:t>
      </w:r>
      <w:r>
        <w:t xml:space="preserve"> </w:t>
      </w:r>
      <w:r>
        <w:t xml:space="preserve">menaikkan</w:t>
      </w:r>
      <w:r>
        <w:t xml:space="preserve"> </w:t>
      </w:r>
      <w:r>
        <w:rPr>
          <w:i/>
          <w:iCs/>
        </w:rPr>
        <w:t xml:space="preserve">agreement background</w:t>
      </w:r>
      <w:r>
        <w:t xml:space="preserve"> </w:t>
      </w:r>
      <w:r>
        <w:t xml:space="preserve">sekitar 4 poin, tetapi menurunkan</w:t>
      </w:r>
      <w:r>
        <w:t xml:space="preserve"> </w:t>
      </w:r>
      <w:r>
        <w:rPr>
          <w:i/>
          <w:iCs/>
        </w:rPr>
        <w:t xml:space="preserve">agreement</w:t>
      </w:r>
      <w:r>
        <w:t xml:space="preserve"> </w:t>
      </w:r>
      <w:r>
        <w:t xml:space="preserve">kelas cacat terendah lebih dari 7 poin.</w:t>
      </w:r>
      <w:r>
        <w:t xml:space="preserve"> </w:t>
      </w:r>
      <w:r>
        <w:rPr>
          <w:i/>
          <w:iCs/>
        </w:rPr>
        <w:t xml:space="preserve">Mimic accuracy</w:t>
      </w:r>
      <w:r>
        <w:t xml:space="preserve"> </w:t>
      </w:r>
      <w:r>
        <w:t xml:space="preserve">naik karena</w:t>
      </w:r>
      <w:r>
        <w:t xml:space="preserve"> </w:t>
      </w:r>
      <w:r>
        <w:rPr>
          <w:i/>
          <w:iCs/>
        </w:rPr>
        <w:t xml:space="preserve">background</w:t>
      </w:r>
      <w:r>
        <w:t xml:space="preserve"> </w:t>
      </w:r>
      <w:r>
        <w:t xml:space="preserve">dominan, sedangkan kelas cacat justru tertinggal. NR 2 menghasilkan rentang</w:t>
      </w:r>
      <w:r>
        <w:t xml:space="preserve"> </w:t>
      </w:r>
      <w:r>
        <w:rPr>
          <w:i/>
          <w:iCs/>
        </w:rPr>
        <w:t xml:space="preserve">agreement</w:t>
      </w:r>
      <w:r>
        <w:t xml:space="preserve"> </w:t>
      </w:r>
      <w:r>
        <w:t xml:space="preserve">antarkelas terkecil sehingga dipilih.</w:t>
      </w:r>
    </w:p>
    <w:p>
      <w:pPr>
        <w:pStyle w:val="BodyText"/>
      </w:pPr>
      <w:r>
        <w:t xml:space="preserve">Tanpa CW, rentang</w:t>
      </w:r>
      <w:r>
        <w:t xml:space="preserve"> </w:t>
      </w:r>
      <w:r>
        <w:rPr>
          <w:i/>
          <w:iCs/>
        </w:rPr>
        <w:t xml:space="preserve">agreement</w:t>
      </w:r>
      <w:r>
        <w:t xml:space="preserve"> </w:t>
      </w:r>
      <w:r>
        <w:t xml:space="preserve">pada NR 2 melebar lebih dari dua kali lipat karena kelas cacat tertinggal dari</w:t>
      </w:r>
      <w:r>
        <w:t xml:space="preserve"> </w:t>
      </w:r>
      <w:r>
        <w:rPr>
          <w:i/>
          <w:iCs/>
        </w:rPr>
        <w:t xml:space="preserve">background</w:t>
      </w:r>
      <w:r>
        <w:t xml:space="preserve">. CW meningkatkan</w:t>
      </w:r>
      <w:r>
        <w:t xml:space="preserve"> </w:t>
      </w:r>
      <w:r>
        <w:rPr>
          <w:i/>
          <w:iCs/>
        </w:rPr>
        <w:t xml:space="preserve">agreement</w:t>
      </w:r>
      <w:r>
        <w:t xml:space="preserve"> </w:t>
      </w:r>
      <w:r>
        <w:t xml:space="preserve">kelas cacat sesuai bobotnya, dari 3,1 poin pada</w:t>
      </w:r>
      <w:r>
        <w:t xml:space="preserve"> </w:t>
      </w:r>
      <w:r>
        <w:rPr>
          <w:i/>
          <w:iCs/>
        </w:rPr>
        <w:t xml:space="preserve">short</w:t>
      </w:r>
      <w:r>
        <w:t xml:space="preserve"> </w:t>
      </w:r>
      <w:r>
        <w:t xml:space="preserve">dengan ω = 2 hingga 0,6 poin pada</w:t>
      </w:r>
      <w:r>
        <w:t xml:space="preserve"> </w:t>
      </w:r>
      <w:r>
        <w:rPr>
          <w:i/>
          <w:iCs/>
        </w:rPr>
        <w:t xml:space="preserve">mousebite</w:t>
      </w:r>
      <w:r>
        <w:t xml:space="preserve"> </w:t>
      </w:r>
      <w:r>
        <w:t xml:space="preserve">dengan ω = 1. Sebagai</w:t>
      </w:r>
      <w:r>
        <w:t xml:space="preserve"> </w:t>
      </w:r>
      <w:r>
        <w:rPr>
          <w:i/>
          <w:iCs/>
        </w:rPr>
        <w:t xml:space="preserve">trade-off</w:t>
      </w:r>
      <w:r>
        <w:t xml:space="preserve"> </w:t>
      </w:r>
      <w:r>
        <w:rPr>
          <w:i/>
          <w:iCs/>
        </w:rPr>
        <w:t xml:space="preserve">cost-sensitive learning</w:t>
      </w:r>
      <w:r>
        <w:t xml:space="preserve"> </w:t>
      </w:r>
      <w:r>
        <w:t xml:space="preserve">(Elkan, 2001),</w:t>
      </w:r>
      <w:r>
        <w:t xml:space="preserve"> </w:t>
      </w:r>
      <w:r>
        <w:rPr>
          <w:i/>
          <w:iCs/>
        </w:rPr>
        <w:t xml:space="preserve">agreement background</w:t>
      </w:r>
      <w:r>
        <w:t xml:space="preserve"> </w:t>
      </w:r>
      <w:r>
        <w:t xml:space="preserve">turun 0,7 poin sehingga</w:t>
      </w:r>
      <w:r>
        <w:t xml:space="preserve"> </w:t>
      </w:r>
      <w:r>
        <w:rPr>
          <w:i/>
          <w:iCs/>
        </w:rPr>
        <w:t xml:space="preserve">mimic accuracy</w:t>
      </w:r>
      <w:r>
        <w:t xml:space="preserve"> </w:t>
      </w:r>
      <w:r>
        <w:t xml:space="preserve">dan</w:t>
      </w:r>
      <w:r>
        <w:t xml:space="preserve"> </w:t>
      </w:r>
      <w:r>
        <w:rPr>
          <w:i/>
          <w:iCs/>
        </w:rPr>
        <w:t xml:space="preserve">macro</w:t>
      </w:r>
      <w:r>
        <w:t xml:space="preserve">-F1 sedikit menurun. Karena penelitian ini mengutamakan keseimbangan antarkelas, NR 2 dengan CW dipilih. Bobot</w:t>
      </w:r>
      <w:r>
        <w:t xml:space="preserve"> </w:t>
      </w:r>
      <w:r>
        <w:rPr>
          <w:i/>
          <w:iCs/>
        </w:rPr>
        <w:t xml:space="preserve">background</w:t>
      </w:r>
      <w:r>
        <w:t xml:space="preserve"> </w:t>
      </w:r>
      <w:r>
        <w:t xml:space="preserve">sengaja dibiarkan 1 agar</w:t>
      </w:r>
      <w:r>
        <w:t xml:space="preserve"> </w:t>
      </w:r>
      <w:r>
        <w:rPr>
          <w:i/>
          <w:iCs/>
        </w:rPr>
        <w:t xml:space="preserve">false positive</w:t>
      </w:r>
      <w:r>
        <w:t xml:space="preserve"> </w:t>
      </w:r>
      <w:r>
        <w:t xml:space="preserve">tidak bertambah.</w:t>
      </w:r>
    </w:p>
    <w:bookmarkEnd w:id="182"/>
    <w:bookmarkEnd w:id="183"/>
    <w:bookmarkStart w:id="199" w:name="X38f82c09aa431d51b04f0fbe7722c70b937349c"/>
    <w:p>
      <w:pPr>
        <w:pStyle w:val="Heading2"/>
      </w:pPr>
      <w:r>
        <w:t xml:space="preserve">4.6 Hasil dan Evaluasi Deteksi</w:t>
      </w:r>
      <w:r>
        <w:t xml:space="preserve"> </w:t>
      </w:r>
      <w:r>
        <w:rPr>
          <w:i/>
          <w:iCs/>
        </w:rPr>
        <w:t xml:space="preserve">Neuro-Symbolic</w:t>
      </w:r>
    </w:p>
    <w:p>
      <w:pPr>
        <w:pStyle w:val="FirstParagraph"/>
      </w:pPr>
      <w:r>
        <w:t xml:space="preserve">Subbab ini membandingkan model hibrida dengan</w:t>
      </w:r>
      <w:r>
        <w:t xml:space="preserve"> </w:t>
      </w:r>
      <w:r>
        <w:rPr>
          <w:i/>
          <w:iCs/>
        </w:rPr>
        <w:t xml:space="preserve">Faster</w:t>
      </w:r>
      <w:r>
        <w:t xml:space="preserve"> </w:t>
      </w:r>
      <w:r>
        <w:t xml:space="preserve">R-CNN terhadap</w:t>
      </w:r>
      <w:r>
        <w:t xml:space="preserve"> </w:t>
      </w:r>
      <w:r>
        <w:rPr>
          <w:i/>
          <w:iCs/>
        </w:rPr>
        <w:t xml:space="preserve">ground truth</w:t>
      </w:r>
      <w:r>
        <w:t xml:space="preserve">, memakai</w:t>
      </w:r>
      <w:r>
        <w:t xml:space="preserve"> </w:t>
      </w:r>
      <w:r>
        <w:rPr>
          <w:i/>
          <w:iCs/>
        </w:rPr>
        <w:t xml:space="preserve">Faster</w:t>
      </w:r>
      <w:r>
        <w:t xml:space="preserve"> </w:t>
      </w:r>
      <w:r>
        <w:t xml:space="preserve">R-CNN pada Tabel 4.2 sebagai</w:t>
      </w:r>
      <w:r>
        <w:t xml:space="preserve"> </w:t>
      </w:r>
      <w:r>
        <w:rPr>
          <w:i/>
          <w:iCs/>
        </w:rPr>
        <w:t xml:space="preserve">teacher</w:t>
      </w:r>
      <w:r>
        <w:t xml:space="preserve"> </w:t>
      </w:r>
      <w:r>
        <w:t xml:space="preserve">dan SODT pada Tabel 4.5. Ambang skor adalah 0,5 untuk</w:t>
      </w:r>
      <w:r>
        <w:t xml:space="preserve"> </w:t>
      </w:r>
      <w:r>
        <w:rPr>
          <w:i/>
          <w:iCs/>
        </w:rPr>
        <w:t xml:space="preserve">Faster</w:t>
      </w:r>
      <w:r>
        <w:t xml:space="preserve"> </w:t>
      </w:r>
      <w:r>
        <w:t xml:space="preserve">R-CNN dan 0,4 untuk NeSy sesuai Subbab 3.8.1, dan setiap hasil menyebut ambang yang dipakainya.</w:t>
      </w:r>
    </w:p>
    <w:bookmarkStart w:id="187" w:name="kinerja-deteksi-neuro-symbolic"/>
    <w:p>
      <w:pPr>
        <w:pStyle w:val="Heading3"/>
      </w:pPr>
      <w:r>
        <w:t xml:space="preserve">4.6.1 Kinerja Deteksi</w:t>
      </w:r>
      <w:r>
        <w:t xml:space="preserve"> </w:t>
      </w:r>
      <w:r>
        <w:rPr>
          <w:i/>
          <w:iCs/>
        </w:rPr>
        <w:t xml:space="preserve">Neuro-Symbolic</w:t>
      </w:r>
    </w:p>
    <w:p>
      <w:pPr>
        <w:pStyle w:val="FirstParagraph"/>
      </w:pPr>
      <w:r>
        <w:t xml:space="preserve">Kinerja kedua model dirangkum pada Tabel 4.7, sedangkan kinerja per kelas pada Tabel 4.8 dan Tabel 4.9.</w:t>
      </w:r>
    </w:p>
    <w:p>
      <w:pPr>
        <w:pStyle w:val="BodyText"/>
      </w:pPr>
      <w:r>
        <w:rPr>
          <w:b/>
          <w:bCs/>
        </w:rPr>
        <w:t xml:space="preserve">Tabel 4.7 Kinerja Deteksi pada Data Uji</w:t>
      </w:r>
    </w:p>
    <w:tbl>
      <w:tblPr>
        <w:tblStyle w:val="Table"/>
        <w:tblW w:type="pct" w:w="5000"/>
        <w:tblLayout w:type="fixed"/>
        <w:tblLook w:firstRow="1" w:lastRow="0" w:firstColumn="0" w:lastColumn="0" w:noHBand="0" w:noVBand="0" w:val="0020"/>
      </w:tblPr>
      <w:tblGrid>
        <w:gridCol w:w="1687"/>
        <w:gridCol w:w="908"/>
        <w:gridCol w:w="1038"/>
        <w:gridCol w:w="1038"/>
        <w:gridCol w:w="1038"/>
        <w:gridCol w:w="1168"/>
        <w:gridCol w:w="1038"/>
      </w:tblGrid>
      <w:tr>
        <w:trPr>
          <w:tblHeader w:val="on"/>
        </w:trPr>
        <w:tc>
          <w:tcPr/>
          <w:p>
            <w:pPr>
              <w:pStyle w:val="Compact"/>
              <w:jc w:val="left"/>
            </w:pPr>
            <w:r>
              <w:rPr>
                <w:b/>
                <w:bCs/>
              </w:rPr>
              <w:t xml:space="preserve">Model</w:t>
            </w:r>
          </w:p>
        </w:tc>
        <w:tc>
          <w:tcPr/>
          <w:p>
            <w:pPr>
              <w:pStyle w:val="Compact"/>
            </w:pPr>
            <w:r>
              <w:rPr>
                <w:b/>
                <w:bCs/>
              </w:rPr>
              <w:t xml:space="preserve">Ambang</w:t>
            </w:r>
          </w:p>
        </w:tc>
        <w:tc>
          <w:tcPr/>
          <w:p>
            <w:pPr>
              <w:pStyle w:val="Compact"/>
            </w:pPr>
            <w:r>
              <w:rPr>
                <w:b/>
                <w:bCs/>
              </w:rPr>
              <w:t xml:space="preserve">mAP@0,5:0,95</w:t>
            </w:r>
          </w:p>
        </w:tc>
        <w:tc>
          <w:tcPr/>
          <w:p>
            <w:pPr>
              <w:pStyle w:val="Compact"/>
            </w:pPr>
            <w:r>
              <w:rPr>
                <w:b/>
                <w:bCs/>
              </w:rPr>
              <w:t xml:space="preserve">mAP@0,5</w:t>
            </w:r>
          </w:p>
        </w:tc>
        <w:tc>
          <w:tcPr/>
          <w:p>
            <w:pPr>
              <w:pStyle w:val="Compact"/>
            </w:pPr>
            <w:r>
              <w:rPr>
                <w:b/>
                <w:bCs/>
                <w:i/>
                <w:iCs/>
              </w:rPr>
              <w:t xml:space="preserve">Precision</w:t>
            </w:r>
          </w:p>
        </w:tc>
        <w:tc>
          <w:tcPr/>
          <w:p>
            <w:pPr>
              <w:pStyle w:val="Compact"/>
            </w:pPr>
            <w:r>
              <w:rPr>
                <w:b/>
                <w:bCs/>
                <w:i/>
                <w:iCs/>
              </w:rPr>
              <w:t xml:space="preserve">Recall</w:t>
            </w:r>
          </w:p>
        </w:tc>
        <w:tc>
          <w:tcPr/>
          <w:p>
            <w:pPr>
              <w:pStyle w:val="Compact"/>
            </w:pPr>
            <w:r>
              <w:rPr>
                <w:b/>
                <w:bCs/>
              </w:rPr>
              <w:t xml:space="preserve">F1</w:t>
            </w:r>
          </w:p>
        </w:tc>
      </w:tr>
      <w:tr>
        <w:tc>
          <w:tcPr/>
          <w:p>
            <w:pPr>
              <w:pStyle w:val="Compact"/>
              <w:jc w:val="left"/>
            </w:pPr>
            <w:r>
              <w:rPr>
                <w:i/>
                <w:iCs/>
              </w:rPr>
              <w:t xml:space="preserve">Faster</w:t>
            </w:r>
            <w:r>
              <w:t xml:space="preserve"> </w:t>
            </w:r>
            <w:r>
              <w:t xml:space="preserve">R-CNN (</w:t>
            </w:r>
            <w:r>
              <w:rPr>
                <w:i/>
                <w:iCs/>
              </w:rPr>
              <w:t xml:space="preserve">teacher</w:t>
            </w:r>
            <w:r>
              <w:t xml:space="preserve">)</w:t>
            </w:r>
          </w:p>
        </w:tc>
        <w:tc>
          <w:tcPr/>
          <w:p>
            <w:pPr>
              <w:pStyle w:val="Compact"/>
            </w:pPr>
            <w:r>
              <w:t xml:space="preserve">0,5</w:t>
            </w:r>
          </w:p>
        </w:tc>
        <w:tc>
          <w:tcPr/>
          <w:p>
            <w:pPr>
              <w:pStyle w:val="Compact"/>
            </w:pPr>
            <w:r>
              <w:rPr>
                <w:b/>
                <w:bCs/>
              </w:rPr>
              <w:t xml:space="preserve">0,797</w:t>
            </w:r>
          </w:p>
        </w:tc>
        <w:tc>
          <w:tcPr/>
          <w:p>
            <w:pPr>
              <w:pStyle w:val="Compact"/>
            </w:pPr>
            <w:r>
              <w:rPr>
                <w:b/>
                <w:bCs/>
              </w:rPr>
              <w:t xml:space="preserve">0,987</w:t>
            </w:r>
          </w:p>
        </w:tc>
        <w:tc>
          <w:tcPr/>
          <w:p>
            <w:pPr>
              <w:pStyle w:val="Compact"/>
            </w:pPr>
            <w:r>
              <w:t xml:space="preserve">0,903</w:t>
            </w:r>
          </w:p>
        </w:tc>
        <w:tc>
          <w:tcPr/>
          <w:p>
            <w:pPr>
              <w:pStyle w:val="Compact"/>
            </w:pPr>
            <w:r>
              <w:rPr>
                <w:b/>
                <w:bCs/>
              </w:rPr>
              <w:t xml:space="preserve">0,983</w:t>
            </w:r>
          </w:p>
        </w:tc>
        <w:tc>
          <w:tcPr/>
          <w:p>
            <w:pPr>
              <w:pStyle w:val="Compact"/>
            </w:pPr>
            <w:r>
              <w:t xml:space="preserve">0,941</w:t>
            </w:r>
          </w:p>
        </w:tc>
      </w:tr>
      <w:tr>
        <w:tc>
          <w:tcPr/>
          <w:p>
            <w:pPr>
              <w:pStyle w:val="Compact"/>
              <w:jc w:val="left"/>
            </w:pPr>
            <w:r>
              <w:rPr>
                <w:i/>
                <w:iCs/>
              </w:rPr>
              <w:t xml:space="preserve">Neuro-Symbolic</w:t>
            </w:r>
            <w:r>
              <w:t xml:space="preserve"> </w:t>
            </w:r>
            <w:r>
              <w:t xml:space="preserve">(SODT)</w:t>
            </w:r>
          </w:p>
        </w:tc>
        <w:tc>
          <w:tcPr/>
          <w:p>
            <w:pPr>
              <w:pStyle w:val="Compact"/>
            </w:pPr>
            <w:r>
              <w:t xml:space="preserve">0,4</w:t>
            </w:r>
          </w:p>
        </w:tc>
        <w:tc>
          <w:tcPr/>
          <w:p>
            <w:pPr>
              <w:pStyle w:val="Compact"/>
            </w:pPr>
            <w:r>
              <w:t xml:space="preserve">0,787</w:t>
            </w:r>
          </w:p>
        </w:tc>
        <w:tc>
          <w:tcPr/>
          <w:p>
            <w:pPr>
              <w:pStyle w:val="Compact"/>
            </w:pPr>
            <w:r>
              <w:t xml:space="preserve">0,982</w:t>
            </w:r>
          </w:p>
        </w:tc>
        <w:tc>
          <w:tcPr/>
          <w:p>
            <w:pPr>
              <w:pStyle w:val="Compact"/>
            </w:pPr>
            <w:r>
              <w:rPr>
                <w:b/>
                <w:bCs/>
              </w:rPr>
              <w:t xml:space="preserve">0,932</w:t>
            </w:r>
          </w:p>
        </w:tc>
        <w:tc>
          <w:tcPr/>
          <w:p>
            <w:pPr>
              <w:pStyle w:val="Compact"/>
            </w:pPr>
            <w:r>
              <w:t xml:space="preserve">0,976</w:t>
            </w:r>
          </w:p>
        </w:tc>
        <w:tc>
          <w:tcPr/>
          <w:p>
            <w:pPr>
              <w:pStyle w:val="Compact"/>
            </w:pPr>
            <w:r>
              <w:rPr>
                <w:b/>
                <w:bCs/>
              </w:rPr>
              <w:t xml:space="preserve">0,953</w:t>
            </w:r>
          </w:p>
        </w:tc>
      </w:tr>
    </w:tbl>
    <w:p>
      <w:pPr>
        <w:pStyle w:val="BodyText"/>
      </w:pPr>
      <w:r>
        <w:rPr>
          <w:b/>
          <w:bCs/>
        </w:rPr>
        <w:t xml:space="preserve">Tabel 4.8</w:t>
      </w:r>
      <w:r>
        <w:rPr>
          <w:b/>
          <w:bCs/>
        </w:rPr>
        <w:t xml:space="preserve"> </w:t>
      </w:r>
      <w:r>
        <w:rPr>
          <w:b/>
          <w:bCs/>
          <w:i/>
          <w:iCs/>
        </w:rPr>
        <w:t xml:space="preserve">Precision</w:t>
      </w:r>
      <w:r>
        <w:rPr>
          <w:b/>
          <w:bCs/>
        </w:rPr>
        <w:t xml:space="preserve"> </w:t>
      </w:r>
      <w:r>
        <w:rPr>
          <w:b/>
          <w:bCs/>
        </w:rPr>
        <w:t xml:space="preserve">dan</w:t>
      </w:r>
      <w:r>
        <w:rPr>
          <w:b/>
          <w:bCs/>
        </w:rPr>
        <w:t xml:space="preserve"> </w:t>
      </w:r>
      <w:r>
        <w:rPr>
          <w:b/>
          <w:bCs/>
          <w:i/>
          <w:iCs/>
        </w:rPr>
        <w:t xml:space="preserve">Recall</w:t>
      </w:r>
      <w:r>
        <w:rPr>
          <w:b/>
          <w:bCs/>
        </w:rPr>
        <w:t xml:space="preserve"> </w:t>
      </w:r>
      <w:r>
        <w:rPr>
          <w:b/>
          <w:bCs/>
        </w:rPr>
        <w:t xml:space="preserve">per Kelas Cacat</w:t>
      </w:r>
    </w:p>
    <w:tbl>
      <w:tblPr>
        <w:tblStyle w:val="Table"/>
        <w:tblW w:type="pct" w:w="5000"/>
        <w:tblLayout w:type="fixed"/>
        <w:tblLook w:firstRow="1" w:lastRow="0" w:firstColumn="0" w:lastColumn="0" w:noHBand="0" w:noVBand="0" w:val="0020"/>
      </w:tblPr>
      <w:tblGrid>
        <w:gridCol w:w="2950"/>
        <w:gridCol w:w="1242"/>
        <w:gridCol w:w="1242"/>
        <w:gridCol w:w="1242"/>
        <w:gridCol w:w="1242"/>
      </w:tblGrid>
      <w:tr>
        <w:trPr>
          <w:tblHeader w:val="on"/>
        </w:trPr>
        <w:tc>
          <w:tcPr/>
          <w:p>
            <w:pPr>
              <w:pStyle w:val="Compact"/>
              <w:jc w:val="center"/>
            </w:pPr>
            <w:r>
              <w:rPr>
                <w:b/>
                <w:bCs/>
              </w:rPr>
              <w:t xml:space="preserve">Kelas</w:t>
            </w:r>
          </w:p>
        </w:tc>
        <w:tc>
          <w:tcPr/>
          <w:p>
            <w:pPr>
              <w:pStyle w:val="Compact"/>
            </w:pPr>
            <w:r>
              <w:rPr>
                <w:b/>
                <w:bCs/>
                <w:i/>
                <w:iCs/>
              </w:rPr>
              <w:t xml:space="preserve">Precision</w:t>
            </w:r>
            <w:r>
              <w:rPr>
                <w:b/>
                <w:bCs/>
              </w:rPr>
              <w:t xml:space="preserve"> </w:t>
            </w:r>
            <w:r>
              <w:rPr>
                <w:b/>
                <w:bCs/>
              </w:rPr>
              <w:t xml:space="preserve">FRCNN</w:t>
            </w:r>
          </w:p>
        </w:tc>
        <w:tc>
          <w:tcPr/>
          <w:p>
            <w:pPr>
              <w:pStyle w:val="Compact"/>
            </w:pPr>
            <w:r>
              <w:rPr>
                <w:b/>
                <w:bCs/>
                <w:i/>
                <w:iCs/>
              </w:rPr>
              <w:t xml:space="preserve">Precision</w:t>
            </w:r>
            <w:r>
              <w:rPr>
                <w:b/>
                <w:bCs/>
              </w:rPr>
              <w:t xml:space="preserve"> </w:t>
            </w:r>
            <w:r>
              <w:rPr>
                <w:b/>
                <w:bCs/>
              </w:rPr>
              <w:t xml:space="preserve">NeSy</w:t>
            </w:r>
          </w:p>
        </w:tc>
        <w:tc>
          <w:tcPr/>
          <w:p>
            <w:pPr>
              <w:pStyle w:val="Compact"/>
            </w:pPr>
            <w:r>
              <w:rPr>
                <w:b/>
                <w:bCs/>
                <w:i/>
                <w:iCs/>
              </w:rPr>
              <w:t xml:space="preserve">Recall</w:t>
            </w:r>
            <w:r>
              <w:rPr>
                <w:b/>
                <w:bCs/>
              </w:rPr>
              <w:t xml:space="preserve"> </w:t>
            </w:r>
            <w:r>
              <w:rPr>
                <w:b/>
                <w:bCs/>
              </w:rPr>
              <w:t xml:space="preserve">FRCNN</w:t>
            </w:r>
          </w:p>
        </w:tc>
        <w:tc>
          <w:tcPr/>
          <w:p>
            <w:pPr>
              <w:pStyle w:val="Compact"/>
            </w:pPr>
            <w:r>
              <w:rPr>
                <w:b/>
                <w:bCs/>
                <w:i/>
                <w:iCs/>
              </w:rPr>
              <w:t xml:space="preserve">Recall</w:t>
            </w:r>
            <w:r>
              <w:rPr>
                <w:b/>
                <w:bCs/>
              </w:rPr>
              <w:t xml:space="preserve"> </w:t>
            </w:r>
            <w:r>
              <w:rPr>
                <w:b/>
                <w:bCs/>
              </w:rPr>
              <w:t xml:space="preserve">NeSy</w:t>
            </w:r>
          </w:p>
        </w:tc>
      </w:tr>
      <w:tr>
        <w:tc>
          <w:tcPr/>
          <w:p>
            <w:pPr>
              <w:pStyle w:val="Compact"/>
              <w:jc w:val="center"/>
            </w:pPr>
            <w:r>
              <w:rPr>
                <w:i/>
                <w:iCs/>
              </w:rPr>
              <w:t xml:space="preserve">Open</w:t>
            </w:r>
          </w:p>
        </w:tc>
        <w:tc>
          <w:tcPr/>
          <w:p>
            <w:pPr>
              <w:pStyle w:val="Compact"/>
            </w:pPr>
            <w:r>
              <w:t xml:space="preserve">0,956</w:t>
            </w:r>
          </w:p>
        </w:tc>
        <w:tc>
          <w:tcPr/>
          <w:p>
            <w:pPr>
              <w:pStyle w:val="Compact"/>
            </w:pPr>
            <w:r>
              <w:rPr>
                <w:b/>
                <w:bCs/>
              </w:rPr>
              <w:t xml:space="preserve">0,971</w:t>
            </w:r>
          </w:p>
        </w:tc>
        <w:tc>
          <w:tcPr/>
          <w:p>
            <w:pPr>
              <w:pStyle w:val="Compact"/>
            </w:pPr>
            <w:r>
              <w:rPr>
                <w:b/>
                <w:bCs/>
              </w:rPr>
              <w:t xml:space="preserve">0,980</w:t>
            </w:r>
          </w:p>
        </w:tc>
        <w:tc>
          <w:tcPr/>
          <w:p>
            <w:pPr>
              <w:pStyle w:val="Compact"/>
            </w:pPr>
            <w:r>
              <w:t xml:space="preserve">0,971</w:t>
            </w:r>
          </w:p>
        </w:tc>
      </w:tr>
      <w:tr>
        <w:tc>
          <w:tcPr/>
          <w:p>
            <w:pPr>
              <w:pStyle w:val="Compact"/>
              <w:jc w:val="center"/>
            </w:pPr>
            <w:r>
              <w:rPr>
                <w:i/>
                <w:iCs/>
              </w:rPr>
              <w:t xml:space="preserve">Short</w:t>
            </w:r>
          </w:p>
        </w:tc>
        <w:tc>
          <w:tcPr/>
          <w:p>
            <w:pPr>
              <w:pStyle w:val="Compact"/>
            </w:pPr>
            <w:r>
              <w:t xml:space="preserve">0,827</w:t>
            </w:r>
          </w:p>
        </w:tc>
        <w:tc>
          <w:tcPr/>
          <w:p>
            <w:pPr>
              <w:pStyle w:val="Compact"/>
            </w:pPr>
            <w:r>
              <w:rPr>
                <w:b/>
                <w:bCs/>
              </w:rPr>
              <w:t xml:space="preserve">0,891</w:t>
            </w:r>
          </w:p>
        </w:tc>
        <w:tc>
          <w:tcPr/>
          <w:p>
            <w:pPr>
              <w:pStyle w:val="Compact"/>
            </w:pPr>
            <w:r>
              <w:rPr>
                <w:b/>
                <w:bCs/>
              </w:rPr>
              <w:t xml:space="preserve">0,969</w:t>
            </w:r>
          </w:p>
        </w:tc>
        <w:tc>
          <w:tcPr/>
          <w:p>
            <w:pPr>
              <w:pStyle w:val="Compact"/>
            </w:pPr>
            <w:r>
              <w:t xml:space="preserve">0,958</w:t>
            </w:r>
          </w:p>
        </w:tc>
      </w:tr>
      <w:tr>
        <w:tc>
          <w:tcPr/>
          <w:p>
            <w:pPr>
              <w:pStyle w:val="Compact"/>
              <w:jc w:val="center"/>
            </w:pPr>
            <w:r>
              <w:rPr>
                <w:i/>
                <w:iCs/>
              </w:rPr>
              <w:t xml:space="preserve">Mousebite</w:t>
            </w:r>
          </w:p>
        </w:tc>
        <w:tc>
          <w:tcPr/>
          <w:p>
            <w:pPr>
              <w:pStyle w:val="Compact"/>
            </w:pPr>
            <w:r>
              <w:t xml:space="preserve">0,952</w:t>
            </w:r>
          </w:p>
        </w:tc>
        <w:tc>
          <w:tcPr/>
          <w:p>
            <w:pPr>
              <w:pStyle w:val="Compact"/>
            </w:pPr>
            <w:r>
              <w:rPr>
                <w:b/>
                <w:bCs/>
              </w:rPr>
              <w:t xml:space="preserve">0,961</w:t>
            </w:r>
          </w:p>
        </w:tc>
        <w:tc>
          <w:tcPr/>
          <w:p>
            <w:pPr>
              <w:pStyle w:val="Compact"/>
            </w:pPr>
            <w:r>
              <w:rPr>
                <w:b/>
                <w:bCs/>
              </w:rPr>
              <w:t xml:space="preserve">0,983</w:t>
            </w:r>
          </w:p>
        </w:tc>
        <w:tc>
          <w:tcPr/>
          <w:p>
            <w:pPr>
              <w:pStyle w:val="Compact"/>
            </w:pPr>
            <w:r>
              <w:t xml:space="preserve">0,974</w:t>
            </w:r>
          </w:p>
        </w:tc>
      </w:tr>
      <w:tr>
        <w:tc>
          <w:tcPr/>
          <w:p>
            <w:pPr>
              <w:pStyle w:val="Compact"/>
              <w:jc w:val="center"/>
            </w:pPr>
            <w:r>
              <w:rPr>
                <w:i/>
                <w:iCs/>
              </w:rPr>
              <w:t xml:space="preserve">Spur</w:t>
            </w:r>
          </w:p>
        </w:tc>
        <w:tc>
          <w:tcPr/>
          <w:p>
            <w:pPr>
              <w:pStyle w:val="Compact"/>
            </w:pPr>
            <w:r>
              <w:rPr>
                <w:b/>
                <w:bCs/>
              </w:rPr>
              <w:t xml:space="preserve">0,967</w:t>
            </w:r>
          </w:p>
        </w:tc>
        <w:tc>
          <w:tcPr/>
          <w:p>
            <w:pPr>
              <w:pStyle w:val="Compact"/>
            </w:pPr>
            <w:r>
              <w:t xml:space="preserve">0,959</w:t>
            </w:r>
          </w:p>
        </w:tc>
        <w:tc>
          <w:tcPr/>
          <w:p>
            <w:pPr>
              <w:pStyle w:val="Compact"/>
            </w:pPr>
            <w:r>
              <w:rPr>
                <w:b/>
                <w:bCs/>
              </w:rPr>
              <w:t xml:space="preserve">0,981</w:t>
            </w:r>
          </w:p>
        </w:tc>
        <w:tc>
          <w:tcPr/>
          <w:p>
            <w:pPr>
              <w:pStyle w:val="Compact"/>
            </w:pPr>
            <w:r>
              <w:t xml:space="preserve">0,977</w:t>
            </w:r>
          </w:p>
        </w:tc>
      </w:tr>
      <w:tr>
        <w:tc>
          <w:tcPr/>
          <w:p>
            <w:pPr>
              <w:pStyle w:val="Compact"/>
              <w:jc w:val="center"/>
            </w:pPr>
            <w:r>
              <w:rPr>
                <w:i/>
                <w:iCs/>
              </w:rPr>
              <w:t xml:space="preserve">Spurious copper</w:t>
            </w:r>
          </w:p>
        </w:tc>
        <w:tc>
          <w:tcPr/>
          <w:p>
            <w:pPr>
              <w:pStyle w:val="Compact"/>
            </w:pPr>
            <w:r>
              <w:t xml:space="preserve">0,874</w:t>
            </w:r>
          </w:p>
        </w:tc>
        <w:tc>
          <w:tcPr/>
          <w:p>
            <w:pPr>
              <w:pStyle w:val="Compact"/>
            </w:pPr>
            <w:r>
              <w:rPr>
                <w:b/>
                <w:bCs/>
              </w:rPr>
              <w:t xml:space="preserve">0,918</w:t>
            </w:r>
          </w:p>
        </w:tc>
        <w:tc>
          <w:tcPr/>
          <w:p>
            <w:pPr>
              <w:pStyle w:val="Compact"/>
            </w:pPr>
            <w:r>
              <w:rPr>
                <w:b/>
                <w:bCs/>
              </w:rPr>
              <w:t xml:space="preserve">0,989</w:t>
            </w:r>
          </w:p>
        </w:tc>
        <w:tc>
          <w:tcPr/>
          <w:p>
            <w:pPr>
              <w:pStyle w:val="Compact"/>
            </w:pPr>
            <w:r>
              <w:t xml:space="preserve">0,987</w:t>
            </w:r>
          </w:p>
        </w:tc>
      </w:tr>
      <w:tr>
        <w:tc>
          <w:tcPr/>
          <w:p>
            <w:pPr>
              <w:pStyle w:val="Compact"/>
              <w:jc w:val="center"/>
            </w:pPr>
            <w:r>
              <w:rPr>
                <w:i/>
                <w:iCs/>
              </w:rPr>
              <w:t xml:space="preserve">Pinhole</w:t>
            </w:r>
          </w:p>
        </w:tc>
        <w:tc>
          <w:tcPr/>
          <w:p>
            <w:pPr>
              <w:pStyle w:val="Compact"/>
            </w:pPr>
            <w:r>
              <w:t xml:space="preserve">0,834</w:t>
            </w:r>
          </w:p>
        </w:tc>
        <w:tc>
          <w:tcPr/>
          <w:p>
            <w:pPr>
              <w:pStyle w:val="Compact"/>
            </w:pPr>
            <w:r>
              <w:rPr>
                <w:b/>
                <w:bCs/>
              </w:rPr>
              <w:t xml:space="preserve">0,876</w:t>
            </w:r>
          </w:p>
        </w:tc>
        <w:tc>
          <w:tcPr/>
          <w:p>
            <w:pPr>
              <w:pStyle w:val="Compact"/>
            </w:pPr>
            <w:r>
              <w:rPr>
                <w:b/>
                <w:bCs/>
              </w:rPr>
              <w:t xml:space="preserve">0,996</w:t>
            </w:r>
          </w:p>
        </w:tc>
        <w:tc>
          <w:tcPr/>
          <w:p>
            <w:pPr>
              <w:pStyle w:val="Compact"/>
            </w:pPr>
            <w:r>
              <w:t xml:space="preserve">0,989</w:t>
            </w:r>
          </w:p>
        </w:tc>
      </w:tr>
    </w:tbl>
    <w:p>
      <w:pPr>
        <w:pStyle w:val="BodyText"/>
      </w:pPr>
      <w:r>
        <w:rPr>
          <w:b/>
          <w:bCs/>
        </w:rPr>
        <w:t xml:space="preserve">Tabel 4.9 AP@0,5:0,95 per Kelas Cacat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Kelas</w:t>
            </w:r>
          </w:p>
        </w:tc>
        <w:tc>
          <w:tcPr/>
          <w:p>
            <w:pPr>
              <w:pStyle w:val="Compact"/>
            </w:pPr>
            <w:r>
              <w:rPr>
                <w:b/>
                <w:bCs/>
                <w:i/>
                <w:iCs/>
              </w:rPr>
              <w:t xml:space="preserve">Faster</w:t>
            </w:r>
            <w:r>
              <w:rPr>
                <w:b/>
                <w:bCs/>
              </w:rPr>
              <w:t xml:space="preserve"> </w:t>
            </w:r>
            <w:r>
              <w:rPr>
                <w:b/>
                <w:bCs/>
              </w:rPr>
              <w:t xml:space="preserve">R-CNN</w:t>
            </w:r>
          </w:p>
        </w:tc>
        <w:tc>
          <w:tcPr/>
          <w:p>
            <w:pPr>
              <w:pStyle w:val="Compact"/>
            </w:pPr>
            <w:r>
              <w:rPr>
                <w:b/>
                <w:bCs/>
                <w:i/>
                <w:iCs/>
              </w:rPr>
              <w:t xml:space="preserve">Neuro-Symbolic</w:t>
            </w:r>
          </w:p>
        </w:tc>
      </w:tr>
      <w:tr>
        <w:tc>
          <w:tcPr/>
          <w:p>
            <w:pPr>
              <w:pStyle w:val="Compact"/>
              <w:jc w:val="center"/>
            </w:pPr>
            <w:r>
              <w:rPr>
                <w:i/>
                <w:iCs/>
              </w:rPr>
              <w:t xml:space="preserve">Open</w:t>
            </w:r>
          </w:p>
        </w:tc>
        <w:tc>
          <w:tcPr/>
          <w:p>
            <w:pPr>
              <w:pStyle w:val="Compact"/>
            </w:pPr>
            <w:r>
              <w:rPr>
                <w:b/>
                <w:bCs/>
              </w:rPr>
              <w:t xml:space="preserve">0,725</w:t>
            </w:r>
          </w:p>
        </w:tc>
        <w:tc>
          <w:tcPr/>
          <w:p>
            <w:pPr>
              <w:pStyle w:val="Compact"/>
            </w:pPr>
            <w:r>
              <w:t xml:space="preserve">0,707</w:t>
            </w:r>
          </w:p>
        </w:tc>
      </w:tr>
      <w:tr>
        <w:tc>
          <w:tcPr/>
          <w:p>
            <w:pPr>
              <w:pStyle w:val="Compact"/>
              <w:jc w:val="center"/>
            </w:pPr>
            <w:r>
              <w:rPr>
                <w:i/>
                <w:iCs/>
              </w:rPr>
              <w:t xml:space="preserve">Short</w:t>
            </w:r>
          </w:p>
        </w:tc>
        <w:tc>
          <w:tcPr/>
          <w:p>
            <w:pPr>
              <w:pStyle w:val="Compact"/>
            </w:pPr>
            <w:r>
              <w:rPr>
                <w:b/>
                <w:bCs/>
              </w:rPr>
              <w:t xml:space="preserve">0,681</w:t>
            </w:r>
          </w:p>
        </w:tc>
        <w:tc>
          <w:tcPr/>
          <w:p>
            <w:pPr>
              <w:pStyle w:val="Compact"/>
            </w:pPr>
            <w:r>
              <w:t xml:space="preserve">0,669</w:t>
            </w:r>
          </w:p>
        </w:tc>
      </w:tr>
      <w:tr>
        <w:tc>
          <w:tcPr/>
          <w:p>
            <w:pPr>
              <w:pStyle w:val="Compact"/>
              <w:jc w:val="center"/>
            </w:pPr>
            <w:r>
              <w:rPr>
                <w:i/>
                <w:iCs/>
              </w:rPr>
              <w:t xml:space="preserve">Mousebite</w:t>
            </w:r>
          </w:p>
        </w:tc>
        <w:tc>
          <w:tcPr/>
          <w:p>
            <w:pPr>
              <w:pStyle w:val="Compact"/>
            </w:pPr>
            <w:r>
              <w:rPr>
                <w:b/>
                <w:bCs/>
              </w:rPr>
              <w:t xml:space="preserve">0,783</w:t>
            </w:r>
          </w:p>
        </w:tc>
        <w:tc>
          <w:tcPr/>
          <w:p>
            <w:pPr>
              <w:pStyle w:val="Compact"/>
            </w:pPr>
            <w:r>
              <w:t xml:space="preserve">0,782</w:t>
            </w:r>
          </w:p>
        </w:tc>
      </w:tr>
      <w:tr>
        <w:tc>
          <w:tcPr/>
          <w:p>
            <w:pPr>
              <w:pStyle w:val="Compact"/>
              <w:jc w:val="center"/>
            </w:pPr>
            <w:r>
              <w:rPr>
                <w:i/>
                <w:iCs/>
              </w:rPr>
              <w:t xml:space="preserve">Spur</w:t>
            </w:r>
          </w:p>
        </w:tc>
        <w:tc>
          <w:tcPr/>
          <w:p>
            <w:pPr>
              <w:pStyle w:val="Compact"/>
            </w:pPr>
            <w:r>
              <w:rPr>
                <w:b/>
                <w:bCs/>
              </w:rPr>
              <w:t xml:space="preserve">0,772</w:t>
            </w:r>
          </w:p>
        </w:tc>
        <w:tc>
          <w:tcPr/>
          <w:p>
            <w:pPr>
              <w:pStyle w:val="Compact"/>
            </w:pPr>
            <w:r>
              <w:t xml:space="preserve">0,762</w:t>
            </w:r>
          </w:p>
        </w:tc>
      </w:tr>
      <w:tr>
        <w:tc>
          <w:tcPr/>
          <w:p>
            <w:pPr>
              <w:pStyle w:val="Compact"/>
              <w:jc w:val="center"/>
            </w:pPr>
            <w:r>
              <w:rPr>
                <w:i/>
                <w:iCs/>
              </w:rPr>
              <w:t xml:space="preserve">Spurious copper</w:t>
            </w:r>
          </w:p>
        </w:tc>
        <w:tc>
          <w:tcPr/>
          <w:p>
            <w:pPr>
              <w:pStyle w:val="Compact"/>
            </w:pPr>
            <w:r>
              <w:rPr>
                <w:b/>
                <w:bCs/>
              </w:rPr>
              <w:t xml:space="preserve">0,916</w:t>
            </w:r>
          </w:p>
        </w:tc>
        <w:tc>
          <w:tcPr/>
          <w:p>
            <w:pPr>
              <w:pStyle w:val="Compact"/>
            </w:pPr>
            <w:r>
              <w:t xml:space="preserve">0,905</w:t>
            </w:r>
          </w:p>
        </w:tc>
      </w:tr>
      <w:tr>
        <w:tc>
          <w:tcPr/>
          <w:p>
            <w:pPr>
              <w:pStyle w:val="Compact"/>
              <w:jc w:val="center"/>
            </w:pPr>
            <w:r>
              <w:rPr>
                <w:i/>
                <w:iCs/>
              </w:rPr>
              <w:t xml:space="preserve">Pinhole</w:t>
            </w:r>
          </w:p>
        </w:tc>
        <w:tc>
          <w:tcPr/>
          <w:p>
            <w:pPr>
              <w:pStyle w:val="Compact"/>
            </w:pPr>
            <w:r>
              <w:rPr>
                <w:b/>
                <w:bCs/>
              </w:rPr>
              <w:t xml:space="preserve">0,901</w:t>
            </w:r>
          </w:p>
        </w:tc>
        <w:tc>
          <w:tcPr/>
          <w:p>
            <w:pPr>
              <w:pStyle w:val="Compact"/>
            </w:pPr>
            <w:r>
              <w:t xml:space="preserve">0,894</w:t>
            </w:r>
          </w:p>
        </w:tc>
      </w:tr>
    </w:tbl>
    <w:p>
      <w:pPr>
        <w:pStyle w:val="BodyText"/>
      </w:pPr>
      <w:r>
        <w:t xml:space="preserve">Berdasarkan Tabel 4.7, SODT menggantikan</w:t>
      </w:r>
      <w:r>
        <w:t xml:space="preserve"> </w:t>
      </w:r>
      <w:r>
        <w:rPr>
          <w:i/>
          <w:iCs/>
        </w:rPr>
        <w:t xml:space="preserve">classification head</w:t>
      </w:r>
      <w:r>
        <w:t xml:space="preserve"> </w:t>
      </w:r>
      <w:r>
        <w:t xml:space="preserve">dengan selisih mAP@0,5:0,95 hanya 0,010 dan mAP@0,5 hanya 0,005, tetapi</w:t>
      </w:r>
      <w:r>
        <w:t xml:space="preserve"> </w:t>
      </w:r>
      <w:r>
        <w:rPr>
          <w:i/>
          <w:iCs/>
        </w:rPr>
        <w:t xml:space="preserve">precision</w:t>
      </w:r>
      <w:r>
        <w:t xml:space="preserve"> </w:t>
      </w:r>
      <w:r>
        <w:t xml:space="preserve">naik 2,9 poin dan F1 naik 1,2 poin, dengan</w:t>
      </w:r>
      <w:r>
        <w:t xml:space="preserve"> </w:t>
      </w:r>
      <w:r>
        <w:rPr>
          <w:i/>
          <w:iCs/>
        </w:rPr>
        <w:t xml:space="preserve">recall</w:t>
      </w:r>
      <w:r>
        <w:t xml:space="preserve"> </w:t>
      </w:r>
      <w:r>
        <w:t xml:space="preserve">turun 0,7 poin. Tabel 4.8 menunjukkan</w:t>
      </w:r>
      <w:r>
        <w:t xml:space="preserve"> </w:t>
      </w:r>
      <w:r>
        <w:rPr>
          <w:i/>
          <w:iCs/>
        </w:rPr>
        <w:t xml:space="preserve">precision</w:t>
      </w:r>
      <w:r>
        <w:t xml:space="preserve"> </w:t>
      </w:r>
      <w:r>
        <w:t xml:space="preserve">naik pada lima dari enam kelas, terutama pada kelas yang paling lemah di</w:t>
      </w:r>
      <w:r>
        <w:t xml:space="preserve"> </w:t>
      </w:r>
      <w:r>
        <w:rPr>
          <w:i/>
          <w:iCs/>
        </w:rPr>
        <w:t xml:space="preserve">Faster</w:t>
      </w:r>
      <w:r>
        <w:t xml:space="preserve"> </w:t>
      </w:r>
      <w:r>
        <w:t xml:space="preserve">R-CNN, yaitu</w:t>
      </w:r>
      <w:r>
        <w:t xml:space="preserve"> </w:t>
      </w:r>
      <w:r>
        <w:rPr>
          <w:i/>
          <w:iCs/>
        </w:rPr>
        <w:t xml:space="preserve">short</w:t>
      </w:r>
      <w:r>
        <w:t xml:space="preserve"> </w:t>
      </w:r>
      <w:r>
        <w:t xml:space="preserve">(+0,064),</w:t>
      </w:r>
      <w:r>
        <w:t xml:space="preserve"> </w:t>
      </w:r>
      <w:r>
        <w:rPr>
          <w:i/>
          <w:iCs/>
        </w:rPr>
        <w:t xml:space="preserve">pinhole</w:t>
      </w:r>
      <w:r>
        <w:t xml:space="preserve"> </w:t>
      </w:r>
      <w:r>
        <w:t xml:space="preserve">(+0,042), dan</w:t>
      </w:r>
      <w:r>
        <w:t xml:space="preserve"> </w:t>
      </w:r>
      <w:r>
        <w:rPr>
          <w:i/>
          <w:iCs/>
        </w:rPr>
        <w:t xml:space="preserve">spurious copper</w:t>
      </w:r>
      <w:r>
        <w:t xml:space="preserve"> </w:t>
      </w:r>
      <w:r>
        <w:t xml:space="preserve">(+0,044). Hal ini sejalan dengan tujuan</w:t>
      </w:r>
      <w:r>
        <w:t xml:space="preserve"> </w:t>
      </w:r>
      <w:r>
        <w:rPr>
          <w:i/>
          <w:iCs/>
        </w:rPr>
        <w:t xml:space="preserve">class weighting</w:t>
      </w:r>
      <w:r>
        <w:t xml:space="preserve">. AP pada Tabel 4.9 sedikit lebih rendah pada semua kelas karena SODT menurunkan kualitas urutan skor, sebagaimana dibahas pada Subbab 4.6.3.</w:t>
      </w:r>
    </w:p>
    <w:p>
      <w:pPr>
        <w:pStyle w:val="BodyText"/>
      </w:pPr>
      <w:r>
        <w:t xml:space="preserve">Hasil deteksi ditunjukkan pada empat PCB uji pada Gambar 4.10, dengan</w:t>
      </w:r>
      <w:r>
        <w:t xml:space="preserve"> </w:t>
      </w:r>
      <w:r>
        <w:rPr>
          <w:i/>
          <w:iCs/>
        </w:rPr>
        <w:t xml:space="preserve">ground truth</w:t>
      </w:r>
      <w:r>
        <w:t xml:space="preserve"> </w:t>
      </w:r>
      <w:r>
        <w:t xml:space="preserve">pada kolom pertama,</w:t>
      </w:r>
      <w:r>
        <w:t xml:space="preserve"> </w:t>
      </w:r>
      <w:r>
        <w:rPr>
          <w:i/>
          <w:iCs/>
        </w:rPr>
        <w:t xml:space="preserve">Faster</w:t>
      </w:r>
      <w:r>
        <w:t xml:space="preserve"> </w:t>
      </w:r>
      <w:r>
        <w:t xml:space="preserve">R-CNN pada kolom kedua, dan NeSy pada kolom ketiga. PCB 1 sampai PCB 3 dipilih acak dari citra yang dideteksi benar oleh kedua model, sedangkan PCB 4 dipilih karena kedua model berbeda hasilnya. PCB 1 digunakan kembali pada Subbab 4.7.2.</w:t>
      </w:r>
    </w:p>
    <w:p>
      <w:pPr>
        <w:pStyle w:val="CaptionedFigure"/>
      </w:pPr>
      <w:r>
        <w:drawing>
          <wp:inline>
            <wp:extent cx="5029200" cy="6705600"/>
            <wp:effectExtent b="0" l="0" r="0" t="0"/>
            <wp:docPr descr="Gambar 4.10" title="" id="185" name="Picture"/>
            <a:graphic>
              <a:graphicData uri="http://schemas.openxmlformats.org/drawingml/2006/picture">
                <pic:pic>
                  <pic:nvPicPr>
                    <pic:cNvPr descr="figures_bab4_v2/fig_deteksi_4pcb.png" id="186" name="Picture"/>
                    <pic:cNvPicPr>
                      <a:picLocks noChangeArrowheads="1" noChangeAspect="1"/>
                    </pic:cNvPicPr>
                  </pic:nvPicPr>
                  <pic:blipFill>
                    <a:blip r:embed="rId184"/>
                    <a:stretch>
                      <a:fillRect/>
                    </a:stretch>
                  </pic:blipFill>
                  <pic:spPr bwMode="auto">
                    <a:xfrm>
                      <a:off x="0" y="0"/>
                      <a:ext cx="5029200" cy="6705600"/>
                    </a:xfrm>
                    <a:prstGeom prst="rect">
                      <a:avLst/>
                    </a:prstGeom>
                    <a:noFill/>
                    <a:ln w="9525">
                      <a:noFill/>
                      <a:headEnd/>
                      <a:tailEnd/>
                    </a:ln>
                  </pic:spPr>
                </pic:pic>
              </a:graphicData>
            </a:graphic>
          </wp:inline>
        </w:drawing>
      </w:r>
    </w:p>
    <w:p>
      <w:pPr>
        <w:pStyle w:val="ImageCaption"/>
      </w:pPr>
      <w:r>
        <w:t xml:space="preserve">Gambar 4.10</w:t>
      </w:r>
    </w:p>
    <w:p>
      <w:pPr>
        <w:pStyle w:val="BodyText"/>
      </w:pPr>
      <w:r>
        <w:rPr>
          <w:b/>
          <w:bCs/>
        </w:rPr>
        <w:t xml:space="preserve">Gambar 4.10 Hasil deteksi</w:t>
      </w:r>
      <w:r>
        <w:rPr>
          <w:b/>
          <w:bCs/>
        </w:rPr>
        <w:t xml:space="preserve"> </w:t>
      </w:r>
      <w:r>
        <w:rPr>
          <w:b/>
          <w:bCs/>
          <w:i/>
          <w:iCs/>
        </w:rPr>
        <w:t xml:space="preserve">ground truth</w:t>
      </w:r>
      <w:r>
        <w:rPr>
          <w:b/>
          <w:bCs/>
        </w:rPr>
        <w:t xml:space="preserve">,</w:t>
      </w:r>
      <w:r>
        <w:rPr>
          <w:b/>
          <w:bCs/>
        </w:rPr>
        <w:t xml:space="preserve"> </w:t>
      </w:r>
      <w:r>
        <w:rPr>
          <w:b/>
          <w:bCs/>
          <w:i/>
          <w:iCs/>
        </w:rPr>
        <w:t xml:space="preserve">Faster</w:t>
      </w:r>
      <w:r>
        <w:rPr>
          <w:b/>
          <w:bCs/>
        </w:rPr>
        <w:t xml:space="preserve"> </w:t>
      </w:r>
      <w:r>
        <w:rPr>
          <w:b/>
          <w:bCs/>
        </w:rPr>
        <w:t xml:space="preserve">R-CNN, dan</w:t>
      </w:r>
      <w:r>
        <w:rPr>
          <w:b/>
          <w:bCs/>
        </w:rPr>
        <w:t xml:space="preserve"> </w:t>
      </w:r>
      <w:r>
        <w:rPr>
          <w:b/>
          <w:bCs/>
          <w:i/>
          <w:iCs/>
        </w:rPr>
        <w:t xml:space="preserve">Neuro-Symbolic</w:t>
      </w:r>
      <w:r>
        <w:rPr>
          <w:b/>
          <w:bCs/>
        </w:rPr>
        <w:t xml:space="preserve"> </w:t>
      </w:r>
      <w:r>
        <w:rPr>
          <w:b/>
          <w:bCs/>
        </w:rPr>
        <w:t xml:space="preserve">pada empat PCB uji</w:t>
      </w:r>
    </w:p>
    <w:p>
      <w:pPr>
        <w:pStyle w:val="BodyText"/>
      </w:pPr>
      <w:r>
        <w:t xml:space="preserve">Pada PCB 1 sampai PCB 3, kedua model menemukan seluruh cacat dengan kelas yang benar dan tanpa</w:t>
      </w:r>
      <w:r>
        <w:t xml:space="preserve"> </w:t>
      </w:r>
      <w:r>
        <w:rPr>
          <w:i/>
          <w:iCs/>
        </w:rPr>
        <w:t xml:space="preserve">false positive</w:t>
      </w:r>
      <w:r>
        <w:t xml:space="preserve">. Perbedaannya terletak pada skor.</w:t>
      </w:r>
      <w:r>
        <w:t xml:space="preserve"> </w:t>
      </w:r>
      <w:r>
        <w:rPr>
          <w:i/>
          <w:iCs/>
        </w:rPr>
        <w:t xml:space="preserve">Faster</w:t>
      </w:r>
      <w:r>
        <w:t xml:space="preserve"> </w:t>
      </w:r>
      <w:r>
        <w:t xml:space="preserve">R-CNN memberi skor mendekati 1,00 pada hampir semua deteksi, sedangkan NeSy memberi skor 0,55 hingga 0,85 yang bervariasi menurut keyakinan</w:t>
      </w:r>
      <w:r>
        <w:t xml:space="preserve"> </w:t>
      </w:r>
      <w:r>
        <w:rPr>
          <w:i/>
          <w:iCs/>
        </w:rPr>
        <w:t xml:space="preserve">decision path</w:t>
      </w:r>
      <w:r>
        <w:t xml:space="preserve">. Pada PCB 4 yang memuat 10 cacat,</w:t>
      </w:r>
      <w:r>
        <w:t xml:space="preserve"> </w:t>
      </w:r>
      <w:r>
        <w:rPr>
          <w:i/>
          <w:iCs/>
        </w:rPr>
        <w:t xml:space="preserve">Faster</w:t>
      </w:r>
      <w:r>
        <w:t xml:space="preserve"> </w:t>
      </w:r>
      <w:r>
        <w:t xml:space="preserve">R-CNN menghasilkan satu</w:t>
      </w:r>
      <w:r>
        <w:t xml:space="preserve"> </w:t>
      </w:r>
      <w:r>
        <w:rPr>
          <w:i/>
          <w:iCs/>
        </w:rPr>
        <w:t xml:space="preserve">false positive</w:t>
      </w:r>
      <w:r>
        <w:t xml:space="preserve"> </w:t>
      </w:r>
      <w:r>
        <w:t xml:space="preserve">(#10,</w:t>
      </w:r>
      <w:r>
        <w:t xml:space="preserve"> </w:t>
      </w:r>
      <w:r>
        <w:rPr>
          <w:i/>
          <w:iCs/>
        </w:rPr>
        <w:t xml:space="preserve">short</w:t>
      </w:r>
      <w:r>
        <w:t xml:space="preserve"> </w:t>
      </w:r>
      <w:r>
        <w:t xml:space="preserve">berskor 0,82 pada area tanpa cacat) dan satu cacat terlewat (</w:t>
      </w:r>
      <w:r>
        <w:rPr>
          <w:i/>
          <w:iCs/>
        </w:rPr>
        <w:t xml:space="preserve">pinhole</w:t>
      </w:r>
      <w:r>
        <w:t xml:space="preserve"> </w:t>
      </w:r>
      <w:r>
        <w:t xml:space="preserve">di tepi atas), sedangkan NeSy tidak menghasilkan</w:t>
      </w:r>
      <w:r>
        <w:t xml:space="preserve"> </w:t>
      </w:r>
      <w:r>
        <w:rPr>
          <w:i/>
          <w:iCs/>
        </w:rPr>
        <w:t xml:space="preserve">false positive</w:t>
      </w:r>
      <w:r>
        <w:t xml:space="preserve"> </w:t>
      </w:r>
      <w:r>
        <w:t xml:space="preserve">tetapi melewatkan dua cacat, yaitu</w:t>
      </w:r>
      <w:r>
        <w:t xml:space="preserve"> </w:t>
      </w:r>
      <w:r>
        <w:rPr>
          <w:i/>
          <w:iCs/>
        </w:rPr>
        <w:t xml:space="preserve">pinhole</w:t>
      </w:r>
      <w:r>
        <w:t xml:space="preserve"> </w:t>
      </w:r>
      <w:r>
        <w:t xml:space="preserve">dan</w:t>
      </w:r>
      <w:r>
        <w:t xml:space="preserve"> </w:t>
      </w:r>
      <w:r>
        <w:rPr>
          <w:i/>
          <w:iCs/>
        </w:rPr>
        <w:t xml:space="preserve">spur</w:t>
      </w:r>
      <w:r>
        <w:t xml:space="preserve"> </w:t>
      </w:r>
      <w:r>
        <w:t xml:space="preserve">pada tepi atas. Contoh tersebut memperlihatkan pola yang dibahas pada Subbab 4.6.2.</w:t>
      </w:r>
    </w:p>
    <w:bookmarkEnd w:id="187"/>
    <w:bookmarkStart w:id="191" w:name="mengapa-precision-naik-dan-recall-turun"/>
    <w:p>
      <w:pPr>
        <w:pStyle w:val="Heading3"/>
      </w:pPr>
      <w:r>
        <w:t xml:space="preserve">4.6.2 Mengapa</w:t>
      </w:r>
      <w:r>
        <w:t xml:space="preserve"> </w:t>
      </w:r>
      <w:r>
        <w:rPr>
          <w:i/>
          <w:iCs/>
        </w:rPr>
        <w:t xml:space="preserve">Precision</w:t>
      </w:r>
      <w:r>
        <w:t xml:space="preserve"> </w:t>
      </w:r>
      <w:r>
        <w:t xml:space="preserve">Naik dan</w:t>
      </w:r>
      <w:r>
        <w:t xml:space="preserve"> </w:t>
      </w:r>
      <w:r>
        <w:rPr>
          <w:i/>
          <w:iCs/>
        </w:rPr>
        <w:t xml:space="preserve">Recall</w:t>
      </w:r>
      <w:r>
        <w:t xml:space="preserve"> </w:t>
      </w:r>
      <w:r>
        <w:t xml:space="preserve">Turun</w:t>
      </w:r>
    </w:p>
    <w:p>
      <w:pPr>
        <w:pStyle w:val="FirstParagraph"/>
      </w:pPr>
      <w:r>
        <w:t xml:space="preserve">Perubahan</w:t>
      </w:r>
      <w:r>
        <w:t xml:space="preserve"> </w:t>
      </w:r>
      <w:r>
        <w:rPr>
          <w:i/>
          <w:iCs/>
        </w:rPr>
        <w:t xml:space="preserve">precision</w:t>
      </w:r>
      <w:r>
        <w:t xml:space="preserve"> </w:t>
      </w:r>
      <w:r>
        <w:t xml:space="preserve">dan</w:t>
      </w:r>
      <w:r>
        <w:t xml:space="preserve"> </w:t>
      </w:r>
      <w:r>
        <w:rPr>
          <w:i/>
          <w:iCs/>
        </w:rPr>
        <w:t xml:space="preserve">recall</w:t>
      </w:r>
      <w:r>
        <w:t xml:space="preserve"> </w:t>
      </w:r>
      <w:r>
        <w:t xml:space="preserve">pada Tabel 4.7 berasal dari jenis kesalahan yang berubah. Kesalahan</w:t>
      </w:r>
      <w:r>
        <w:t xml:space="preserve"> </w:t>
      </w:r>
      <w:r>
        <w:rPr>
          <w:i/>
          <w:iCs/>
        </w:rPr>
        <w:t xml:space="preserve">false positive</w:t>
      </w:r>
      <w:r>
        <w:t xml:space="preserve"> </w:t>
      </w:r>
      <w:r>
        <w:t xml:space="preserve">diklasifikasikan sebagai duplikat, salah kelas, salah lokalisasi, atau</w:t>
      </w:r>
      <w:r>
        <w:t xml:space="preserve"> </w:t>
      </w:r>
      <w:r>
        <w:rPr>
          <w:i/>
          <w:iCs/>
        </w:rPr>
        <w:t xml:space="preserve">background</w:t>
      </w:r>
      <w:r>
        <w:t xml:space="preserve"> </w:t>
      </w:r>
      <w:r>
        <w:t xml:space="preserve">(tidak menutupi cacat mana pun), dan hasilnya ditunjukkan pada Tabel 4.10.</w:t>
      </w:r>
    </w:p>
    <w:p>
      <w:pPr>
        <w:pStyle w:val="BodyText"/>
      </w:pPr>
      <w:r>
        <w:rPr>
          <w:b/>
          <w:bCs/>
        </w:rPr>
        <w:t xml:space="preserve">Tabel 4.10 Jenis</w:t>
      </w:r>
      <w:r>
        <w:rPr>
          <w:b/>
          <w:bCs/>
        </w:rPr>
        <w:t xml:space="preserve"> </w:t>
      </w:r>
      <w:r>
        <w:rPr>
          <w:b/>
          <w:bCs/>
          <w:i/>
          <w:iCs/>
        </w:rPr>
        <w:t xml:space="preserve">False Positive</w:t>
      </w:r>
      <w:r>
        <w:rPr>
          <w:b/>
          <w:bCs/>
        </w:rPr>
        <w:t xml:space="preserve"> </w:t>
      </w:r>
      <w:r>
        <w:rPr>
          <w:b/>
          <w:bCs/>
        </w:rPr>
        <w:t xml:space="preserve">pada Data Uji</w:t>
      </w:r>
    </w:p>
    <w:tbl>
      <w:tblPr>
        <w:tblStyle w:val="Table"/>
        <w:tblW w:type="pct" w:w="5000"/>
        <w:tblLayout w:type="fixed"/>
        <w:tblLook w:firstRow="1" w:lastRow="0" w:firstColumn="0" w:lastColumn="0" w:noHBand="0" w:noVBand="0" w:val="0020"/>
      </w:tblPr>
      <w:tblGrid>
        <w:gridCol w:w="1942"/>
        <w:gridCol w:w="1195"/>
        <w:gridCol w:w="1195"/>
        <w:gridCol w:w="1195"/>
        <w:gridCol w:w="1195"/>
        <w:gridCol w:w="1195"/>
      </w:tblGrid>
      <w:tr>
        <w:trPr>
          <w:tblHeader w:val="on"/>
        </w:trPr>
        <w:tc>
          <w:tcPr/>
          <w:p>
            <w:pPr>
              <w:pStyle w:val="Compact"/>
              <w:jc w:val="left"/>
            </w:pPr>
            <w:r>
              <w:rPr>
                <w:b/>
                <w:bCs/>
              </w:rPr>
              <w:t xml:space="preserve">Model</w:t>
            </w:r>
          </w:p>
        </w:tc>
        <w:tc>
          <w:tcPr/>
          <w:p>
            <w:pPr>
              <w:pStyle w:val="Compact"/>
            </w:pPr>
            <w:r>
              <w:rPr>
                <w:b/>
                <w:bCs/>
              </w:rPr>
              <w:t xml:space="preserve">Background</w:t>
            </w:r>
          </w:p>
        </w:tc>
        <w:tc>
          <w:tcPr/>
          <w:p>
            <w:pPr>
              <w:pStyle w:val="Compact"/>
            </w:pPr>
            <w:r>
              <w:rPr>
                <w:b/>
                <w:bCs/>
              </w:rPr>
              <w:t xml:space="preserve">Salah kelas</w:t>
            </w:r>
          </w:p>
        </w:tc>
        <w:tc>
          <w:tcPr/>
          <w:p>
            <w:pPr>
              <w:pStyle w:val="Compact"/>
            </w:pPr>
            <w:r>
              <w:rPr>
                <w:b/>
                <w:bCs/>
              </w:rPr>
              <w:t xml:space="preserve">Salah lokalisasi</w:t>
            </w:r>
          </w:p>
        </w:tc>
        <w:tc>
          <w:tcPr/>
          <w:p>
            <w:pPr>
              <w:pStyle w:val="Compact"/>
            </w:pPr>
            <w:r>
              <w:rPr>
                <w:b/>
                <w:bCs/>
              </w:rPr>
              <w:t xml:space="preserve">Duplikat</w:t>
            </w:r>
          </w:p>
        </w:tc>
        <w:tc>
          <w:tcPr/>
          <w:p>
            <w:pPr>
              <w:pStyle w:val="Compact"/>
            </w:pPr>
            <w:r>
              <w:rPr>
                <w:b/>
                <w:bCs/>
              </w:rPr>
              <w:t xml:space="preserve">Total</w:t>
            </w:r>
          </w:p>
        </w:tc>
      </w:tr>
      <w:tr>
        <w:tc>
          <w:tcPr/>
          <w:p>
            <w:pPr>
              <w:pStyle w:val="Compact"/>
              <w:jc w:val="left"/>
            </w:pPr>
            <w:r>
              <w:rPr>
                <w:i/>
                <w:iCs/>
              </w:rPr>
              <w:t xml:space="preserve">Faster</w:t>
            </w:r>
            <w:r>
              <w:t xml:space="preserve"> </w:t>
            </w:r>
            <w:r>
              <w:t xml:space="preserve">R-CNN (ambang 0,5)</w:t>
            </w:r>
          </w:p>
        </w:tc>
        <w:tc>
          <w:tcPr/>
          <w:p>
            <w:pPr>
              <w:pStyle w:val="Compact"/>
            </w:pPr>
            <w:r>
              <w:t xml:space="preserve">260</w:t>
            </w:r>
          </w:p>
        </w:tc>
        <w:tc>
          <w:tcPr/>
          <w:p>
            <w:pPr>
              <w:pStyle w:val="Compact"/>
            </w:pPr>
            <w:r>
              <w:t xml:space="preserve">33</w:t>
            </w:r>
          </w:p>
        </w:tc>
        <w:tc>
          <w:tcPr/>
          <w:p>
            <w:pPr>
              <w:pStyle w:val="Compact"/>
            </w:pPr>
            <w:r>
              <w:t xml:space="preserve">35</w:t>
            </w:r>
          </w:p>
        </w:tc>
        <w:tc>
          <w:tcPr/>
          <w:p>
            <w:pPr>
              <w:pStyle w:val="Compact"/>
            </w:pPr>
            <w:r>
              <w:t xml:space="preserve">3</w:t>
            </w:r>
          </w:p>
        </w:tc>
        <w:tc>
          <w:tcPr/>
          <w:p>
            <w:pPr>
              <w:pStyle w:val="Compact"/>
            </w:pPr>
            <w:r>
              <w:t xml:space="preserve">331</w:t>
            </w:r>
          </w:p>
        </w:tc>
      </w:tr>
      <w:tr>
        <w:tc>
          <w:tcPr/>
          <w:p>
            <w:pPr>
              <w:pStyle w:val="Compact"/>
              <w:jc w:val="left"/>
            </w:pPr>
            <w:r>
              <w:rPr>
                <w:i/>
                <w:iCs/>
              </w:rPr>
              <w:t xml:space="preserve">Neuro-Symbolic</w:t>
            </w:r>
            <w:r>
              <w:t xml:space="preserve"> </w:t>
            </w:r>
            <w:r>
              <w:t xml:space="preserve">(ambang 0,4)</w:t>
            </w:r>
          </w:p>
        </w:tc>
        <w:tc>
          <w:tcPr/>
          <w:p>
            <w:pPr>
              <w:pStyle w:val="Compact"/>
            </w:pPr>
            <w:r>
              <w:rPr>
                <w:b/>
                <w:bCs/>
              </w:rPr>
              <w:t xml:space="preserve">158</w:t>
            </w:r>
          </w:p>
        </w:tc>
        <w:tc>
          <w:tcPr/>
          <w:p>
            <w:pPr>
              <w:pStyle w:val="Compact"/>
            </w:pPr>
            <w:r>
              <w:t xml:space="preserve">41</w:t>
            </w:r>
          </w:p>
        </w:tc>
        <w:tc>
          <w:tcPr/>
          <w:p>
            <w:pPr>
              <w:pStyle w:val="Compact"/>
            </w:pPr>
            <w:r>
              <w:rPr>
                <w:b/>
                <w:bCs/>
              </w:rPr>
              <w:t xml:space="preserve">23</w:t>
            </w:r>
          </w:p>
        </w:tc>
        <w:tc>
          <w:tcPr/>
          <w:p>
            <w:pPr>
              <w:pStyle w:val="Compact"/>
            </w:pPr>
            <w:r>
              <w:t xml:space="preserve">3</w:t>
            </w:r>
          </w:p>
        </w:tc>
        <w:tc>
          <w:tcPr/>
          <w:p>
            <w:pPr>
              <w:pStyle w:val="Compact"/>
            </w:pPr>
            <w:r>
              <w:rPr>
                <w:b/>
                <w:bCs/>
              </w:rPr>
              <w:t xml:space="preserve">225</w:t>
            </w:r>
          </w:p>
        </w:tc>
      </w:tr>
    </w:tbl>
    <w:p>
      <w:pPr>
        <w:pStyle w:val="BodyText"/>
      </w:pPr>
      <w:r>
        <w:t xml:space="preserve">Dari 331</w:t>
      </w:r>
      <w:r>
        <w:t xml:space="preserve"> </w:t>
      </w:r>
      <w:r>
        <w:rPr>
          <w:i/>
          <w:iCs/>
        </w:rPr>
        <w:t xml:space="preserve">false positive</w:t>
      </w:r>
      <w:r>
        <w:t xml:space="preserve"> </w:t>
      </w:r>
      <w:r>
        <w:rPr>
          <w:i/>
          <w:iCs/>
        </w:rPr>
        <w:t xml:space="preserve">Faster</w:t>
      </w:r>
      <w:r>
        <w:t xml:space="preserve"> </w:t>
      </w:r>
      <w:r>
        <w:t xml:space="preserve">R-CNN, 108</w:t>
      </w:r>
      <w:r>
        <w:t xml:space="preserve"> </w:t>
      </w:r>
      <w:r>
        <w:rPr>
          <w:i/>
          <w:iCs/>
        </w:rPr>
        <w:t xml:space="preserve">background</w:t>
      </w:r>
      <w:r>
        <w:t xml:space="preserve"> </w:t>
      </w:r>
      <w:r>
        <w:t xml:space="preserve">dan beberapa lainnya hilang pada NeSy. Hanya 6</w:t>
      </w:r>
      <w:r>
        <w:t xml:space="preserve"> </w:t>
      </w:r>
      <w:r>
        <w:rPr>
          <w:i/>
          <w:iCs/>
        </w:rPr>
        <w:t xml:space="preserve">background</w:t>
      </w:r>
      <w:r>
        <w:t xml:space="preserve"> </w:t>
      </w:r>
      <w:r>
        <w:t xml:space="preserve">baru yang muncul pada NeSy.</w:t>
      </w:r>
      <w:r>
        <w:t xml:space="preserve"> </w:t>
      </w:r>
      <w:r>
        <w:rPr>
          <w:i/>
          <w:iCs/>
        </w:rPr>
        <w:t xml:space="preserve">Background</w:t>
      </w:r>
      <w:r>
        <w:t xml:space="preserve"> </w:t>
      </w:r>
      <w:r>
        <w:t xml:space="preserve">turun dari 260 menjadi 158, sedangkan salah kelas naik dari 33 menjadi 41 karena SODT lebih sering memilih kelas yang keliru pada RoI yang ambigu. Penurunan</w:t>
      </w:r>
      <w:r>
        <w:t xml:space="preserve"> </w:t>
      </w:r>
      <w:r>
        <w:rPr>
          <w:i/>
          <w:iCs/>
        </w:rPr>
        <w:t xml:space="preserve">false positive</w:t>
      </w:r>
      <w:r>
        <w:t xml:space="preserve"> </w:t>
      </w:r>
      <w:r>
        <w:t xml:space="preserve">ini memperkecil penyebut</w:t>
      </w:r>
      <w:r>
        <w:t xml:space="preserve"> </w:t>
      </w:r>
      <w:r>
        <w:rPr>
          <w:i/>
          <w:iCs/>
        </w:rPr>
        <w:t xml:space="preserve">precision</w:t>
      </w:r>
      <w:r>
        <w:t xml:space="preserve">. Sebaliknya, cacat yang terlewat bertambah, yaitu dari 38 menjadi 55 seperti ditunjukkan pada Tabel 4.11.</w:t>
      </w:r>
    </w:p>
    <w:p>
      <w:pPr>
        <w:pStyle w:val="BodyText"/>
      </w:pPr>
      <w:r>
        <w:rPr>
          <w:b/>
          <w:bCs/>
        </w:rPr>
        <w:t xml:space="preserve">Tabel 4.11 Cacat Terlewat (</w:t>
      </w:r>
      <w:r>
        <w:rPr>
          <w:b/>
          <w:bCs/>
          <w:i/>
          <w:iCs/>
        </w:rPr>
        <w:t xml:space="preserve">False Negative</w:t>
      </w:r>
      <w:r>
        <w:rPr>
          <w:b/>
          <w:bCs/>
        </w:rPr>
        <w:t xml:space="preserve">) per Kelas</w:t>
      </w:r>
    </w:p>
    <w:tbl>
      <w:tblPr>
        <w:tblStyle w:val="Table"/>
        <w:tblW w:type="pct" w:w="5000"/>
        <w:tblLayout w:type="fixed"/>
        <w:tblLook w:firstRow="1" w:lastRow="0" w:firstColumn="0" w:lastColumn="0" w:noHBand="0" w:noVBand="0" w:val="0020"/>
      </w:tblPr>
      <w:tblGrid>
        <w:gridCol w:w="2145"/>
        <w:gridCol w:w="825"/>
        <w:gridCol w:w="825"/>
        <w:gridCol w:w="825"/>
        <w:gridCol w:w="825"/>
        <w:gridCol w:w="825"/>
        <w:gridCol w:w="825"/>
        <w:gridCol w:w="825"/>
      </w:tblGrid>
      <w:tr>
        <w:trPr>
          <w:tblHeader w:val="on"/>
        </w:trPr>
        <w:tc>
          <w:tcPr/>
          <w:p>
            <w:pPr>
              <w:pStyle w:val="Compact"/>
              <w:jc w:val="left"/>
            </w:pPr>
            <w:r>
              <w:rPr>
                <w:b/>
                <w:bCs/>
              </w:rPr>
              <w:t xml:space="preserve">Model</w:t>
            </w:r>
          </w:p>
        </w:tc>
        <w:tc>
          <w:tcPr/>
          <w:p>
            <w:pPr>
              <w:pStyle w:val="Compact"/>
            </w:pPr>
            <w:r>
              <w:rPr>
                <w:b/>
                <w:bCs/>
                <w:i/>
                <w:iCs/>
              </w:rPr>
              <w:t xml:space="preserve">Open</w:t>
            </w:r>
          </w:p>
        </w:tc>
        <w:tc>
          <w:tcPr/>
          <w:p>
            <w:pPr>
              <w:pStyle w:val="Compact"/>
            </w:pPr>
            <w:r>
              <w:rPr>
                <w:b/>
                <w:bCs/>
                <w:i/>
                <w:iCs/>
              </w:rPr>
              <w:t xml:space="preserve">Short</w:t>
            </w:r>
          </w:p>
        </w:tc>
        <w:tc>
          <w:tcPr/>
          <w:p>
            <w:pPr>
              <w:pStyle w:val="Compact"/>
            </w:pPr>
            <w:r>
              <w:rPr>
                <w:b/>
                <w:bCs/>
                <w:i/>
                <w:iCs/>
              </w:rPr>
              <w:t xml:space="preserve">Mousebite</w:t>
            </w:r>
          </w:p>
        </w:tc>
        <w:tc>
          <w:tcPr/>
          <w:p>
            <w:pPr>
              <w:pStyle w:val="Compact"/>
            </w:pPr>
            <w:r>
              <w:rPr>
                <w:b/>
                <w:bCs/>
                <w:i/>
                <w:iCs/>
              </w:rPr>
              <w:t xml:space="preserve">Spur</w:t>
            </w:r>
          </w:p>
        </w:tc>
        <w:tc>
          <w:tcPr/>
          <w:p>
            <w:pPr>
              <w:pStyle w:val="Compact"/>
            </w:pPr>
            <w:r>
              <w:rPr>
                <w:b/>
                <w:bCs/>
                <w:i/>
                <w:iCs/>
              </w:rPr>
              <w:t xml:space="preserve">Spurious copper</w:t>
            </w:r>
          </w:p>
        </w:tc>
        <w:tc>
          <w:tcPr/>
          <w:p>
            <w:pPr>
              <w:pStyle w:val="Compact"/>
            </w:pPr>
            <w:r>
              <w:rPr>
                <w:b/>
                <w:bCs/>
                <w:i/>
                <w:iCs/>
              </w:rPr>
              <w:t xml:space="preserve">Pinhole</w:t>
            </w:r>
          </w:p>
        </w:tc>
        <w:tc>
          <w:tcPr/>
          <w:p>
            <w:pPr>
              <w:pStyle w:val="Compact"/>
            </w:pPr>
            <w:r>
              <w:rPr>
                <w:b/>
                <w:bCs/>
              </w:rPr>
              <w:t xml:space="preserve">Total</w:t>
            </w:r>
          </w:p>
        </w:tc>
      </w:tr>
      <w:tr>
        <w:tc>
          <w:tcPr/>
          <w:p>
            <w:pPr>
              <w:pStyle w:val="Compact"/>
              <w:jc w:val="left"/>
            </w:pPr>
            <w:r>
              <w:rPr>
                <w:i/>
                <w:iCs/>
              </w:rPr>
              <w:t xml:space="preserve">Faster</w:t>
            </w:r>
            <w:r>
              <w:t xml:space="preserve"> </w:t>
            </w:r>
            <w:r>
              <w:t xml:space="preserve">R-CNN (ambang 0,5)</w:t>
            </w:r>
          </w:p>
        </w:tc>
        <w:tc>
          <w:tcPr/>
          <w:p>
            <w:pPr>
              <w:pStyle w:val="Compact"/>
            </w:pPr>
            <w:r>
              <w:rPr>
                <w:b/>
                <w:bCs/>
              </w:rPr>
              <w:t xml:space="preserve">8</w:t>
            </w:r>
          </w:p>
        </w:tc>
        <w:tc>
          <w:tcPr/>
          <w:p>
            <w:pPr>
              <w:pStyle w:val="Compact"/>
            </w:pPr>
            <w:r>
              <w:rPr>
                <w:b/>
                <w:bCs/>
              </w:rPr>
              <w:t xml:space="preserve">13</w:t>
            </w:r>
          </w:p>
        </w:tc>
        <w:tc>
          <w:tcPr/>
          <w:p>
            <w:pPr>
              <w:pStyle w:val="Compact"/>
            </w:pPr>
            <w:r>
              <w:rPr>
                <w:b/>
                <w:bCs/>
              </w:rPr>
              <w:t xml:space="preserve">6</w:t>
            </w:r>
          </w:p>
        </w:tc>
        <w:tc>
          <w:tcPr/>
          <w:p>
            <w:pPr>
              <w:pStyle w:val="Compact"/>
            </w:pPr>
            <w:r>
              <w:rPr>
                <w:b/>
                <w:bCs/>
              </w:rPr>
              <w:t xml:space="preserve">6</w:t>
            </w:r>
          </w:p>
        </w:tc>
        <w:tc>
          <w:tcPr/>
          <w:p>
            <w:pPr>
              <w:pStyle w:val="Compact"/>
            </w:pPr>
            <w:r>
              <w:rPr>
                <w:b/>
                <w:bCs/>
              </w:rPr>
              <w:t xml:space="preserve">3</w:t>
            </w:r>
          </w:p>
        </w:tc>
        <w:tc>
          <w:tcPr/>
          <w:p>
            <w:pPr>
              <w:pStyle w:val="Compact"/>
            </w:pPr>
            <w:r>
              <w:rPr>
                <w:b/>
                <w:bCs/>
              </w:rPr>
              <w:t xml:space="preserve">2</w:t>
            </w:r>
          </w:p>
        </w:tc>
        <w:tc>
          <w:tcPr/>
          <w:p>
            <w:pPr>
              <w:pStyle w:val="Compact"/>
            </w:pPr>
            <w:r>
              <w:rPr>
                <w:b/>
                <w:bCs/>
              </w:rPr>
              <w:t xml:space="preserve">38</w:t>
            </w:r>
          </w:p>
        </w:tc>
      </w:tr>
      <w:tr>
        <w:tc>
          <w:tcPr/>
          <w:p>
            <w:pPr>
              <w:pStyle w:val="Compact"/>
              <w:jc w:val="left"/>
            </w:pPr>
            <w:r>
              <w:rPr>
                <w:i/>
                <w:iCs/>
              </w:rPr>
              <w:t xml:space="preserve">Neuro-Symbolic</w:t>
            </w:r>
            <w:r>
              <w:t xml:space="preserve"> </w:t>
            </w:r>
            <w:r>
              <w:t xml:space="preserve">(ambang 0,4)</w:t>
            </w:r>
          </w:p>
        </w:tc>
        <w:tc>
          <w:tcPr/>
          <w:p>
            <w:pPr>
              <w:pStyle w:val="Compact"/>
            </w:pPr>
            <w:r>
              <w:t xml:space="preserve">11</w:t>
            </w:r>
          </w:p>
        </w:tc>
        <w:tc>
          <w:tcPr/>
          <w:p>
            <w:pPr>
              <w:pStyle w:val="Compact"/>
            </w:pPr>
            <w:r>
              <w:t xml:space="preserve">18</w:t>
            </w:r>
          </w:p>
        </w:tc>
        <w:tc>
          <w:tcPr/>
          <w:p>
            <w:pPr>
              <w:pStyle w:val="Compact"/>
            </w:pPr>
            <w:r>
              <w:t xml:space="preserve">9</w:t>
            </w:r>
          </w:p>
        </w:tc>
        <w:tc>
          <w:tcPr/>
          <w:p>
            <w:pPr>
              <w:pStyle w:val="Compact"/>
            </w:pPr>
            <w:r>
              <w:t xml:space="preserve">8</w:t>
            </w:r>
          </w:p>
        </w:tc>
        <w:tc>
          <w:tcPr/>
          <w:p>
            <w:pPr>
              <w:pStyle w:val="Compact"/>
            </w:pPr>
            <w:r>
              <w:t xml:space="preserve">5</w:t>
            </w:r>
          </w:p>
        </w:tc>
        <w:tc>
          <w:tcPr/>
          <w:p>
            <w:pPr>
              <w:pStyle w:val="Compact"/>
            </w:pPr>
            <w:r>
              <w:t xml:space="preserve">4</w:t>
            </w:r>
          </w:p>
        </w:tc>
        <w:tc>
          <w:tcPr/>
          <w:p>
            <w:pPr>
              <w:pStyle w:val="Compact"/>
            </w:pPr>
            <w:r>
              <w:t xml:space="preserve">55</w:t>
            </w:r>
          </w:p>
        </w:tc>
      </w:tr>
    </w:tbl>
    <w:p>
      <w:pPr>
        <w:pStyle w:val="BodyText"/>
      </w:pPr>
      <w:r>
        <w:t xml:space="preserve">Dari cacat yang berhasil dideteksi</w:t>
      </w:r>
      <w:r>
        <w:t xml:space="preserve"> </w:t>
      </w:r>
      <w:r>
        <w:rPr>
          <w:i/>
          <w:iCs/>
        </w:rPr>
        <w:t xml:space="preserve">Faster</w:t>
      </w:r>
      <w:r>
        <w:t xml:space="preserve"> </w:t>
      </w:r>
      <w:r>
        <w:t xml:space="preserve">R-CNN, 22 hilang pada NeSy. Sebanyak 21 di antaranya terjadi karena skor NeSy berada di bawah ambang 0,4 dan hanya satu karena kelas yang salah. Penyebab skor rendah adalah</w:t>
      </w:r>
      <w:r>
        <w:t xml:space="preserve"> </w:t>
      </w:r>
      <w:r>
        <w:rPr>
          <w:i/>
          <w:iCs/>
        </w:rPr>
        <w:t xml:space="preserve">node</w:t>
      </w:r>
      <w:r>
        <w:t xml:space="preserve"> </w:t>
      </w:r>
      <w:r>
        <w:t xml:space="preserve">terlemah pada</w:t>
      </w:r>
      <w:r>
        <w:t xml:space="preserve"> </w:t>
      </w:r>
      <w:r>
        <w:rPr>
          <w:i/>
          <w:iCs/>
        </w:rPr>
        <w:t xml:space="preserve">decision path</w:t>
      </w:r>
      <w:r>
        <w:t xml:space="preserve">, yaitu</w:t>
      </w:r>
      <w:r>
        <w:t xml:space="preserve"> </w:t>
      </w:r>
      <w:r>
        <w:rPr>
          <w:i/>
          <w:iCs/>
        </w:rPr>
        <w:t xml:space="preserve">node</w:t>
      </w:r>
      <w:r>
        <w:t xml:space="preserve"> </w:t>
      </w:r>
      <w:r>
        <w:t xml:space="preserve">dengan faktor σ terkecil pada Persamaan 3.3, yang berupa</w:t>
      </w:r>
      <w:r>
        <w:t xml:space="preserve"> </w:t>
      </w:r>
      <w:r>
        <w:rPr>
          <w:i/>
          <w:iCs/>
        </w:rPr>
        <w:t xml:space="preserve">root</w:t>
      </w:r>
      <w:r>
        <w:t xml:space="preserve"> </w:t>
      </w:r>
      <w:r>
        <w:t xml:space="preserve">(N0) pada 14 kasus. Kehilangan terbanyak terjadi pada</w:t>
      </w:r>
      <w:r>
        <w:t xml:space="preserve"> </w:t>
      </w:r>
      <w:r>
        <w:rPr>
          <w:i/>
          <w:iCs/>
        </w:rPr>
        <w:t xml:space="preserve">short</w:t>
      </w:r>
      <w:r>
        <w:t xml:space="preserve"> </w:t>
      </w:r>
      <w:r>
        <w:t xml:space="preserve">dan</w:t>
      </w:r>
      <w:r>
        <w:t xml:space="preserve"> </w:t>
      </w:r>
      <w:r>
        <w:rPr>
          <w:i/>
          <w:iCs/>
        </w:rPr>
        <w:t xml:space="preserve">open</w:t>
      </w:r>
      <w:r>
        <w:t xml:space="preserve"> </w:t>
      </w:r>
      <w:r>
        <w:t xml:space="preserve">(masing-masing 6), diikuti</w:t>
      </w:r>
      <w:r>
        <w:t xml:space="preserve"> </w:t>
      </w:r>
      <w:r>
        <w:rPr>
          <w:i/>
          <w:iCs/>
        </w:rPr>
        <w:t xml:space="preserve">mousebite</w:t>
      </w:r>
      <w:r>
        <w:t xml:space="preserve"> </w:t>
      </w:r>
      <w:r>
        <w:t xml:space="preserve">(5),</w:t>
      </w:r>
      <w:r>
        <w:t xml:space="preserve"> </w:t>
      </w:r>
      <w:r>
        <w:rPr>
          <w:i/>
          <w:iCs/>
        </w:rPr>
        <w:t xml:space="preserve">pinhole</w:t>
      </w:r>
      <w:r>
        <w:t xml:space="preserve"> </w:t>
      </w:r>
      <w:r>
        <w:t xml:space="preserve">(3),</w:t>
      </w:r>
      <w:r>
        <w:t xml:space="preserve"> </w:t>
      </w:r>
      <w:r>
        <w:rPr>
          <w:i/>
          <w:iCs/>
        </w:rPr>
        <w:t xml:space="preserve">spur</w:t>
      </w:r>
      <w:r>
        <w:t xml:space="preserve"> </w:t>
      </w:r>
      <w:r>
        <w:t xml:space="preserve">(2), dan</w:t>
      </w:r>
      <w:r>
        <w:t xml:space="preserve"> </w:t>
      </w:r>
      <w:r>
        <w:rPr>
          <w:i/>
          <w:iCs/>
        </w:rPr>
        <w:t xml:space="preserve">spurious copper</w:t>
      </w:r>
      <w:r>
        <w:t xml:space="preserve"> </w:t>
      </w:r>
      <w:r>
        <w:t xml:space="preserve">(1), sejalan dengan Tabel 4.11. Dengan kata lain, NeSy menolak deteksi yang keputusan pertamanya (</w:t>
      </w:r>
      <w:r>
        <w:rPr>
          <w:i/>
          <w:iCs/>
        </w:rPr>
        <w:t xml:space="preserve">root</w:t>
      </w:r>
      <w:r>
        <w:t xml:space="preserve">) kurang yakin, baik untuk</w:t>
      </w:r>
      <w:r>
        <w:t xml:space="preserve"> </w:t>
      </w:r>
      <w:r>
        <w:rPr>
          <w:i/>
          <w:iCs/>
        </w:rPr>
        <w:t xml:space="preserve">background</w:t>
      </w:r>
      <w:r>
        <w:t xml:space="preserve"> </w:t>
      </w:r>
      <w:r>
        <w:t xml:space="preserve">maupun untuk cacat yang tampak samar.</w:t>
      </w:r>
    </w:p>
    <w:p>
      <w:pPr>
        <w:pStyle w:val="BodyText"/>
      </w:pPr>
      <w:r>
        <w:t xml:space="preserve">Kedua arah perubahan tersebut dibuktikan pada Gambar 4.11. Setiap contoh berisi citra PCB utuh dengan kotak kecil penanda lokasi, lalu potongan yang diperbesar di bawahnya. Baris (a) memperlihatkan</w:t>
      </w:r>
      <w:r>
        <w:t xml:space="preserve"> </w:t>
      </w:r>
      <w:r>
        <w:rPr>
          <w:i/>
          <w:iCs/>
        </w:rPr>
        <w:t xml:space="preserve">false positive</w:t>
      </w:r>
      <w:r>
        <w:t xml:space="preserve"> </w:t>
      </w:r>
      <w:r>
        <w:rPr>
          <w:i/>
          <w:iCs/>
        </w:rPr>
        <w:t xml:space="preserve">Faster</w:t>
      </w:r>
      <w:r>
        <w:t xml:space="preserve"> </w:t>
      </w:r>
      <w:r>
        <w:t xml:space="preserve">R-CNN pada area tanpa cacat yang ditolak NeSy, dan baris (b) memperlihatkan cacat yang terdeteksi</w:t>
      </w:r>
      <w:r>
        <w:t xml:space="preserve"> </w:t>
      </w:r>
      <w:r>
        <w:rPr>
          <w:i/>
          <w:iCs/>
        </w:rPr>
        <w:t xml:space="preserve">Faster</w:t>
      </w:r>
      <w:r>
        <w:t xml:space="preserve"> </w:t>
      </w:r>
      <w:r>
        <w:t xml:space="preserve">R-CNN tetapi terlewat NeSy. Contoh pada baris (b) pertama berasal dari PCB 4 pada Gambar 4.10.</w:t>
      </w:r>
    </w:p>
    <w:p>
      <w:pPr>
        <w:pStyle w:val="CaptionedFigure"/>
      </w:pPr>
      <w:r>
        <w:drawing>
          <wp:inline>
            <wp:extent cx="5029200" cy="5747657"/>
            <wp:effectExtent b="0" l="0" r="0" t="0"/>
            <wp:docPr descr="Gambar 4.11" title="" id="189" name="Picture"/>
            <a:graphic>
              <a:graphicData uri="http://schemas.openxmlformats.org/drawingml/2006/picture">
                <pic:pic>
                  <pic:nvPicPr>
                    <pic:cNvPr descr="figures_bab4_v2/fig_fp_fn_bukti.png" id="190" name="Picture"/>
                    <pic:cNvPicPr>
                      <a:picLocks noChangeArrowheads="1" noChangeAspect="1"/>
                    </pic:cNvPicPr>
                  </pic:nvPicPr>
                  <pic:blipFill>
                    <a:blip r:embed="rId188"/>
                    <a:stretch>
                      <a:fillRect/>
                    </a:stretch>
                  </pic:blipFill>
                  <pic:spPr bwMode="auto">
                    <a:xfrm>
                      <a:off x="0" y="0"/>
                      <a:ext cx="5029200" cy="5747657"/>
                    </a:xfrm>
                    <a:prstGeom prst="rect">
                      <a:avLst/>
                    </a:prstGeom>
                    <a:noFill/>
                    <a:ln w="9525">
                      <a:noFill/>
                      <a:headEnd/>
                      <a:tailEnd/>
                    </a:ln>
                  </pic:spPr>
                </pic:pic>
              </a:graphicData>
            </a:graphic>
          </wp:inline>
        </w:drawing>
      </w:r>
    </w:p>
    <w:p>
      <w:pPr>
        <w:pStyle w:val="ImageCaption"/>
      </w:pPr>
      <w:r>
        <w:t xml:space="preserve">Gambar 4.11</w:t>
      </w:r>
    </w:p>
    <w:p>
      <w:pPr>
        <w:pStyle w:val="BodyText"/>
      </w:pPr>
      <w:r>
        <w:rPr>
          <w:b/>
          <w:bCs/>
        </w:rPr>
        <w:t xml:space="preserve">Gambar 4.11 Bukti perubahan</w:t>
      </w:r>
      <w:r>
        <w:rPr>
          <w:b/>
          <w:bCs/>
        </w:rPr>
        <w:t xml:space="preserve"> </w:t>
      </w:r>
      <w:r>
        <w:rPr>
          <w:b/>
          <w:bCs/>
          <w:i/>
          <w:iCs/>
        </w:rPr>
        <w:t xml:space="preserve">precision</w:t>
      </w:r>
      <w:r>
        <w:rPr>
          <w:b/>
          <w:bCs/>
        </w:rPr>
        <w:t xml:space="preserve"> </w:t>
      </w:r>
      <w:r>
        <w:rPr>
          <w:b/>
          <w:bCs/>
        </w:rPr>
        <w:t xml:space="preserve">dan</w:t>
      </w:r>
      <w:r>
        <w:rPr>
          <w:b/>
          <w:bCs/>
        </w:rPr>
        <w:t xml:space="preserve"> </w:t>
      </w:r>
      <w:r>
        <w:rPr>
          <w:b/>
          <w:bCs/>
          <w:i/>
          <w:iCs/>
        </w:rPr>
        <w:t xml:space="preserve">recall</w:t>
      </w:r>
      <w:r>
        <w:rPr>
          <w:b/>
          <w:bCs/>
        </w:rPr>
        <w:t xml:space="preserve">: (a)</w:t>
      </w:r>
      <w:r>
        <w:rPr>
          <w:b/>
          <w:bCs/>
        </w:rPr>
        <w:t xml:space="preserve"> </w:t>
      </w:r>
      <w:r>
        <w:rPr>
          <w:b/>
          <w:bCs/>
          <w:i/>
          <w:iCs/>
        </w:rPr>
        <w:t xml:space="preserve">false positive Faster</w:t>
      </w:r>
      <w:r>
        <w:rPr>
          <w:b/>
          <w:bCs/>
        </w:rPr>
        <w:t xml:space="preserve"> </w:t>
      </w:r>
      <w:r>
        <w:rPr>
          <w:b/>
          <w:bCs/>
        </w:rPr>
        <w:t xml:space="preserve">R-CNN yang ditolak NeSy dan (b) cacat yang terlewat NeSy</w:t>
      </w:r>
    </w:p>
    <w:p>
      <w:pPr>
        <w:pStyle w:val="BodyText"/>
      </w:pPr>
      <w:r>
        <w:t xml:space="preserve">Pada baris (a), keempat kotak merah</w:t>
      </w:r>
      <w:r>
        <w:t xml:space="preserve"> </w:t>
      </w:r>
      <w:r>
        <w:rPr>
          <w:i/>
          <w:iCs/>
        </w:rPr>
        <w:t xml:space="preserve">Faster</w:t>
      </w:r>
      <w:r>
        <w:t xml:space="preserve"> </w:t>
      </w:r>
      <w:r>
        <w:t xml:space="preserve">R-CNN menutupi struktur yang tampak seperti cacat, misalnya celah sempit atau lubang bundar pada tembaga, tetapi tidak ada anotasi di sana. NeSy memberi kandidat yang hampir sama kotaknya, namun berskor 0,23 hingga 0,38 sehingga berada di bawah ambang 0,4. Pada baris (b), keempat cacat nyata memiliki skor NeSy 0,02 hingga 0,39, dengan tiga di antaranya ditolak pada</w:t>
      </w:r>
      <w:r>
        <w:t xml:space="preserve"> </w:t>
      </w:r>
      <w:r>
        <w:rPr>
          <w:i/>
          <w:iCs/>
        </w:rPr>
        <w:t xml:space="preserve">root</w:t>
      </w:r>
      <w:r>
        <w:t xml:space="preserve"> </w:t>
      </w:r>
      <w:r>
        <w:t xml:space="preserve">dan satu pada N14, serta kotak NeSy hampir sama dengan kotak</w:t>
      </w:r>
      <w:r>
        <w:t xml:space="preserve"> </w:t>
      </w:r>
      <w:r>
        <w:rPr>
          <w:i/>
          <w:iCs/>
        </w:rPr>
        <w:t xml:space="preserve">Faster</w:t>
      </w:r>
      <w:r>
        <w:t xml:space="preserve"> </w:t>
      </w:r>
      <w:r>
        <w:t xml:space="preserve">R-CNN. Dengan demikian NeSy tidak salah menemukan lokasi, melainkan kurang yakin terhadap kelasnya. Keterlewatan</w:t>
      </w:r>
      <w:r>
        <w:t xml:space="preserve"> </w:t>
      </w:r>
      <w:r>
        <w:rPr>
          <w:i/>
          <w:iCs/>
        </w:rPr>
        <w:t xml:space="preserve">pinhole</w:t>
      </w:r>
      <w:r>
        <w:t xml:space="preserve"> </w:t>
      </w:r>
      <w:r>
        <w:t xml:space="preserve">pada PCB 4 hanya selisih 0,01 dari ambang.</w:t>
      </w:r>
    </w:p>
    <w:bookmarkEnd w:id="191"/>
    <w:bookmarkStart w:id="198" w:name="routing-margin-kontribusi-2"/>
    <w:p>
      <w:pPr>
        <w:pStyle w:val="Heading3"/>
      </w:pPr>
      <w:r>
        <w:t xml:space="preserve">4.6.3</w:t>
      </w:r>
      <w:r>
        <w:t xml:space="preserve"> </w:t>
      </w:r>
      <w:r>
        <w:rPr>
          <w:i/>
          <w:iCs/>
        </w:rPr>
        <w:t xml:space="preserve">Routing Margin</w:t>
      </w:r>
      <w:r>
        <w:t xml:space="preserve"> </w:t>
      </w:r>
      <w:r>
        <w:t xml:space="preserve">(Kontribusi 2)</w:t>
      </w:r>
    </w:p>
    <w:p>
      <w:pPr>
        <w:pStyle w:val="FirstParagraph"/>
      </w:pPr>
      <w:r>
        <w:t xml:space="preserve">Tanpa</w:t>
      </w:r>
      <w:r>
        <w:t xml:space="preserve"> </w:t>
      </w:r>
      <w:r>
        <w:rPr>
          <w:i/>
          <w:iCs/>
        </w:rPr>
        <w:t xml:space="preserve">routing margin</w:t>
      </w:r>
      <w:r>
        <w:t xml:space="preserve">, setiap deteksi berskor 1,0 sehingga urutan skor yang dibutuhkan</w:t>
      </w:r>
      <w:r>
        <w:t xml:space="preserve"> </w:t>
      </w:r>
      <w:r>
        <w:rPr>
          <w:i/>
          <w:iCs/>
        </w:rPr>
        <w:t xml:space="preserve">Soft</w:t>
      </w:r>
      <w:r>
        <w:t xml:space="preserve">-NMS dan AP hilang. Pengaruhnya diuji dengan menyamakan seluruh skor menjadi 1 tanpa mengubah</w:t>
      </w:r>
      <w:r>
        <w:t xml:space="preserve"> </w:t>
      </w:r>
      <w:r>
        <w:rPr>
          <w:i/>
          <w:iCs/>
        </w:rPr>
        <w:t xml:space="preserve">decision path</w:t>
      </w:r>
      <w:r>
        <w:t xml:space="preserve"> </w:t>
      </w:r>
      <w:r>
        <w:t xml:space="preserve">maupun label, sehingga selisihnya murni berasal dari skor. Hasilnya ditunjukkan pada Tabel 4.12.</w:t>
      </w:r>
    </w:p>
    <w:p>
      <w:pPr>
        <w:pStyle w:val="BodyText"/>
      </w:pPr>
      <w:r>
        <w:rPr>
          <w:b/>
          <w:bCs/>
        </w:rPr>
        <w:t xml:space="preserve">Tabel 4.12 Pengaruh</w:t>
      </w:r>
      <w:r>
        <w:rPr>
          <w:b/>
          <w:bCs/>
        </w:rPr>
        <w:t xml:space="preserve"> </w:t>
      </w:r>
      <w:r>
        <w:rPr>
          <w:b/>
          <w:bCs/>
          <w:i/>
          <w:iCs/>
        </w:rPr>
        <w:t xml:space="preserve">Routing Margin</w:t>
      </w:r>
      <w:r>
        <w:rPr>
          <w:b/>
          <w:bCs/>
        </w:rPr>
        <w:t xml:space="preserve"> </w:t>
      </w:r>
      <w:r>
        <w:rPr>
          <w:b/>
          <w:bCs/>
        </w:rPr>
        <w:t xml:space="preserve">pada Deteksi</w:t>
      </w:r>
      <w:r>
        <w:rPr>
          <w:b/>
          <w:bCs/>
        </w:rPr>
        <w:t xml:space="preserve"> </w:t>
      </w:r>
      <w:r>
        <w:rPr>
          <w:b/>
          <w:bCs/>
          <w:i/>
          <w:iCs/>
        </w:rPr>
        <w:t xml:space="preserve">Neuro-Symbolic</w:t>
      </w:r>
    </w:p>
    <w:tbl>
      <w:tblPr>
        <w:tblStyle w:val="Table"/>
        <w:tblW w:type="pct" w:w="5000"/>
        <w:tblLayout w:type="fixed"/>
        <w:tblLook w:firstRow="1" w:lastRow="0" w:firstColumn="0" w:lastColumn="0" w:noHBand="0" w:noVBand="0" w:val="0020"/>
      </w:tblPr>
      <w:tblGrid>
        <w:gridCol w:w="1687"/>
        <w:gridCol w:w="908"/>
        <w:gridCol w:w="1038"/>
        <w:gridCol w:w="1038"/>
        <w:gridCol w:w="1038"/>
        <w:gridCol w:w="1168"/>
        <w:gridCol w:w="1038"/>
      </w:tblGrid>
      <w:tr>
        <w:trPr>
          <w:tblHeader w:val="on"/>
        </w:trPr>
        <w:tc>
          <w:tcPr/>
          <w:p>
            <w:pPr>
              <w:pStyle w:val="Compact"/>
              <w:jc w:val="left"/>
            </w:pPr>
            <w:r>
              <w:rPr>
                <w:b/>
                <w:bCs/>
              </w:rPr>
              <w:t xml:space="preserve">Model</w:t>
            </w:r>
          </w:p>
        </w:tc>
        <w:tc>
          <w:tcPr/>
          <w:p>
            <w:pPr>
              <w:pStyle w:val="Compact"/>
            </w:pPr>
            <w:r>
              <w:rPr>
                <w:b/>
                <w:bCs/>
              </w:rPr>
              <w:t xml:space="preserve">Ambang</w:t>
            </w:r>
          </w:p>
        </w:tc>
        <w:tc>
          <w:tcPr/>
          <w:p>
            <w:pPr>
              <w:pStyle w:val="Compact"/>
            </w:pPr>
            <w:r>
              <w:rPr>
                <w:b/>
                <w:bCs/>
              </w:rPr>
              <w:t xml:space="preserve">mAP@0,5:0,95</w:t>
            </w:r>
          </w:p>
        </w:tc>
        <w:tc>
          <w:tcPr/>
          <w:p>
            <w:pPr>
              <w:pStyle w:val="Compact"/>
            </w:pPr>
            <w:r>
              <w:rPr>
                <w:b/>
                <w:bCs/>
              </w:rPr>
              <w:t xml:space="preserve">mAP@0,5</w:t>
            </w:r>
          </w:p>
        </w:tc>
        <w:tc>
          <w:tcPr/>
          <w:p>
            <w:pPr>
              <w:pStyle w:val="Compact"/>
            </w:pPr>
            <w:r>
              <w:rPr>
                <w:b/>
                <w:bCs/>
                <w:i/>
                <w:iCs/>
              </w:rPr>
              <w:t xml:space="preserve">Precision</w:t>
            </w:r>
          </w:p>
        </w:tc>
        <w:tc>
          <w:tcPr/>
          <w:p>
            <w:pPr>
              <w:pStyle w:val="Compact"/>
            </w:pPr>
            <w:r>
              <w:rPr>
                <w:b/>
                <w:bCs/>
                <w:i/>
                <w:iCs/>
              </w:rPr>
              <w:t xml:space="preserve">Recall</w:t>
            </w:r>
          </w:p>
        </w:tc>
        <w:tc>
          <w:tcPr/>
          <w:p>
            <w:pPr>
              <w:pStyle w:val="Compact"/>
            </w:pPr>
            <w:r>
              <w:rPr>
                <w:b/>
                <w:bCs/>
              </w:rPr>
              <w:t xml:space="preserve">F1</w:t>
            </w:r>
          </w:p>
        </w:tc>
      </w:tr>
      <w:tr>
        <w:tc>
          <w:tcPr/>
          <w:p>
            <w:pPr>
              <w:pStyle w:val="Compact"/>
              <w:jc w:val="left"/>
            </w:pPr>
            <w:r>
              <w:t xml:space="preserve">NeSy tanpa</w:t>
            </w:r>
            <w:r>
              <w:t xml:space="preserve"> </w:t>
            </w:r>
            <w:r>
              <w:rPr>
                <w:i/>
                <w:iCs/>
              </w:rPr>
              <w:t xml:space="preserve">routing margin</w:t>
            </w:r>
          </w:p>
        </w:tc>
        <w:tc>
          <w:tcPr/>
          <w:p>
            <w:pPr>
              <w:pStyle w:val="Compact"/>
            </w:pPr>
            <w:r>
              <w:t xml:space="preserve">0,4</w:t>
            </w:r>
          </w:p>
        </w:tc>
        <w:tc>
          <w:tcPr/>
          <w:p>
            <w:pPr>
              <w:pStyle w:val="Compact"/>
            </w:pPr>
            <w:r>
              <w:t xml:space="preserve">0,644</w:t>
            </w:r>
          </w:p>
        </w:tc>
        <w:tc>
          <w:tcPr/>
          <w:p>
            <w:pPr>
              <w:pStyle w:val="Compact"/>
            </w:pPr>
            <w:r>
              <w:t xml:space="preserve">0,810</w:t>
            </w:r>
          </w:p>
        </w:tc>
        <w:tc>
          <w:tcPr/>
          <w:p>
            <w:pPr>
              <w:pStyle w:val="Compact"/>
            </w:pPr>
            <w:r>
              <w:t xml:space="preserve">0,766</w:t>
            </w:r>
          </w:p>
        </w:tc>
        <w:tc>
          <w:tcPr/>
          <w:p>
            <w:pPr>
              <w:pStyle w:val="Compact"/>
            </w:pPr>
            <w:r>
              <w:rPr>
                <w:b/>
                <w:bCs/>
              </w:rPr>
              <w:t xml:space="preserve">0,988</w:t>
            </w:r>
          </w:p>
        </w:tc>
        <w:tc>
          <w:tcPr/>
          <w:p>
            <w:pPr>
              <w:pStyle w:val="Compact"/>
            </w:pPr>
            <w:r>
              <w:t xml:space="preserve">0,863</w:t>
            </w:r>
          </w:p>
        </w:tc>
      </w:tr>
      <w:tr>
        <w:tc>
          <w:tcPr/>
          <w:p>
            <w:pPr>
              <w:pStyle w:val="Compact"/>
              <w:jc w:val="left"/>
            </w:pPr>
            <w:r>
              <w:t xml:space="preserve">NeSy dengan</w:t>
            </w:r>
            <w:r>
              <w:t xml:space="preserve"> </w:t>
            </w:r>
            <w:r>
              <w:rPr>
                <w:i/>
                <w:iCs/>
              </w:rPr>
              <w:t xml:space="preserve">routing margin</w:t>
            </w:r>
          </w:p>
        </w:tc>
        <w:tc>
          <w:tcPr/>
          <w:p>
            <w:pPr>
              <w:pStyle w:val="Compact"/>
            </w:pPr>
            <w:r>
              <w:t xml:space="preserve">0,4</w:t>
            </w:r>
          </w:p>
        </w:tc>
        <w:tc>
          <w:tcPr/>
          <w:p>
            <w:pPr>
              <w:pStyle w:val="Compact"/>
            </w:pPr>
            <w:r>
              <w:rPr>
                <w:b/>
                <w:bCs/>
              </w:rPr>
              <w:t xml:space="preserve">0,787</w:t>
            </w:r>
          </w:p>
        </w:tc>
        <w:tc>
          <w:tcPr/>
          <w:p>
            <w:pPr>
              <w:pStyle w:val="Compact"/>
            </w:pPr>
            <w:r>
              <w:rPr>
                <w:b/>
                <w:bCs/>
              </w:rPr>
              <w:t xml:space="preserve">0,982</w:t>
            </w:r>
          </w:p>
        </w:tc>
        <w:tc>
          <w:tcPr/>
          <w:p>
            <w:pPr>
              <w:pStyle w:val="Compact"/>
            </w:pPr>
            <w:r>
              <w:rPr>
                <w:b/>
                <w:bCs/>
              </w:rPr>
              <w:t xml:space="preserve">0,932</w:t>
            </w:r>
          </w:p>
        </w:tc>
        <w:tc>
          <w:tcPr/>
          <w:p>
            <w:pPr>
              <w:pStyle w:val="Compact"/>
            </w:pPr>
            <w:r>
              <w:t xml:space="preserve">0,976</w:t>
            </w:r>
          </w:p>
        </w:tc>
        <w:tc>
          <w:tcPr/>
          <w:p>
            <w:pPr>
              <w:pStyle w:val="Compact"/>
            </w:pPr>
            <w:r>
              <w:rPr>
                <w:b/>
                <w:bCs/>
              </w:rPr>
              <w:t xml:space="preserve">0,953</w:t>
            </w:r>
          </w:p>
        </w:tc>
      </w:tr>
    </w:tbl>
    <w:p>
      <w:pPr>
        <w:pStyle w:val="BodyText"/>
      </w:pPr>
      <w:r>
        <w:t xml:space="preserve">Berdasarkan Tabel 4.12,</w:t>
      </w:r>
      <w:r>
        <w:t xml:space="preserve"> </w:t>
      </w:r>
      <w:r>
        <w:rPr>
          <w:i/>
          <w:iCs/>
        </w:rPr>
        <w:t xml:space="preserve">routing margin</w:t>
      </w:r>
      <w:r>
        <w:t xml:space="preserve"> </w:t>
      </w:r>
      <w:r>
        <w:t xml:space="preserve">menaikkan mAP@0,5:0,95 sebesar 0,143 dan mAP@0,5 sebesar 0,172, serta</w:t>
      </w:r>
      <w:r>
        <w:t xml:space="preserve"> </w:t>
      </w:r>
      <w:r>
        <w:rPr>
          <w:i/>
          <w:iCs/>
        </w:rPr>
        <w:t xml:space="preserve">precision</w:t>
      </w:r>
      <w:r>
        <w:t xml:space="preserve"> </w:t>
      </w:r>
      <w:r>
        <w:t xml:space="preserve">sebesar 16,6 poin, dengan</w:t>
      </w:r>
      <w:r>
        <w:t xml:space="preserve"> </w:t>
      </w:r>
      <w:r>
        <w:rPr>
          <w:i/>
          <w:iCs/>
        </w:rPr>
        <w:t xml:space="preserve">recall</w:t>
      </w:r>
      <w:r>
        <w:t xml:space="preserve"> </w:t>
      </w:r>
      <w:r>
        <w:t xml:space="preserve">hanya turun 1,2 poin. Tanpa skor,</w:t>
      </w:r>
      <w:r>
        <w:t xml:space="preserve"> </w:t>
      </w:r>
      <w:r>
        <w:rPr>
          <w:i/>
          <w:iCs/>
        </w:rPr>
        <w:t xml:space="preserve">false positive</w:t>
      </w:r>
      <w:r>
        <w:t xml:space="preserve"> </w:t>
      </w:r>
      <w:r>
        <w:t xml:space="preserve">meningkat dari 225 menjadi 947 (</w:t>
      </w:r>
      <w:r>
        <w:rPr>
          <w:i/>
          <w:iCs/>
        </w:rPr>
        <w:t xml:space="preserve">Tabel 4.13</w:t>
      </w:r>
      <w:r>
        <w:t xml:space="preserve">), sebagian besar karena duplikat tidak dapat dibedakan oleh</w:t>
      </w:r>
      <w:r>
        <w:t xml:space="preserve"> </w:t>
      </w:r>
      <w:r>
        <w:rPr>
          <w:i/>
          <w:iCs/>
        </w:rPr>
        <w:t xml:space="preserve">Soft</w:t>
      </w:r>
      <w:r>
        <w:t xml:space="preserve">-NMS (3 menjadi 66) dan</w:t>
      </w:r>
      <w:r>
        <w:t xml:space="preserve"> </w:t>
      </w:r>
      <w:r>
        <w:rPr>
          <w:i/>
          <w:iCs/>
        </w:rPr>
        <w:t xml:space="preserve">background</w:t>
      </w:r>
      <w:r>
        <w:t xml:space="preserve"> </w:t>
      </w:r>
      <w:r>
        <w:t xml:space="preserve">tidak dapat disaring (158 menjadi 513).</w:t>
      </w:r>
    </w:p>
    <w:p>
      <w:pPr>
        <w:pStyle w:val="BodyText"/>
      </w:pPr>
      <w:r>
        <w:rPr>
          <w:b/>
          <w:bCs/>
        </w:rPr>
        <w:t xml:space="preserve">Tabel 4.13 Jenis</w:t>
      </w:r>
      <w:r>
        <w:rPr>
          <w:b/>
          <w:bCs/>
        </w:rPr>
        <w:t xml:space="preserve"> </w:t>
      </w:r>
      <w:r>
        <w:rPr>
          <w:b/>
          <w:bCs/>
          <w:i/>
          <w:iCs/>
        </w:rPr>
        <w:t xml:space="preserve">False Positive</w:t>
      </w:r>
      <w:r>
        <w:rPr>
          <w:b/>
          <w:bCs/>
        </w:rPr>
        <w:t xml:space="preserve"> </w:t>
      </w:r>
      <w:r>
        <w:rPr>
          <w:b/>
          <w:bCs/>
        </w:rPr>
        <w:t xml:space="preserve">tanpa dan dengan</w:t>
      </w:r>
      <w:r>
        <w:rPr>
          <w:b/>
          <w:bCs/>
        </w:rPr>
        <w:t xml:space="preserve"> </w:t>
      </w:r>
      <w:r>
        <w:rPr>
          <w:b/>
          <w:bCs/>
          <w:i/>
          <w:iCs/>
        </w:rPr>
        <w:t xml:space="preserve">Routing Margin</w:t>
      </w:r>
    </w:p>
    <w:tbl>
      <w:tblPr>
        <w:tblStyle w:val="Table"/>
        <w:tblW w:type="pct" w:w="5000"/>
        <w:tblLayout w:type="fixed"/>
        <w:tblLook w:firstRow="1" w:lastRow="0" w:firstColumn="0" w:lastColumn="0" w:noHBand="0" w:noVBand="0" w:val="0020"/>
      </w:tblPr>
      <w:tblGrid>
        <w:gridCol w:w="1942"/>
        <w:gridCol w:w="1195"/>
        <w:gridCol w:w="1195"/>
        <w:gridCol w:w="1195"/>
        <w:gridCol w:w="1195"/>
        <w:gridCol w:w="1195"/>
      </w:tblGrid>
      <w:tr>
        <w:trPr>
          <w:tblHeader w:val="on"/>
        </w:trPr>
        <w:tc>
          <w:tcPr/>
          <w:p>
            <w:pPr>
              <w:pStyle w:val="Compact"/>
              <w:jc w:val="left"/>
            </w:pPr>
            <w:r>
              <w:rPr>
                <w:b/>
                <w:bCs/>
              </w:rPr>
              <w:t xml:space="preserve">Model</w:t>
            </w:r>
          </w:p>
        </w:tc>
        <w:tc>
          <w:tcPr/>
          <w:p>
            <w:pPr>
              <w:pStyle w:val="Compact"/>
            </w:pPr>
            <w:r>
              <w:rPr>
                <w:b/>
                <w:bCs/>
              </w:rPr>
              <w:t xml:space="preserve">Background</w:t>
            </w:r>
          </w:p>
        </w:tc>
        <w:tc>
          <w:tcPr/>
          <w:p>
            <w:pPr>
              <w:pStyle w:val="Compact"/>
            </w:pPr>
            <w:r>
              <w:rPr>
                <w:b/>
                <w:bCs/>
              </w:rPr>
              <w:t xml:space="preserve">Salah kelas</w:t>
            </w:r>
          </w:p>
        </w:tc>
        <w:tc>
          <w:tcPr/>
          <w:p>
            <w:pPr>
              <w:pStyle w:val="Compact"/>
            </w:pPr>
            <w:r>
              <w:rPr>
                <w:b/>
                <w:bCs/>
              </w:rPr>
              <w:t xml:space="preserve">Salah lokalisasi</w:t>
            </w:r>
          </w:p>
        </w:tc>
        <w:tc>
          <w:tcPr/>
          <w:p>
            <w:pPr>
              <w:pStyle w:val="Compact"/>
            </w:pPr>
            <w:r>
              <w:rPr>
                <w:b/>
                <w:bCs/>
              </w:rPr>
              <w:t xml:space="preserve">Duplikat</w:t>
            </w:r>
          </w:p>
        </w:tc>
        <w:tc>
          <w:tcPr/>
          <w:p>
            <w:pPr>
              <w:pStyle w:val="Compact"/>
            </w:pPr>
            <w:r>
              <w:rPr>
                <w:b/>
                <w:bCs/>
              </w:rPr>
              <w:t xml:space="preserve">Total</w:t>
            </w:r>
          </w:p>
        </w:tc>
      </w:tr>
      <w:tr>
        <w:tc>
          <w:tcPr/>
          <w:p>
            <w:pPr>
              <w:pStyle w:val="Compact"/>
              <w:jc w:val="left"/>
            </w:pPr>
            <w:r>
              <w:t xml:space="preserve">NeSy tanpa</w:t>
            </w:r>
            <w:r>
              <w:t xml:space="preserve"> </w:t>
            </w:r>
            <w:r>
              <w:rPr>
                <w:i/>
                <w:iCs/>
              </w:rPr>
              <w:t xml:space="preserve">routing margin</w:t>
            </w:r>
          </w:p>
        </w:tc>
        <w:tc>
          <w:tcPr/>
          <w:p>
            <w:pPr>
              <w:pStyle w:val="Compact"/>
            </w:pPr>
            <w:r>
              <w:t xml:space="preserve">513</w:t>
            </w:r>
          </w:p>
        </w:tc>
        <w:tc>
          <w:tcPr/>
          <w:p>
            <w:pPr>
              <w:pStyle w:val="Compact"/>
            </w:pPr>
            <w:r>
              <w:t xml:space="preserve">247</w:t>
            </w:r>
          </w:p>
        </w:tc>
        <w:tc>
          <w:tcPr/>
          <w:p>
            <w:pPr>
              <w:pStyle w:val="Compact"/>
            </w:pPr>
            <w:r>
              <w:t xml:space="preserve">121</w:t>
            </w:r>
          </w:p>
        </w:tc>
        <w:tc>
          <w:tcPr/>
          <w:p>
            <w:pPr>
              <w:pStyle w:val="Compact"/>
            </w:pPr>
            <w:r>
              <w:t xml:space="preserve">66</w:t>
            </w:r>
          </w:p>
        </w:tc>
        <w:tc>
          <w:tcPr/>
          <w:p>
            <w:pPr>
              <w:pStyle w:val="Compact"/>
            </w:pPr>
            <w:r>
              <w:t xml:space="preserve">947</w:t>
            </w:r>
          </w:p>
        </w:tc>
      </w:tr>
      <w:tr>
        <w:tc>
          <w:tcPr/>
          <w:p>
            <w:pPr>
              <w:pStyle w:val="Compact"/>
              <w:jc w:val="left"/>
            </w:pPr>
            <w:r>
              <w:t xml:space="preserve">NeSy dengan</w:t>
            </w:r>
            <w:r>
              <w:t xml:space="preserve"> </w:t>
            </w:r>
            <w:r>
              <w:rPr>
                <w:i/>
                <w:iCs/>
              </w:rPr>
              <w:t xml:space="preserve">routing margin</w:t>
            </w:r>
          </w:p>
        </w:tc>
        <w:tc>
          <w:tcPr/>
          <w:p>
            <w:pPr>
              <w:pStyle w:val="Compact"/>
            </w:pPr>
            <w:r>
              <w:rPr>
                <w:b/>
                <w:bCs/>
              </w:rPr>
              <w:t xml:space="preserve">158</w:t>
            </w:r>
          </w:p>
        </w:tc>
        <w:tc>
          <w:tcPr/>
          <w:p>
            <w:pPr>
              <w:pStyle w:val="Compact"/>
            </w:pPr>
            <w:r>
              <w:rPr>
                <w:b/>
                <w:bCs/>
              </w:rPr>
              <w:t xml:space="preserve">41</w:t>
            </w:r>
          </w:p>
        </w:tc>
        <w:tc>
          <w:tcPr/>
          <w:p>
            <w:pPr>
              <w:pStyle w:val="Compact"/>
            </w:pPr>
            <w:r>
              <w:rPr>
                <w:b/>
                <w:bCs/>
              </w:rPr>
              <w:t xml:space="preserve">23</w:t>
            </w:r>
          </w:p>
        </w:tc>
        <w:tc>
          <w:tcPr/>
          <w:p>
            <w:pPr>
              <w:pStyle w:val="Compact"/>
            </w:pPr>
            <w:r>
              <w:rPr>
                <w:b/>
                <w:bCs/>
              </w:rPr>
              <w:t xml:space="preserve">3</w:t>
            </w:r>
          </w:p>
        </w:tc>
        <w:tc>
          <w:tcPr/>
          <w:p>
            <w:pPr>
              <w:pStyle w:val="Compact"/>
            </w:pPr>
            <w:r>
              <w:rPr>
                <w:b/>
                <w:bCs/>
              </w:rPr>
              <w:t xml:space="preserve">225</w:t>
            </w:r>
          </w:p>
        </w:tc>
      </w:tr>
    </w:tbl>
    <w:p>
      <w:pPr>
        <w:pStyle w:val="BodyText"/>
      </w:pPr>
      <w:r>
        <w:t xml:space="preserve">Pola yang sama terlihat pada</w:t>
      </w:r>
      <w:r>
        <w:t xml:space="preserve"> </w:t>
      </w:r>
      <w:r>
        <w:rPr>
          <w:i/>
          <w:iCs/>
        </w:rPr>
        <w:t xml:space="preserve">confusion matrix</w:t>
      </w:r>
      <w:r>
        <w:t xml:space="preserve"> </w:t>
      </w:r>
      <w:r>
        <w:t xml:space="preserve">pada Gambar 4.12 dan Gambar 4.13. Tanpa</w:t>
      </w:r>
      <w:r>
        <w:t xml:space="preserve"> </w:t>
      </w:r>
      <w:r>
        <w:rPr>
          <w:i/>
          <w:iCs/>
        </w:rPr>
        <w:t xml:space="preserve">routing margin</w:t>
      </w:r>
      <w:r>
        <w:t xml:space="preserve">, kolom</w:t>
      </w:r>
      <w:r>
        <w:t xml:space="preserve"> </w:t>
      </w:r>
      <w:r>
        <w:rPr>
          <w:i/>
          <w:iCs/>
        </w:rPr>
        <w:t xml:space="preserve">background</w:t>
      </w:r>
      <w:r>
        <w:t xml:space="preserve"> </w:t>
      </w:r>
      <w:r>
        <w:t xml:space="preserve">membengkak, terutama pada</w:t>
      </w:r>
      <w:r>
        <w:t xml:space="preserve"> </w:t>
      </w:r>
      <w:r>
        <w:rPr>
          <w:i/>
          <w:iCs/>
        </w:rPr>
        <w:t xml:space="preserve">short</w:t>
      </w:r>
      <w:r>
        <w:t xml:space="preserve"> </w:t>
      </w:r>
      <w:r>
        <w:t xml:space="preserve">(233),</w:t>
      </w:r>
      <w:r>
        <w:t xml:space="preserve"> </w:t>
      </w:r>
      <w:r>
        <w:rPr>
          <w:i/>
          <w:iCs/>
        </w:rPr>
        <w:t xml:space="preserve">pinhole</w:t>
      </w:r>
      <w:r>
        <w:t xml:space="preserve"> </w:t>
      </w:r>
      <w:r>
        <w:t xml:space="preserve">(210), dan</w:t>
      </w:r>
      <w:r>
        <w:t xml:space="preserve"> </w:t>
      </w:r>
      <w:r>
        <w:rPr>
          <w:i/>
          <w:iCs/>
        </w:rPr>
        <w:t xml:space="preserve">spurious copper</w:t>
      </w:r>
      <w:r>
        <w:t xml:space="preserve"> </w:t>
      </w:r>
      <w:r>
        <w:t xml:space="preserve">(141), serta muncul pertukaran antarkelas seperti</w:t>
      </w:r>
      <w:r>
        <w:t xml:space="preserve"> </w:t>
      </w:r>
      <w:r>
        <w:rPr>
          <w:i/>
          <w:iCs/>
        </w:rPr>
        <w:t xml:space="preserve">mousebite</w:t>
      </w:r>
      <w:r>
        <w:t xml:space="preserve"> </w:t>
      </w:r>
      <w:r>
        <w:t xml:space="preserve">menjadi</w:t>
      </w:r>
      <w:r>
        <w:t xml:space="preserve"> </w:t>
      </w:r>
      <w:r>
        <w:rPr>
          <w:i/>
          <w:iCs/>
        </w:rPr>
        <w:t xml:space="preserve">pinhole</w:t>
      </w:r>
      <w:r>
        <w:t xml:space="preserve"> </w:t>
      </w:r>
      <w:r>
        <w:t xml:space="preserve">(24) dan</w:t>
      </w:r>
      <w:r>
        <w:t xml:space="preserve"> </w:t>
      </w:r>
      <w:r>
        <w:rPr>
          <w:i/>
          <w:iCs/>
        </w:rPr>
        <w:t xml:space="preserve">spurious copper</w:t>
      </w:r>
      <w:r>
        <w:t xml:space="preserve"> </w:t>
      </w:r>
      <w:r>
        <w:t xml:space="preserve">menjadi</w:t>
      </w:r>
      <w:r>
        <w:t xml:space="preserve"> </w:t>
      </w:r>
      <w:r>
        <w:rPr>
          <w:i/>
          <w:iCs/>
        </w:rPr>
        <w:t xml:space="preserve">pinhole</w:t>
      </w:r>
      <w:r>
        <w:t xml:space="preserve"> </w:t>
      </w:r>
      <w:r>
        <w:t xml:space="preserve">(16).</w:t>
      </w:r>
    </w:p>
    <w:p>
      <w:pPr>
        <w:pStyle w:val="CaptionedFigure"/>
      </w:pPr>
      <w:r>
        <w:drawing>
          <wp:inline>
            <wp:extent cx="5029200" cy="4470400"/>
            <wp:effectExtent b="0" l="0" r="0" t="0"/>
            <wp:docPr descr="Gambar 4.12" title="" id="193" name="Picture"/>
            <a:graphic>
              <a:graphicData uri="http://schemas.openxmlformats.org/drawingml/2006/picture">
                <pic:pic>
                  <pic:nvPicPr>
                    <pic:cNvPr descr="figures_bab4_v2/cm_nesy.png" id="194" name="Picture"/>
                    <pic:cNvPicPr>
                      <a:picLocks noChangeArrowheads="1" noChangeAspect="1"/>
                    </pic:cNvPicPr>
                  </pic:nvPicPr>
                  <pic:blipFill>
                    <a:blip r:embed="rId192"/>
                    <a:stretch>
                      <a:fillRect/>
                    </a:stretch>
                  </pic:blipFill>
                  <pic:spPr bwMode="auto">
                    <a:xfrm>
                      <a:off x="0" y="0"/>
                      <a:ext cx="5029200" cy="4470400"/>
                    </a:xfrm>
                    <a:prstGeom prst="rect">
                      <a:avLst/>
                    </a:prstGeom>
                    <a:noFill/>
                    <a:ln w="9525">
                      <a:noFill/>
                      <a:headEnd/>
                      <a:tailEnd/>
                    </a:ln>
                  </pic:spPr>
                </pic:pic>
              </a:graphicData>
            </a:graphic>
          </wp:inline>
        </w:drawing>
      </w:r>
    </w:p>
    <w:p>
      <w:pPr>
        <w:pStyle w:val="ImageCaption"/>
      </w:pPr>
      <w:r>
        <w:t xml:space="preserve">Gambar 4.12</w:t>
      </w:r>
    </w:p>
    <w:p>
      <w:pPr>
        <w:pStyle w:val="BodyText"/>
      </w:pPr>
      <w:r>
        <w:rPr>
          <w:b/>
          <w:bCs/>
        </w:rPr>
        <w:t xml:space="preserve">Gambar 4.12</w:t>
      </w:r>
      <w:r>
        <w:rPr>
          <w:b/>
          <w:bCs/>
        </w:rPr>
        <w:t xml:space="preserve"> </w:t>
      </w:r>
      <w:r>
        <w:rPr>
          <w:b/>
          <w:bCs/>
          <w:i/>
          <w:iCs/>
        </w:rPr>
        <w:t xml:space="preserve">Confusion Matrix Neuro-Symbolic</w:t>
      </w:r>
      <w:r>
        <w:rPr>
          <w:b/>
          <w:bCs/>
        </w:rPr>
        <w:t xml:space="preserve"> </w:t>
      </w:r>
      <w:r>
        <w:rPr>
          <w:b/>
          <w:bCs/>
        </w:rPr>
        <w:t xml:space="preserve">dengan</w:t>
      </w:r>
      <w:r>
        <w:rPr>
          <w:b/>
          <w:bCs/>
        </w:rPr>
        <w:t xml:space="preserve"> </w:t>
      </w:r>
      <w:r>
        <w:rPr>
          <w:b/>
          <w:bCs/>
          <w:i/>
          <w:iCs/>
        </w:rPr>
        <w:t xml:space="preserve">Routing Margin</w:t>
      </w:r>
      <w:r>
        <w:rPr>
          <w:b/>
          <w:bCs/>
        </w:rPr>
        <w:t xml:space="preserve"> </w:t>
      </w:r>
      <w:r>
        <w:rPr>
          <w:b/>
          <w:bCs/>
        </w:rPr>
        <w:t xml:space="preserve">(ambang 0,4)</w:t>
      </w:r>
    </w:p>
    <w:p>
      <w:pPr>
        <w:pStyle w:val="CaptionedFigure"/>
      </w:pPr>
      <w:r>
        <w:drawing>
          <wp:inline>
            <wp:extent cx="5029200" cy="4470400"/>
            <wp:effectExtent b="0" l="0" r="0" t="0"/>
            <wp:docPr descr="Gambar 4.13" title="" id="196" name="Picture"/>
            <a:graphic>
              <a:graphicData uri="http://schemas.openxmlformats.org/drawingml/2006/picture">
                <pic:pic>
                  <pic:nvPicPr>
                    <pic:cNvPr descr="figures_bab4_v2/cm_nesy_nomargin.png" id="197" name="Picture"/>
                    <pic:cNvPicPr>
                      <a:picLocks noChangeArrowheads="1" noChangeAspect="1"/>
                    </pic:cNvPicPr>
                  </pic:nvPicPr>
                  <pic:blipFill>
                    <a:blip r:embed="rId195"/>
                    <a:stretch>
                      <a:fillRect/>
                    </a:stretch>
                  </pic:blipFill>
                  <pic:spPr bwMode="auto">
                    <a:xfrm>
                      <a:off x="0" y="0"/>
                      <a:ext cx="5029200" cy="4470400"/>
                    </a:xfrm>
                    <a:prstGeom prst="rect">
                      <a:avLst/>
                    </a:prstGeom>
                    <a:noFill/>
                    <a:ln w="9525">
                      <a:noFill/>
                      <a:headEnd/>
                      <a:tailEnd/>
                    </a:ln>
                  </pic:spPr>
                </pic:pic>
              </a:graphicData>
            </a:graphic>
          </wp:inline>
        </w:drawing>
      </w:r>
    </w:p>
    <w:p>
      <w:pPr>
        <w:pStyle w:val="ImageCaption"/>
      </w:pPr>
      <w:r>
        <w:t xml:space="preserve">Gambar 4.13</w:t>
      </w:r>
    </w:p>
    <w:p>
      <w:pPr>
        <w:pStyle w:val="BodyText"/>
      </w:pPr>
      <w:r>
        <w:rPr>
          <w:b/>
          <w:bCs/>
        </w:rPr>
        <w:t xml:space="preserve">Gambar 4.13</w:t>
      </w:r>
      <w:r>
        <w:rPr>
          <w:b/>
          <w:bCs/>
        </w:rPr>
        <w:t xml:space="preserve"> </w:t>
      </w:r>
      <w:r>
        <w:rPr>
          <w:b/>
          <w:bCs/>
          <w:i/>
          <w:iCs/>
        </w:rPr>
        <w:t xml:space="preserve">Confusion Matrix Neuro-Symbolic</w:t>
      </w:r>
      <w:r>
        <w:rPr>
          <w:b/>
          <w:bCs/>
        </w:rPr>
        <w:t xml:space="preserve"> </w:t>
      </w:r>
      <w:r>
        <w:rPr>
          <w:b/>
          <w:bCs/>
        </w:rPr>
        <w:t xml:space="preserve">tanpa</w:t>
      </w:r>
      <w:r>
        <w:rPr>
          <w:b/>
          <w:bCs/>
        </w:rPr>
        <w:t xml:space="preserve"> </w:t>
      </w:r>
      <w:r>
        <w:rPr>
          <w:b/>
          <w:bCs/>
          <w:i/>
          <w:iCs/>
        </w:rPr>
        <w:t xml:space="preserve">Routing Margin</w:t>
      </w:r>
      <w:r>
        <w:rPr>
          <w:b/>
          <w:bCs/>
        </w:rPr>
        <w:t xml:space="preserve"> </w:t>
      </w:r>
      <w:r>
        <w:rPr>
          <w:b/>
          <w:bCs/>
        </w:rPr>
        <w:t xml:space="preserve">(ambang 0,4)</w:t>
      </w:r>
    </w:p>
    <w:p>
      <w:pPr>
        <w:pStyle w:val="BodyText"/>
      </w:pPr>
      <w:r>
        <w:t xml:space="preserve">Dengan demikian skor</w:t>
      </w:r>
      <w:r>
        <w:t xml:space="preserve"> </w:t>
      </w:r>
      <w:r>
        <w:rPr>
          <w:i/>
          <w:iCs/>
        </w:rPr>
        <w:t xml:space="preserve">routing margin</w:t>
      </w:r>
      <w:r>
        <w:t xml:space="preserve"> </w:t>
      </w:r>
      <w:r>
        <w:t xml:space="preserve">membuat SODT dapat menggantikan</w:t>
      </w:r>
      <w:r>
        <w:t xml:space="preserve"> </w:t>
      </w:r>
      <w:r>
        <w:rPr>
          <w:i/>
          <w:iCs/>
        </w:rPr>
        <w:t xml:space="preserve">classification head</w:t>
      </w:r>
      <w:r>
        <w:t xml:space="preserve"> </w:t>
      </w:r>
      <w:r>
        <w:t xml:space="preserve">tanpa kehilangan kemampuan deteksi, karena keyakinan</w:t>
      </w:r>
      <w:r>
        <w:t xml:space="preserve"> </w:t>
      </w:r>
      <w:r>
        <w:rPr>
          <w:i/>
          <w:iCs/>
        </w:rPr>
        <w:t xml:space="preserve">decision path</w:t>
      </w:r>
      <w:r>
        <w:t xml:space="preserve"> </w:t>
      </w:r>
      <w:r>
        <w:t xml:space="preserve">dapat dipakai sebagai skor. Bias terhadap panjang</w:t>
      </w:r>
      <w:r>
        <w:t xml:space="preserve"> </w:t>
      </w:r>
      <w:r>
        <w:rPr>
          <w:i/>
          <w:iCs/>
        </w:rPr>
        <w:t xml:space="preserve">decision path</w:t>
      </w:r>
      <w:r>
        <w:t xml:space="preserve"> </w:t>
      </w:r>
      <w:r>
        <w:t xml:space="preserve">pada Subbab 3.8.1 tetap ada, dan ditunjukkan oleh AP yang sedikit di bawah</w:t>
      </w:r>
      <w:r>
        <w:t xml:space="preserve"> </w:t>
      </w:r>
      <w:r>
        <w:rPr>
          <w:i/>
          <w:iCs/>
        </w:rPr>
        <w:t xml:space="preserve">Faster</w:t>
      </w:r>
      <w:r>
        <w:t xml:space="preserve"> </w:t>
      </w:r>
      <w:r>
        <w:t xml:space="preserve">R-CNN pada Tabel 4.9.</w:t>
      </w:r>
    </w:p>
    <w:bookmarkEnd w:id="198"/>
    <w:bookmarkEnd w:id="199"/>
    <w:bookmarkStart w:id="211" w:name="X0b5b9ef46fcc0ee5c7b136475f49af7fd1f3920"/>
    <w:p>
      <w:pPr>
        <w:pStyle w:val="Heading2"/>
      </w:pPr>
      <w:r>
        <w:t xml:space="preserve">4.7 Hasil dan Evaluasi</w:t>
      </w:r>
      <w:r>
        <w:t xml:space="preserve"> </w:t>
      </w:r>
      <w:r>
        <w:rPr>
          <w:i/>
          <w:iCs/>
        </w:rPr>
        <w:t xml:space="preserve">Explanation</w:t>
      </w:r>
      <w:r>
        <w:t xml:space="preserve"> </w:t>
      </w:r>
      <w:r>
        <w:t xml:space="preserve">pada</w:t>
      </w:r>
      <w:r>
        <w:t xml:space="preserve"> </w:t>
      </w:r>
      <w:r>
        <w:rPr>
          <w:i/>
          <w:iCs/>
        </w:rPr>
        <w:t xml:space="preserve">Neuro-Symbolic</w:t>
      </w:r>
      <w:r>
        <w:t xml:space="preserve"> </w:t>
      </w:r>
      <w:r>
        <w:t xml:space="preserve">(Kontribusi 3)</w:t>
      </w:r>
    </w:p>
    <w:p>
      <w:pPr>
        <w:pStyle w:val="FirstParagraph"/>
      </w:pPr>
      <w:r>
        <w:rPr>
          <w:i/>
          <w:iCs/>
        </w:rPr>
        <w:t xml:space="preserve">Explanation</w:t>
      </w:r>
      <w:r>
        <w:t xml:space="preserve"> </w:t>
      </w:r>
      <w:r>
        <w:t xml:space="preserve">dievaluasi dengan dua cara, yaitu uji</w:t>
      </w:r>
      <w:r>
        <w:t xml:space="preserve"> </w:t>
      </w:r>
      <w:r>
        <w:rPr>
          <w:i/>
          <w:iCs/>
        </w:rPr>
        <w:t xml:space="preserve">faithfulness</w:t>
      </w:r>
      <w:r>
        <w:t xml:space="preserve"> </w:t>
      </w:r>
      <w:r>
        <w:t xml:space="preserve">pada 50 citra uji pertama (Subbab 4.7.1) dan studi kasus pada satu PCB (Subbab 4.7.2). Kedua uji memakai metode pada Subbab 3.9.2, dengan Grad-CAM sebagai pembanding.</w:t>
      </w:r>
    </w:p>
    <w:bookmarkStart w:id="200" w:name="faithfulness"/>
    <w:p>
      <w:pPr>
        <w:pStyle w:val="Heading3"/>
      </w:pPr>
      <w:r>
        <w:t xml:space="preserve">4.7.1</w:t>
      </w:r>
      <w:r>
        <w:t xml:space="preserve"> </w:t>
      </w:r>
      <w:r>
        <w:rPr>
          <w:i/>
          <w:iCs/>
        </w:rPr>
        <w:t xml:space="preserve">Faithfulness</w:t>
      </w:r>
    </w:p>
    <w:p>
      <w:pPr>
        <w:pStyle w:val="FirstParagraph"/>
      </w:pPr>
      <w:r>
        <w:t xml:space="preserve">Tabel 4.14 membandingkan metode yang menjelaskan SODT dengan Grad-CAM pada</w:t>
      </w:r>
      <w:r>
        <w:t xml:space="preserve"> </w:t>
      </w:r>
      <w:r>
        <w:rPr>
          <w:i/>
          <w:iCs/>
        </w:rPr>
        <w:t xml:space="preserve">Faster</w:t>
      </w:r>
      <w:r>
        <w:t xml:space="preserve"> </w:t>
      </w:r>
      <w:r>
        <w:t xml:space="preserve">R-CNN, masing-masing terhadap</w:t>
      </w:r>
      <w:r>
        <w:t xml:space="preserve"> </w:t>
      </w:r>
      <w:r>
        <w:rPr>
          <w:i/>
          <w:iCs/>
        </w:rPr>
        <w:t xml:space="preserve">random control</w:t>
      </w:r>
      <w:r>
        <w:t xml:space="preserve">-nya sendiri.</w:t>
      </w:r>
      <w:r>
        <w:t xml:space="preserve"> </w:t>
      </w:r>
      <w:r>
        <w:rPr>
          <w:i/>
          <w:iCs/>
        </w:rPr>
        <w:t xml:space="preserve">Necessity</w:t>
      </w:r>
      <w:r>
        <w:t xml:space="preserve"> </w:t>
      </w:r>
      <w:r>
        <w:t xml:space="preserve">dan</w:t>
      </w:r>
      <w:r>
        <w:t xml:space="preserve"> </w:t>
      </w:r>
      <w:r>
        <w:rPr>
          <w:i/>
          <w:iCs/>
        </w:rPr>
        <w:t xml:space="preserve">Sufficiency</w:t>
      </w:r>
      <w:r>
        <w:t xml:space="preserve"> </w:t>
      </w:r>
      <w:r>
        <w:t xml:space="preserve">dalam persentase deteksi yang labelnya berubah atau bertahan, sedangkan</w:t>
      </w:r>
      <w:r>
        <w:t xml:space="preserve"> </w:t>
      </w:r>
      <w:r>
        <w:rPr>
          <w:i/>
          <w:iCs/>
        </w:rPr>
        <w:t xml:space="preserve">Deletion</w:t>
      </w:r>
      <w:r>
        <w:t xml:space="preserve"> </w:t>
      </w:r>
      <w:r>
        <w:t xml:space="preserve">dan</w:t>
      </w:r>
      <w:r>
        <w:t xml:space="preserve"> </w:t>
      </w:r>
      <w:r>
        <w:rPr>
          <w:i/>
          <w:iCs/>
        </w:rPr>
        <w:t xml:space="preserve">Insertion</w:t>
      </w:r>
      <w:r>
        <w:t xml:space="preserve"> </w:t>
      </w:r>
      <w:r>
        <w:t xml:space="preserve">AUC dihitung dari skor deteksi.</w:t>
      </w:r>
    </w:p>
    <w:p>
      <w:pPr>
        <w:pStyle w:val="BodyText"/>
      </w:pPr>
      <w:r>
        <w:rPr>
          <w:b/>
          <w:bCs/>
        </w:rPr>
        <w:t xml:space="preserve">Tabel 4.14</w:t>
      </w:r>
      <w:r>
        <w:rPr>
          <w:b/>
          <w:bCs/>
        </w:rPr>
        <w:t xml:space="preserve"> </w:t>
      </w:r>
      <w:r>
        <w:rPr>
          <w:b/>
          <w:bCs/>
          <w:i/>
          <w:iCs/>
        </w:rPr>
        <w:t xml:space="preserve">Faithfulness</w:t>
      </w:r>
      <w:r>
        <w:rPr>
          <w:b/>
          <w:bCs/>
        </w:rPr>
        <w:t xml:space="preserve"> </w:t>
      </w:r>
      <w:r>
        <w:rPr>
          <w:b/>
          <w:bCs/>
        </w:rPr>
        <w:t xml:space="preserve">Metode</w:t>
      </w:r>
      <w:r>
        <w:rPr>
          <w:b/>
          <w:bCs/>
        </w:rPr>
        <w:t xml:space="preserve"> </w:t>
      </w:r>
      <w:r>
        <w:rPr>
          <w:b/>
          <w:bCs/>
          <w:i/>
          <w:iCs/>
        </w:rPr>
        <w:t xml:space="preserve">Explanation</w:t>
      </w:r>
      <w:r>
        <w:rPr>
          <w:b/>
          <w:bCs/>
        </w:rPr>
        <w:t xml:space="preserve"> </w:t>
      </w:r>
      <w:r>
        <w:rPr>
          <w:b/>
          <w:bCs/>
        </w:rPr>
        <w:t xml:space="preserve">terhadap</w:t>
      </w:r>
      <w:r>
        <w:rPr>
          <w:b/>
          <w:bCs/>
        </w:rPr>
        <w:t xml:space="preserve"> </w:t>
      </w:r>
      <w:r>
        <w:rPr>
          <w:b/>
          <w:bCs/>
          <w:i/>
          <w:iCs/>
        </w:rPr>
        <w:t xml:space="preserve">Random Control</w:t>
      </w:r>
    </w:p>
    <w:tbl>
      <w:tblPr>
        <w:tblStyle w:val="Table"/>
        <w:tblW w:type="pct" w:w="5000"/>
        <w:tblLayout w:type="fixed"/>
        <w:tblLook w:firstRow="1" w:lastRow="0" w:firstColumn="0" w:lastColumn="0" w:noHBand="0" w:noVBand="0" w:val="0020"/>
      </w:tblPr>
      <w:tblGrid>
        <w:gridCol w:w="1980"/>
        <w:gridCol w:w="1066"/>
        <w:gridCol w:w="1218"/>
        <w:gridCol w:w="1218"/>
        <w:gridCol w:w="1218"/>
        <w:gridCol w:w="1218"/>
      </w:tblGrid>
      <w:tr>
        <w:trPr>
          <w:tblHeader w:val="on"/>
        </w:trPr>
        <w:tc>
          <w:tcPr/>
          <w:p>
            <w:pPr>
              <w:pStyle w:val="Compact"/>
              <w:jc w:val="left"/>
            </w:pPr>
            <w:r>
              <w:rPr>
                <w:b/>
                <w:bCs/>
              </w:rPr>
              <w:t xml:space="preserve">Metode</w:t>
            </w:r>
          </w:p>
        </w:tc>
        <w:tc>
          <w:tcPr/>
          <w:p>
            <w:pPr>
              <w:pStyle w:val="Compact"/>
            </w:pPr>
            <w:r>
              <w:rPr>
                <w:b/>
                <w:bCs/>
                <w:i/>
                <w:iCs/>
              </w:rPr>
              <w:t xml:space="preserve">Necessity</w:t>
            </w:r>
          </w:p>
        </w:tc>
        <w:tc>
          <w:tcPr/>
          <w:p>
            <w:pPr>
              <w:pStyle w:val="Compact"/>
            </w:pPr>
            <w:r>
              <w:rPr>
                <w:b/>
                <w:bCs/>
                <w:i/>
                <w:iCs/>
              </w:rPr>
              <w:t xml:space="preserve">Sufficiency</w:t>
            </w:r>
          </w:p>
        </w:tc>
        <w:tc>
          <w:tcPr/>
          <w:p>
            <w:pPr>
              <w:pStyle w:val="Compact"/>
            </w:pPr>
            <w:r>
              <w:rPr>
                <w:b/>
                <w:bCs/>
                <w:i/>
                <w:iCs/>
              </w:rPr>
              <w:t xml:space="preserve">Deletion</w:t>
            </w:r>
            <w:r>
              <w:rPr>
                <w:b/>
                <w:bCs/>
              </w:rPr>
              <w:t xml:space="preserve"> </w:t>
            </w:r>
            <w:r>
              <w:rPr>
                <w:b/>
                <w:bCs/>
              </w:rPr>
              <w:t xml:space="preserve">AUC</w:t>
            </w:r>
          </w:p>
        </w:tc>
        <w:tc>
          <w:tcPr/>
          <w:p>
            <w:pPr>
              <w:pStyle w:val="Compact"/>
            </w:pPr>
            <w:r>
              <w:rPr>
                <w:b/>
                <w:bCs/>
                <w:i/>
                <w:iCs/>
              </w:rPr>
              <w:t xml:space="preserve">Insertion</w:t>
            </w:r>
            <w:r>
              <w:rPr>
                <w:b/>
                <w:bCs/>
              </w:rPr>
              <w:t xml:space="preserve"> </w:t>
            </w:r>
            <w:r>
              <w:rPr>
                <w:b/>
                <w:bCs/>
              </w:rPr>
              <w:t xml:space="preserve">AUC</w:t>
            </w:r>
          </w:p>
        </w:tc>
        <w:tc>
          <w:tcPr/>
          <w:p>
            <w:pPr>
              <w:pStyle w:val="Compact"/>
            </w:pPr>
            <w:r>
              <w:rPr>
                <w:b/>
                <w:bCs/>
              </w:rPr>
              <w:t xml:space="preserve">Jumlah deteksi</w:t>
            </w:r>
          </w:p>
        </w:tc>
      </w:tr>
      <w:tr>
        <w:tc>
          <w:tcPr/>
          <w:p>
            <w:pPr>
              <w:pStyle w:val="Compact"/>
              <w:jc w:val="left"/>
            </w:pPr>
            <w:r>
              <w:t xml:space="preserve">SODT: peta M</w:t>
            </w:r>
          </w:p>
        </w:tc>
        <w:tc>
          <w:tcPr/>
          <w:p>
            <w:pPr>
              <w:pStyle w:val="Compact"/>
            </w:pPr>
            <w:r>
              <w:rPr>
                <w:b/>
                <w:bCs/>
              </w:rPr>
              <w:t xml:space="preserve">0,961</w:t>
            </w:r>
          </w:p>
        </w:tc>
        <w:tc>
          <w:tcPr/>
          <w:p>
            <w:pPr>
              <w:pStyle w:val="Compact"/>
            </w:pPr>
            <w:r>
              <w:rPr>
                <w:b/>
                <w:bCs/>
              </w:rPr>
              <w:t xml:space="preserve">0,776</w:t>
            </w:r>
          </w:p>
        </w:tc>
        <w:tc>
          <w:tcPr/>
          <w:p>
            <w:pPr>
              <w:pStyle w:val="Compact"/>
            </w:pPr>
            <w:r>
              <w:rPr>
                <w:b/>
                <w:bCs/>
              </w:rPr>
              <w:t xml:space="preserve">0,436</w:t>
            </w:r>
          </w:p>
        </w:tc>
        <w:tc>
          <w:tcPr/>
          <w:p>
            <w:pPr>
              <w:pStyle w:val="Compact"/>
            </w:pPr>
            <w:r>
              <w:rPr>
                <w:b/>
                <w:bCs/>
              </w:rPr>
              <w:t xml:space="preserve">0,756</w:t>
            </w:r>
          </w:p>
        </w:tc>
        <w:tc>
          <w:tcPr/>
          <w:p>
            <w:pPr>
              <w:pStyle w:val="Compact"/>
            </w:pPr>
            <w:r>
              <w:t xml:space="preserve">330</w:t>
            </w:r>
          </w:p>
        </w:tc>
      </w:tr>
      <w:tr>
        <w:tc>
          <w:tcPr/>
          <w:p>
            <w:pPr>
              <w:pStyle w:val="Compact"/>
              <w:jc w:val="left"/>
            </w:pPr>
            <w:r>
              <w:t xml:space="preserve">SODT:</w:t>
            </w:r>
            <w:r>
              <w:t xml:space="preserve"> </w:t>
            </w:r>
            <w:r>
              <w:rPr>
                <w:i/>
                <w:iCs/>
              </w:rPr>
              <w:t xml:space="preserve">random control</w:t>
            </w:r>
          </w:p>
        </w:tc>
        <w:tc>
          <w:tcPr/>
          <w:p>
            <w:pPr>
              <w:pStyle w:val="Compact"/>
            </w:pPr>
            <w:r>
              <w:t xml:space="preserve">0,594</w:t>
            </w:r>
          </w:p>
        </w:tc>
        <w:tc>
          <w:tcPr/>
          <w:p>
            <w:pPr>
              <w:pStyle w:val="Compact"/>
            </w:pPr>
            <w:r>
              <w:t xml:space="preserve">0,291</w:t>
            </w:r>
          </w:p>
        </w:tc>
        <w:tc>
          <w:tcPr/>
          <w:p>
            <w:pPr>
              <w:pStyle w:val="Compact"/>
            </w:pPr>
            <w:r>
              <w:t xml:space="preserve">0,577</w:t>
            </w:r>
          </w:p>
        </w:tc>
        <w:tc>
          <w:tcPr/>
          <w:p>
            <w:pPr>
              <w:pStyle w:val="Compact"/>
            </w:pPr>
            <w:r>
              <w:t xml:space="preserve">0,597</w:t>
            </w:r>
          </w:p>
        </w:tc>
        <w:tc>
          <w:tcPr/>
          <w:p>
            <w:pPr>
              <w:pStyle w:val="Compact"/>
            </w:pPr>
            <w:r>
              <w:t xml:space="preserve">330</w:t>
            </w:r>
          </w:p>
        </w:tc>
      </w:tr>
      <w:tr>
        <w:tc>
          <w:tcPr/>
          <w:p>
            <w:pPr>
              <w:pStyle w:val="Compact"/>
              <w:jc w:val="left"/>
            </w:pPr>
            <w:r>
              <w:t xml:space="preserve">Grad-CAM, seluruh citra</w:t>
            </w:r>
          </w:p>
        </w:tc>
        <w:tc>
          <w:tcPr/>
          <w:p>
            <w:pPr>
              <w:pStyle w:val="Compact"/>
            </w:pPr>
            <w:r>
              <w:t xml:space="preserve">0,322</w:t>
            </w:r>
          </w:p>
        </w:tc>
        <w:tc>
          <w:tcPr/>
          <w:p>
            <w:pPr>
              <w:pStyle w:val="Compact"/>
            </w:pPr>
            <w:r>
              <w:t xml:space="preserve">0,183</w:t>
            </w:r>
          </w:p>
        </w:tc>
        <w:tc>
          <w:tcPr/>
          <w:p>
            <w:pPr>
              <w:pStyle w:val="Compact"/>
            </w:pPr>
            <w:r>
              <w:t xml:space="preserve">0,711</w:t>
            </w:r>
          </w:p>
        </w:tc>
        <w:tc>
          <w:tcPr/>
          <w:p>
            <w:pPr>
              <w:pStyle w:val="Compact"/>
            </w:pPr>
            <w:r>
              <w:t xml:space="preserve">0,186</w:t>
            </w:r>
          </w:p>
        </w:tc>
        <w:tc>
          <w:tcPr/>
          <w:p>
            <w:pPr>
              <w:pStyle w:val="Compact"/>
            </w:pPr>
            <w:r>
              <w:t xml:space="preserve">345</w:t>
            </w:r>
          </w:p>
        </w:tc>
      </w:tr>
      <w:tr>
        <w:tc>
          <w:tcPr/>
          <w:p>
            <w:pPr>
              <w:pStyle w:val="Compact"/>
              <w:jc w:val="left"/>
            </w:pPr>
            <w:r>
              <w:t xml:space="preserve">Grad-CAM, petak dibatasi pada proposal</w:t>
            </w:r>
          </w:p>
        </w:tc>
        <w:tc>
          <w:tcPr/>
          <w:p>
            <w:pPr>
              <w:pStyle w:val="Compact"/>
            </w:pPr>
            <w:r>
              <w:t xml:space="preserve">0,687</w:t>
            </w:r>
          </w:p>
        </w:tc>
        <w:tc>
          <w:tcPr/>
          <w:p>
            <w:pPr>
              <w:pStyle w:val="Compact"/>
            </w:pPr>
            <w:r>
              <w:t xml:space="preserve">0,470</w:t>
            </w:r>
          </w:p>
        </w:tc>
        <w:tc>
          <w:tcPr/>
          <w:p>
            <w:pPr>
              <w:pStyle w:val="Compact"/>
            </w:pPr>
            <w:r>
              <w:t xml:space="preserve">0,375</w:t>
            </w:r>
          </w:p>
        </w:tc>
        <w:tc>
          <w:tcPr/>
          <w:p>
            <w:pPr>
              <w:pStyle w:val="Compact"/>
            </w:pPr>
            <w:r>
              <w:t xml:space="preserve">0,492</w:t>
            </w:r>
          </w:p>
        </w:tc>
        <w:tc>
          <w:tcPr/>
          <w:p>
            <w:pPr>
              <w:pStyle w:val="Compact"/>
            </w:pPr>
            <w:r>
              <w:t xml:space="preserve">345</w:t>
            </w:r>
          </w:p>
        </w:tc>
      </w:tr>
      <w:tr>
        <w:tc>
          <w:tcPr/>
          <w:p>
            <w:pPr>
              <w:pStyle w:val="Compact"/>
              <w:jc w:val="left"/>
            </w:pPr>
            <w:r>
              <w:t xml:space="preserve">Grad-CAM:</w:t>
            </w:r>
            <w:r>
              <w:t xml:space="preserve"> </w:t>
            </w:r>
            <w:r>
              <w:rPr>
                <w:i/>
                <w:iCs/>
              </w:rPr>
              <w:t xml:space="preserve">random control</w:t>
            </w:r>
          </w:p>
        </w:tc>
        <w:tc>
          <w:tcPr/>
          <w:p>
            <w:pPr>
              <w:pStyle w:val="Compact"/>
            </w:pPr>
            <w:r>
              <w:t xml:space="preserve">0,603</w:t>
            </w:r>
          </w:p>
        </w:tc>
        <w:tc>
          <w:tcPr/>
          <w:p>
            <w:pPr>
              <w:pStyle w:val="Compact"/>
            </w:pPr>
            <w:r>
              <w:t xml:space="preserve">0,301</w:t>
            </w:r>
          </w:p>
        </w:tc>
        <w:tc>
          <w:tcPr/>
          <w:p>
            <w:pPr>
              <w:pStyle w:val="Compact"/>
            </w:pPr>
            <w:r>
              <w:t xml:space="preserve">0,432</w:t>
            </w:r>
          </w:p>
        </w:tc>
        <w:tc>
          <w:tcPr/>
          <w:p>
            <w:pPr>
              <w:pStyle w:val="Compact"/>
            </w:pPr>
            <w:r>
              <w:t xml:space="preserve">0,402</w:t>
            </w:r>
          </w:p>
        </w:tc>
        <w:tc>
          <w:tcPr/>
          <w:p>
            <w:pPr>
              <w:pStyle w:val="Compact"/>
            </w:pPr>
            <w:r>
              <w:t xml:space="preserve">345</w:t>
            </w:r>
          </w:p>
        </w:tc>
      </w:tr>
    </w:tbl>
    <w:p>
      <w:pPr>
        <w:pStyle w:val="BodyText"/>
      </w:pPr>
      <w:r>
        <w:rPr>
          <w:i/>
          <w:iCs/>
        </w:rPr>
        <w:t xml:space="preserve">Catatan:</w:t>
      </w:r>
      <w:r>
        <w:t xml:space="preserve"> </w:t>
      </w:r>
      <w:r>
        <w:rPr>
          <w:i/>
          <w:iCs/>
        </w:rPr>
        <w:t xml:space="preserve">Necessity</w:t>
      </w:r>
      <w:r>
        <w:t xml:space="preserve"> </w:t>
      </w:r>
      <w:r>
        <w:t xml:space="preserve">dan</w:t>
      </w:r>
      <w:r>
        <w:t xml:space="preserve"> </w:t>
      </w:r>
      <w:r>
        <w:rPr>
          <w:i/>
          <w:iCs/>
        </w:rPr>
        <w:t xml:space="preserve">Sufficiency</w:t>
      </w:r>
      <w:r>
        <w:t xml:space="preserve"> </w:t>
      </w:r>
      <w:r>
        <w:t xml:space="preserve">makin tinggi makin baik,</w:t>
      </w:r>
      <w:r>
        <w:t xml:space="preserve"> </w:t>
      </w:r>
      <w:r>
        <w:rPr>
          <w:i/>
          <w:iCs/>
        </w:rPr>
        <w:t xml:space="preserve">Deletion</w:t>
      </w:r>
      <w:r>
        <w:t xml:space="preserve"> </w:t>
      </w:r>
      <w:r>
        <w:t xml:space="preserve">AUC makin rendah makin baik, dan</w:t>
      </w:r>
      <w:r>
        <w:t xml:space="preserve"> </w:t>
      </w:r>
      <w:r>
        <w:rPr>
          <w:i/>
          <w:iCs/>
        </w:rPr>
        <w:t xml:space="preserve">Insertion</w:t>
      </w:r>
      <w:r>
        <w:t xml:space="preserve"> </w:t>
      </w:r>
      <w:r>
        <w:t xml:space="preserve">AUC makin tinggi makin baik.</w:t>
      </w:r>
    </w:p>
    <w:p>
      <w:pPr>
        <w:pStyle w:val="BodyText"/>
      </w:pPr>
      <w:r>
        <w:t xml:space="preserve">Berdasarkan Tabel 4.14, petak yang diurutkan menurut peta M mengubah label pada 96,1% deteksi bila diganti, dibandingkan 59,4% untuk petak acak, dan mempertahankan label pada 77,6% deteksi bila hanya petak tersebut yang dipertahankan, dibandingkan 29,1% untuk petak acak. Selisih terhadap</w:t>
      </w:r>
      <w:r>
        <w:t xml:space="preserve"> </w:t>
      </w:r>
      <w:r>
        <w:rPr>
          <w:i/>
          <w:iCs/>
        </w:rPr>
        <w:t xml:space="preserve">random control</w:t>
      </w:r>
      <w:r>
        <w:t xml:space="preserve"> </w:t>
      </w:r>
      <w:r>
        <w:t xml:space="preserve">sebesar +0,367 (</w:t>
      </w:r>
      <w:r>
        <w:rPr>
          <w:i/>
          <w:iCs/>
        </w:rPr>
        <w:t xml:space="preserve">necessity</w:t>
      </w:r>
      <w:r>
        <w:t xml:space="preserve">) dan +0,485 (</w:t>
      </w:r>
      <w:r>
        <w:rPr>
          <w:i/>
          <w:iCs/>
        </w:rPr>
        <w:t xml:space="preserve">sufficiency</w:t>
      </w:r>
      <w:r>
        <w:t xml:space="preserve">), sedangkan pada Grad-CAM yang dibatasi pada proposal hanya +0,084 dan +0,168. Pada seluruh citra, Grad-CAM bahkan di bawah</w:t>
      </w:r>
      <w:r>
        <w:t xml:space="preserve"> </w:t>
      </w:r>
      <w:r>
        <w:rPr>
          <w:i/>
          <w:iCs/>
        </w:rPr>
        <w:t xml:space="preserve">random control</w:t>
      </w:r>
      <w:r>
        <w:t xml:space="preserve"> </w:t>
      </w:r>
      <w:r>
        <w:t xml:space="preserve">karena sebagian besar petak teratasnya berada di luar proposal, sedangkan peta M hanya menyala di dalam proposal. Perbandingan hanya dilakukan antara tiap metode dan</w:t>
      </w:r>
      <w:r>
        <w:t xml:space="preserve"> </w:t>
      </w:r>
      <w:r>
        <w:rPr>
          <w:i/>
          <w:iCs/>
        </w:rPr>
        <w:t xml:space="preserve">random control</w:t>
      </w:r>
      <w:r>
        <w:t xml:space="preserve">-nya karena kedua metode menjelaskan kepala klasifikasi yang berbeda, sehingga angka mutlak antarmetode tidak sebanding. Jadi,</w:t>
      </w:r>
      <w:r>
        <w:t xml:space="preserve"> </w:t>
      </w:r>
      <w:r>
        <w:rPr>
          <w:i/>
          <w:iCs/>
        </w:rPr>
        <w:t xml:space="preserve">region</w:t>
      </w:r>
      <w:r>
        <w:t xml:space="preserve"> </w:t>
      </w:r>
      <w:r>
        <w:t xml:space="preserve">yang disorot SODT benar-benar menentukan keputusan</w:t>
      </w:r>
      <w:r>
        <w:t xml:space="preserve"> </w:t>
      </w:r>
      <w:r>
        <w:rPr>
          <w:i/>
          <w:iCs/>
        </w:rPr>
        <w:t xml:space="preserve">tree</w:t>
      </w:r>
      <w:r>
        <w:t xml:space="preserve">, sesuai sifat</w:t>
      </w:r>
      <w:r>
        <w:t xml:space="preserve"> </w:t>
      </w:r>
      <w:r>
        <w:rPr>
          <w:i/>
          <w:iCs/>
        </w:rPr>
        <w:t xml:space="preserve">faithful</w:t>
      </w:r>
      <w:r>
        <w:t xml:space="preserve"> </w:t>
      </w:r>
      <w:r>
        <w:t xml:space="preserve">dari Subbab 3.8.2.</w:t>
      </w:r>
    </w:p>
    <w:p>
      <w:pPr>
        <w:pStyle w:val="BodyText"/>
      </w:pPr>
      <w:r>
        <w:t xml:space="preserve">Dari sisi waktu,</w:t>
      </w:r>
      <w:r>
        <w:t xml:space="preserve"> </w:t>
      </w:r>
      <w:r>
        <w:rPr>
          <w:i/>
          <w:iCs/>
        </w:rPr>
        <w:t xml:space="preserve">Faster</w:t>
      </w:r>
      <w:r>
        <w:t xml:space="preserve"> </w:t>
      </w:r>
      <w:r>
        <w:t xml:space="preserve">R-CNN hanya mendeteksi membutuhkan 54,6 ms per citra, NeSy dengan pembentukan</w:t>
      </w:r>
      <w:r>
        <w:t xml:space="preserve"> </w:t>
      </w:r>
      <w:r>
        <w:rPr>
          <w:i/>
          <w:iCs/>
        </w:rPr>
        <w:t xml:space="preserve">heatmap</w:t>
      </w:r>
      <w:r>
        <w:t xml:space="preserve"> </w:t>
      </w:r>
      <w:r>
        <w:t xml:space="preserve">per</w:t>
      </w:r>
      <w:r>
        <w:t xml:space="preserve"> </w:t>
      </w:r>
      <w:r>
        <w:rPr>
          <w:i/>
          <w:iCs/>
        </w:rPr>
        <w:t xml:space="preserve">node</w:t>
      </w:r>
      <w:r>
        <w:t xml:space="preserve"> </w:t>
      </w:r>
      <w:r>
        <w:t xml:space="preserve">67,5 ms, dan</w:t>
      </w:r>
      <w:r>
        <w:t xml:space="preserve"> </w:t>
      </w:r>
      <w:r>
        <w:rPr>
          <w:i/>
          <w:iCs/>
        </w:rPr>
        <w:t xml:space="preserve">Faster</w:t>
      </w:r>
      <w:r>
        <w:t xml:space="preserve"> </w:t>
      </w:r>
      <w:r>
        <w:t xml:space="preserve">R-CNN dengan Grad-CAM 94,7 ms. Penjelasan SODT lebih murah karena dihitung dengan satu propagasi mundur per deteksi untuk seluruh</w:t>
      </w:r>
      <w:r>
        <w:t xml:space="preserve"> </w:t>
      </w:r>
      <w:r>
        <w:rPr>
          <w:i/>
          <w:iCs/>
        </w:rPr>
        <w:t xml:space="preserve">node</w:t>
      </w:r>
      <w:r>
        <w:t xml:space="preserve">, sedangkan Grad-CAM memerlukan propagasi mundur tersendiri.</w:t>
      </w:r>
    </w:p>
    <w:bookmarkEnd w:id="200"/>
    <w:bookmarkStart w:id="210" w:name="studi-kasus-pada-satu-pcb"/>
    <w:p>
      <w:pPr>
        <w:pStyle w:val="Heading3"/>
      </w:pPr>
      <w:r>
        <w:t xml:space="preserve">4.7.2 Studi Kasus pada Satu PCB</w:t>
      </w:r>
    </w:p>
    <w:p>
      <w:pPr>
        <w:pStyle w:val="FirstParagraph"/>
      </w:pPr>
      <w:r>
        <w:t xml:space="preserve">Penjelasan dibaca pada PCB 1 dari Gambar 4.10, yang memuat lima cacat dari lima kelas berbeda. Gambar 4.14 menampilkan citra utuh dengan deteksi NeSy bernomor, peta gabungan M pada Persamaan 3.8, dan peta Grad-CAM pada proposal yang sama.</w:t>
      </w:r>
    </w:p>
    <w:p>
      <w:pPr>
        <w:pStyle w:val="CaptionedFigure"/>
      </w:pPr>
      <w:r>
        <w:drawing>
          <wp:inline>
            <wp:extent cx="5029200" cy="1788160"/>
            <wp:effectExtent b="0" l="0" r="0" t="0"/>
            <wp:docPr descr="Gambar 4.14" title="" id="202" name="Picture"/>
            <a:graphic>
              <a:graphicData uri="http://schemas.openxmlformats.org/drawingml/2006/picture">
                <pic:pic>
                  <pic:nvPicPr>
                    <pic:cNvPr descr="figures_bab4_v2/fig_xai_overview_pcb1.png" id="203" name="Picture"/>
                    <pic:cNvPicPr>
                      <a:picLocks noChangeArrowheads="1" noChangeAspect="1"/>
                    </pic:cNvPicPr>
                  </pic:nvPicPr>
                  <pic:blipFill>
                    <a:blip r:embed="rId201"/>
                    <a:stretch>
                      <a:fillRect/>
                    </a:stretch>
                  </pic:blipFill>
                  <pic:spPr bwMode="auto">
                    <a:xfrm>
                      <a:off x="0" y="0"/>
                      <a:ext cx="5029200" cy="1788160"/>
                    </a:xfrm>
                    <a:prstGeom prst="rect">
                      <a:avLst/>
                    </a:prstGeom>
                    <a:noFill/>
                    <a:ln w="9525">
                      <a:noFill/>
                      <a:headEnd/>
                      <a:tailEnd/>
                    </a:ln>
                  </pic:spPr>
                </pic:pic>
              </a:graphicData>
            </a:graphic>
          </wp:inline>
        </w:drawing>
      </w:r>
    </w:p>
    <w:p>
      <w:pPr>
        <w:pStyle w:val="ImageCaption"/>
      </w:pPr>
      <w:r>
        <w:t xml:space="preserve">Gambar 4.14</w:t>
      </w:r>
    </w:p>
    <w:p>
      <w:pPr>
        <w:pStyle w:val="BodyText"/>
      </w:pPr>
      <w:r>
        <w:rPr>
          <w:b/>
          <w:bCs/>
        </w:rPr>
        <w:t xml:space="preserve">Gambar 4.14 Penjelasan pada PCB 1: deteksi NeSy, peta M, dan peta Grad-CAM pada proposal yang sama</w:t>
      </w:r>
    </w:p>
    <w:p>
      <w:pPr>
        <w:pStyle w:val="BodyText"/>
      </w:pPr>
      <w:r>
        <w:t xml:space="preserve">Pada panel tengah, peta M menyala hanya di dalam setiap kotak deteksi dan memusat pada struktur cacatnya sendiri, yaitu celah pada konduktor untuk #1 dan #3, lubang pada tembaga untuk #2, gumpalan tembaga untuk #4, dan bagian sempit yang menjembatani dua konduktor untuk #5. Area PCB lainnya tidak diberi bobot. Pada panel kanan, Grad-CAM menyala pada pola kisi di seluruh citra, termasuk area kosong yang jauh dari cacat, sehingga lokasi yang disorot tidak dapat dipakai untuk memeriksa keputusan pada satu deteksi. Peta M merupakan label lokasi</w:t>
      </w:r>
      <w:r>
        <w:t xml:space="preserve"> </w:t>
      </w:r>
      <w:r>
        <w:rPr>
          <w:i/>
          <w:iCs/>
        </w:rPr>
        <w:t xml:space="preserve">region</w:t>
      </w:r>
      <w:r>
        <w:t xml:space="preserve"> </w:t>
      </w:r>
      <w:r>
        <w:t xml:space="preserve">yang ditimbang dan bukan penyebab per piksel, sehingga kedua peta dibaca sebagai petunjuk letak.</w:t>
      </w:r>
    </w:p>
    <w:p>
      <w:pPr>
        <w:pStyle w:val="BodyText"/>
      </w:pPr>
      <w:r>
        <w:t xml:space="preserve">Lebih lanjut, peta M dapat diuraikan per</w:t>
      </w:r>
      <w:r>
        <w:t xml:space="preserve"> </w:t>
      </w:r>
      <w:r>
        <w:rPr>
          <w:i/>
          <w:iCs/>
        </w:rPr>
        <w:t xml:space="preserve">node</w:t>
      </w:r>
      <w:r>
        <w:t xml:space="preserve"> </w:t>
      </w:r>
      <w:r>
        <w:t xml:space="preserve">karena SODT adalah rangkaian keputusan. Gambar 4.15 menunjukkan deteksi #1 (</w:t>
      </w:r>
      <w:r>
        <w:rPr>
          <w:i/>
          <w:iCs/>
        </w:rPr>
        <w:t xml:space="preserve">mouse_bite</w:t>
      </w:r>
      <w:r>
        <w:t xml:space="preserve">, skor 0,757) dengan</w:t>
      </w:r>
      <w:r>
        <w:t xml:space="preserve"> </w:t>
      </w:r>
      <w:r>
        <w:rPr>
          <w:i/>
          <w:iCs/>
        </w:rPr>
        <w:t xml:space="preserve">decision path</w:t>
      </w:r>
      <w:r>
        <w:t xml:space="preserve"> </w:t>
      </w:r>
      <w:r>
        <w:t xml:space="preserve">N0 → N2 → N6 → N14 → N29 → N59, dan Gambar 4.16 menunjukkan deteksi #2 (</w:t>
      </w:r>
      <w:r>
        <w:rPr>
          <w:i/>
          <w:iCs/>
        </w:rPr>
        <w:t xml:space="preserve">pinhole</w:t>
      </w:r>
      <w:r>
        <w:t xml:space="preserve">, skor 0,709) dengan</w:t>
      </w:r>
      <w:r>
        <w:t xml:space="preserve"> </w:t>
      </w:r>
      <w:r>
        <w:rPr>
          <w:i/>
          <w:iCs/>
        </w:rPr>
        <w:t xml:space="preserve">decision path</w:t>
      </w:r>
      <w:r>
        <w:t xml:space="preserve"> </w:t>
      </w:r>
      <w:r>
        <w:t xml:space="preserve">N0 → N2 → N6 → N14 → N29 → N60. Kotak cyan pada setiap peta adalah proposal dan kotak hijau putus-putus adalah kotak deteksi, sedangkan di bawah nama</w:t>
      </w:r>
      <w:r>
        <w:t xml:space="preserve"> </w:t>
      </w:r>
      <w:r>
        <w:rPr>
          <w:i/>
          <w:iCs/>
        </w:rPr>
        <w:t xml:space="preserve">node</w:t>
      </w:r>
      <w:r>
        <w:t xml:space="preserve"> </w:t>
      </w:r>
      <w:r>
        <w:t xml:space="preserve">tertulis arah keputusan dan faktor σ pada Persamaan 3.3. Perkalian seluruh faktor σ pada jalur sama dengan skor deteksi (0,90 × 0,86 × 0,99 × 1,00 × 1,00 × 0,99 = 0,757 pada Gambar 4.15).</w:t>
      </w:r>
    </w:p>
    <w:p>
      <w:pPr>
        <w:pStyle w:val="CaptionedFigure"/>
      </w:pPr>
      <w:r>
        <w:drawing>
          <wp:inline>
            <wp:extent cx="5029200" cy="2658291"/>
            <wp:effectExtent b="0" l="0" r="0" t="0"/>
            <wp:docPr descr="Gambar 4.15" title="" id="205" name="Picture"/>
            <a:graphic>
              <a:graphicData uri="http://schemas.openxmlformats.org/drawingml/2006/picture">
                <pic:pic>
                  <pic:nvPicPr>
                    <pic:cNvPr descr="figures_bab4_v2/fig_xai_path_a.png" id="206" name="Picture"/>
                    <pic:cNvPicPr>
                      <a:picLocks noChangeArrowheads="1" noChangeAspect="1"/>
                    </pic:cNvPicPr>
                  </pic:nvPicPr>
                  <pic:blipFill>
                    <a:blip r:embed="rId204"/>
                    <a:stretch>
                      <a:fillRect/>
                    </a:stretch>
                  </pic:blipFill>
                  <pic:spPr bwMode="auto">
                    <a:xfrm>
                      <a:off x="0" y="0"/>
                      <a:ext cx="5029200" cy="2658291"/>
                    </a:xfrm>
                    <a:prstGeom prst="rect">
                      <a:avLst/>
                    </a:prstGeom>
                    <a:noFill/>
                    <a:ln w="9525">
                      <a:noFill/>
                      <a:headEnd/>
                      <a:tailEnd/>
                    </a:ln>
                  </pic:spPr>
                </pic:pic>
              </a:graphicData>
            </a:graphic>
          </wp:inline>
        </w:drawing>
      </w:r>
    </w:p>
    <w:p>
      <w:pPr>
        <w:pStyle w:val="ImageCaption"/>
      </w:pPr>
      <w:r>
        <w:t xml:space="preserve">Gambar 4.15</w:t>
      </w:r>
    </w:p>
    <w:p>
      <w:pPr>
        <w:pStyle w:val="BodyText"/>
      </w:pPr>
      <w:r>
        <w:rPr>
          <w:b/>
          <w:bCs/>
        </w:rPr>
        <w:t xml:space="preserve">Gambar 4.15</w:t>
      </w:r>
      <w:r>
        <w:rPr>
          <w:b/>
          <w:bCs/>
        </w:rPr>
        <w:t xml:space="preserve"> </w:t>
      </w:r>
      <w:r>
        <w:rPr>
          <w:b/>
          <w:bCs/>
          <w:i/>
          <w:iCs/>
        </w:rPr>
        <w:t xml:space="preserve">Decision path</w:t>
      </w:r>
      <w:r>
        <w:rPr>
          <w:b/>
          <w:bCs/>
        </w:rPr>
        <w:t xml:space="preserve"> </w:t>
      </w:r>
      <w:r>
        <w:rPr>
          <w:b/>
          <w:bCs/>
        </w:rPr>
        <w:t xml:space="preserve">dan</w:t>
      </w:r>
      <w:r>
        <w:rPr>
          <w:b/>
          <w:bCs/>
        </w:rPr>
        <w:t xml:space="preserve"> </w:t>
      </w:r>
      <w:r>
        <w:rPr>
          <w:b/>
          <w:bCs/>
          <w:i/>
          <w:iCs/>
        </w:rPr>
        <w:t xml:space="preserve">heatmap</w:t>
      </w:r>
      <w:r>
        <w:rPr>
          <w:b/>
          <w:bCs/>
        </w:rPr>
        <w:t xml:space="preserve"> </w:t>
      </w:r>
      <w:r>
        <w:rPr>
          <w:b/>
          <w:bCs/>
        </w:rPr>
        <w:t xml:space="preserve">per</w:t>
      </w:r>
      <w:r>
        <w:rPr>
          <w:b/>
          <w:bCs/>
        </w:rPr>
        <w:t xml:space="preserve"> </w:t>
      </w:r>
      <w:r>
        <w:rPr>
          <w:b/>
          <w:bCs/>
          <w:i/>
          <w:iCs/>
        </w:rPr>
        <w:t xml:space="preserve">node</w:t>
      </w:r>
      <w:r>
        <w:rPr>
          <w:b/>
          <w:bCs/>
        </w:rPr>
        <w:t xml:space="preserve"> </w:t>
      </w:r>
      <w:r>
        <w:rPr>
          <w:b/>
          <w:bCs/>
        </w:rPr>
        <w:t xml:space="preserve">untuk deteksi #1 (</w:t>
      </w:r>
      <w:r>
        <w:rPr>
          <w:b/>
          <w:bCs/>
          <w:i/>
          <w:iCs/>
        </w:rPr>
        <w:t xml:space="preserve">mouse_bite</w:t>
      </w:r>
      <w:r>
        <w:rPr>
          <w:b/>
          <w:bCs/>
        </w:rPr>
        <w:t xml:space="preserve">) pada PCB 1</w:t>
      </w:r>
    </w:p>
    <w:p>
      <w:pPr>
        <w:pStyle w:val="BodyText"/>
      </w:pPr>
      <w:r>
        <w:t xml:space="preserve">Pada Gambar 4.15,</w:t>
      </w:r>
      <w:r>
        <w:t xml:space="preserve"> </w:t>
      </w:r>
      <w:r>
        <w:rPr>
          <w:i/>
          <w:iCs/>
        </w:rPr>
        <w:t xml:space="preserve">node</w:t>
      </w:r>
      <w:r>
        <w:t xml:space="preserve"> </w:t>
      </w:r>
      <w:r>
        <w:t xml:space="preserve">berbeda menyorot bagian berbeda dari cacat yang sama. N0, N14, dan N29 memusat di sisi kanan celah, sedangkan N2 dan N6 memusat di sisi kiri, dan N59 sebagai penentu akhir memusat pada garis tengah celah. Pembagian ini wajar untuk</w:t>
      </w:r>
      <w:r>
        <w:t xml:space="preserve"> </w:t>
      </w:r>
      <w:r>
        <w:rPr>
          <w:i/>
          <w:iCs/>
        </w:rPr>
        <w:t xml:space="preserve">tree</w:t>
      </w:r>
      <w:r>
        <w:t xml:space="preserve"> </w:t>
      </w:r>
      <w:r>
        <w:t xml:space="preserve">yang menyaring secara bertahap.</w:t>
      </w:r>
      <w:r>
        <w:t xml:space="preserve"> </w:t>
      </w:r>
      <w:r>
        <w:rPr>
          <w:i/>
          <w:iCs/>
        </w:rPr>
        <w:t xml:space="preserve">Node</w:t>
      </w:r>
      <w:r>
        <w:t xml:space="preserve"> </w:t>
      </w:r>
      <w:r>
        <w:t xml:space="preserve">tingkat atas menyaring</w:t>
      </w:r>
      <w:r>
        <w:t xml:space="preserve"> </w:t>
      </w:r>
      <w:r>
        <w:rPr>
          <w:i/>
          <w:iCs/>
        </w:rPr>
        <w:t xml:space="preserve">background</w:t>
      </w:r>
      <w:r>
        <w:t xml:space="preserve">, dan faktor σ terkecil ada pada N0 (0,90) dan N2 (0,86), sehingga keyakinan keputusan terutama ditentukan pada tingkat atas.</w:t>
      </w:r>
    </w:p>
    <w:p>
      <w:pPr>
        <w:pStyle w:val="CaptionedFigure"/>
      </w:pPr>
      <w:r>
        <w:drawing>
          <wp:inline>
            <wp:extent cx="5029200" cy="2658291"/>
            <wp:effectExtent b="0" l="0" r="0" t="0"/>
            <wp:docPr descr="Gambar 4.16" title="" id="208" name="Picture"/>
            <a:graphic>
              <a:graphicData uri="http://schemas.openxmlformats.org/drawingml/2006/picture">
                <pic:pic>
                  <pic:nvPicPr>
                    <pic:cNvPr descr="figures_bab4_v2/fig_xai_path_b.png" id="209" name="Picture"/>
                    <pic:cNvPicPr>
                      <a:picLocks noChangeArrowheads="1" noChangeAspect="1"/>
                    </pic:cNvPicPr>
                  </pic:nvPicPr>
                  <pic:blipFill>
                    <a:blip r:embed="rId207"/>
                    <a:stretch>
                      <a:fillRect/>
                    </a:stretch>
                  </pic:blipFill>
                  <pic:spPr bwMode="auto">
                    <a:xfrm>
                      <a:off x="0" y="0"/>
                      <a:ext cx="5029200" cy="2658291"/>
                    </a:xfrm>
                    <a:prstGeom prst="rect">
                      <a:avLst/>
                    </a:prstGeom>
                    <a:noFill/>
                    <a:ln w="9525">
                      <a:noFill/>
                      <a:headEnd/>
                      <a:tailEnd/>
                    </a:ln>
                  </pic:spPr>
                </pic:pic>
              </a:graphicData>
            </a:graphic>
          </wp:inline>
        </w:drawing>
      </w:r>
    </w:p>
    <w:p>
      <w:pPr>
        <w:pStyle w:val="ImageCaption"/>
      </w:pPr>
      <w:r>
        <w:t xml:space="preserve">Gambar 4.16</w:t>
      </w:r>
    </w:p>
    <w:p>
      <w:pPr>
        <w:pStyle w:val="BodyText"/>
      </w:pPr>
      <w:r>
        <w:rPr>
          <w:b/>
          <w:bCs/>
        </w:rPr>
        <w:t xml:space="preserve">Gambar 4.16</w:t>
      </w:r>
      <w:r>
        <w:rPr>
          <w:b/>
          <w:bCs/>
        </w:rPr>
        <w:t xml:space="preserve"> </w:t>
      </w:r>
      <w:r>
        <w:rPr>
          <w:b/>
          <w:bCs/>
          <w:i/>
          <w:iCs/>
        </w:rPr>
        <w:t xml:space="preserve">Decision path</w:t>
      </w:r>
      <w:r>
        <w:rPr>
          <w:b/>
          <w:bCs/>
        </w:rPr>
        <w:t xml:space="preserve"> </w:t>
      </w:r>
      <w:r>
        <w:rPr>
          <w:b/>
          <w:bCs/>
        </w:rPr>
        <w:t xml:space="preserve">dan</w:t>
      </w:r>
      <w:r>
        <w:rPr>
          <w:b/>
          <w:bCs/>
        </w:rPr>
        <w:t xml:space="preserve"> </w:t>
      </w:r>
      <w:r>
        <w:rPr>
          <w:b/>
          <w:bCs/>
          <w:i/>
          <w:iCs/>
        </w:rPr>
        <w:t xml:space="preserve">heatmap</w:t>
      </w:r>
      <w:r>
        <w:rPr>
          <w:b/>
          <w:bCs/>
        </w:rPr>
        <w:t xml:space="preserve"> </w:t>
      </w:r>
      <w:r>
        <w:rPr>
          <w:b/>
          <w:bCs/>
        </w:rPr>
        <w:t xml:space="preserve">per</w:t>
      </w:r>
      <w:r>
        <w:rPr>
          <w:b/>
          <w:bCs/>
        </w:rPr>
        <w:t xml:space="preserve"> </w:t>
      </w:r>
      <w:r>
        <w:rPr>
          <w:b/>
          <w:bCs/>
          <w:i/>
          <w:iCs/>
        </w:rPr>
        <w:t xml:space="preserve">node</w:t>
      </w:r>
      <w:r>
        <w:rPr>
          <w:b/>
          <w:bCs/>
        </w:rPr>
        <w:t xml:space="preserve"> </w:t>
      </w:r>
      <w:r>
        <w:rPr>
          <w:b/>
          <w:bCs/>
        </w:rPr>
        <w:t xml:space="preserve">untuk deteksi #2 (</w:t>
      </w:r>
      <w:r>
        <w:rPr>
          <w:b/>
          <w:bCs/>
          <w:i/>
          <w:iCs/>
        </w:rPr>
        <w:t xml:space="preserve">pinhole</w:t>
      </w:r>
      <w:r>
        <w:rPr>
          <w:b/>
          <w:bCs/>
        </w:rPr>
        <w:t xml:space="preserve">) pada PCB 1</w:t>
      </w:r>
    </w:p>
    <w:p>
      <w:pPr>
        <w:pStyle w:val="BodyText"/>
      </w:pPr>
      <w:r>
        <w:t xml:space="preserve">Pada Gambar 4.16, jalur</w:t>
      </w:r>
      <w:r>
        <w:t xml:space="preserve"> </w:t>
      </w:r>
      <w:r>
        <w:rPr>
          <w:i/>
          <w:iCs/>
        </w:rPr>
        <w:t xml:space="preserve">pinhole</w:t>
      </w:r>
      <w:r>
        <w:t xml:space="preserve"> </w:t>
      </w:r>
      <w:r>
        <w:t xml:space="preserve">sama dengan</w:t>
      </w:r>
      <w:r>
        <w:t xml:space="preserve"> </w:t>
      </w:r>
      <w:r>
        <w:rPr>
          <w:i/>
          <w:iCs/>
        </w:rPr>
        <w:t xml:space="preserve">mouse_bite</w:t>
      </w:r>
      <w:r>
        <w:t xml:space="preserve"> </w:t>
      </w:r>
      <w:r>
        <w:t xml:space="preserve">hingga N29 dan baru bercabang pada kedalaman 6 (N60 dan bukan N59). Sampai N29, seluruh</w:t>
      </w:r>
      <w:r>
        <w:t xml:space="preserve"> </w:t>
      </w:r>
      <w:r>
        <w:rPr>
          <w:i/>
          <w:iCs/>
        </w:rPr>
        <w:t xml:space="preserve">node</w:t>
      </w:r>
      <w:r>
        <w:t xml:space="preserve"> </w:t>
      </w:r>
      <w:r>
        <w:t xml:space="preserve">memusat pada pinggiran lubang. Pada N60, peta melebar ke area tembaga di sekitar lubang, yang menunjukkan bahwa keputusan akhir antara kelas yang bersaudara memakai konteks sekitar cacat. N0 memberi faktor σ terkecil (0,82), sehingga skor 0,709 sebagian besar ditentukan oleh keyakinan pada</w:t>
      </w:r>
      <w:r>
        <w:t xml:space="preserve"> </w:t>
      </w:r>
      <w:r>
        <w:rPr>
          <w:i/>
          <w:iCs/>
        </w:rPr>
        <w:t xml:space="preserve">root</w:t>
      </w:r>
      <w:r>
        <w:t xml:space="preserve">, sejalan dengan Subbab 4.6.2 yang menyebut</w:t>
      </w:r>
      <w:r>
        <w:t xml:space="preserve"> </w:t>
      </w:r>
      <w:r>
        <w:rPr>
          <w:i/>
          <w:iCs/>
        </w:rPr>
        <w:t xml:space="preserve">root</w:t>
      </w:r>
      <w:r>
        <w:t xml:space="preserve"> </w:t>
      </w:r>
      <w:r>
        <w:t xml:space="preserve">sebagai</w:t>
      </w:r>
      <w:r>
        <w:t xml:space="preserve"> </w:t>
      </w:r>
      <w:r>
        <w:rPr>
          <w:i/>
          <w:iCs/>
        </w:rPr>
        <w:t xml:space="preserve">node</w:t>
      </w:r>
      <w:r>
        <w:t xml:space="preserve"> </w:t>
      </w:r>
      <w:r>
        <w:t xml:space="preserve">terlemah pada sebagian besar deteksi yang hilang.</w:t>
      </w:r>
    </w:p>
    <w:p>
      <w:pPr>
        <w:pStyle w:val="BodyText"/>
      </w:pPr>
      <w:r>
        <w:t xml:space="preserve">Dengan demikian, penjelasan SODT memungkinkan pembaca mengikuti keputusan satu deteksi dari</w:t>
      </w:r>
      <w:r>
        <w:t xml:space="preserve"> </w:t>
      </w:r>
      <w:r>
        <w:rPr>
          <w:i/>
          <w:iCs/>
        </w:rPr>
        <w:t xml:space="preserve">root</w:t>
      </w:r>
      <w:r>
        <w:t xml:space="preserve"> </w:t>
      </w:r>
      <w:r>
        <w:t xml:space="preserve">hingga</w:t>
      </w:r>
      <w:r>
        <w:t xml:space="preserve"> </w:t>
      </w:r>
      <w:r>
        <w:rPr>
          <w:i/>
          <w:iCs/>
        </w:rPr>
        <w:t xml:space="preserve">leaf</w:t>
      </w:r>
      <w:r>
        <w:t xml:space="preserve"> </w:t>
      </w:r>
      <w:r>
        <w:t xml:space="preserve">beserta</w:t>
      </w:r>
      <w:r>
        <w:t xml:space="preserve"> </w:t>
      </w:r>
      <w:r>
        <w:rPr>
          <w:i/>
          <w:iCs/>
        </w:rPr>
        <w:t xml:space="preserve">region</w:t>
      </w:r>
      <w:r>
        <w:t xml:space="preserve"> </w:t>
      </w:r>
      <w:r>
        <w:t xml:space="preserve">yang ditimbang pada setiap langkah, sedangkan Grad-CAM hanya memberi satu peta tanpa urutan keputusan.</w:t>
      </w:r>
      <w:r>
        <w:t xml:space="preserve"> </w:t>
      </w:r>
      <w:r>
        <w:t xml:space="preserve"># BAB V PENUTUP</w:t>
      </w:r>
    </w:p>
    <w:bookmarkEnd w:id="210"/>
    <w:bookmarkEnd w:id="211"/>
    <w:bookmarkStart w:id="212" w:name="kesimpulan"/>
    <w:p>
      <w:pPr>
        <w:pStyle w:val="Heading2"/>
      </w:pPr>
      <w:r>
        <w:t xml:space="preserve">5.1 Kesimpulan</w:t>
      </w:r>
    </w:p>
    <w:p>
      <w:pPr>
        <w:pStyle w:val="FirstParagraph"/>
      </w:pPr>
      <w:r>
        <w:t xml:space="preserve">Penelitian ini mengintegrasikan</w:t>
      </w:r>
      <w:r>
        <w:t xml:space="preserve"> </w:t>
      </w:r>
      <w:r>
        <w:rPr>
          <w:i/>
          <w:iCs/>
        </w:rPr>
        <w:t xml:space="preserve">Faster</w:t>
      </w:r>
      <w:r>
        <w:t xml:space="preserve"> </w:t>
      </w:r>
      <w:r>
        <w:t xml:space="preserve">R-CNN dengan SODT sebagai arsitektur</w:t>
      </w:r>
      <w:r>
        <w:t xml:space="preserve"> </w:t>
      </w:r>
      <w:r>
        <w:rPr>
          <w:i/>
          <w:iCs/>
        </w:rPr>
        <w:t xml:space="preserve">neuro-symbolic</w:t>
      </w:r>
      <w:r>
        <w:t xml:space="preserve"> </w:t>
      </w:r>
      <w:r>
        <w:t xml:space="preserve">untuk deteksi cacat PCB pada</w:t>
      </w:r>
      <w:r>
        <w:t xml:space="preserve"> </w:t>
      </w:r>
      <w:r>
        <w:rPr>
          <w:i/>
          <w:iCs/>
        </w:rPr>
        <w:t xml:space="preserve">dataset</w:t>
      </w:r>
      <w:r>
        <w:t xml:space="preserve"> </w:t>
      </w:r>
      <w:r>
        <w:t xml:space="preserve">DeepPCB.</w:t>
      </w:r>
      <w:r>
        <w:t xml:space="preserve"> </w:t>
      </w:r>
      <w:r>
        <w:rPr>
          <w:i/>
          <w:iCs/>
        </w:rPr>
        <w:t xml:space="preserve">Faster</w:t>
      </w:r>
      <w:r>
        <w:t xml:space="preserve"> </w:t>
      </w:r>
      <w:r>
        <w:t xml:space="preserve">R-CNN yang menjadi</w:t>
      </w:r>
      <w:r>
        <w:t xml:space="preserve"> </w:t>
      </w:r>
      <w:r>
        <w:rPr>
          <w:i/>
          <w:iCs/>
        </w:rPr>
        <w:t xml:space="preserve">teacher</w:t>
      </w:r>
      <w:r>
        <w:t xml:space="preserve"> </w:t>
      </w:r>
      <w:r>
        <w:t xml:space="preserve">setara dengan Fung et al. (2024), dengan AP@50:5:85 sebesar 93,03 terhadap 93,2. SODT yang menggantikan</w:t>
      </w:r>
      <w:r>
        <w:t xml:space="preserve"> </w:t>
      </w:r>
      <w:r>
        <w:rPr>
          <w:i/>
          <w:iCs/>
        </w:rPr>
        <w:t xml:space="preserve">classification head</w:t>
      </w:r>
      <w:r>
        <w:t xml:space="preserve"> </w:t>
      </w:r>
      <w:r>
        <w:t xml:space="preserve">mempertahankan akurasi tersebut, dengan mAP@0,5 sebesar 0,982 terhadap 0,987 dan mAP@0,5:0,95 sebesar 0,787 terhadap 0,797. Pada ambang skor masing-masing,</w:t>
      </w:r>
      <w:r>
        <w:t xml:space="preserve"> </w:t>
      </w:r>
      <w:r>
        <w:rPr>
          <w:i/>
          <w:iCs/>
        </w:rPr>
        <w:t xml:space="preserve">precision</w:t>
      </w:r>
      <w:r>
        <w:t xml:space="preserve"> </w:t>
      </w:r>
      <w:r>
        <w:t xml:space="preserve">naik dari 0,903 menjadi 0,932 dan F1 dari 0,941 menjadi 0,953, sedangkan</w:t>
      </w:r>
      <w:r>
        <w:t xml:space="preserve"> </w:t>
      </w:r>
      <w:r>
        <w:rPr>
          <w:i/>
          <w:iCs/>
        </w:rPr>
        <w:t xml:space="preserve">recall</w:t>
      </w:r>
      <w:r>
        <w:t xml:space="preserve"> </w:t>
      </w:r>
      <w:r>
        <w:t xml:space="preserve">turun dari 0,983 menjadi 0,976. Perubahan ini terjadi karena NeSy menolak 108</w:t>
      </w:r>
      <w:r>
        <w:t xml:space="preserve"> </w:t>
      </w:r>
      <w:r>
        <w:rPr>
          <w:i/>
          <w:iCs/>
        </w:rPr>
        <w:t xml:space="preserve">false positive</w:t>
      </w:r>
      <w:r>
        <w:t xml:space="preserve"> </w:t>
      </w:r>
      <w:r>
        <w:rPr>
          <w:i/>
          <w:iCs/>
        </w:rPr>
        <w:t xml:space="preserve">background</w:t>
      </w:r>
      <w:r>
        <w:t xml:space="preserve"> </w:t>
      </w:r>
      <w:r>
        <w:t xml:space="preserve">milik</w:t>
      </w:r>
      <w:r>
        <w:t xml:space="preserve"> </w:t>
      </w:r>
      <w:r>
        <w:rPr>
          <w:i/>
          <w:iCs/>
        </w:rPr>
        <w:t xml:space="preserve">Faster</w:t>
      </w:r>
      <w:r>
        <w:t xml:space="preserve"> </w:t>
      </w:r>
      <w:r>
        <w:t xml:space="preserve">R-CNN, tetapi kehilangan 22 cacat yang skornya berada di bawah ambang, terutama karena keputusan pada</w:t>
      </w:r>
      <w:r>
        <w:t xml:space="preserve"> </w:t>
      </w:r>
      <w:r>
        <w:rPr>
          <w:i/>
          <w:iCs/>
        </w:rPr>
        <w:t xml:space="preserve">root</w:t>
      </w:r>
      <w:r>
        <w:t xml:space="preserve">.</w:t>
      </w:r>
    </w:p>
    <w:p>
      <w:pPr>
        <w:pStyle w:val="BodyText"/>
      </w:pPr>
      <w:r>
        <w:t xml:space="preserve">Tiga kontribusi mendukung hasil tersebut. Pertama,</w:t>
      </w:r>
      <w:r>
        <w:t xml:space="preserve"> </w:t>
      </w:r>
      <w:r>
        <w:rPr>
          <w:i/>
          <w:iCs/>
        </w:rPr>
        <w:t xml:space="preserve">class weighting</w:t>
      </w:r>
      <w:r>
        <w:t xml:space="preserve"> </w:t>
      </w:r>
      <w:r>
        <w:t xml:space="preserve">menjaga kelas cacat yang sulit ditiru agar tidak dikalahkan oleh</w:t>
      </w:r>
      <w:r>
        <w:t xml:space="preserve"> </w:t>
      </w:r>
      <w:r>
        <w:rPr>
          <w:i/>
          <w:iCs/>
        </w:rPr>
        <w:t xml:space="preserve">background</w:t>
      </w:r>
      <w:r>
        <w:t xml:space="preserve"> </w:t>
      </w:r>
      <w:r>
        <w:t xml:space="preserve">pada pelatihan SODT. Kedua, skor deteksi berbasis</w:t>
      </w:r>
      <w:r>
        <w:t xml:space="preserve"> </w:t>
      </w:r>
      <w:r>
        <w:rPr>
          <w:i/>
          <w:iCs/>
        </w:rPr>
        <w:t xml:space="preserve">routing margin</w:t>
      </w:r>
      <w:r>
        <w:t xml:space="preserve"> </w:t>
      </w:r>
      <w:r>
        <w:t xml:space="preserve">memberi urutan skor yang dibutuhkan</w:t>
      </w:r>
      <w:r>
        <w:t xml:space="preserve"> </w:t>
      </w:r>
      <w:r>
        <w:rPr>
          <w:i/>
          <w:iCs/>
        </w:rPr>
        <w:t xml:space="preserve">Soft</w:t>
      </w:r>
      <w:r>
        <w:t xml:space="preserve">-NMS dan AP, sehingga mAP@0,5:0,95 naik dari 0,644 menjadi 0,787 dan</w:t>
      </w:r>
      <w:r>
        <w:t xml:space="preserve"> </w:t>
      </w:r>
      <w:r>
        <w:rPr>
          <w:i/>
          <w:iCs/>
        </w:rPr>
        <w:t xml:space="preserve">false positive</w:t>
      </w:r>
      <w:r>
        <w:t xml:space="preserve"> </w:t>
      </w:r>
      <w:r>
        <w:t xml:space="preserve">turun dari 947 menjadi 225. Ketiga,</w:t>
      </w:r>
      <w:r>
        <w:t xml:space="preserve"> </w:t>
      </w:r>
      <w:r>
        <w:rPr>
          <w:i/>
          <w:iCs/>
        </w:rPr>
        <w:t xml:space="preserve">heatmap</w:t>
      </w:r>
      <w:r>
        <w:t xml:space="preserve"> </w:t>
      </w:r>
      <w:r>
        <w:t xml:space="preserve">per</w:t>
      </w:r>
      <w:r>
        <w:t xml:space="preserve"> </w:t>
      </w:r>
      <w:r>
        <w:rPr>
          <w:i/>
          <w:iCs/>
        </w:rPr>
        <w:t xml:space="preserve">node</w:t>
      </w:r>
      <w:r>
        <w:t xml:space="preserve"> </w:t>
      </w:r>
      <w:r>
        <w:t xml:space="preserve">menghasilkan</w:t>
      </w:r>
      <w:r>
        <w:t xml:space="preserve"> </w:t>
      </w:r>
      <w:r>
        <w:rPr>
          <w:i/>
          <w:iCs/>
        </w:rPr>
        <w:t xml:space="preserve">explanation</w:t>
      </w:r>
      <w:r>
        <w:t xml:space="preserve"> </w:t>
      </w:r>
      <w:r>
        <w:t xml:space="preserve">yang</w:t>
      </w:r>
      <w:r>
        <w:t xml:space="preserve"> </w:t>
      </w:r>
      <w:r>
        <w:rPr>
          <w:i/>
          <w:iCs/>
        </w:rPr>
        <w:t xml:space="preserve">faithful</w:t>
      </w:r>
      <w:r>
        <w:t xml:space="preserve">. Terhadap</w:t>
      </w:r>
      <w:r>
        <w:t xml:space="preserve"> </w:t>
      </w:r>
      <w:r>
        <w:rPr>
          <w:i/>
          <w:iCs/>
        </w:rPr>
        <w:t xml:space="preserve">random control</w:t>
      </w:r>
      <w:r>
        <w:t xml:space="preserve">-nya sendiri, peta SODT mengubah label pada 96,1% deteksi dibandingkan 59,4% untuk petak acak, sedangkan Grad-CAM pada petak yang dibatasi proposal hanya 68,7% dibandingkan 60,3%. Waktu per citra untuk deteksi beserta</w:t>
      </w:r>
      <w:r>
        <w:t xml:space="preserve"> </w:t>
      </w:r>
      <w:r>
        <w:rPr>
          <w:i/>
          <w:iCs/>
        </w:rPr>
        <w:t xml:space="preserve">explanation</w:t>
      </w:r>
      <w:r>
        <w:t xml:space="preserve"> </w:t>
      </w:r>
      <w:r>
        <w:t xml:space="preserve">juga lebih singkat, yaitu 67,5 ms terhadap 94,7 ms.</w:t>
      </w:r>
      <w:r>
        <w:t xml:space="preserve"> </w:t>
      </w:r>
      <w:r>
        <w:rPr>
          <w:i/>
          <w:iCs/>
        </w:rPr>
        <w:t xml:space="preserve">Explanation</w:t>
      </w:r>
      <w:r>
        <w:t xml:space="preserve"> </w:t>
      </w:r>
      <w:r>
        <w:t xml:space="preserve">tidak hanya berupa satu peta, tetapi</w:t>
      </w:r>
      <w:r>
        <w:t xml:space="preserve"> </w:t>
      </w:r>
      <w:r>
        <w:rPr>
          <w:i/>
          <w:iCs/>
        </w:rPr>
        <w:t xml:space="preserve">heatmap</w:t>
      </w:r>
      <w:r>
        <w:t xml:space="preserve"> </w:t>
      </w:r>
      <w:r>
        <w:t xml:space="preserve">pada setiap</w:t>
      </w:r>
      <w:r>
        <w:t xml:space="preserve"> </w:t>
      </w:r>
      <w:r>
        <w:rPr>
          <w:i/>
          <w:iCs/>
        </w:rPr>
        <w:t xml:space="preserve">node</w:t>
      </w:r>
      <w:r>
        <w:t xml:space="preserve"> </w:t>
      </w:r>
      <w:r>
        <w:t xml:space="preserve">di</w:t>
      </w:r>
      <w:r>
        <w:t xml:space="preserve"> </w:t>
      </w:r>
      <w:r>
        <w:rPr>
          <w:i/>
          <w:iCs/>
        </w:rPr>
        <w:t xml:space="preserve">decision path</w:t>
      </w:r>
      <w:r>
        <w:t xml:space="preserve"> </w:t>
      </w:r>
      <w:r>
        <w:t xml:space="preserve">sehingga keputusan dapat ditelusuri langkah demi langkah dari</w:t>
      </w:r>
      <w:r>
        <w:t xml:space="preserve"> </w:t>
      </w:r>
      <w:r>
        <w:rPr>
          <w:i/>
          <w:iCs/>
        </w:rPr>
        <w:t xml:space="preserve">root</w:t>
      </w:r>
      <w:r>
        <w:t xml:space="preserve"> </w:t>
      </w:r>
      <w:r>
        <w:t xml:space="preserve">hingga</w:t>
      </w:r>
      <w:r>
        <w:t xml:space="preserve"> </w:t>
      </w:r>
      <w:r>
        <w:rPr>
          <w:i/>
          <w:iCs/>
        </w:rPr>
        <w:t xml:space="preserve">leaf</w:t>
      </w:r>
      <w:r>
        <w:t xml:space="preserve">. Kedua tujuan penelitian, yaitu mempertahankan performa deteksi sekaligus menyediakan</w:t>
      </w:r>
      <w:r>
        <w:t xml:space="preserve"> </w:t>
      </w:r>
      <w:r>
        <w:rPr>
          <w:i/>
          <w:iCs/>
        </w:rPr>
        <w:t xml:space="preserve">explanation</w:t>
      </w:r>
      <w:r>
        <w:t xml:space="preserve"> </w:t>
      </w:r>
      <w:r>
        <w:t xml:space="preserve">yang</w:t>
      </w:r>
      <w:r>
        <w:t xml:space="preserve"> </w:t>
      </w:r>
      <w:r>
        <w:rPr>
          <w:i/>
          <w:iCs/>
        </w:rPr>
        <w:t xml:space="preserve">faithful</w:t>
      </w:r>
      <w:r>
        <w:t xml:space="preserve"> </w:t>
      </w:r>
      <w:r>
        <w:t xml:space="preserve">dan lebih baik daripada Grad-CAM, telah tercapai.</w:t>
      </w:r>
    </w:p>
    <w:bookmarkEnd w:id="212"/>
    <w:bookmarkStart w:id="213" w:name="saran"/>
    <w:p>
      <w:pPr>
        <w:pStyle w:val="Heading2"/>
      </w:pPr>
      <w:r>
        <w:t xml:space="preserve">5.2 Saran</w:t>
      </w:r>
    </w:p>
    <w:p>
      <w:pPr>
        <w:pStyle w:val="FirstParagraph"/>
      </w:pPr>
      <w:r>
        <w:t xml:space="preserve">Penelitian ini masih memiliki beberapa keterbatasan. Hasil utama berasal dari satu pohon SODT dan satu</w:t>
      </w:r>
      <w:r>
        <w:t xml:space="preserve"> </w:t>
      </w:r>
      <w:r>
        <w:rPr>
          <w:i/>
          <w:iCs/>
        </w:rPr>
        <w:t xml:space="preserve">seed</w:t>
      </w:r>
      <w:r>
        <w:t xml:space="preserve"> </w:t>
      </w:r>
      <w:r>
        <w:t xml:space="preserve">pelatihan SODT. Ambang skor NeSy sebesar 0,4 diturunkan pada pohon sebelumnya, dan Tabel 4.6 (pengaruh</w:t>
      </w:r>
      <w:r>
        <w:t xml:space="preserve"> </w:t>
      </w:r>
      <w:r>
        <w:rPr>
          <w:i/>
          <w:iCs/>
        </w:rPr>
        <w:t xml:space="preserve">negative ratio</w:t>
      </w:r>
      <w:r>
        <w:t xml:space="preserve"> </w:t>
      </w:r>
      <w:r>
        <w:t xml:space="preserve">dan</w:t>
      </w:r>
      <w:r>
        <w:t xml:space="preserve"> </w:t>
      </w:r>
      <w:r>
        <w:rPr>
          <w:i/>
          <w:iCs/>
        </w:rPr>
        <w:t xml:space="preserve">class weighting</w:t>
      </w:r>
      <w:r>
        <w:t xml:space="preserve">) juga berasal dari pohon sebelumnya. SODT hanya meniru label</w:t>
      </w:r>
      <w:r>
        <w:t xml:space="preserve"> </w:t>
      </w:r>
      <w:r>
        <w:rPr>
          <w:i/>
          <w:iCs/>
        </w:rPr>
        <w:t xml:space="preserve">teacher</w:t>
      </w:r>
      <w:r>
        <w:t xml:space="preserve">, sehingga cacat yang gagal ditiru menambah</w:t>
      </w:r>
      <w:r>
        <w:t xml:space="preserve"> </w:t>
      </w:r>
      <w:r>
        <w:rPr>
          <w:i/>
          <w:iCs/>
        </w:rPr>
        <w:t xml:space="preserve">false negative</w:t>
      </w:r>
      <w:r>
        <w:t xml:space="preserve">. Skor</w:t>
      </w:r>
      <w:r>
        <w:t xml:space="preserve"> </w:t>
      </w:r>
      <w:r>
        <w:rPr>
          <w:i/>
          <w:iCs/>
        </w:rPr>
        <w:t xml:space="preserve">routing margin</w:t>
      </w:r>
      <w:r>
        <w:t xml:space="preserve"> </w:t>
      </w:r>
      <w:r>
        <w:t xml:space="preserve">memiliki bias terhadap panjang</w:t>
      </w:r>
      <w:r>
        <w:t xml:space="preserve"> </w:t>
      </w:r>
      <w:r>
        <w:rPr>
          <w:i/>
          <w:iCs/>
        </w:rPr>
        <w:t xml:space="preserve">decision path</w:t>
      </w:r>
      <w:r>
        <w:t xml:space="preserve">, kanal</w:t>
      </w:r>
      <w:r>
        <w:t xml:space="preserve"> </w:t>
      </w:r>
      <w:r>
        <w:rPr>
          <w:i/>
          <w:iCs/>
        </w:rPr>
        <w:t xml:space="preserve">neck</w:t>
      </w:r>
      <w:r>
        <w:t xml:space="preserve"> </w:t>
      </w:r>
      <w:r>
        <w:t xml:space="preserve">dikurangi menjadi 64, dan evaluasi</w:t>
      </w:r>
      <w:r>
        <w:t xml:space="preserve"> </w:t>
      </w:r>
      <w:r>
        <w:rPr>
          <w:i/>
          <w:iCs/>
        </w:rPr>
        <w:t xml:space="preserve">explanation</w:t>
      </w:r>
      <w:r>
        <w:t xml:space="preserve"> </w:t>
      </w:r>
      <w:r>
        <w:t xml:space="preserve">dilakukan secara kuantitatif tanpa teknisi. Berdasarkan keterbatasan tersebut, saran untuk penelitian selanjutnya adalah sebagai berikut.</w:t>
      </w:r>
    </w:p>
    <w:p>
      <w:pPr>
        <w:numPr>
          <w:ilvl w:val="0"/>
          <w:numId w:val="1033"/>
        </w:numPr>
      </w:pPr>
      <w:r>
        <w:t xml:space="preserve">Menurunkan ulang ambang skor NeSy pada data latih untuk pohon pada Tabel 4.5, dan mengulang ablasi pada Tabel 4.6 dengan pohon yang sama.</w:t>
      </w:r>
    </w:p>
    <w:p>
      <w:pPr>
        <w:numPr>
          <w:ilvl w:val="0"/>
          <w:numId w:val="1033"/>
        </w:numPr>
      </w:pPr>
      <w:r>
        <w:t xml:space="preserve">Menguji hasil pada beberapa</w:t>
      </w:r>
      <w:r>
        <w:t xml:space="preserve"> </w:t>
      </w:r>
      <w:r>
        <w:rPr>
          <w:i/>
          <w:iCs/>
        </w:rPr>
        <w:t xml:space="preserve">seed</w:t>
      </w:r>
      <w:r>
        <w:t xml:space="preserve"> </w:t>
      </w:r>
      <w:r>
        <w:t xml:space="preserve">pelatihan SODT untuk memastikan kestabilan selisih terhadap</w:t>
      </w:r>
      <w:r>
        <w:t xml:space="preserve"> </w:t>
      </w:r>
      <w:r>
        <w:rPr>
          <w:i/>
          <w:iCs/>
        </w:rPr>
        <w:t xml:space="preserve">Faster</w:t>
      </w:r>
      <w:r>
        <w:t xml:space="preserve"> </w:t>
      </w:r>
      <w:r>
        <w:t xml:space="preserve">R-CNN.</w:t>
      </w:r>
    </w:p>
    <w:p>
      <w:pPr>
        <w:numPr>
          <w:ilvl w:val="0"/>
          <w:numId w:val="1033"/>
        </w:numPr>
      </w:pPr>
      <w:r>
        <w:t xml:space="preserve">Melatih SODT langsung terhadap</w:t>
      </w:r>
      <w:r>
        <w:t xml:space="preserve"> </w:t>
      </w:r>
      <w:r>
        <w:rPr>
          <w:i/>
          <w:iCs/>
        </w:rPr>
        <w:t xml:space="preserve">ground truth</w:t>
      </w:r>
      <w:r>
        <w:t xml:space="preserve"> </w:t>
      </w:r>
      <w:r>
        <w:t xml:space="preserve">alih-alih meniru label</w:t>
      </w:r>
      <w:r>
        <w:t xml:space="preserve"> </w:t>
      </w:r>
      <w:r>
        <w:rPr>
          <w:i/>
          <w:iCs/>
        </w:rPr>
        <w:t xml:space="preserve">teacher</w:t>
      </w:r>
      <w:r>
        <w:t xml:space="preserve">, agar kinerja pohon tidak lagi dibatasi oleh fidelitasnya terhadap</w:t>
      </w:r>
      <w:r>
        <w:t xml:space="preserve"> </w:t>
      </w:r>
      <w:r>
        <w:rPr>
          <w:i/>
          <w:iCs/>
        </w:rPr>
        <w:t xml:space="preserve">teacher</w:t>
      </w:r>
      <w:r>
        <w:t xml:space="preserve">, dan mengoreksi bias skor terhadap panjang</w:t>
      </w:r>
      <w:r>
        <w:t xml:space="preserve"> </w:t>
      </w:r>
      <w:r>
        <w:rPr>
          <w:i/>
          <w:iCs/>
        </w:rPr>
        <w:t xml:space="preserve">decision path</w:t>
      </w:r>
      <w:r>
        <w:t xml:space="preserve">.</w:t>
      </w:r>
    </w:p>
    <w:p>
      <w:pPr>
        <w:numPr>
          <w:ilvl w:val="0"/>
          <w:numId w:val="1033"/>
        </w:numPr>
      </w:pPr>
      <w:r>
        <w:t xml:space="preserve">Menggunakan kanal</w:t>
      </w:r>
      <w:r>
        <w:t xml:space="preserve"> </w:t>
      </w:r>
      <w:r>
        <w:rPr>
          <w:i/>
          <w:iCs/>
        </w:rPr>
        <w:t xml:space="preserve">neck</w:t>
      </w:r>
      <w:r>
        <w:t xml:space="preserve"> </w:t>
      </w:r>
      <w:r>
        <w:t xml:space="preserve">penuh sebanyak 256 seperti pada Fung et al. (2024), dengan konsekuensi dimensi masukan SODT naik dari 3.136 menjadi 12.544 dan pelatihan TAO menjadi lebih berat.</w:t>
      </w:r>
    </w:p>
    <w:p>
      <w:pPr>
        <w:numPr>
          <w:ilvl w:val="0"/>
          <w:numId w:val="1033"/>
        </w:numPr>
      </w:pPr>
      <w:r>
        <w:t xml:space="preserve">Melakukan studi pengguna dengan teknisi inspeksi PCB untuk mengukur dampak</w:t>
      </w:r>
      <w:r>
        <w:t xml:space="preserve"> </w:t>
      </w:r>
      <w:r>
        <w:rPr>
          <w:i/>
          <w:iCs/>
        </w:rPr>
        <w:t xml:space="preserve">explanation</w:t>
      </w:r>
      <w:r>
        <w:t xml:space="preserve"> </w:t>
      </w:r>
      <w:r>
        <w:t xml:space="preserve">per</w:t>
      </w:r>
      <w:r>
        <w:t xml:space="preserve"> </w:t>
      </w:r>
      <w:r>
        <w:rPr>
          <w:i/>
          <w:iCs/>
        </w:rPr>
        <w:t xml:space="preserve">node</w:t>
      </w:r>
      <w:r>
        <w:t xml:space="preserve"> </w:t>
      </w:r>
      <w:r>
        <w:t xml:space="preserve">terhadap proses validasi hasil deteksi.</w:t>
      </w:r>
    </w:p>
    <w:bookmarkEnd w:id="213"/>
    <w:bookmarkEnd w:id="214"/>
    <w:bookmarkStart w:id="216" w:name="daftar-pustaka"/>
    <w:p>
      <w:pPr>
        <w:pStyle w:val="Heading1"/>
      </w:pPr>
      <w:r>
        <w:t xml:space="preserve">DAFTAR PUSTAKA</w:t>
      </w:r>
    </w:p>
    <w:p>
      <w:pPr>
        <w:pStyle w:val="FirstParagraph"/>
      </w:pPr>
      <w:r>
        <w:t xml:space="preserve">Ali, S., Abuhmed, T., El-Sappagh, S., Muhammad, K., Alonso-Moral, J.M., Confalonieri, R., Guidotti, R., Del Ser, J., Díaz-Rodríguez, N., Herrera, F., 2023. Explainable Artificial Intelligence (XAI): What we know and what is left to attain Trustworthy Artificial Intelligence.</w:t>
      </w:r>
      <w:r>
        <w:t xml:space="preserve"> </w:t>
      </w:r>
      <w:r>
        <w:rPr>
          <w:i/>
          <w:iCs/>
        </w:rPr>
        <w:t xml:space="preserve">Information Fusion</w:t>
      </w:r>
      <w:r>
        <w:t xml:space="preserve"> </w:t>
      </w:r>
      <w:r>
        <w:t xml:space="preserve">99, 101805.</w:t>
      </w:r>
    </w:p>
    <w:p>
      <w:pPr>
        <w:pStyle w:val="BodyText"/>
      </w:pPr>
      <w:r>
        <w:t xml:space="preserve">Ancona, M., Ceolini, E., Öztireli, C., Gross, M., 2019. Gradient-based attribution methods. In: Samek, W., Montavon, G., Vedaldi, A., Hansen, L.K., Müller, K.-R. (Eds.), </w:t>
      </w:r>
      <w:r>
        <w:rPr>
          <w:i/>
          <w:iCs/>
        </w:rPr>
        <w:t xml:space="preserve">Explainable AI: Interpreting, Explaining and Visualizing Deep Learning</w:t>
      </w:r>
      <w:r>
        <w:t xml:space="preserve">, LNCS 11700. Springer, Cham, pp. 169–191.</w:t>
      </w:r>
    </w:p>
    <w:p>
      <w:pPr>
        <w:pStyle w:val="BodyText"/>
      </w:pPr>
      <w:r>
        <w:t xml:space="preserve">Araujo, A., Norris, W., Sim, J., 2019. Computing receptive fields of convolutional neural networks. </w:t>
      </w:r>
      <w:r>
        <w:rPr>
          <w:i/>
          <w:iCs/>
        </w:rPr>
        <w:t xml:space="preserve">Distill</w:t>
      </w:r>
      <w:r>
        <w:t xml:space="preserve">. </w:t>
      </w:r>
      <w:hyperlink r:id="rId215">
        <w:r>
          <w:rPr>
            <w:rStyle w:val="Hyperlink"/>
          </w:rPr>
          <w:t xml:space="preserve">https://doi.org/10.23915/distill.00021</w:t>
        </w:r>
      </w:hyperlink>
    </w:p>
    <w:p>
      <w:pPr>
        <w:pStyle w:val="BodyText"/>
      </w:pPr>
      <w:r>
        <w:t xml:space="preserve">Bach, S., Binder, A., Montavon, G., Klauschen, F., Müller, K.-R., Samek, W., 2015. On pixel-wise explanations for non-linear classifier decisions by layer-wise relevance propagation. </w:t>
      </w:r>
      <w:r>
        <w:rPr>
          <w:i/>
          <w:iCs/>
        </w:rPr>
        <w:t xml:space="preserve">PLoS ONE</w:t>
      </w:r>
      <w:r>
        <w:t xml:space="preserve"> 10(7), e0130140.</w:t>
      </w:r>
    </w:p>
    <w:p>
      <w:pPr>
        <w:pStyle w:val="BodyText"/>
      </w:pPr>
      <w:r>
        <w:t xml:space="preserve">Bodla, N., Singh, B., Chellappa, R., Davis, L.S., 2017. Soft-NMS — Improving object detection with one line of code. In: Proceedings of the IEEE International Conference on Computer Vision (ICCV), pp. 5561–5569.</w:t>
      </w:r>
    </w:p>
    <w:p>
      <w:pPr>
        <w:pStyle w:val="BodyText"/>
      </w:pPr>
      <w:r>
        <w:t xml:space="preserve">Buciluǎ, C., Caruana, R., Niculescu-Mizil, A., 2006. Model compression. In: </w:t>
      </w:r>
      <w:r>
        <w:rPr>
          <w:i/>
          <w:iCs/>
        </w:rPr>
        <w:t xml:space="preserve">Proceedings of the 12th ACM SIGKDD International Conference on Knowledge Discovery and Data Mining (KDD)</w:t>
      </w:r>
      <w:r>
        <w:t xml:space="preserve">, pp. 535–541.</w:t>
      </w:r>
    </w:p>
    <w:p>
      <w:pPr>
        <w:pStyle w:val="BodyText"/>
      </w:pPr>
      <w:r>
        <w:t xml:space="preserve">Canha, D., Kubler, S., Främling, K., Fagherazzi, G., 2025. A functionally-grounded benchmark framework for XAI methods: Insights and foundations from a systematic literature review. </w:t>
      </w:r>
      <w:r>
        <w:rPr>
          <w:i/>
          <w:iCs/>
        </w:rPr>
        <w:t xml:space="preserve">ACM Computing Surveys</w:t>
      </w:r>
      <w:r>
        <w:t xml:space="preserve"> 57(12), 320.</w:t>
      </w:r>
    </w:p>
    <w:p>
      <w:pPr>
        <w:pStyle w:val="BodyText"/>
      </w:pPr>
      <w:r>
        <w:t xml:space="preserve">Carreira-Perpiñán, M.Á., Tavallali, P., 2018. Alternating optimization of decision trees, with application to learning sparse oblique trees. In: </w:t>
      </w:r>
      <w:r>
        <w:rPr>
          <w:i/>
          <w:iCs/>
        </w:rPr>
        <w:t xml:space="preserve">Advances in Neural Information Processing Systems (NeurIPS)</w:t>
      </w:r>
      <w:r>
        <w:t xml:space="preserve">, 31, pp. 1211–1221.</w:t>
      </w:r>
    </w:p>
    <w:p>
      <w:pPr>
        <w:pStyle w:val="BodyText"/>
      </w:pPr>
      <w:r>
        <w:t xml:space="preserve">Chen, X., Wu, Y., He, X., Ming, W., 2023. A Comprehensive Review of Deep Learning-Based PCB Defect Detection. IEEE Access 11, 139017-139036.</w:t>
      </w:r>
    </w:p>
    <w:p>
      <w:pPr>
        <w:pStyle w:val="BodyText"/>
      </w:pPr>
      <w:r>
        <w:t xml:space="preserve">Coombs, C.F., Holden, H.T., 2016. </w:t>
      </w:r>
      <w:r>
        <w:rPr>
          <w:i/>
          <w:iCs/>
        </w:rPr>
        <w:t xml:space="preserve">Printed Circuits Handbook</w:t>
      </w:r>
      <w:r>
        <w:t xml:space="preserve">, 7th ed. McGraw-Hill Education, New York.</w:t>
      </w:r>
    </w:p>
    <w:p>
      <w:pPr>
        <w:pStyle w:val="BodyText"/>
      </w:pPr>
      <w:r>
        <w:t xml:space="preserve">d’Avila Garcez, A., Lamb, L.C., 2023. Neurosymbolic AI: the 3rd wave. </w:t>
      </w:r>
      <w:r>
        <w:rPr>
          <w:i/>
          <w:iCs/>
        </w:rPr>
        <w:t xml:space="preserve">Artificial Intelligence Review</w:t>
      </w:r>
      <w:r>
        <w:t xml:space="preserve">, 56(11), pp.12387-12406.</w:t>
      </w:r>
    </w:p>
    <w:p>
      <w:pPr>
        <w:pStyle w:val="BodyText"/>
      </w:pPr>
      <w:r>
        <w:t xml:space="preserve">DeYoung, J., Jain, S., Rajani, N.F., Lehman, E., Xiong, C., Socher, R., Wallace, B.C., 2020. ERASER: A benchmark to evaluate rationalized NLP models. In: </w:t>
      </w:r>
      <w:r>
        <w:rPr>
          <w:i/>
          <w:iCs/>
        </w:rPr>
        <w:t xml:space="preserve">Proceedings of the 58th Annual Meeting of the Association for Computational Linguistics (ACL)</w:t>
      </w:r>
      <w:r>
        <w:t xml:space="preserve">, pp. 4443–4458.</w:t>
      </w:r>
    </w:p>
    <w:p>
      <w:pPr>
        <w:pStyle w:val="BodyText"/>
      </w:pPr>
      <w:r>
        <w:t xml:space="preserve">Doshi-Velez, F., Kim, B., 2017. Towards a rigorous science of interpretable machine learning. </w:t>
      </w:r>
      <w:r>
        <w:rPr>
          <w:i/>
          <w:iCs/>
        </w:rPr>
        <w:t xml:space="preserve">arXiv preprint</w:t>
      </w:r>
      <w:r>
        <w:t xml:space="preserve"> arXiv:1702.08608.</w:t>
      </w:r>
    </w:p>
    <w:p>
      <w:pPr>
        <w:pStyle w:val="BodyText"/>
      </w:pPr>
      <w:r>
        <w:t xml:space="preserve">Elkan, C., 2001. The foundations of cost-sensitive learning. In: Proceedings of the 17th International Joint Conference on Artificial Intelligence (IJCAI), pp. 973–978.</w:t>
      </w:r>
    </w:p>
    <w:p>
      <w:pPr>
        <w:pStyle w:val="BodyText"/>
      </w:pPr>
      <w:r>
        <w:t xml:space="preserve">Everingham, M., Van Gool, L., Williams, C.K.I., Winn, J., Zisserman, A., 2010. The PASCAL Visual Object Classes (VOC) challenge. </w:t>
      </w:r>
      <w:r>
        <w:rPr>
          <w:i/>
          <w:iCs/>
        </w:rPr>
        <w:t xml:space="preserve">International Journal of Computer Vision</w:t>
      </w:r>
      <w:r>
        <w:t xml:space="preserve"> 88(2), 303–338.</w:t>
      </w:r>
    </w:p>
    <w:p>
      <w:pPr>
        <w:pStyle w:val="BodyText"/>
      </w:pPr>
      <w:r>
        <w:t xml:space="preserve">Fung, K.C., Xue, K.-W., Lai, C.-M., Lin, K.-H., Lam, K.-M., 2024. Improving PCB defect detection using selective feature attention and pixel shuffle pyramid. Results in Engineering 21, 101992.</w:t>
      </w:r>
    </w:p>
    <w:p>
      <w:pPr>
        <w:pStyle w:val="BodyText"/>
      </w:pPr>
      <w:r>
        <w:t xml:space="preserve">Girshick, R., 2015. Fast R-CNN. In: </w:t>
      </w:r>
      <w:r>
        <w:rPr>
          <w:i/>
          <w:iCs/>
        </w:rPr>
        <w:t xml:space="preserve">Proceedings of the IEEE International Conference on Computer Vision (ICCV)</w:t>
      </w:r>
      <w:r>
        <w:t xml:space="preserve">, pp. 1440–1448.</w:t>
      </w:r>
    </w:p>
    <w:p>
      <w:pPr>
        <w:pStyle w:val="BodyText"/>
      </w:pPr>
      <w:r>
        <w:t xml:space="preserve">Goodfellow, I., Bengio, Y., Courville, A., 2016. </w:t>
      </w:r>
      <w:r>
        <w:rPr>
          <w:i/>
          <w:iCs/>
        </w:rPr>
        <w:t xml:space="preserve">Deep Learning</w:t>
      </w:r>
      <w:r>
        <w:t xml:space="preserve">. MIT Press, Cambridge, MA.</w:t>
      </w:r>
    </w:p>
    <w:p>
      <w:pPr>
        <w:pStyle w:val="BodyText"/>
      </w:pPr>
      <w:r>
        <w:t xml:space="preserve">Hada, S.S., Carreira-Perpiñán, M.Á., Zharmagambetov, A., 2024. Sparse oblique decision trees: a tool to understand and manipulate neural net features. </w:t>
      </w:r>
      <w:r>
        <w:rPr>
          <w:i/>
          <w:iCs/>
        </w:rPr>
        <w:t xml:space="preserve">Data Mining and Knowledge Discovery</w:t>
      </w:r>
      <w:r>
        <w:t xml:space="preserve">, 38(5), pp.2863-2902.</w:t>
      </w:r>
    </w:p>
    <w:p>
      <w:pPr>
        <w:pStyle w:val="BodyText"/>
      </w:pPr>
      <w:r>
        <w:t xml:space="preserve">Han, Z., Hong, M., Wang, D., 2017. Deep learning and applications. In: </w:t>
      </w:r>
      <w:r>
        <w:rPr>
          <w:i/>
          <w:iCs/>
        </w:rPr>
        <w:t xml:space="preserve">Signal Processing and Networking for Big Data Applications</w:t>
      </w:r>
      <w:r>
        <w:t xml:space="preserve">. Cambridge University Press, Cambridge, pp. 126-168.</w:t>
      </w:r>
    </w:p>
    <w:p>
      <w:pPr>
        <w:pStyle w:val="BodyText"/>
      </w:pPr>
      <w:r>
        <w:t xml:space="preserve">He, H., Garcia, E.A., 2009. Learning from imbalanced data. IEEE Transactions on Knowledge and Data Engineering, 21(9), pp. 1263–1284.</w:t>
      </w:r>
    </w:p>
    <w:p>
      <w:pPr>
        <w:pStyle w:val="BodyText"/>
      </w:pPr>
      <w:r>
        <w:t xml:space="preserve">He, K., Zhang, X., Ren, S., Sun, J., 2016. Deep residual learning for image recognition. In: </w:t>
      </w:r>
      <w:r>
        <w:rPr>
          <w:i/>
          <w:iCs/>
        </w:rPr>
        <w:t xml:space="preserve">Proceedings of the IEEE Conference on Computer Vision and Pattern Recognition (CVPR)</w:t>
      </w:r>
      <w:r>
        <w:t xml:space="preserve">, pp. 770–778.</w:t>
      </w:r>
    </w:p>
    <w:p>
      <w:pPr>
        <w:pStyle w:val="BodyText"/>
      </w:pPr>
      <w:r>
        <w:t xml:space="preserve">He, K., Gkioxari, G., Dollár, P., Girshick, R., 2020. Mask R-CNN. </w:t>
      </w:r>
      <w:r>
        <w:rPr>
          <w:i/>
          <w:iCs/>
        </w:rPr>
        <w:t xml:space="preserve">IEEE Transactions on Pattern Analysis and Machine Intelligence</w:t>
      </w:r>
      <w:r>
        <w:t xml:space="preserve"> 42(2), 386–397.</w:t>
      </w:r>
    </w:p>
    <w:p>
      <w:pPr>
        <w:pStyle w:val="BodyText"/>
      </w:pPr>
      <w:r>
        <w:t xml:space="preserve">Hinton, G., Vinyals, O., Dean, J., 2015. Distilling the knowledge in a neural network. arXiv preprint arXiv:1503.02531.</w:t>
      </w:r>
    </w:p>
    <w:p>
      <w:pPr>
        <w:pStyle w:val="BodyText"/>
      </w:pPr>
      <w:r>
        <w:t xml:space="preserve">Hoffmann, R., Reich, C., 2023. A systematic literature review on artificial intelligence and explainable artificial intelligence for visual quality assurance in manufacturing.</w:t>
      </w:r>
      <w:r>
        <w:t xml:space="preserve"> </w:t>
      </w:r>
      <w:r>
        <w:rPr>
          <w:i/>
          <w:iCs/>
        </w:rPr>
        <w:t xml:space="preserve">Electronics</w:t>
      </w:r>
      <w:r>
        <w:t xml:space="preserve"> </w:t>
      </w:r>
      <w:r>
        <w:t xml:space="preserve">12(22), 4572.</w:t>
      </w:r>
    </w:p>
    <w:p>
      <w:pPr>
        <w:pStyle w:val="BodyText"/>
      </w:pPr>
      <w:r>
        <w:t xml:space="preserve">IPC, 2015. IPC-6012D: Qualification and Performance Specification for Rigid Printed Boards. Association Connecting Electronics Industries.</w:t>
      </w:r>
    </w:p>
    <w:p>
      <w:pPr>
        <w:pStyle w:val="BodyText"/>
      </w:pPr>
      <w:r>
        <w:t xml:space="preserve">IPC, 2020. </w:t>
      </w:r>
      <w:r>
        <w:rPr>
          <w:i/>
          <w:iCs/>
        </w:rPr>
        <w:t xml:space="preserve">IPC-A-600K: Acceptability of Printed Boards</w:t>
      </w:r>
      <w:r>
        <w:t xml:space="preserve">. Association Connecting Electronics Industries.</w:t>
      </w:r>
    </w:p>
    <w:p>
      <w:pPr>
        <w:pStyle w:val="BodyText"/>
      </w:pPr>
      <w:r>
        <w:t xml:space="preserve">Kairgeldin, R., Carreira-Perpiñán, M.Á., 2025. Neurosymbolic models based on hybrids of convolutional neural networks and decision trees. </w:t>
      </w:r>
      <w:r>
        <w:rPr>
          <w:i/>
          <w:iCs/>
        </w:rPr>
        <w:t xml:space="preserve">Proceedings of Machine Learning Research (NeSy 2025)</w:t>
      </w:r>
      <w:r>
        <w:t xml:space="preserve">, 284, pp.796-813.</w:t>
      </w:r>
    </w:p>
    <w:p>
      <w:pPr>
        <w:pStyle w:val="BodyText"/>
      </w:pPr>
      <w:r>
        <w:t xml:space="preserve">Kautz, H., 2022. The third AI summer: AAAI Robert S. Engelmore Memorial Lecture. </w:t>
      </w:r>
      <w:r>
        <w:rPr>
          <w:i/>
          <w:iCs/>
        </w:rPr>
        <w:t xml:space="preserve">AI Magazine</w:t>
      </w:r>
      <w:r>
        <w:t xml:space="preserve"> 43(1), 105–125.</w:t>
      </w:r>
    </w:p>
    <w:p>
      <w:pPr>
        <w:pStyle w:val="BodyText"/>
      </w:pPr>
      <w:r>
        <w:t xml:space="preserve">Khandpur, R.S., 2005. </w:t>
      </w:r>
      <w:r>
        <w:rPr>
          <w:i/>
          <w:iCs/>
        </w:rPr>
        <w:t xml:space="preserve">Printed Circuit Boards: Design, Fabrication, and Assembly</w:t>
      </w:r>
      <w:r>
        <w:t xml:space="preserve">. McGraw-Hill Education.</w:t>
      </w:r>
    </w:p>
    <w:p>
      <w:pPr>
        <w:pStyle w:val="BodyText"/>
      </w:pPr>
      <w:r>
        <w:t xml:space="preserve">Kontschieder, P., Fiterau, M., Criminisi, A., Rota Bulò, S., 2015. Deep neural decision forests. In: </w:t>
      </w:r>
      <w:r>
        <w:rPr>
          <w:i/>
          <w:iCs/>
        </w:rPr>
        <w:t xml:space="preserve">Proceedings of the IEEE International Conference on Computer Vision (ICCV)</w:t>
      </w:r>
      <w:r>
        <w:t xml:space="preserve">, pp. 1467–1475.</w:t>
      </w:r>
    </w:p>
    <w:p>
      <w:pPr>
        <w:pStyle w:val="BodyText"/>
      </w:pPr>
      <w:r>
        <w:t xml:space="preserve">LeCun, Y., Bengio, Y., Hinton, G., 2015. Deep learning. </w:t>
      </w:r>
      <w:r>
        <w:rPr>
          <w:i/>
          <w:iCs/>
        </w:rPr>
        <w:t xml:space="preserve">Nature</w:t>
      </w:r>
      <w:r>
        <w:t xml:space="preserve">, 521(7553), pp. 436-444.</w:t>
      </w:r>
    </w:p>
    <w:p>
      <w:pPr>
        <w:pStyle w:val="BodyText"/>
      </w:pPr>
      <w:r>
        <w:t xml:space="preserve">Li, X., Wang, W., Hu, X., Yang, J., 2019. Selective kernel networks. In: </w:t>
      </w:r>
      <w:r>
        <w:rPr>
          <w:i/>
          <w:iCs/>
        </w:rPr>
        <w:t xml:space="preserve">Proceedings of the IEEE/CVF Conference on Computer Vision and Pattern Recognition (CVPR)</w:t>
      </w:r>
      <w:r>
        <w:t xml:space="preserve">, pp. 510–519.</w:t>
      </w:r>
    </w:p>
    <w:p>
      <w:pPr>
        <w:pStyle w:val="BodyText"/>
      </w:pPr>
      <w:r>
        <w:t xml:space="preserve">Lin, T.-Y., Dollár, P., Girshick, R., He, K., Hariharan, B., Belongie, S., 2017. Feature pyramid networks for object detection. In: </w:t>
      </w:r>
      <w:r>
        <w:rPr>
          <w:i/>
          <w:iCs/>
        </w:rPr>
        <w:t xml:space="preserve">Proceedings of the IEEE Conference on Computer Vision and Pattern Recognition (CVPR)</w:t>
      </w:r>
      <w:r>
        <w:t xml:space="preserve">, pp. 2117–2125.</w:t>
      </w:r>
    </w:p>
    <w:p>
      <w:pPr>
        <w:pStyle w:val="BodyText"/>
      </w:pPr>
      <w:r>
        <w:t xml:space="preserve">Luo, W., Li, Y., Urtasun, R., Zemel, R., 2016. Understanding the effective receptive field in deep convolutional neural networks. In: </w:t>
      </w:r>
      <w:r>
        <w:rPr>
          <w:i/>
          <w:iCs/>
        </w:rPr>
        <w:t xml:space="preserve">Advances in Neural Information Processing Systems (NeurIPS)</w:t>
      </w:r>
      <w:r>
        <w:t xml:space="preserve">, 29, pp. 4898–4906.</w:t>
      </w:r>
    </w:p>
    <w:p>
      <w:pPr>
        <w:pStyle w:val="BodyText"/>
      </w:pPr>
      <w:r>
        <w:t xml:space="preserve">Michel-Delétie, C., Sarker, M.K., 2026. Neuro-symbolic methods for trustworthy AI: A systematic review with a focus on interpretability.</w:t>
      </w:r>
      <w:r>
        <w:t xml:space="preserve"> </w:t>
      </w:r>
      <w:r>
        <w:rPr>
          <w:i/>
          <w:iCs/>
        </w:rPr>
        <w:t xml:space="preserve">Neurosymbolic Artificial Intelligence</w:t>
      </w:r>
      <w:r>
        <w:t xml:space="preserve"> </w:t>
      </w:r>
      <w:r>
        <w:t xml:space="preserve">2, 29498732261469336.</w:t>
      </w:r>
    </w:p>
    <w:p>
      <w:pPr>
        <w:pStyle w:val="BodyText"/>
      </w:pPr>
      <w:r>
        <w:t xml:space="preserve">Minaee, S., Boykov, Y., Porikli, F., Plaza, A., Kehtarnavaz, N., Terzopoulos, D., 2021. Image segmentation using deep learning: A survey. </w:t>
      </w:r>
      <w:r>
        <w:rPr>
          <w:i/>
          <w:iCs/>
        </w:rPr>
        <w:t xml:space="preserve">IEEE Transactions on Pattern Analysis and Machine Intelligence</w:t>
      </w:r>
      <w:r>
        <w:t xml:space="preserve">, 44(7), pp.3523-3542.</w:t>
      </w:r>
    </w:p>
    <w:p>
      <w:pPr>
        <w:pStyle w:val="BodyText"/>
      </w:pPr>
      <w:r>
        <w:t xml:space="preserve">Nauta, M., Trienes, J., Pathak, S., Nguyen, E., Peters, M., Schmitt, Y., Schlötterer, J., van Keulen, M., Seifert, C., 2023. From anecdotal evidence to quantitative evaluation methods: A systematic review on evaluating explainable AI. </w:t>
      </w:r>
      <w:r>
        <w:rPr>
          <w:i/>
          <w:iCs/>
        </w:rPr>
        <w:t xml:space="preserve">ACM Computing Surveys</w:t>
      </w:r>
      <w:r>
        <w:t xml:space="preserve"> 55(13s), 295.</w:t>
      </w:r>
    </w:p>
    <w:p>
      <w:pPr>
        <w:pStyle w:val="BodyText"/>
      </w:pPr>
      <w:r>
        <w:t xml:space="preserve">Petsiuk, V., Das, A., Saenko, K., 2018. RISE: Randomized input sampling for explanation of black-box models. In: </w:t>
      </w:r>
      <w:r>
        <w:rPr>
          <w:i/>
          <w:iCs/>
        </w:rPr>
        <w:t xml:space="preserve">Proceedings of the British Machine Vision Conference (BMVC)</w:t>
      </w:r>
      <w:r>
        <w:t xml:space="preserve">, pp. 1–13.</w:t>
      </w:r>
    </w:p>
    <w:p>
      <w:pPr>
        <w:pStyle w:val="BodyText"/>
      </w:pPr>
      <w:r>
        <w:t xml:space="preserve">Platt, J.C., 1999. Probabilistic outputs for support vector machines and comparisons to regularized likelihood methods. In: Advances in Large Margin Classifiers. MIT Press, Cambridge, MA, pp. 61–74.</w:t>
      </w:r>
    </w:p>
    <w:p>
      <w:pPr>
        <w:pStyle w:val="BodyText"/>
      </w:pPr>
      <w:r>
        <w:t xml:space="preserve">Prince, S.J.D., 2023. </w:t>
      </w:r>
      <w:r>
        <w:rPr>
          <w:i/>
          <w:iCs/>
        </w:rPr>
        <w:t xml:space="preserve">Understanding Deep Learning</w:t>
      </w:r>
      <w:r>
        <w:t xml:space="preserve">. MIT Press, Cambridge, MA.</w:t>
      </w:r>
    </w:p>
    <w:p>
      <w:pPr>
        <w:pStyle w:val="BodyText"/>
      </w:pPr>
      <w:r>
        <w:t xml:space="preserve">Provost, F., Domingos, P., 2003. Tree induction for probability-based ranking. </w:t>
      </w:r>
      <w:r>
        <w:rPr>
          <w:i/>
          <w:iCs/>
        </w:rPr>
        <w:t xml:space="preserve">Machine Learning</w:t>
      </w:r>
      <w:r>
        <w:t xml:space="preserve"> 52(3), 199–215.</w:t>
      </w:r>
    </w:p>
    <w:p>
      <w:pPr>
        <w:pStyle w:val="BodyText"/>
      </w:pPr>
      <w:r>
        <w:t xml:space="preserve">Ren, S., He, K., Girshick, R., Sun, J., 2017. Faster R-CNN: Towards real-time object detection with region proposal networks. </w:t>
      </w:r>
      <w:r>
        <w:rPr>
          <w:i/>
          <w:iCs/>
        </w:rPr>
        <w:t xml:space="preserve">IEEE Transactions on Pattern Analysis and Machine Intelligence</w:t>
      </w:r>
      <w:r>
        <w:t xml:space="preserve"> 39(6), 1137–1149.</w:t>
      </w:r>
    </w:p>
    <w:p>
      <w:pPr>
        <w:pStyle w:val="BodyText"/>
      </w:pPr>
      <w:r>
        <w:t xml:space="preserve">Rudin, C., 2019. Stop explaining black box machine learning models for high stakes decisions and use interpretable models instead. </w:t>
      </w:r>
      <w:r>
        <w:rPr>
          <w:i/>
          <w:iCs/>
        </w:rPr>
        <w:t xml:space="preserve">Nature Machine Intelligence</w:t>
      </w:r>
      <w:r>
        <w:t xml:space="preserve">, 1(5), pp.206-215.</w:t>
      </w:r>
    </w:p>
    <w:p>
      <w:pPr>
        <w:pStyle w:val="BodyText"/>
      </w:pPr>
      <w:r>
        <w:t xml:space="preserve">Rudin, C., Chen, C., Chen, Z., Huang, H., Semenova, L., Zhong, C., 2022. Interpretable machine learning: Fundamental principles and 10 grand challenges.</w:t>
      </w:r>
      <w:r>
        <w:t xml:space="preserve"> </w:t>
      </w:r>
      <w:r>
        <w:rPr>
          <w:i/>
          <w:iCs/>
        </w:rPr>
        <w:t xml:space="preserve">Statistics Surveys</w:t>
      </w:r>
      <w:r>
        <w:t xml:space="preserve"> </w:t>
      </w:r>
      <w:r>
        <w:t xml:space="preserve">16, 1–85.</w:t>
      </w:r>
    </w:p>
    <w:p>
      <w:pPr>
        <w:pStyle w:val="BodyText"/>
      </w:pPr>
      <w:r>
        <w:t xml:space="preserve">Samek, W., Montavon, G., Vedaldi, A., Hansen, L.K., Müller, K.-R. (Eds.), 2019. </w:t>
      </w:r>
      <w:r>
        <w:rPr>
          <w:i/>
          <w:iCs/>
        </w:rPr>
        <w:t xml:space="preserve">Explainable AI: Interpreting, Explaining and Visualizing Deep Learning</w:t>
      </w:r>
      <w:r>
        <w:t xml:space="preserve">. LNCS 11700. Springer, Cham.</w:t>
      </w:r>
    </w:p>
    <w:p>
      <w:pPr>
        <w:pStyle w:val="BodyText"/>
      </w:pPr>
      <w:r>
        <w:t xml:space="preserve">Saporta, A., Gui, X., Agrawal, A., Pareek, A., Truong, S.Q.H., Nguyen, C.D.T., Ngo, V.-D., Seekins, J., Blankenberg, F.G., Ng, A.Y., Lungren, M.P., Rajpurkar, P., 2022. Benchmarking saliency methods for chest X-ray interpretation.</w:t>
      </w:r>
      <w:r>
        <w:t xml:space="preserve"> </w:t>
      </w:r>
      <w:r>
        <w:rPr>
          <w:i/>
          <w:iCs/>
        </w:rPr>
        <w:t xml:space="preserve">Nature Machine Intelligence</w:t>
      </w:r>
      <w:r>
        <w:t xml:space="preserve"> </w:t>
      </w:r>
      <w:r>
        <w:t xml:space="preserve">4(10), 867–878.</w:t>
      </w:r>
    </w:p>
    <w:p>
      <w:pPr>
        <w:pStyle w:val="BodyText"/>
      </w:pPr>
      <w:r>
        <w:t xml:space="preserve">Schapire, R.E., Singer, Y., 1999. Improved boosting algorithms using confidence-rated predictions. </w:t>
      </w:r>
      <w:r>
        <w:rPr>
          <w:i/>
          <w:iCs/>
        </w:rPr>
        <w:t xml:space="preserve">Machine Learning</w:t>
      </w:r>
      <w:r>
        <w:t xml:space="preserve"> 37(3), 297–336.</w:t>
      </w:r>
    </w:p>
    <w:p>
      <w:pPr>
        <w:pStyle w:val="BodyText"/>
      </w:pPr>
      <w:r>
        <w:t xml:space="preserve">Selvaraju, R.R., Cogswell, M., Das, A., Vedantam, R., Parikh, D., Batra, D., 2017. Grad-CAM: Visual explanations from deep networks via gradient-based localization. In: </w:t>
      </w:r>
      <w:r>
        <w:rPr>
          <w:i/>
          <w:iCs/>
        </w:rPr>
        <w:t xml:space="preserve">Proceedings of the IEEE International Conference on Computer Vision (ICCV)</w:t>
      </w:r>
      <w:r>
        <w:t xml:space="preserve">, pp. 618–626.</w:t>
      </w:r>
    </w:p>
    <w:p>
      <w:pPr>
        <w:pStyle w:val="BodyText"/>
      </w:pPr>
      <w:r>
        <w:t xml:space="preserve">Shi, W., Caballero, J., Huszár, F., Totz, J., Aitken, A.P., Bishop, R., Rueckert, D., Wang, Z., 2016. Real-time single image and video super-resolution using an efficient sub-pixel convolutional neural network. In: </w:t>
      </w:r>
      <w:r>
        <w:rPr>
          <w:i/>
          <w:iCs/>
        </w:rPr>
        <w:t xml:space="preserve">Proceedings of the IEEE Conference on Computer Vision and Pattern Recognition (CVPR)</w:t>
      </w:r>
      <w:r>
        <w:t xml:space="preserve">, pp. 1874–1883.</w:t>
      </w:r>
    </w:p>
    <w:p>
      <w:pPr>
        <w:pStyle w:val="BodyText"/>
      </w:pPr>
      <w:r>
        <w:t xml:space="preserve">Shrikumar, A., Greenside, P., Kundaje, A., 2017. Learning important features through propagating activation differences. In: </w:t>
      </w:r>
      <w:r>
        <w:rPr>
          <w:i/>
          <w:iCs/>
        </w:rPr>
        <w:t xml:space="preserve">Proceedings of the 34th International Conference on Machine Learning (ICML)</w:t>
      </w:r>
      <w:r>
        <w:t xml:space="preserve">, PMLR 70, pp. 3145–3153.</w:t>
      </w:r>
    </w:p>
    <w:p>
      <w:pPr>
        <w:pStyle w:val="BodyText"/>
      </w:pPr>
      <w:r>
        <w:t xml:space="preserve">Sokolova, M., Lapalme, G., 2009. A systematic analysis of performance measures for classification tasks. </w:t>
      </w:r>
      <w:r>
        <w:rPr>
          <w:i/>
          <w:iCs/>
        </w:rPr>
        <w:t xml:space="preserve">Information Processing &amp; Management</w:t>
      </w:r>
      <w:r>
        <w:t xml:space="preserve"> 45(4), 427–437.</w:t>
      </w:r>
    </w:p>
    <w:p>
      <w:pPr>
        <w:pStyle w:val="BodyText"/>
      </w:pPr>
      <w:r>
        <w:t xml:space="preserve">Sundararajan, M., Taly, A., Yan, Q., 2017. Axiomatic attribution for deep networks. In: </w:t>
      </w:r>
      <w:r>
        <w:rPr>
          <w:i/>
          <w:iCs/>
        </w:rPr>
        <w:t xml:space="preserve">Proceedings of the 34th International Conference on Machine Learning (ICML)</w:t>
      </w:r>
      <w:r>
        <w:t xml:space="preserve">, PMLR 70, pp. 3319–3328.</w:t>
      </w:r>
    </w:p>
    <w:p>
      <w:pPr>
        <w:pStyle w:val="BodyText"/>
      </w:pPr>
      <w:r>
        <w:t xml:space="preserve">Szeliski, R., 2022. </w:t>
      </w:r>
      <w:r>
        <w:rPr>
          <w:i/>
          <w:iCs/>
        </w:rPr>
        <w:t xml:space="preserve">Computer Vision: Algorithms and Applications</w:t>
      </w:r>
      <w:r>
        <w:t xml:space="preserve">, 2nd ed. Springer, Cham.</w:t>
      </w:r>
    </w:p>
    <w:p>
      <w:pPr>
        <w:pStyle w:val="BodyText"/>
      </w:pPr>
      <w:r>
        <w:t xml:space="preserve">Tang, S., He, F., Huang, X., Yang, J., 2019. Online PCB Defect Detector On A New PCB Defect Dataset. arXiv preprint arXiv:1902.06197.</w:t>
      </w:r>
    </w:p>
    <w:p>
      <w:pPr>
        <w:pStyle w:val="BodyText"/>
      </w:pPr>
      <w:r>
        <w:t xml:space="preserve">Tziolas, T., Papageorgiou, K., Theodosiou, T., Ioannidis, D., Dimitriou, N., Tinker, G., Papageorgiou, E., 2025. Explainable AI Methods for Identification of Glue Volume Deficiencies in Printed Circuit Boards. Applied Sciences 15(16), 9061.</w:t>
      </w:r>
    </w:p>
    <w:p>
      <w:pPr>
        <w:pStyle w:val="BodyText"/>
      </w:pPr>
      <w:r>
        <w:t xml:space="preserve">Tzionis, G., Mouratidis, P., Kougka, G., Gialampoukidis, I., Vrochidis, S., Kompatsiaris, I., Vlachopoulou, M., 2026. A review of explainable AI methods and their application in manufacturing systems. Discover Applied Sciences 8, 52.</w:t>
      </w:r>
    </w:p>
    <w:p>
      <w:pPr>
        <w:pStyle w:val="BodyText"/>
      </w:pPr>
      <w:r>
        <w:t xml:space="preserve">Wang, Y., Huang, J., Dipu, M.S.K., Zhao, H., Gao, S., Zhang, H., Lv, P., 2024. YOLO-RLC: An Advanced Target-Detection Algorithm for Surface Defects of Printed Circuit Boards Based on YOLOv5. Computers, Materials &amp; Continua 80(3), 4973-4995.</w:t>
      </w:r>
    </w:p>
    <w:p>
      <w:pPr>
        <w:pStyle w:val="BodyText"/>
      </w:pPr>
      <w:r>
        <w:t xml:space="preserve">Xiao, G., Hou, S., Zhou, H., 2024. PCB defect detection algorithm based on CDI-YOLO.</w:t>
      </w:r>
      <w:r>
        <w:t xml:space="preserve"> </w:t>
      </w:r>
      <w:r>
        <w:rPr>
          <w:i/>
          <w:iCs/>
        </w:rPr>
        <w:t xml:space="preserve">Scientific Reports</w:t>
      </w:r>
      <w:r>
        <w:t xml:space="preserve"> </w:t>
      </w:r>
      <w:r>
        <w:t xml:space="preserve">14, 7351.</w:t>
      </w:r>
    </w:p>
    <w:p>
      <w:pPr>
        <w:pStyle w:val="BodyText"/>
      </w:pPr>
      <w:r>
        <w:t xml:space="preserve">Zhao, X., Wang, L., Zhang, Y., Han, X., Deveci, M., Parmar, M., 2024. A review of convolutional neural networks in computer vision. </w:t>
      </w:r>
      <w:r>
        <w:rPr>
          <w:i/>
          <w:iCs/>
        </w:rPr>
        <w:t xml:space="preserve">Artificial Intelligence Review</w:t>
      </w:r>
      <w:r>
        <w:t xml:space="preserve"> 57(4), 99.</w:t>
      </w:r>
    </w:p>
    <w:p>
      <w:pPr>
        <w:pStyle w:val="BodyText"/>
      </w:pPr>
      <w:r>
        <w:t xml:space="preserve">Zhou, B., Khosla, A., Lapedriza, A., Oliva, A., Torralba, A., 2016. Learning deep features for discriminative localization. In: Proceedings of the IEEE Conference on Computer Vision and Pattern Recognition (CVPR), pp. 2921–2929.</w:t>
      </w:r>
    </w:p>
    <w:bookmarkEnd w:id="216"/>
    <w:sectPr w:rsidR="00B64CEC" w:rsidRPr="00B64CEC" w:rsidSect="005F438C">
      <w:footerReference r:id="rId9" w:type="default"/>
      <w:pgSz w:code="9" w:h="16838" w:w="11906"/>
      <w:pgMar w:bottom="1701" w:footer="720" w:gutter="0" w:header="720" w:left="2268" w:right="1701" w:top="2268"/>
      <w:pgNumType w:fmt="lowerRoman"/>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43020"/>
      <w:docPartObj>
        <w:docPartGallery w:val="Page Numbers (Bottom of Page)"/>
        <w:docPartUnique/>
      </w:docPartObj>
    </w:sdtPr>
    <w:sdtEndPr>
      <w:rPr>
        <w:noProof/>
      </w:rPr>
    </w:sdtEndPr>
    <w:sdtContent>
      <w:p w14:paraId="5849EF2B" w14:textId="77777777" w:rsidR="005F438C" w:rsidRDefault="005F43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692761" w14:textId="77777777" w:rsidR="005F438C" w:rsidRDefault="005F438C">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9F162C"/>
    <w:multiLevelType w:val="hybridMultilevel"/>
    <w:tmpl w:val="DCD6AE36"/>
    <w:lvl w:ilvl="0" w:tplc="3809000F">
      <w:start w:val="1"/>
      <w:numFmt w:val="decimal"/>
      <w:lvlText w:val="%1."/>
      <w:lvlJc w:val="left"/>
      <w:pPr>
        <w:ind w:hanging="360" w:left="720"/>
      </w:p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15:restartNumberingAfterBreak="0" w:abstractNumId="1">
    <w:nsid w:val="0C5C567C"/>
    <w:multiLevelType w:val="hybridMultilevel"/>
    <w:tmpl w:val="2A7E7FB0"/>
    <w:lvl w:ilvl="0" w:tplc="38090019">
      <w:start w:val="1"/>
      <w:numFmt w:val="lowerLetter"/>
      <w:lvlText w:val="%1."/>
      <w:lvlJc w:val="left"/>
      <w:pPr>
        <w:ind w:hanging="360" w:left="1004"/>
      </w:pPr>
    </w:lvl>
    <w:lvl w:ilvl="1" w:tentative="1" w:tplc="38090019">
      <w:start w:val="1"/>
      <w:numFmt w:val="lowerLetter"/>
      <w:lvlText w:val="%2."/>
      <w:lvlJc w:val="left"/>
      <w:pPr>
        <w:ind w:hanging="360" w:left="1724"/>
      </w:pPr>
    </w:lvl>
    <w:lvl w:ilvl="2" w:tentative="1" w:tplc="3809001B">
      <w:start w:val="1"/>
      <w:numFmt w:val="lowerRoman"/>
      <w:lvlText w:val="%3."/>
      <w:lvlJc w:val="right"/>
      <w:pPr>
        <w:ind w:hanging="180" w:left="2444"/>
      </w:pPr>
    </w:lvl>
    <w:lvl w:ilvl="3" w:tentative="1" w:tplc="3809000F">
      <w:start w:val="1"/>
      <w:numFmt w:val="decimal"/>
      <w:lvlText w:val="%4."/>
      <w:lvlJc w:val="left"/>
      <w:pPr>
        <w:ind w:hanging="360" w:left="3164"/>
      </w:pPr>
    </w:lvl>
    <w:lvl w:ilvl="4" w:tentative="1" w:tplc="38090019">
      <w:start w:val="1"/>
      <w:numFmt w:val="lowerLetter"/>
      <w:lvlText w:val="%5."/>
      <w:lvlJc w:val="left"/>
      <w:pPr>
        <w:ind w:hanging="360" w:left="3884"/>
      </w:pPr>
    </w:lvl>
    <w:lvl w:ilvl="5" w:tentative="1" w:tplc="3809001B">
      <w:start w:val="1"/>
      <w:numFmt w:val="lowerRoman"/>
      <w:lvlText w:val="%6."/>
      <w:lvlJc w:val="right"/>
      <w:pPr>
        <w:ind w:hanging="180" w:left="4604"/>
      </w:pPr>
    </w:lvl>
    <w:lvl w:ilvl="6" w:tentative="1" w:tplc="3809000F">
      <w:start w:val="1"/>
      <w:numFmt w:val="decimal"/>
      <w:lvlText w:val="%7."/>
      <w:lvlJc w:val="left"/>
      <w:pPr>
        <w:ind w:hanging="360" w:left="5324"/>
      </w:pPr>
    </w:lvl>
    <w:lvl w:ilvl="7" w:tentative="1" w:tplc="38090019">
      <w:start w:val="1"/>
      <w:numFmt w:val="lowerLetter"/>
      <w:lvlText w:val="%8."/>
      <w:lvlJc w:val="left"/>
      <w:pPr>
        <w:ind w:hanging="360" w:left="6044"/>
      </w:pPr>
    </w:lvl>
    <w:lvl w:ilvl="8" w:tentative="1" w:tplc="3809001B">
      <w:start w:val="1"/>
      <w:numFmt w:val="lowerRoman"/>
      <w:lvlText w:val="%9."/>
      <w:lvlJc w:val="right"/>
      <w:pPr>
        <w:ind w:hanging="180" w:left="6764"/>
      </w:pPr>
    </w:lvl>
  </w:abstractNum>
  <w:abstractNum w15:restartNumberingAfterBreak="0" w:abstractNumId="2">
    <w:nsid w:val="112E4020"/>
    <w:multiLevelType w:val="hybridMultilevel"/>
    <w:tmpl w:val="FB0C98EC"/>
    <w:lvl w:ilvl="0" w:tplc="FFFFFFFF">
      <w:start w:val="1"/>
      <w:numFmt w:val="decimal"/>
      <w:lvlText w:val="%1."/>
      <w:lvlJc w:val="left"/>
      <w:pPr>
        <w:ind w:hanging="360" w:left="1429"/>
      </w:pPr>
    </w:lvl>
    <w:lvl w:ilvl="1" w:tentative="1" w:tplc="FFFFFFFF">
      <w:start w:val="1"/>
      <w:numFmt w:val="lowerLetter"/>
      <w:lvlText w:val="%2."/>
      <w:lvlJc w:val="left"/>
      <w:pPr>
        <w:ind w:hanging="360" w:left="2149"/>
      </w:pPr>
    </w:lvl>
    <w:lvl w:ilvl="2" w:tentative="1" w:tplc="FFFFFFFF">
      <w:start w:val="1"/>
      <w:numFmt w:val="lowerRoman"/>
      <w:lvlText w:val="%3."/>
      <w:lvlJc w:val="right"/>
      <w:pPr>
        <w:ind w:hanging="180" w:left="2869"/>
      </w:pPr>
    </w:lvl>
    <w:lvl w:ilvl="3" w:tentative="1" w:tplc="FFFFFFFF">
      <w:start w:val="1"/>
      <w:numFmt w:val="decimal"/>
      <w:lvlText w:val="%4."/>
      <w:lvlJc w:val="left"/>
      <w:pPr>
        <w:ind w:hanging="360" w:left="3589"/>
      </w:pPr>
    </w:lvl>
    <w:lvl w:ilvl="4" w:tentative="1" w:tplc="FFFFFFFF">
      <w:start w:val="1"/>
      <w:numFmt w:val="lowerLetter"/>
      <w:lvlText w:val="%5."/>
      <w:lvlJc w:val="left"/>
      <w:pPr>
        <w:ind w:hanging="360" w:left="4309"/>
      </w:pPr>
    </w:lvl>
    <w:lvl w:ilvl="5" w:tentative="1" w:tplc="FFFFFFFF">
      <w:start w:val="1"/>
      <w:numFmt w:val="lowerRoman"/>
      <w:lvlText w:val="%6."/>
      <w:lvlJc w:val="right"/>
      <w:pPr>
        <w:ind w:hanging="180" w:left="5029"/>
      </w:pPr>
    </w:lvl>
    <w:lvl w:ilvl="6" w:tentative="1" w:tplc="FFFFFFFF">
      <w:start w:val="1"/>
      <w:numFmt w:val="decimal"/>
      <w:lvlText w:val="%7."/>
      <w:lvlJc w:val="left"/>
      <w:pPr>
        <w:ind w:hanging="360" w:left="5749"/>
      </w:pPr>
    </w:lvl>
    <w:lvl w:ilvl="7" w:tentative="1" w:tplc="FFFFFFFF">
      <w:start w:val="1"/>
      <w:numFmt w:val="lowerLetter"/>
      <w:lvlText w:val="%8."/>
      <w:lvlJc w:val="left"/>
      <w:pPr>
        <w:ind w:hanging="360" w:left="6469"/>
      </w:pPr>
    </w:lvl>
    <w:lvl w:ilvl="8" w:tentative="1" w:tplc="FFFFFFFF">
      <w:start w:val="1"/>
      <w:numFmt w:val="lowerRoman"/>
      <w:lvlText w:val="%9."/>
      <w:lvlJc w:val="right"/>
      <w:pPr>
        <w:ind w:hanging="180" w:left="7189"/>
      </w:pPr>
    </w:lvl>
  </w:abstractNum>
  <w:abstractNum w15:restartNumberingAfterBreak="0" w:abstractNumId="3">
    <w:nsid w:val="125F7CCD"/>
    <w:multiLevelType w:val="hybridMultilevel"/>
    <w:tmpl w:val="F48C33AC"/>
    <w:lvl w:ilvl="0" w:tplc="FFFFFFFF">
      <w:start w:val="1"/>
      <w:numFmt w:val="decimal"/>
      <w:lvlText w:val="%1."/>
      <w:lvlJc w:val="left"/>
      <w:pPr>
        <w:ind w:hanging="360" w:left="1713"/>
      </w:pPr>
    </w:lvl>
    <w:lvl w:ilvl="1" w:tentative="1" w:tplc="FFFFFFFF">
      <w:start w:val="1"/>
      <w:numFmt w:val="lowerLetter"/>
      <w:lvlText w:val="%2."/>
      <w:lvlJc w:val="left"/>
      <w:pPr>
        <w:ind w:hanging="360" w:left="2433"/>
      </w:pPr>
    </w:lvl>
    <w:lvl w:ilvl="2" w:tentative="1" w:tplc="FFFFFFFF">
      <w:start w:val="1"/>
      <w:numFmt w:val="lowerRoman"/>
      <w:lvlText w:val="%3."/>
      <w:lvlJc w:val="right"/>
      <w:pPr>
        <w:ind w:hanging="180" w:left="3153"/>
      </w:pPr>
    </w:lvl>
    <w:lvl w:ilvl="3" w:tentative="1" w:tplc="FFFFFFFF">
      <w:start w:val="1"/>
      <w:numFmt w:val="decimal"/>
      <w:lvlText w:val="%4."/>
      <w:lvlJc w:val="left"/>
      <w:pPr>
        <w:ind w:hanging="360" w:left="3873"/>
      </w:pPr>
    </w:lvl>
    <w:lvl w:ilvl="4" w:tentative="1" w:tplc="FFFFFFFF">
      <w:start w:val="1"/>
      <w:numFmt w:val="lowerLetter"/>
      <w:lvlText w:val="%5."/>
      <w:lvlJc w:val="left"/>
      <w:pPr>
        <w:ind w:hanging="360" w:left="4593"/>
      </w:pPr>
    </w:lvl>
    <w:lvl w:ilvl="5" w:tentative="1" w:tplc="FFFFFFFF">
      <w:start w:val="1"/>
      <w:numFmt w:val="lowerRoman"/>
      <w:lvlText w:val="%6."/>
      <w:lvlJc w:val="right"/>
      <w:pPr>
        <w:ind w:hanging="180" w:left="5313"/>
      </w:pPr>
    </w:lvl>
    <w:lvl w:ilvl="6" w:tentative="1" w:tplc="FFFFFFFF">
      <w:start w:val="1"/>
      <w:numFmt w:val="decimal"/>
      <w:lvlText w:val="%7."/>
      <w:lvlJc w:val="left"/>
      <w:pPr>
        <w:ind w:hanging="360" w:left="6033"/>
      </w:pPr>
    </w:lvl>
    <w:lvl w:ilvl="7" w:tentative="1" w:tplc="FFFFFFFF">
      <w:start w:val="1"/>
      <w:numFmt w:val="lowerLetter"/>
      <w:lvlText w:val="%8."/>
      <w:lvlJc w:val="left"/>
      <w:pPr>
        <w:ind w:hanging="360" w:left="6753"/>
      </w:pPr>
    </w:lvl>
    <w:lvl w:ilvl="8" w:tentative="1" w:tplc="FFFFFFFF">
      <w:start w:val="1"/>
      <w:numFmt w:val="lowerRoman"/>
      <w:lvlText w:val="%9."/>
      <w:lvlJc w:val="right"/>
      <w:pPr>
        <w:ind w:hanging="180" w:left="7473"/>
      </w:pPr>
    </w:lvl>
  </w:abstractNum>
  <w:abstractNum w15:restartNumberingAfterBreak="0" w:abstractNumId="4">
    <w:nsid w:val="13DC06CA"/>
    <w:multiLevelType w:val="hybridMultilevel"/>
    <w:tmpl w:val="61F09F7C"/>
    <w:lvl w:ilvl="0" w:tplc="3809000F">
      <w:start w:val="1"/>
      <w:numFmt w:val="decimal"/>
      <w:lvlText w:val="%1."/>
      <w:lvlJc w:val="left"/>
      <w:pPr>
        <w:ind w:hanging="360" w:left="720"/>
      </w:p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15:restartNumberingAfterBreak="0" w:abstractNumId="5">
    <w:nsid w:val="16527C43"/>
    <w:multiLevelType w:val="multilevel"/>
    <w:tmpl w:val="CEBCA45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1BA545C1"/>
    <w:multiLevelType w:val="hybridMultilevel"/>
    <w:tmpl w:val="10C6B82C"/>
    <w:lvl w:ilvl="0" w:tplc="FFFFFFFF">
      <w:start w:val="1"/>
      <w:numFmt w:val="decimal"/>
      <w:lvlText w:val="%1."/>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
    <w:nsid w:val="1DBD1DF3"/>
    <w:multiLevelType w:val="hybridMultilevel"/>
    <w:tmpl w:val="68B8E874"/>
    <w:lvl w:ilvl="0" w:tplc="3809000F">
      <w:start w:val="1"/>
      <w:numFmt w:val="decimal"/>
      <w:lvlText w:val="%1."/>
      <w:lvlJc w:val="left"/>
      <w:pPr>
        <w:ind w:hanging="360" w:left="720"/>
      </w:pPr>
      <w:rPr>
        <w:rFonts w:hint="default"/>
      </w:r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15:restartNumberingAfterBreak="0" w:abstractNumId="8">
    <w:nsid w:val="201323F3"/>
    <w:multiLevelType w:val="hybridMultilevel"/>
    <w:tmpl w:val="EC46FDD0"/>
    <w:lvl w:ilvl="0" w:tplc="3809000F">
      <w:start w:val="1"/>
      <w:numFmt w:val="decimal"/>
      <w:lvlText w:val="%1."/>
      <w:lvlJc w:val="left"/>
      <w:pPr>
        <w:ind w:hanging="360" w:left="1429"/>
      </w:pPr>
    </w:lvl>
    <w:lvl w:ilvl="1" w:tentative="1" w:tplc="38090019">
      <w:start w:val="1"/>
      <w:numFmt w:val="lowerLetter"/>
      <w:lvlText w:val="%2."/>
      <w:lvlJc w:val="left"/>
      <w:pPr>
        <w:ind w:hanging="360" w:left="2149"/>
      </w:pPr>
    </w:lvl>
    <w:lvl w:ilvl="2" w:tentative="1" w:tplc="3809001B">
      <w:start w:val="1"/>
      <w:numFmt w:val="lowerRoman"/>
      <w:lvlText w:val="%3."/>
      <w:lvlJc w:val="right"/>
      <w:pPr>
        <w:ind w:hanging="180" w:left="2869"/>
      </w:pPr>
    </w:lvl>
    <w:lvl w:ilvl="3" w:tentative="1" w:tplc="3809000F">
      <w:start w:val="1"/>
      <w:numFmt w:val="decimal"/>
      <w:lvlText w:val="%4."/>
      <w:lvlJc w:val="left"/>
      <w:pPr>
        <w:ind w:hanging="360" w:left="3589"/>
      </w:pPr>
    </w:lvl>
    <w:lvl w:ilvl="4" w:tentative="1" w:tplc="38090019">
      <w:start w:val="1"/>
      <w:numFmt w:val="lowerLetter"/>
      <w:lvlText w:val="%5."/>
      <w:lvlJc w:val="left"/>
      <w:pPr>
        <w:ind w:hanging="360" w:left="4309"/>
      </w:pPr>
    </w:lvl>
    <w:lvl w:ilvl="5" w:tentative="1" w:tplc="3809001B">
      <w:start w:val="1"/>
      <w:numFmt w:val="lowerRoman"/>
      <w:lvlText w:val="%6."/>
      <w:lvlJc w:val="right"/>
      <w:pPr>
        <w:ind w:hanging="180" w:left="5029"/>
      </w:pPr>
    </w:lvl>
    <w:lvl w:ilvl="6" w:tentative="1" w:tplc="3809000F">
      <w:start w:val="1"/>
      <w:numFmt w:val="decimal"/>
      <w:lvlText w:val="%7."/>
      <w:lvlJc w:val="left"/>
      <w:pPr>
        <w:ind w:hanging="360" w:left="5749"/>
      </w:pPr>
    </w:lvl>
    <w:lvl w:ilvl="7" w:tentative="1" w:tplc="38090019">
      <w:start w:val="1"/>
      <w:numFmt w:val="lowerLetter"/>
      <w:lvlText w:val="%8."/>
      <w:lvlJc w:val="left"/>
      <w:pPr>
        <w:ind w:hanging="360" w:left="6469"/>
      </w:pPr>
    </w:lvl>
    <w:lvl w:ilvl="8" w:tentative="1" w:tplc="3809001B">
      <w:start w:val="1"/>
      <w:numFmt w:val="lowerRoman"/>
      <w:lvlText w:val="%9."/>
      <w:lvlJc w:val="right"/>
      <w:pPr>
        <w:ind w:hanging="180" w:left="7189"/>
      </w:pPr>
    </w:lvl>
  </w:abstractNum>
  <w:abstractNum w15:restartNumberingAfterBreak="0" w:abstractNumId="9">
    <w:nsid w:val="21754944"/>
    <w:multiLevelType w:val="hybridMultilevel"/>
    <w:tmpl w:val="10C6B82C"/>
    <w:lvl w:ilvl="0" w:tplc="3809000F">
      <w:start w:val="1"/>
      <w:numFmt w:val="decimal"/>
      <w:lvlText w:val="%1."/>
      <w:lvlJc w:val="left"/>
      <w:pPr>
        <w:ind w:hanging="360" w:left="720"/>
      </w:pPr>
      <w:rPr>
        <w:rFonts w:hint="default"/>
      </w:r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15:restartNumberingAfterBreak="0" w:abstractNumId="10">
    <w:nsid w:val="22945060"/>
    <w:multiLevelType w:val="multilevel"/>
    <w:tmpl w:val="54C47CF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280D455D"/>
    <w:multiLevelType w:val="hybridMultilevel"/>
    <w:tmpl w:val="9B7442B4"/>
    <w:lvl w:ilvl="0" w:tplc="38090019">
      <w:start w:val="1"/>
      <w:numFmt w:val="lowerLetter"/>
      <w:lvlText w:val="%1."/>
      <w:lvlJc w:val="left"/>
      <w:pPr>
        <w:ind w:hanging="360" w:left="1003"/>
      </w:pPr>
    </w:lvl>
    <w:lvl w:ilvl="1" w:tentative="1" w:tplc="38090019">
      <w:start w:val="1"/>
      <w:numFmt w:val="lowerLetter"/>
      <w:lvlText w:val="%2."/>
      <w:lvlJc w:val="left"/>
      <w:pPr>
        <w:ind w:hanging="360" w:left="1723"/>
      </w:pPr>
    </w:lvl>
    <w:lvl w:ilvl="2" w:tentative="1" w:tplc="3809001B">
      <w:start w:val="1"/>
      <w:numFmt w:val="lowerRoman"/>
      <w:lvlText w:val="%3."/>
      <w:lvlJc w:val="right"/>
      <w:pPr>
        <w:ind w:hanging="180" w:left="2443"/>
      </w:pPr>
    </w:lvl>
    <w:lvl w:ilvl="3" w:tentative="1" w:tplc="3809000F">
      <w:start w:val="1"/>
      <w:numFmt w:val="decimal"/>
      <w:lvlText w:val="%4."/>
      <w:lvlJc w:val="left"/>
      <w:pPr>
        <w:ind w:hanging="360" w:left="3163"/>
      </w:pPr>
    </w:lvl>
    <w:lvl w:ilvl="4" w:tentative="1" w:tplc="38090019">
      <w:start w:val="1"/>
      <w:numFmt w:val="lowerLetter"/>
      <w:lvlText w:val="%5."/>
      <w:lvlJc w:val="left"/>
      <w:pPr>
        <w:ind w:hanging="360" w:left="3883"/>
      </w:pPr>
    </w:lvl>
    <w:lvl w:ilvl="5" w:tentative="1" w:tplc="3809001B">
      <w:start w:val="1"/>
      <w:numFmt w:val="lowerRoman"/>
      <w:lvlText w:val="%6."/>
      <w:lvlJc w:val="right"/>
      <w:pPr>
        <w:ind w:hanging="180" w:left="4603"/>
      </w:pPr>
    </w:lvl>
    <w:lvl w:ilvl="6" w:tentative="1" w:tplc="3809000F">
      <w:start w:val="1"/>
      <w:numFmt w:val="decimal"/>
      <w:lvlText w:val="%7."/>
      <w:lvlJc w:val="left"/>
      <w:pPr>
        <w:ind w:hanging="360" w:left="5323"/>
      </w:pPr>
    </w:lvl>
    <w:lvl w:ilvl="7" w:tentative="1" w:tplc="38090019">
      <w:start w:val="1"/>
      <w:numFmt w:val="lowerLetter"/>
      <w:lvlText w:val="%8."/>
      <w:lvlJc w:val="left"/>
      <w:pPr>
        <w:ind w:hanging="360" w:left="6043"/>
      </w:pPr>
    </w:lvl>
    <w:lvl w:ilvl="8" w:tentative="1" w:tplc="3809001B">
      <w:start w:val="1"/>
      <w:numFmt w:val="lowerRoman"/>
      <w:lvlText w:val="%9."/>
      <w:lvlJc w:val="right"/>
      <w:pPr>
        <w:ind w:hanging="180" w:left="6763"/>
      </w:pPr>
    </w:lvl>
  </w:abstractNum>
  <w:abstractNum w15:restartNumberingAfterBreak="0" w:abstractNumId="12">
    <w:nsid w:val="29D0588D"/>
    <w:multiLevelType w:val="hybridMultilevel"/>
    <w:tmpl w:val="147428EE"/>
    <w:lvl w:ilvl="0" w:tplc="FFFFFFFF">
      <w:start w:val="1"/>
      <w:numFmt w:val="decimal"/>
      <w:lvlText w:val="%1."/>
      <w:lvlJc w:val="left"/>
      <w:pPr>
        <w:ind w:hanging="360" w:left="1713"/>
      </w:pPr>
    </w:lvl>
    <w:lvl w:ilvl="1" w:tentative="1" w:tplc="FFFFFFFF">
      <w:start w:val="1"/>
      <w:numFmt w:val="lowerLetter"/>
      <w:lvlText w:val="%2."/>
      <w:lvlJc w:val="left"/>
      <w:pPr>
        <w:ind w:hanging="360" w:left="2433"/>
      </w:pPr>
    </w:lvl>
    <w:lvl w:ilvl="2" w:tentative="1" w:tplc="FFFFFFFF">
      <w:start w:val="1"/>
      <w:numFmt w:val="lowerRoman"/>
      <w:lvlText w:val="%3."/>
      <w:lvlJc w:val="right"/>
      <w:pPr>
        <w:ind w:hanging="180" w:left="3153"/>
      </w:pPr>
    </w:lvl>
    <w:lvl w:ilvl="3" w:tentative="1" w:tplc="FFFFFFFF">
      <w:start w:val="1"/>
      <w:numFmt w:val="decimal"/>
      <w:lvlText w:val="%4."/>
      <w:lvlJc w:val="left"/>
      <w:pPr>
        <w:ind w:hanging="360" w:left="3873"/>
      </w:pPr>
    </w:lvl>
    <w:lvl w:ilvl="4" w:tentative="1" w:tplc="FFFFFFFF">
      <w:start w:val="1"/>
      <w:numFmt w:val="lowerLetter"/>
      <w:lvlText w:val="%5."/>
      <w:lvlJc w:val="left"/>
      <w:pPr>
        <w:ind w:hanging="360" w:left="4593"/>
      </w:pPr>
    </w:lvl>
    <w:lvl w:ilvl="5" w:tentative="1" w:tplc="FFFFFFFF">
      <w:start w:val="1"/>
      <w:numFmt w:val="lowerRoman"/>
      <w:lvlText w:val="%6."/>
      <w:lvlJc w:val="right"/>
      <w:pPr>
        <w:ind w:hanging="180" w:left="5313"/>
      </w:pPr>
    </w:lvl>
    <w:lvl w:ilvl="6" w:tentative="1" w:tplc="FFFFFFFF">
      <w:start w:val="1"/>
      <w:numFmt w:val="decimal"/>
      <w:lvlText w:val="%7."/>
      <w:lvlJc w:val="left"/>
      <w:pPr>
        <w:ind w:hanging="360" w:left="6033"/>
      </w:pPr>
    </w:lvl>
    <w:lvl w:ilvl="7" w:tentative="1" w:tplc="FFFFFFFF">
      <w:start w:val="1"/>
      <w:numFmt w:val="lowerLetter"/>
      <w:lvlText w:val="%8."/>
      <w:lvlJc w:val="left"/>
      <w:pPr>
        <w:ind w:hanging="360" w:left="6753"/>
      </w:pPr>
    </w:lvl>
    <w:lvl w:ilvl="8" w:tentative="1" w:tplc="FFFFFFFF">
      <w:start w:val="1"/>
      <w:numFmt w:val="lowerRoman"/>
      <w:lvlText w:val="%9."/>
      <w:lvlJc w:val="right"/>
      <w:pPr>
        <w:ind w:hanging="180" w:left="7473"/>
      </w:pPr>
    </w:lvl>
  </w:abstractNum>
  <w:abstractNum w15:restartNumberingAfterBreak="0" w:abstractNumId="13">
    <w:nsid w:val="33F921F9"/>
    <w:multiLevelType w:val="hybridMultilevel"/>
    <w:tmpl w:val="ECE49CC8"/>
    <w:lvl w:ilvl="0" w:tplc="62A6DBE2">
      <w:start w:val="5"/>
      <w:numFmt w:val="decimal"/>
      <w:lvlText w:val="%1."/>
      <w:lvlJc w:val="left"/>
      <w:pPr>
        <w:ind w:hanging="360" w:left="1713"/>
      </w:pPr>
      <w:rPr>
        <w:rFonts w:hint="default"/>
      </w:r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15:restartNumberingAfterBreak="0" w:abstractNumId="14">
    <w:nsid w:val="39D15642"/>
    <w:multiLevelType w:val="multilevel"/>
    <w:tmpl w:val="E886FEA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3D506782"/>
    <w:multiLevelType w:val="hybridMultilevel"/>
    <w:tmpl w:val="1AD23A54"/>
    <w:lvl w:ilvl="0" w:tplc="3809000F">
      <w:start w:val="1"/>
      <w:numFmt w:val="decimal"/>
      <w:lvlText w:val="%1."/>
      <w:lvlJc w:val="left"/>
      <w:pPr>
        <w:ind w:hanging="360" w:left="720"/>
      </w:p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15:restartNumberingAfterBreak="0" w:abstractNumId="16">
    <w:nsid w:val="40AD7156"/>
    <w:multiLevelType w:val="multilevel"/>
    <w:tmpl w:val="8B1C47C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416577DE"/>
    <w:multiLevelType w:val="hybridMultilevel"/>
    <w:tmpl w:val="9614034C"/>
    <w:lvl w:ilvl="0" w:tplc="F2006AF6">
      <w:start w:val="2"/>
      <w:numFmt w:val="decimal"/>
      <w:lvlText w:val="%1."/>
      <w:lvlJc w:val="left"/>
      <w:pPr>
        <w:ind w:hanging="360" w:left="1713"/>
      </w:pPr>
      <w:rPr>
        <w:rFonts w:hint="default"/>
      </w:r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15:restartNumberingAfterBreak="0" w:abstractNumId="18">
    <w:nsid w:val="430E2668"/>
    <w:multiLevelType w:val="hybridMultilevel"/>
    <w:tmpl w:val="23CED870"/>
    <w:lvl w:ilvl="0" w:tplc="FFFFFFFF">
      <w:start w:val="1"/>
      <w:numFmt w:val="decimal"/>
      <w:lvlText w:val="%1."/>
      <w:lvlJc w:val="left"/>
      <w:pPr>
        <w:ind w:hanging="360" w:left="1713"/>
      </w:pPr>
    </w:lvl>
    <w:lvl w:ilvl="1" w:tentative="1" w:tplc="FFFFFFFF">
      <w:start w:val="1"/>
      <w:numFmt w:val="lowerLetter"/>
      <w:lvlText w:val="%2."/>
      <w:lvlJc w:val="left"/>
      <w:pPr>
        <w:ind w:hanging="360" w:left="2433"/>
      </w:pPr>
    </w:lvl>
    <w:lvl w:ilvl="2" w:tentative="1" w:tplc="FFFFFFFF">
      <w:start w:val="1"/>
      <w:numFmt w:val="lowerRoman"/>
      <w:lvlText w:val="%3."/>
      <w:lvlJc w:val="right"/>
      <w:pPr>
        <w:ind w:hanging="180" w:left="3153"/>
      </w:pPr>
    </w:lvl>
    <w:lvl w:ilvl="3" w:tentative="1" w:tplc="FFFFFFFF">
      <w:start w:val="1"/>
      <w:numFmt w:val="decimal"/>
      <w:lvlText w:val="%4."/>
      <w:lvlJc w:val="left"/>
      <w:pPr>
        <w:ind w:hanging="360" w:left="3873"/>
      </w:pPr>
    </w:lvl>
    <w:lvl w:ilvl="4" w:tentative="1" w:tplc="FFFFFFFF">
      <w:start w:val="1"/>
      <w:numFmt w:val="lowerLetter"/>
      <w:lvlText w:val="%5."/>
      <w:lvlJc w:val="left"/>
      <w:pPr>
        <w:ind w:hanging="360" w:left="4593"/>
      </w:pPr>
    </w:lvl>
    <w:lvl w:ilvl="5" w:tentative="1" w:tplc="FFFFFFFF">
      <w:start w:val="1"/>
      <w:numFmt w:val="lowerRoman"/>
      <w:lvlText w:val="%6."/>
      <w:lvlJc w:val="right"/>
      <w:pPr>
        <w:ind w:hanging="180" w:left="5313"/>
      </w:pPr>
    </w:lvl>
    <w:lvl w:ilvl="6" w:tentative="1" w:tplc="FFFFFFFF">
      <w:start w:val="1"/>
      <w:numFmt w:val="decimal"/>
      <w:lvlText w:val="%7."/>
      <w:lvlJc w:val="left"/>
      <w:pPr>
        <w:ind w:hanging="360" w:left="6033"/>
      </w:pPr>
    </w:lvl>
    <w:lvl w:ilvl="7" w:tentative="1" w:tplc="FFFFFFFF">
      <w:start w:val="1"/>
      <w:numFmt w:val="lowerLetter"/>
      <w:lvlText w:val="%8."/>
      <w:lvlJc w:val="left"/>
      <w:pPr>
        <w:ind w:hanging="360" w:left="6753"/>
      </w:pPr>
    </w:lvl>
    <w:lvl w:ilvl="8" w:tentative="1" w:tplc="FFFFFFFF">
      <w:start w:val="1"/>
      <w:numFmt w:val="lowerRoman"/>
      <w:lvlText w:val="%9."/>
      <w:lvlJc w:val="right"/>
      <w:pPr>
        <w:ind w:hanging="180" w:left="7473"/>
      </w:pPr>
    </w:lvl>
  </w:abstractNum>
  <w:abstractNum w15:restartNumberingAfterBreak="0" w:abstractNumId="19">
    <w:nsid w:val="47636D5B"/>
    <w:multiLevelType w:val="hybridMultilevel"/>
    <w:tmpl w:val="9BCA3646"/>
    <w:lvl w:ilvl="0" w:tplc="FFFFFFFF">
      <w:start w:val="1"/>
      <w:numFmt w:val="decimal"/>
      <w:lvlText w:val="%1."/>
      <w:lvlJc w:val="left"/>
      <w:pPr>
        <w:ind w:hanging="360" w:left="1713"/>
      </w:pPr>
    </w:lvl>
    <w:lvl w:ilvl="1" w:tentative="1" w:tplc="FFFFFFFF">
      <w:start w:val="1"/>
      <w:numFmt w:val="lowerLetter"/>
      <w:lvlText w:val="%2."/>
      <w:lvlJc w:val="left"/>
      <w:pPr>
        <w:ind w:hanging="360" w:left="2433"/>
      </w:pPr>
    </w:lvl>
    <w:lvl w:ilvl="2" w:tentative="1" w:tplc="FFFFFFFF">
      <w:start w:val="1"/>
      <w:numFmt w:val="lowerRoman"/>
      <w:lvlText w:val="%3."/>
      <w:lvlJc w:val="right"/>
      <w:pPr>
        <w:ind w:hanging="180" w:left="3153"/>
      </w:pPr>
    </w:lvl>
    <w:lvl w:ilvl="3" w:tentative="1" w:tplc="FFFFFFFF">
      <w:start w:val="1"/>
      <w:numFmt w:val="decimal"/>
      <w:lvlText w:val="%4."/>
      <w:lvlJc w:val="left"/>
      <w:pPr>
        <w:ind w:hanging="360" w:left="3873"/>
      </w:pPr>
    </w:lvl>
    <w:lvl w:ilvl="4" w:tentative="1" w:tplc="FFFFFFFF">
      <w:start w:val="1"/>
      <w:numFmt w:val="lowerLetter"/>
      <w:lvlText w:val="%5."/>
      <w:lvlJc w:val="left"/>
      <w:pPr>
        <w:ind w:hanging="360" w:left="4593"/>
      </w:pPr>
    </w:lvl>
    <w:lvl w:ilvl="5" w:tentative="1" w:tplc="FFFFFFFF">
      <w:start w:val="1"/>
      <w:numFmt w:val="lowerRoman"/>
      <w:lvlText w:val="%6."/>
      <w:lvlJc w:val="right"/>
      <w:pPr>
        <w:ind w:hanging="180" w:left="5313"/>
      </w:pPr>
    </w:lvl>
    <w:lvl w:ilvl="6" w:tentative="1" w:tplc="FFFFFFFF">
      <w:start w:val="1"/>
      <w:numFmt w:val="decimal"/>
      <w:lvlText w:val="%7."/>
      <w:lvlJc w:val="left"/>
      <w:pPr>
        <w:ind w:hanging="360" w:left="6033"/>
      </w:pPr>
    </w:lvl>
    <w:lvl w:ilvl="7" w:tentative="1" w:tplc="FFFFFFFF">
      <w:start w:val="1"/>
      <w:numFmt w:val="lowerLetter"/>
      <w:lvlText w:val="%8."/>
      <w:lvlJc w:val="left"/>
      <w:pPr>
        <w:ind w:hanging="360" w:left="6753"/>
      </w:pPr>
    </w:lvl>
    <w:lvl w:ilvl="8" w:tentative="1" w:tplc="FFFFFFFF">
      <w:start w:val="1"/>
      <w:numFmt w:val="lowerRoman"/>
      <w:lvlText w:val="%9."/>
      <w:lvlJc w:val="right"/>
      <w:pPr>
        <w:ind w:hanging="180" w:left="7473"/>
      </w:pPr>
    </w:lvl>
  </w:abstractNum>
  <w:abstractNum w15:restartNumberingAfterBreak="0" w:abstractNumId="20">
    <w:nsid w:val="4DAD1F25"/>
    <w:multiLevelType w:val="hybridMultilevel"/>
    <w:tmpl w:val="1AD23A54"/>
    <w:lvl w:ilvl="0" w:tplc="FFFFFFFF">
      <w:start w:val="1"/>
      <w:numFmt w:val="decimal"/>
      <w:lvlText w:val="%1."/>
      <w:lvlJc w:val="lef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1">
    <w:nsid w:val="52D91035"/>
    <w:multiLevelType w:val="hybridMultilevel"/>
    <w:tmpl w:val="0E6EE064"/>
    <w:lvl w:ilvl="0" w:tplc="F586AC94">
      <w:start w:val="2"/>
      <w:numFmt w:val="decimal"/>
      <w:lvlText w:val="%1."/>
      <w:lvlJc w:val="left"/>
      <w:pPr>
        <w:ind w:hanging="360" w:left="1713"/>
      </w:pPr>
      <w:rPr>
        <w:rFonts w:hint="default"/>
      </w:r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15:restartNumberingAfterBreak="0" w:abstractNumId="22">
    <w:nsid w:val="532150F2"/>
    <w:multiLevelType w:val="hybridMultilevel"/>
    <w:tmpl w:val="DCD6AE36"/>
    <w:lvl w:ilvl="0" w:tplc="FFFFFFFF">
      <w:start w:val="1"/>
      <w:numFmt w:val="decimal"/>
      <w:lvlText w:val="%1."/>
      <w:lvlJc w:val="lef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3">
    <w:nsid w:val="576930F2"/>
    <w:multiLevelType w:val="multilevel"/>
    <w:tmpl w:val="CF58DB3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59DB66DF"/>
    <w:multiLevelType w:val="multilevel"/>
    <w:tmpl w:val="A0B003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5EEF3634"/>
    <w:multiLevelType w:val="hybridMultilevel"/>
    <w:tmpl w:val="3F169DD4"/>
    <w:lvl w:ilvl="0" w:tplc="3809000F">
      <w:start w:val="1"/>
      <w:numFmt w:val="decimal"/>
      <w:lvlText w:val="%1."/>
      <w:lvlJc w:val="left"/>
      <w:pPr>
        <w:ind w:hanging="360" w:left="1429"/>
      </w:pPr>
    </w:lvl>
    <w:lvl w:ilvl="1" w:tentative="1" w:tplc="38090019">
      <w:start w:val="1"/>
      <w:numFmt w:val="lowerLetter"/>
      <w:lvlText w:val="%2."/>
      <w:lvlJc w:val="left"/>
      <w:pPr>
        <w:ind w:hanging="360" w:left="2149"/>
      </w:pPr>
    </w:lvl>
    <w:lvl w:ilvl="2" w:tentative="1" w:tplc="3809001B">
      <w:start w:val="1"/>
      <w:numFmt w:val="lowerRoman"/>
      <w:lvlText w:val="%3."/>
      <w:lvlJc w:val="right"/>
      <w:pPr>
        <w:ind w:hanging="180" w:left="2869"/>
      </w:pPr>
    </w:lvl>
    <w:lvl w:ilvl="3" w:tentative="1" w:tplc="3809000F">
      <w:start w:val="1"/>
      <w:numFmt w:val="decimal"/>
      <w:lvlText w:val="%4."/>
      <w:lvlJc w:val="left"/>
      <w:pPr>
        <w:ind w:hanging="360" w:left="3589"/>
      </w:pPr>
    </w:lvl>
    <w:lvl w:ilvl="4" w:tentative="1" w:tplc="38090019">
      <w:start w:val="1"/>
      <w:numFmt w:val="lowerLetter"/>
      <w:lvlText w:val="%5."/>
      <w:lvlJc w:val="left"/>
      <w:pPr>
        <w:ind w:hanging="360" w:left="4309"/>
      </w:pPr>
    </w:lvl>
    <w:lvl w:ilvl="5" w:tentative="1" w:tplc="3809001B">
      <w:start w:val="1"/>
      <w:numFmt w:val="lowerRoman"/>
      <w:lvlText w:val="%6."/>
      <w:lvlJc w:val="right"/>
      <w:pPr>
        <w:ind w:hanging="180" w:left="5029"/>
      </w:pPr>
    </w:lvl>
    <w:lvl w:ilvl="6" w:tentative="1" w:tplc="3809000F">
      <w:start w:val="1"/>
      <w:numFmt w:val="decimal"/>
      <w:lvlText w:val="%7."/>
      <w:lvlJc w:val="left"/>
      <w:pPr>
        <w:ind w:hanging="360" w:left="5749"/>
      </w:pPr>
    </w:lvl>
    <w:lvl w:ilvl="7" w:tentative="1" w:tplc="38090019">
      <w:start w:val="1"/>
      <w:numFmt w:val="lowerLetter"/>
      <w:lvlText w:val="%8."/>
      <w:lvlJc w:val="left"/>
      <w:pPr>
        <w:ind w:hanging="360" w:left="6469"/>
      </w:pPr>
    </w:lvl>
    <w:lvl w:ilvl="8" w:tentative="1" w:tplc="3809001B">
      <w:start w:val="1"/>
      <w:numFmt w:val="lowerRoman"/>
      <w:lvlText w:val="%9."/>
      <w:lvlJc w:val="right"/>
      <w:pPr>
        <w:ind w:hanging="180" w:left="7189"/>
      </w:pPr>
    </w:lvl>
  </w:abstractNum>
  <w:abstractNum w15:restartNumberingAfterBreak="0" w:abstractNumId="26">
    <w:nsid w:val="60DD5CAF"/>
    <w:multiLevelType w:val="hybridMultilevel"/>
    <w:tmpl w:val="58ECA89E"/>
    <w:lvl w:ilvl="0" w:tplc="3809000F">
      <w:start w:val="1"/>
      <w:numFmt w:val="decimal"/>
      <w:lvlText w:val="%1."/>
      <w:lvlJc w:val="left"/>
      <w:pPr>
        <w:ind w:hanging="360" w:left="720"/>
      </w:p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15:restartNumberingAfterBreak="0" w:abstractNumId="27">
    <w:nsid w:val="68FD7158"/>
    <w:multiLevelType w:val="hybridMultilevel"/>
    <w:tmpl w:val="AD0C11C0"/>
    <w:lvl w:ilvl="0" w:tplc="3809000F">
      <w:start w:val="1"/>
      <w:numFmt w:val="decimal"/>
      <w:lvlText w:val="%1."/>
      <w:lvlJc w:val="left"/>
      <w:pPr>
        <w:ind w:hanging="360" w:left="1713"/>
      </w:pPr>
    </w:lvl>
    <w:lvl w:ilvl="1" w:tentative="1" w:tplc="38090019">
      <w:start w:val="1"/>
      <w:numFmt w:val="lowerLetter"/>
      <w:lvlText w:val="%2."/>
      <w:lvlJc w:val="left"/>
      <w:pPr>
        <w:ind w:hanging="360" w:left="2433"/>
      </w:pPr>
    </w:lvl>
    <w:lvl w:ilvl="2" w:tentative="1" w:tplc="3809001B">
      <w:start w:val="1"/>
      <w:numFmt w:val="lowerRoman"/>
      <w:lvlText w:val="%3."/>
      <w:lvlJc w:val="right"/>
      <w:pPr>
        <w:ind w:hanging="180" w:left="3153"/>
      </w:pPr>
    </w:lvl>
    <w:lvl w:ilvl="3" w:tentative="1" w:tplc="3809000F">
      <w:start w:val="1"/>
      <w:numFmt w:val="decimal"/>
      <w:lvlText w:val="%4."/>
      <w:lvlJc w:val="left"/>
      <w:pPr>
        <w:ind w:hanging="360" w:left="3873"/>
      </w:pPr>
    </w:lvl>
    <w:lvl w:ilvl="4" w:tentative="1" w:tplc="38090019">
      <w:start w:val="1"/>
      <w:numFmt w:val="lowerLetter"/>
      <w:lvlText w:val="%5."/>
      <w:lvlJc w:val="left"/>
      <w:pPr>
        <w:ind w:hanging="360" w:left="4593"/>
      </w:pPr>
    </w:lvl>
    <w:lvl w:ilvl="5" w:tentative="1" w:tplc="3809001B">
      <w:start w:val="1"/>
      <w:numFmt w:val="lowerRoman"/>
      <w:lvlText w:val="%6."/>
      <w:lvlJc w:val="right"/>
      <w:pPr>
        <w:ind w:hanging="180" w:left="5313"/>
      </w:pPr>
    </w:lvl>
    <w:lvl w:ilvl="6" w:tentative="1" w:tplc="3809000F">
      <w:start w:val="1"/>
      <w:numFmt w:val="decimal"/>
      <w:lvlText w:val="%7."/>
      <w:lvlJc w:val="left"/>
      <w:pPr>
        <w:ind w:hanging="360" w:left="6033"/>
      </w:pPr>
    </w:lvl>
    <w:lvl w:ilvl="7" w:tentative="1" w:tplc="38090019">
      <w:start w:val="1"/>
      <w:numFmt w:val="lowerLetter"/>
      <w:lvlText w:val="%8."/>
      <w:lvlJc w:val="left"/>
      <w:pPr>
        <w:ind w:hanging="360" w:left="6753"/>
      </w:pPr>
    </w:lvl>
    <w:lvl w:ilvl="8" w:tentative="1" w:tplc="3809001B">
      <w:start w:val="1"/>
      <w:numFmt w:val="lowerRoman"/>
      <w:lvlText w:val="%9."/>
      <w:lvlJc w:val="right"/>
      <w:pPr>
        <w:ind w:hanging="180" w:left="7473"/>
      </w:pPr>
    </w:lvl>
  </w:abstractNum>
  <w:abstractNum w15:restartNumberingAfterBreak="0" w:abstractNumId="28">
    <w:nsid w:val="6E4D56B6"/>
    <w:multiLevelType w:val="multilevel"/>
    <w:tmpl w:val="A11AE9A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75AC0C4C"/>
    <w:multiLevelType w:val="multilevel"/>
    <w:tmpl w:val="5A9C6A7E"/>
    <w:lvl w:ilvl="0">
      <w:start w:val="1"/>
      <w:numFmt w:val="upperRoman"/>
      <w:pStyle w:val="Heading1"/>
      <w:suff w:val="nothing"/>
      <w:lvlText w:val="BAB %1"/>
      <w:lvlJc w:val="left"/>
      <w:pPr>
        <w:ind w:hanging="360" w:left="360"/>
      </w:pPr>
      <w:rPr>
        <w:rFonts w:eastAsia="Times New Roman" w:hint="default"/>
      </w:rPr>
    </w:lvl>
    <w:lvl w:ilvl="1">
      <w:start w:val="1"/>
      <w:numFmt w:val="decimal"/>
      <w:pStyle w:val="Heading2"/>
      <w:isLgl/>
      <w:suff w:val="space"/>
      <w:lvlText w:val="%1.%2"/>
      <w:lvlJc w:val="left"/>
      <w:pPr>
        <w:ind w:hanging="360" w:left="709"/>
      </w:pPr>
      <w:rPr>
        <w:rFonts w:eastAsia="Times New Roman" w:hint="default"/>
        <w:i w:val="0"/>
        <w:iCs w:val="0"/>
      </w:rPr>
    </w:lvl>
    <w:lvl w:ilvl="2">
      <w:start w:val="1"/>
      <w:numFmt w:val="decimal"/>
      <w:pStyle w:val="Heading3"/>
      <w:isLgl/>
      <w:suff w:val="space"/>
      <w:lvlText w:val="%1.%2.%3"/>
      <w:lvlJc w:val="left"/>
      <w:pPr>
        <w:ind w:hanging="720" w:left="1418"/>
      </w:pPr>
      <w:rPr>
        <w:rFonts w:eastAsia="Times New Roman" w:hint="default"/>
      </w:rPr>
    </w:lvl>
    <w:lvl w:ilvl="3">
      <w:start w:val="1"/>
      <w:numFmt w:val="decimal"/>
      <w:lvlText w:val="%1.%2.%3.%4"/>
      <w:lvlJc w:val="left"/>
      <w:pPr>
        <w:ind w:hanging="720" w:left="1767"/>
      </w:pPr>
      <w:rPr>
        <w:rFonts w:eastAsia="Times New Roman" w:hint="default"/>
      </w:rPr>
    </w:lvl>
    <w:lvl w:ilvl="4">
      <w:start w:val="1"/>
      <w:numFmt w:val="decimal"/>
      <w:lvlText w:val="%1.%2.%3.%4.%5"/>
      <w:lvlJc w:val="left"/>
      <w:pPr>
        <w:ind w:hanging="1080" w:left="2476"/>
      </w:pPr>
      <w:rPr>
        <w:rFonts w:eastAsia="Times New Roman" w:hint="default"/>
      </w:rPr>
    </w:lvl>
    <w:lvl w:ilvl="5">
      <w:start w:val="1"/>
      <w:numFmt w:val="decimal"/>
      <w:lvlText w:val="%1.%2.%3.%4.%5.%6"/>
      <w:lvlJc w:val="left"/>
      <w:pPr>
        <w:ind w:hanging="1080" w:left="2825"/>
      </w:pPr>
      <w:rPr>
        <w:rFonts w:eastAsia="Times New Roman" w:hint="default"/>
      </w:rPr>
    </w:lvl>
    <w:lvl w:ilvl="6">
      <w:start w:val="1"/>
      <w:numFmt w:val="decimal"/>
      <w:lvlText w:val="%1.%2.%3.%4.%5.%6.%7"/>
      <w:lvlJc w:val="left"/>
      <w:pPr>
        <w:ind w:hanging="1440" w:left="3534"/>
      </w:pPr>
      <w:rPr>
        <w:rFonts w:eastAsia="Times New Roman" w:hint="default"/>
      </w:rPr>
    </w:lvl>
    <w:lvl w:ilvl="7">
      <w:start w:val="1"/>
      <w:numFmt w:val="decimal"/>
      <w:lvlText w:val="%1.%2.%3.%4.%5.%6.%7.%8"/>
      <w:lvlJc w:val="left"/>
      <w:pPr>
        <w:ind w:hanging="1440" w:left="3883"/>
      </w:pPr>
      <w:rPr>
        <w:rFonts w:eastAsia="Times New Roman" w:hint="default"/>
      </w:rPr>
    </w:lvl>
    <w:lvl w:ilvl="8">
      <w:start w:val="1"/>
      <w:numFmt w:val="decimal"/>
      <w:lvlText w:val="%1.%2.%3.%4.%5.%6.%7.%8.%9"/>
      <w:lvlJc w:val="left"/>
      <w:pPr>
        <w:ind w:hanging="1800" w:left="4592"/>
      </w:pPr>
      <w:rPr>
        <w:rFonts w:eastAsia="Times New Roman" w:hint="default"/>
      </w:rPr>
    </w:lvl>
  </w:abstractNum>
  <w:abstractNum w15:restartNumberingAfterBreak="0" w:abstractNumId="30">
    <w:nsid w:val="784B3031"/>
    <w:multiLevelType w:val="multilevel"/>
    <w:tmpl w:val="FB06AFA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7D1B4850"/>
    <w:multiLevelType w:val="multilevel"/>
    <w:tmpl w:val="A0B003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2">
    <w:nsid w:val="7ECB073F"/>
    <w:multiLevelType w:val="multilevel"/>
    <w:tmpl w:val="2A7676A8"/>
    <w:lvl w:ilvl="0">
      <w:start w:val="1"/>
      <w:numFmt w:val="decimal"/>
      <w:lvlText w:val="%1."/>
      <w:lvlJc w:val="left"/>
      <w:pPr>
        <w:tabs>
          <w:tab w:pos="720" w:val="num"/>
        </w:tabs>
        <w:ind w:hanging="360" w:left="720"/>
      </w:pPr>
    </w:lvl>
    <w:lvl w:ilvl="1">
      <w:start w:val="1"/>
      <w:numFmt w:val="lowerLetter"/>
      <w:lvlText w:val="%2."/>
      <w:lvlJc w:val="left"/>
      <w:pPr>
        <w:ind w:hanging="360" w:left="1440"/>
      </w:pPr>
      <w:rPr>
        <w:rFonts w:hint="default"/>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16cid:durableId="305863845" w:numId="1">
    <w:abstractNumId w:val="29"/>
  </w:num>
  <w:num w16cid:durableId="2080787306" w:numId="2">
    <w:abstractNumId w:val="25"/>
  </w:num>
  <w:num w16cid:durableId="1958562834" w:numId="3">
    <w:abstractNumId w:val="8"/>
  </w:num>
  <w:num w16cid:durableId="1439567616" w:numId="4">
    <w:abstractNumId w:val="2"/>
  </w:num>
  <w:num w16cid:durableId="1569917428" w:numId="5">
    <w:abstractNumId w:val="4"/>
  </w:num>
  <w:num w16cid:durableId="1380547421" w:numId="6">
    <w:abstractNumId w:val="30"/>
  </w:num>
  <w:num w16cid:durableId="979455670" w:numId="7">
    <w:abstractNumId w:val="27"/>
  </w:num>
  <w:num w16cid:durableId="188298089" w:numId="8">
    <w:abstractNumId w:val="18"/>
  </w:num>
  <w:num w16cid:durableId="650719327" w:numId="9">
    <w:abstractNumId w:val="26"/>
  </w:num>
  <w:num w16cid:durableId="1949193509" w:numId="10">
    <w:abstractNumId w:val="11"/>
  </w:num>
  <w:num w16cid:durableId="1145665349" w:numId="11">
    <w:abstractNumId w:val="10"/>
  </w:num>
  <w:num w16cid:durableId="1354575107" w:numId="12">
    <w:abstractNumId w:val="14"/>
  </w:num>
  <w:num w16cid:durableId="1797287345" w:numId="13">
    <w:abstractNumId w:val="24"/>
  </w:num>
  <w:num w16cid:durableId="957099842" w:numId="14">
    <w:abstractNumId w:val="7"/>
  </w:num>
  <w:num w16cid:durableId="2108425747" w:numId="15">
    <w:abstractNumId w:val="9"/>
  </w:num>
  <w:num w16cid:durableId="1860122147" w:numId="16">
    <w:abstractNumId w:val="16"/>
  </w:num>
  <w:num w16cid:durableId="538906358" w:numId="17">
    <w:abstractNumId w:val="3"/>
  </w:num>
  <w:num w16cid:durableId="59250286" w:numId="18">
    <w:abstractNumId w:val="13"/>
  </w:num>
  <w:num w16cid:durableId="1033849080" w:numId="19">
    <w:abstractNumId w:val="0"/>
  </w:num>
  <w:num w16cid:durableId="810558592" w:numId="20">
    <w:abstractNumId w:val="1"/>
  </w:num>
  <w:num w16cid:durableId="623971866" w:numId="21">
    <w:abstractNumId w:val="15"/>
  </w:num>
  <w:num w16cid:durableId="1969124168" w:numId="22">
    <w:abstractNumId w:val="20"/>
  </w:num>
  <w:num w16cid:durableId="1867868291" w:numId="23">
    <w:abstractNumId w:val="12"/>
  </w:num>
  <w:num w16cid:durableId="2146315001" w:numId="24">
    <w:abstractNumId w:val="17"/>
  </w:num>
  <w:num w16cid:durableId="123163142" w:numId="25">
    <w:abstractNumId w:val="19"/>
  </w:num>
  <w:num w16cid:durableId="420689464" w:numId="26">
    <w:abstractNumId w:val="21"/>
  </w:num>
  <w:num w16cid:durableId="1736315709" w:numId="27">
    <w:abstractNumId w:val="31"/>
  </w:num>
  <w:num w16cid:durableId="534390747" w:numId="28">
    <w:abstractNumId w:val="22"/>
  </w:num>
  <w:num w16cid:durableId="926501547" w:numId="29">
    <w:abstractNumId w:val="32"/>
  </w:num>
  <w:num w16cid:durableId="808477444" w:numId="30">
    <w:abstractNumId w:val="6"/>
  </w:num>
  <w:num w16cid:durableId="337463745" w:numId="31">
    <w:abstractNumId w:val="28"/>
  </w:num>
  <w:num w16cid:durableId="2007515835" w:numId="32">
    <w:abstractNumId w:val="23"/>
  </w:num>
  <w:num w16cid:durableId="815142852" w:numId="33">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val="0004"/>
  <w:doNotTrackMoves/>
  <w:defaultTabStop w:val="708"/>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B6"/>
    <w:rsid w:val="000001C4"/>
    <w:rsid w:val="0000097D"/>
    <w:rsid w:val="00000D6A"/>
    <w:rsid w:val="000012F1"/>
    <w:rsid w:val="00001503"/>
    <w:rsid w:val="00001865"/>
    <w:rsid w:val="00001A2B"/>
    <w:rsid w:val="00001A7B"/>
    <w:rsid w:val="00001E78"/>
    <w:rsid w:val="00001EC3"/>
    <w:rsid w:val="0000206C"/>
    <w:rsid w:val="00002182"/>
    <w:rsid w:val="00002745"/>
    <w:rsid w:val="000027C2"/>
    <w:rsid w:val="00002BDF"/>
    <w:rsid w:val="00002E84"/>
    <w:rsid w:val="000031BE"/>
    <w:rsid w:val="00003756"/>
    <w:rsid w:val="00003E48"/>
    <w:rsid w:val="00004058"/>
    <w:rsid w:val="000043D9"/>
    <w:rsid w:val="000046CA"/>
    <w:rsid w:val="00005070"/>
    <w:rsid w:val="00005237"/>
    <w:rsid w:val="00005241"/>
    <w:rsid w:val="000063CB"/>
    <w:rsid w:val="000066AC"/>
    <w:rsid w:val="00006892"/>
    <w:rsid w:val="000068CD"/>
    <w:rsid w:val="00006B73"/>
    <w:rsid w:val="00006E9D"/>
    <w:rsid w:val="000071A9"/>
    <w:rsid w:val="000071F6"/>
    <w:rsid w:val="000073AE"/>
    <w:rsid w:val="00007B0D"/>
    <w:rsid w:val="00007ED7"/>
    <w:rsid w:val="00010091"/>
    <w:rsid w:val="0001046E"/>
    <w:rsid w:val="0001048D"/>
    <w:rsid w:val="00010ECA"/>
    <w:rsid w:val="000121AE"/>
    <w:rsid w:val="000123F6"/>
    <w:rsid w:val="0001311F"/>
    <w:rsid w:val="00013405"/>
    <w:rsid w:val="000136A8"/>
    <w:rsid w:val="000137CC"/>
    <w:rsid w:val="000139CD"/>
    <w:rsid w:val="00013B37"/>
    <w:rsid w:val="00013BB1"/>
    <w:rsid w:val="00013C01"/>
    <w:rsid w:val="00013E1E"/>
    <w:rsid w:val="00014506"/>
    <w:rsid w:val="0001455C"/>
    <w:rsid w:val="000148C6"/>
    <w:rsid w:val="00014959"/>
    <w:rsid w:val="00014C38"/>
    <w:rsid w:val="00014C83"/>
    <w:rsid w:val="00015181"/>
    <w:rsid w:val="00015189"/>
    <w:rsid w:val="00015205"/>
    <w:rsid w:val="000153E6"/>
    <w:rsid w:val="000159F4"/>
    <w:rsid w:val="00015BAB"/>
    <w:rsid w:val="00015D63"/>
    <w:rsid w:val="00016AEC"/>
    <w:rsid w:val="00016AF3"/>
    <w:rsid w:val="00016E0B"/>
    <w:rsid w:val="0002059A"/>
    <w:rsid w:val="00020C3E"/>
    <w:rsid w:val="00020C6E"/>
    <w:rsid w:val="000212F1"/>
    <w:rsid w:val="000214C4"/>
    <w:rsid w:val="00021CDD"/>
    <w:rsid w:val="00021E51"/>
    <w:rsid w:val="00021ED2"/>
    <w:rsid w:val="0002255D"/>
    <w:rsid w:val="000226B9"/>
    <w:rsid w:val="00022990"/>
    <w:rsid w:val="000236E3"/>
    <w:rsid w:val="00024203"/>
    <w:rsid w:val="000245AE"/>
    <w:rsid w:val="00024CC4"/>
    <w:rsid w:val="0002510F"/>
    <w:rsid w:val="00025437"/>
    <w:rsid w:val="000256A5"/>
    <w:rsid w:val="000256D5"/>
    <w:rsid w:val="000262AC"/>
    <w:rsid w:val="000265D4"/>
    <w:rsid w:val="0002680B"/>
    <w:rsid w:val="000268AD"/>
    <w:rsid w:val="000274C6"/>
    <w:rsid w:val="00027B0D"/>
    <w:rsid w:val="00030286"/>
    <w:rsid w:val="000304F9"/>
    <w:rsid w:val="00030588"/>
    <w:rsid w:val="000305C4"/>
    <w:rsid w:val="00030AE8"/>
    <w:rsid w:val="00030FCF"/>
    <w:rsid w:val="00031340"/>
    <w:rsid w:val="00031494"/>
    <w:rsid w:val="000329C3"/>
    <w:rsid w:val="00032A2D"/>
    <w:rsid w:val="00032A94"/>
    <w:rsid w:val="0003304D"/>
    <w:rsid w:val="00033206"/>
    <w:rsid w:val="00033774"/>
    <w:rsid w:val="000342EA"/>
    <w:rsid w:val="0003430B"/>
    <w:rsid w:val="000345B5"/>
    <w:rsid w:val="000348B3"/>
    <w:rsid w:val="00034B22"/>
    <w:rsid w:val="00034B5C"/>
    <w:rsid w:val="00034BEB"/>
    <w:rsid w:val="00034CE3"/>
    <w:rsid w:val="00034F70"/>
    <w:rsid w:val="0003549F"/>
    <w:rsid w:val="0003551C"/>
    <w:rsid w:val="00035C75"/>
    <w:rsid w:val="00036172"/>
    <w:rsid w:val="00036675"/>
    <w:rsid w:val="000367FC"/>
    <w:rsid w:val="00037052"/>
    <w:rsid w:val="00040014"/>
    <w:rsid w:val="00040BC0"/>
    <w:rsid w:val="00040BC5"/>
    <w:rsid w:val="00041751"/>
    <w:rsid w:val="00042D5B"/>
    <w:rsid w:val="00042E2A"/>
    <w:rsid w:val="00042E6D"/>
    <w:rsid w:val="0004380D"/>
    <w:rsid w:val="00044625"/>
    <w:rsid w:val="000453B5"/>
    <w:rsid w:val="00045D9D"/>
    <w:rsid w:val="00046237"/>
    <w:rsid w:val="000462EB"/>
    <w:rsid w:val="00046AA9"/>
    <w:rsid w:val="00046B05"/>
    <w:rsid w:val="00046DB8"/>
    <w:rsid w:val="0004738A"/>
    <w:rsid w:val="000479B0"/>
    <w:rsid w:val="00047F6D"/>
    <w:rsid w:val="000500F9"/>
    <w:rsid w:val="000501EB"/>
    <w:rsid w:val="000506D7"/>
    <w:rsid w:val="000516CB"/>
    <w:rsid w:val="00051A6A"/>
    <w:rsid w:val="00051E4A"/>
    <w:rsid w:val="00051EF5"/>
    <w:rsid w:val="00052D02"/>
    <w:rsid w:val="0005309C"/>
    <w:rsid w:val="000534A9"/>
    <w:rsid w:val="00054691"/>
    <w:rsid w:val="00054F5F"/>
    <w:rsid w:val="000551E3"/>
    <w:rsid w:val="00055C5B"/>
    <w:rsid w:val="00055CBF"/>
    <w:rsid w:val="000562AB"/>
    <w:rsid w:val="00056648"/>
    <w:rsid w:val="00056768"/>
    <w:rsid w:val="000567A9"/>
    <w:rsid w:val="00056A13"/>
    <w:rsid w:val="000578DC"/>
    <w:rsid w:val="00057AE2"/>
    <w:rsid w:val="00057B20"/>
    <w:rsid w:val="00060649"/>
    <w:rsid w:val="00061204"/>
    <w:rsid w:val="000616AD"/>
    <w:rsid w:val="00061855"/>
    <w:rsid w:val="00062297"/>
    <w:rsid w:val="000624E9"/>
    <w:rsid w:val="000625C1"/>
    <w:rsid w:val="00063129"/>
    <w:rsid w:val="00063F60"/>
    <w:rsid w:val="0006407B"/>
    <w:rsid w:val="000645DE"/>
    <w:rsid w:val="00064B04"/>
    <w:rsid w:val="00064B6B"/>
    <w:rsid w:val="00064C83"/>
    <w:rsid w:val="00064CB8"/>
    <w:rsid w:val="00064D77"/>
    <w:rsid w:val="000653C7"/>
    <w:rsid w:val="00065492"/>
    <w:rsid w:val="00065800"/>
    <w:rsid w:val="00065FEF"/>
    <w:rsid w:val="00066234"/>
    <w:rsid w:val="00066701"/>
    <w:rsid w:val="00066C2E"/>
    <w:rsid w:val="00067BC3"/>
    <w:rsid w:val="0007023C"/>
    <w:rsid w:val="00070383"/>
    <w:rsid w:val="000705F3"/>
    <w:rsid w:val="00070724"/>
    <w:rsid w:val="00070792"/>
    <w:rsid w:val="00070A59"/>
    <w:rsid w:val="00070BE3"/>
    <w:rsid w:val="00070E38"/>
    <w:rsid w:val="00071006"/>
    <w:rsid w:val="000710A9"/>
    <w:rsid w:val="000710E7"/>
    <w:rsid w:val="000714EF"/>
    <w:rsid w:val="0007151F"/>
    <w:rsid w:val="0007155A"/>
    <w:rsid w:val="00071A6F"/>
    <w:rsid w:val="00071F21"/>
    <w:rsid w:val="000723C6"/>
    <w:rsid w:val="000724A2"/>
    <w:rsid w:val="000727EC"/>
    <w:rsid w:val="00073166"/>
    <w:rsid w:val="00073443"/>
    <w:rsid w:val="000739C6"/>
    <w:rsid w:val="00074294"/>
    <w:rsid w:val="00074BFA"/>
    <w:rsid w:val="00074FA0"/>
    <w:rsid w:val="0007530C"/>
    <w:rsid w:val="000756F6"/>
    <w:rsid w:val="000759B6"/>
    <w:rsid w:val="00075B7D"/>
    <w:rsid w:val="00075D98"/>
    <w:rsid w:val="00075DE6"/>
    <w:rsid w:val="00076289"/>
    <w:rsid w:val="0007649E"/>
    <w:rsid w:val="000764B2"/>
    <w:rsid w:val="00076FA5"/>
    <w:rsid w:val="0007700F"/>
    <w:rsid w:val="00077035"/>
    <w:rsid w:val="00077565"/>
    <w:rsid w:val="00077ACF"/>
    <w:rsid w:val="0008002C"/>
    <w:rsid w:val="00080289"/>
    <w:rsid w:val="000804AA"/>
    <w:rsid w:val="00080E8E"/>
    <w:rsid w:val="00081CFC"/>
    <w:rsid w:val="00083097"/>
    <w:rsid w:val="0008315B"/>
    <w:rsid w:val="00083563"/>
    <w:rsid w:val="000836C5"/>
    <w:rsid w:val="000837DB"/>
    <w:rsid w:val="00083AFA"/>
    <w:rsid w:val="00083F00"/>
    <w:rsid w:val="0008487E"/>
    <w:rsid w:val="0008497F"/>
    <w:rsid w:val="00084AEE"/>
    <w:rsid w:val="00084D54"/>
    <w:rsid w:val="00084F55"/>
    <w:rsid w:val="00085577"/>
    <w:rsid w:val="000857B8"/>
    <w:rsid w:val="00085D7B"/>
    <w:rsid w:val="000866AA"/>
    <w:rsid w:val="00086A1C"/>
    <w:rsid w:val="00087229"/>
    <w:rsid w:val="000874D5"/>
    <w:rsid w:val="000877F0"/>
    <w:rsid w:val="00087B86"/>
    <w:rsid w:val="00090210"/>
    <w:rsid w:val="00090494"/>
    <w:rsid w:val="00090592"/>
    <w:rsid w:val="00090B9F"/>
    <w:rsid w:val="00091583"/>
    <w:rsid w:val="00091E33"/>
    <w:rsid w:val="00092461"/>
    <w:rsid w:val="000925EA"/>
    <w:rsid w:val="00092B50"/>
    <w:rsid w:val="00092C2B"/>
    <w:rsid w:val="000932AE"/>
    <w:rsid w:val="0009333B"/>
    <w:rsid w:val="0009341D"/>
    <w:rsid w:val="00093585"/>
    <w:rsid w:val="000936AA"/>
    <w:rsid w:val="000937BA"/>
    <w:rsid w:val="00093B04"/>
    <w:rsid w:val="00093C3B"/>
    <w:rsid w:val="00094266"/>
    <w:rsid w:val="0009427B"/>
    <w:rsid w:val="00094700"/>
    <w:rsid w:val="00094CBD"/>
    <w:rsid w:val="000956D9"/>
    <w:rsid w:val="000957A0"/>
    <w:rsid w:val="0009623C"/>
    <w:rsid w:val="0009694D"/>
    <w:rsid w:val="00096A55"/>
    <w:rsid w:val="00096EFE"/>
    <w:rsid w:val="00097328"/>
    <w:rsid w:val="000A0129"/>
    <w:rsid w:val="000A0CF0"/>
    <w:rsid w:val="000A10A2"/>
    <w:rsid w:val="000A16F1"/>
    <w:rsid w:val="000A1875"/>
    <w:rsid w:val="000A1A11"/>
    <w:rsid w:val="000A1D15"/>
    <w:rsid w:val="000A258D"/>
    <w:rsid w:val="000A267C"/>
    <w:rsid w:val="000A4B00"/>
    <w:rsid w:val="000A4B0E"/>
    <w:rsid w:val="000A550B"/>
    <w:rsid w:val="000A588C"/>
    <w:rsid w:val="000A5B32"/>
    <w:rsid w:val="000A5BA3"/>
    <w:rsid w:val="000A64E7"/>
    <w:rsid w:val="000A6833"/>
    <w:rsid w:val="000A687A"/>
    <w:rsid w:val="000A69B1"/>
    <w:rsid w:val="000A70C4"/>
    <w:rsid w:val="000A7282"/>
    <w:rsid w:val="000A75B5"/>
    <w:rsid w:val="000A771B"/>
    <w:rsid w:val="000A7748"/>
    <w:rsid w:val="000A7CEC"/>
    <w:rsid w:val="000A7D69"/>
    <w:rsid w:val="000A7E74"/>
    <w:rsid w:val="000B08C9"/>
    <w:rsid w:val="000B0A35"/>
    <w:rsid w:val="000B0B13"/>
    <w:rsid w:val="000B0E11"/>
    <w:rsid w:val="000B161E"/>
    <w:rsid w:val="000B2110"/>
    <w:rsid w:val="000B2275"/>
    <w:rsid w:val="000B2480"/>
    <w:rsid w:val="000B2997"/>
    <w:rsid w:val="000B2B04"/>
    <w:rsid w:val="000B2F6B"/>
    <w:rsid w:val="000B38E1"/>
    <w:rsid w:val="000B3AF8"/>
    <w:rsid w:val="000B3F2D"/>
    <w:rsid w:val="000B4325"/>
    <w:rsid w:val="000B4777"/>
    <w:rsid w:val="000B486E"/>
    <w:rsid w:val="000B4D44"/>
    <w:rsid w:val="000B4EEC"/>
    <w:rsid w:val="000B500A"/>
    <w:rsid w:val="000B59CD"/>
    <w:rsid w:val="000B5AF0"/>
    <w:rsid w:val="000B6275"/>
    <w:rsid w:val="000B6BAA"/>
    <w:rsid w:val="000B6F98"/>
    <w:rsid w:val="000B751F"/>
    <w:rsid w:val="000B79B1"/>
    <w:rsid w:val="000B7C66"/>
    <w:rsid w:val="000C0501"/>
    <w:rsid w:val="000C09D3"/>
    <w:rsid w:val="000C0E08"/>
    <w:rsid w:val="000C148C"/>
    <w:rsid w:val="000C15CE"/>
    <w:rsid w:val="000C2B89"/>
    <w:rsid w:val="000C2CFD"/>
    <w:rsid w:val="000C3458"/>
    <w:rsid w:val="000C35F1"/>
    <w:rsid w:val="000C3A76"/>
    <w:rsid w:val="000C3C02"/>
    <w:rsid w:val="000C3C8B"/>
    <w:rsid w:val="000C3E67"/>
    <w:rsid w:val="000C3F82"/>
    <w:rsid w:val="000C435D"/>
    <w:rsid w:val="000C48A3"/>
    <w:rsid w:val="000C4C4D"/>
    <w:rsid w:val="000C5026"/>
    <w:rsid w:val="000C51B8"/>
    <w:rsid w:val="000C5935"/>
    <w:rsid w:val="000C5B25"/>
    <w:rsid w:val="000C72A1"/>
    <w:rsid w:val="000C7799"/>
    <w:rsid w:val="000C7E02"/>
    <w:rsid w:val="000C7EC7"/>
    <w:rsid w:val="000D0376"/>
    <w:rsid w:val="000D0466"/>
    <w:rsid w:val="000D086C"/>
    <w:rsid w:val="000D1883"/>
    <w:rsid w:val="000D2373"/>
    <w:rsid w:val="000D244C"/>
    <w:rsid w:val="000D3318"/>
    <w:rsid w:val="000D3351"/>
    <w:rsid w:val="000D3466"/>
    <w:rsid w:val="000D3BBD"/>
    <w:rsid w:val="000D41F4"/>
    <w:rsid w:val="000D46F3"/>
    <w:rsid w:val="000D4918"/>
    <w:rsid w:val="000D4F9E"/>
    <w:rsid w:val="000D55A4"/>
    <w:rsid w:val="000D588D"/>
    <w:rsid w:val="000D5FF9"/>
    <w:rsid w:val="000D607B"/>
    <w:rsid w:val="000D64D9"/>
    <w:rsid w:val="000D6B75"/>
    <w:rsid w:val="000D6C4B"/>
    <w:rsid w:val="000D6C4F"/>
    <w:rsid w:val="000D7BD8"/>
    <w:rsid w:val="000D7E4B"/>
    <w:rsid w:val="000E07A1"/>
    <w:rsid w:val="000E1527"/>
    <w:rsid w:val="000E1C4E"/>
    <w:rsid w:val="000E20D3"/>
    <w:rsid w:val="000E20D9"/>
    <w:rsid w:val="000E3229"/>
    <w:rsid w:val="000E39FE"/>
    <w:rsid w:val="000E42A7"/>
    <w:rsid w:val="000E463C"/>
    <w:rsid w:val="000E48A2"/>
    <w:rsid w:val="000E4B58"/>
    <w:rsid w:val="000E4E0F"/>
    <w:rsid w:val="000E4E43"/>
    <w:rsid w:val="000E5550"/>
    <w:rsid w:val="000E58CA"/>
    <w:rsid w:val="000E5E17"/>
    <w:rsid w:val="000E68DE"/>
    <w:rsid w:val="000E6ADD"/>
    <w:rsid w:val="000E7174"/>
    <w:rsid w:val="000F0064"/>
    <w:rsid w:val="000F05F3"/>
    <w:rsid w:val="000F07B5"/>
    <w:rsid w:val="000F0883"/>
    <w:rsid w:val="000F0CEE"/>
    <w:rsid w:val="000F0E7E"/>
    <w:rsid w:val="000F10C8"/>
    <w:rsid w:val="000F1305"/>
    <w:rsid w:val="000F1843"/>
    <w:rsid w:val="000F1861"/>
    <w:rsid w:val="000F1B01"/>
    <w:rsid w:val="000F1BE3"/>
    <w:rsid w:val="000F1BFA"/>
    <w:rsid w:val="000F1E27"/>
    <w:rsid w:val="000F3200"/>
    <w:rsid w:val="000F3416"/>
    <w:rsid w:val="000F351C"/>
    <w:rsid w:val="000F39E6"/>
    <w:rsid w:val="000F3A4D"/>
    <w:rsid w:val="000F3A77"/>
    <w:rsid w:val="000F3E19"/>
    <w:rsid w:val="000F4558"/>
    <w:rsid w:val="000F4614"/>
    <w:rsid w:val="000F47B3"/>
    <w:rsid w:val="000F49D7"/>
    <w:rsid w:val="000F4E21"/>
    <w:rsid w:val="000F50CB"/>
    <w:rsid w:val="000F607C"/>
    <w:rsid w:val="000F68F3"/>
    <w:rsid w:val="000F6DB2"/>
    <w:rsid w:val="000F6F2E"/>
    <w:rsid w:val="000F717F"/>
    <w:rsid w:val="000F73B5"/>
    <w:rsid w:val="000F76EB"/>
    <w:rsid w:val="000F7B58"/>
    <w:rsid w:val="00100244"/>
    <w:rsid w:val="0010029F"/>
    <w:rsid w:val="001002D0"/>
    <w:rsid w:val="00100BEA"/>
    <w:rsid w:val="00101C98"/>
    <w:rsid w:val="00101CB2"/>
    <w:rsid w:val="001027BE"/>
    <w:rsid w:val="00102A67"/>
    <w:rsid w:val="00102BC9"/>
    <w:rsid w:val="00102CF4"/>
    <w:rsid w:val="001035E8"/>
    <w:rsid w:val="0010383E"/>
    <w:rsid w:val="001055F5"/>
    <w:rsid w:val="00105B12"/>
    <w:rsid w:val="00105F42"/>
    <w:rsid w:val="00106445"/>
    <w:rsid w:val="001065D5"/>
    <w:rsid w:val="00106880"/>
    <w:rsid w:val="00106C8C"/>
    <w:rsid w:val="00106D06"/>
    <w:rsid w:val="00106FB4"/>
    <w:rsid w:val="0010768E"/>
    <w:rsid w:val="00107A88"/>
    <w:rsid w:val="00107D7B"/>
    <w:rsid w:val="001102EF"/>
    <w:rsid w:val="00110822"/>
    <w:rsid w:val="001111E2"/>
    <w:rsid w:val="00111705"/>
    <w:rsid w:val="00111967"/>
    <w:rsid w:val="001119E3"/>
    <w:rsid w:val="00111EE6"/>
    <w:rsid w:val="001121D9"/>
    <w:rsid w:val="0011231E"/>
    <w:rsid w:val="0011309F"/>
    <w:rsid w:val="00113973"/>
    <w:rsid w:val="00113CCD"/>
    <w:rsid w:val="001140C9"/>
    <w:rsid w:val="00115212"/>
    <w:rsid w:val="00115258"/>
    <w:rsid w:val="00115ED0"/>
    <w:rsid w:val="00115FC2"/>
    <w:rsid w:val="001161A5"/>
    <w:rsid w:val="00116991"/>
    <w:rsid w:val="00116B6D"/>
    <w:rsid w:val="00116B86"/>
    <w:rsid w:val="00116CC6"/>
    <w:rsid w:val="0011729E"/>
    <w:rsid w:val="001178EE"/>
    <w:rsid w:val="00117E85"/>
    <w:rsid w:val="00117FD6"/>
    <w:rsid w:val="0012028A"/>
    <w:rsid w:val="00120702"/>
    <w:rsid w:val="00120D27"/>
    <w:rsid w:val="00121000"/>
    <w:rsid w:val="00121C2E"/>
    <w:rsid w:val="00121E62"/>
    <w:rsid w:val="00122AE2"/>
    <w:rsid w:val="00122E84"/>
    <w:rsid w:val="00123051"/>
    <w:rsid w:val="0012328B"/>
    <w:rsid w:val="001234FF"/>
    <w:rsid w:val="001240FC"/>
    <w:rsid w:val="00124636"/>
    <w:rsid w:val="00124994"/>
    <w:rsid w:val="00124ABA"/>
    <w:rsid w:val="00124CAF"/>
    <w:rsid w:val="00124EBB"/>
    <w:rsid w:val="0012550F"/>
    <w:rsid w:val="001255E4"/>
    <w:rsid w:val="00125D4C"/>
    <w:rsid w:val="0012656F"/>
    <w:rsid w:val="00126624"/>
    <w:rsid w:val="00127063"/>
    <w:rsid w:val="00127155"/>
    <w:rsid w:val="0012758F"/>
    <w:rsid w:val="00127B88"/>
    <w:rsid w:val="00127BB4"/>
    <w:rsid w:val="00130395"/>
    <w:rsid w:val="00130548"/>
    <w:rsid w:val="001306F9"/>
    <w:rsid w:val="0013080D"/>
    <w:rsid w:val="001309EC"/>
    <w:rsid w:val="00131A90"/>
    <w:rsid w:val="00131F19"/>
    <w:rsid w:val="001320F3"/>
    <w:rsid w:val="001329FE"/>
    <w:rsid w:val="00132D2F"/>
    <w:rsid w:val="001336D1"/>
    <w:rsid w:val="00133B1B"/>
    <w:rsid w:val="00134B33"/>
    <w:rsid w:val="00134C8C"/>
    <w:rsid w:val="00134D12"/>
    <w:rsid w:val="00134EFB"/>
    <w:rsid w:val="00134FFA"/>
    <w:rsid w:val="001354A2"/>
    <w:rsid w:val="001357E6"/>
    <w:rsid w:val="00135982"/>
    <w:rsid w:val="00135AE0"/>
    <w:rsid w:val="00136256"/>
    <w:rsid w:val="001365ED"/>
    <w:rsid w:val="00136826"/>
    <w:rsid w:val="00136BA7"/>
    <w:rsid w:val="00136BCA"/>
    <w:rsid w:val="00137005"/>
    <w:rsid w:val="00137976"/>
    <w:rsid w:val="00137C04"/>
    <w:rsid w:val="00137C84"/>
    <w:rsid w:val="00137E98"/>
    <w:rsid w:val="001402FF"/>
    <w:rsid w:val="00141150"/>
    <w:rsid w:val="001413C7"/>
    <w:rsid w:val="00141445"/>
    <w:rsid w:val="00141B27"/>
    <w:rsid w:val="00141CA8"/>
    <w:rsid w:val="00142210"/>
    <w:rsid w:val="001426D4"/>
    <w:rsid w:val="0014272B"/>
    <w:rsid w:val="00142A3C"/>
    <w:rsid w:val="00142A62"/>
    <w:rsid w:val="00142DD7"/>
    <w:rsid w:val="00142F78"/>
    <w:rsid w:val="001432D2"/>
    <w:rsid w:val="001433A0"/>
    <w:rsid w:val="00143A8A"/>
    <w:rsid w:val="00143F97"/>
    <w:rsid w:val="001444B3"/>
    <w:rsid w:val="0014484A"/>
    <w:rsid w:val="001452EE"/>
    <w:rsid w:val="00145D70"/>
    <w:rsid w:val="001460AB"/>
    <w:rsid w:val="0014634B"/>
    <w:rsid w:val="001464C6"/>
    <w:rsid w:val="00146B2E"/>
    <w:rsid w:val="0014716B"/>
    <w:rsid w:val="0014721A"/>
    <w:rsid w:val="0014759E"/>
    <w:rsid w:val="00147690"/>
    <w:rsid w:val="00147701"/>
    <w:rsid w:val="00147C77"/>
    <w:rsid w:val="001502D1"/>
    <w:rsid w:val="00150335"/>
    <w:rsid w:val="00150540"/>
    <w:rsid w:val="0015093F"/>
    <w:rsid w:val="00150CBE"/>
    <w:rsid w:val="00150FED"/>
    <w:rsid w:val="00151677"/>
    <w:rsid w:val="0015200E"/>
    <w:rsid w:val="0015265C"/>
    <w:rsid w:val="0015275C"/>
    <w:rsid w:val="0015281E"/>
    <w:rsid w:val="00152B35"/>
    <w:rsid w:val="00152CB0"/>
    <w:rsid w:val="00152E3C"/>
    <w:rsid w:val="00153224"/>
    <w:rsid w:val="00153292"/>
    <w:rsid w:val="001532B3"/>
    <w:rsid w:val="001533D7"/>
    <w:rsid w:val="00154963"/>
    <w:rsid w:val="00155F4F"/>
    <w:rsid w:val="001566EA"/>
    <w:rsid w:val="00157595"/>
    <w:rsid w:val="0015795D"/>
    <w:rsid w:val="00157A70"/>
    <w:rsid w:val="00157CD8"/>
    <w:rsid w:val="00157F14"/>
    <w:rsid w:val="00157F66"/>
    <w:rsid w:val="0016035D"/>
    <w:rsid w:val="001603C3"/>
    <w:rsid w:val="001608AE"/>
    <w:rsid w:val="00160AAB"/>
    <w:rsid w:val="00160BDF"/>
    <w:rsid w:val="00161B2D"/>
    <w:rsid w:val="0016260E"/>
    <w:rsid w:val="00162F7B"/>
    <w:rsid w:val="001639D2"/>
    <w:rsid w:val="00163CEE"/>
    <w:rsid w:val="00163E26"/>
    <w:rsid w:val="001642A5"/>
    <w:rsid w:val="0016438E"/>
    <w:rsid w:val="00164433"/>
    <w:rsid w:val="0016535D"/>
    <w:rsid w:val="001653E4"/>
    <w:rsid w:val="0016555C"/>
    <w:rsid w:val="001656B5"/>
    <w:rsid w:val="00165931"/>
    <w:rsid w:val="0016598B"/>
    <w:rsid w:val="00165DC5"/>
    <w:rsid w:val="001660A7"/>
    <w:rsid w:val="0016644D"/>
    <w:rsid w:val="00166947"/>
    <w:rsid w:val="0016700E"/>
    <w:rsid w:val="00167C69"/>
    <w:rsid w:val="00167E7E"/>
    <w:rsid w:val="0017053C"/>
    <w:rsid w:val="001706F2"/>
    <w:rsid w:val="001708B4"/>
    <w:rsid w:val="001708C9"/>
    <w:rsid w:val="00170EA9"/>
    <w:rsid w:val="001712AA"/>
    <w:rsid w:val="0017249F"/>
    <w:rsid w:val="00172BC3"/>
    <w:rsid w:val="00172BD0"/>
    <w:rsid w:val="00172E29"/>
    <w:rsid w:val="001737C8"/>
    <w:rsid w:val="00173AE0"/>
    <w:rsid w:val="00173BF3"/>
    <w:rsid w:val="001744D3"/>
    <w:rsid w:val="001746A0"/>
    <w:rsid w:val="001749F0"/>
    <w:rsid w:val="001750C3"/>
    <w:rsid w:val="001750FC"/>
    <w:rsid w:val="001755F0"/>
    <w:rsid w:val="00175868"/>
    <w:rsid w:val="001758C8"/>
    <w:rsid w:val="00175F49"/>
    <w:rsid w:val="001765D4"/>
    <w:rsid w:val="00176648"/>
    <w:rsid w:val="00176E89"/>
    <w:rsid w:val="00177103"/>
    <w:rsid w:val="001771CA"/>
    <w:rsid w:val="00177B2E"/>
    <w:rsid w:val="001808EC"/>
    <w:rsid w:val="00180914"/>
    <w:rsid w:val="00180D53"/>
    <w:rsid w:val="00180DBA"/>
    <w:rsid w:val="00181231"/>
    <w:rsid w:val="0018135A"/>
    <w:rsid w:val="001815B9"/>
    <w:rsid w:val="00182070"/>
    <w:rsid w:val="001820F7"/>
    <w:rsid w:val="00182836"/>
    <w:rsid w:val="00182A59"/>
    <w:rsid w:val="00182F5D"/>
    <w:rsid w:val="00183188"/>
    <w:rsid w:val="00183386"/>
    <w:rsid w:val="001838C8"/>
    <w:rsid w:val="0018398A"/>
    <w:rsid w:val="00183E1E"/>
    <w:rsid w:val="001852B0"/>
    <w:rsid w:val="001854B0"/>
    <w:rsid w:val="00185623"/>
    <w:rsid w:val="00185B09"/>
    <w:rsid w:val="00185BD5"/>
    <w:rsid w:val="00185E9F"/>
    <w:rsid w:val="00185F94"/>
    <w:rsid w:val="00186004"/>
    <w:rsid w:val="00186290"/>
    <w:rsid w:val="00186AA6"/>
    <w:rsid w:val="00186B30"/>
    <w:rsid w:val="001871A1"/>
    <w:rsid w:val="001905E7"/>
    <w:rsid w:val="0019060C"/>
    <w:rsid w:val="00190E18"/>
    <w:rsid w:val="00190F12"/>
    <w:rsid w:val="001913E8"/>
    <w:rsid w:val="0019188C"/>
    <w:rsid w:val="00191B5B"/>
    <w:rsid w:val="001924DC"/>
    <w:rsid w:val="00192502"/>
    <w:rsid w:val="00192CA5"/>
    <w:rsid w:val="0019348C"/>
    <w:rsid w:val="00193D5B"/>
    <w:rsid w:val="00193E23"/>
    <w:rsid w:val="001946EF"/>
    <w:rsid w:val="00194A1B"/>
    <w:rsid w:val="00195142"/>
    <w:rsid w:val="00195B7C"/>
    <w:rsid w:val="00195DDA"/>
    <w:rsid w:val="00196549"/>
    <w:rsid w:val="00196A6E"/>
    <w:rsid w:val="00196C30"/>
    <w:rsid w:val="00196EA0"/>
    <w:rsid w:val="00197447"/>
    <w:rsid w:val="00197AA1"/>
    <w:rsid w:val="00197D90"/>
    <w:rsid w:val="001A0F7B"/>
    <w:rsid w:val="001A1042"/>
    <w:rsid w:val="001A1517"/>
    <w:rsid w:val="001A2128"/>
    <w:rsid w:val="001A2D47"/>
    <w:rsid w:val="001A3880"/>
    <w:rsid w:val="001A390C"/>
    <w:rsid w:val="001A3AD5"/>
    <w:rsid w:val="001A3E3D"/>
    <w:rsid w:val="001A4B0F"/>
    <w:rsid w:val="001A585E"/>
    <w:rsid w:val="001A6094"/>
    <w:rsid w:val="001A61E6"/>
    <w:rsid w:val="001A6A10"/>
    <w:rsid w:val="001A6DF2"/>
    <w:rsid w:val="001A6EC0"/>
    <w:rsid w:val="001A7069"/>
    <w:rsid w:val="001B0799"/>
    <w:rsid w:val="001B083D"/>
    <w:rsid w:val="001B0E98"/>
    <w:rsid w:val="001B114C"/>
    <w:rsid w:val="001B1402"/>
    <w:rsid w:val="001B1533"/>
    <w:rsid w:val="001B153C"/>
    <w:rsid w:val="001B170C"/>
    <w:rsid w:val="001B189C"/>
    <w:rsid w:val="001B1915"/>
    <w:rsid w:val="001B1DD7"/>
    <w:rsid w:val="001B2502"/>
    <w:rsid w:val="001B2B7F"/>
    <w:rsid w:val="001B2BAF"/>
    <w:rsid w:val="001B48D1"/>
    <w:rsid w:val="001B48E7"/>
    <w:rsid w:val="001B5019"/>
    <w:rsid w:val="001B534C"/>
    <w:rsid w:val="001B53D8"/>
    <w:rsid w:val="001B55DA"/>
    <w:rsid w:val="001B610E"/>
    <w:rsid w:val="001B6355"/>
    <w:rsid w:val="001B666B"/>
    <w:rsid w:val="001B692E"/>
    <w:rsid w:val="001B697D"/>
    <w:rsid w:val="001B6F73"/>
    <w:rsid w:val="001B7187"/>
    <w:rsid w:val="001B7658"/>
    <w:rsid w:val="001C01C0"/>
    <w:rsid w:val="001C044C"/>
    <w:rsid w:val="001C0844"/>
    <w:rsid w:val="001C0B35"/>
    <w:rsid w:val="001C0BB1"/>
    <w:rsid w:val="001C0CFC"/>
    <w:rsid w:val="001C1B12"/>
    <w:rsid w:val="001C299E"/>
    <w:rsid w:val="001C29EC"/>
    <w:rsid w:val="001C2AD6"/>
    <w:rsid w:val="001C2FA3"/>
    <w:rsid w:val="001C31D5"/>
    <w:rsid w:val="001C33AF"/>
    <w:rsid w:val="001C3437"/>
    <w:rsid w:val="001C3450"/>
    <w:rsid w:val="001C3701"/>
    <w:rsid w:val="001C414E"/>
    <w:rsid w:val="001C4261"/>
    <w:rsid w:val="001C4CD7"/>
    <w:rsid w:val="001C510D"/>
    <w:rsid w:val="001C5224"/>
    <w:rsid w:val="001C5592"/>
    <w:rsid w:val="001C55D6"/>
    <w:rsid w:val="001C5675"/>
    <w:rsid w:val="001C5D0C"/>
    <w:rsid w:val="001C63DB"/>
    <w:rsid w:val="001C648F"/>
    <w:rsid w:val="001C64EF"/>
    <w:rsid w:val="001C65CF"/>
    <w:rsid w:val="001C6756"/>
    <w:rsid w:val="001C6828"/>
    <w:rsid w:val="001C69FC"/>
    <w:rsid w:val="001C6B33"/>
    <w:rsid w:val="001C7493"/>
    <w:rsid w:val="001C76E3"/>
    <w:rsid w:val="001C7AFE"/>
    <w:rsid w:val="001D0118"/>
    <w:rsid w:val="001D0384"/>
    <w:rsid w:val="001D0B53"/>
    <w:rsid w:val="001D0B8B"/>
    <w:rsid w:val="001D13F5"/>
    <w:rsid w:val="001D18D7"/>
    <w:rsid w:val="001D1B73"/>
    <w:rsid w:val="001D2069"/>
    <w:rsid w:val="001D22B9"/>
    <w:rsid w:val="001D23A8"/>
    <w:rsid w:val="001D2A96"/>
    <w:rsid w:val="001D3739"/>
    <w:rsid w:val="001D3AF5"/>
    <w:rsid w:val="001D4857"/>
    <w:rsid w:val="001D49EA"/>
    <w:rsid w:val="001D4A04"/>
    <w:rsid w:val="001D50FB"/>
    <w:rsid w:val="001D55C5"/>
    <w:rsid w:val="001D7499"/>
    <w:rsid w:val="001D7A62"/>
    <w:rsid w:val="001D7EF1"/>
    <w:rsid w:val="001E0435"/>
    <w:rsid w:val="001E0452"/>
    <w:rsid w:val="001E07D4"/>
    <w:rsid w:val="001E1045"/>
    <w:rsid w:val="001E134C"/>
    <w:rsid w:val="001E13C6"/>
    <w:rsid w:val="001E1438"/>
    <w:rsid w:val="001E1A38"/>
    <w:rsid w:val="001E2113"/>
    <w:rsid w:val="001E21F8"/>
    <w:rsid w:val="001E2626"/>
    <w:rsid w:val="001E3201"/>
    <w:rsid w:val="001E336B"/>
    <w:rsid w:val="001E34F8"/>
    <w:rsid w:val="001E3729"/>
    <w:rsid w:val="001E4218"/>
    <w:rsid w:val="001E44AF"/>
    <w:rsid w:val="001E456B"/>
    <w:rsid w:val="001E45E3"/>
    <w:rsid w:val="001E4ADC"/>
    <w:rsid w:val="001E52A9"/>
    <w:rsid w:val="001E557D"/>
    <w:rsid w:val="001E580A"/>
    <w:rsid w:val="001E591B"/>
    <w:rsid w:val="001E59B3"/>
    <w:rsid w:val="001E5D9B"/>
    <w:rsid w:val="001E5ED4"/>
    <w:rsid w:val="001E63DB"/>
    <w:rsid w:val="001E6A6E"/>
    <w:rsid w:val="001E6D50"/>
    <w:rsid w:val="001E6FD9"/>
    <w:rsid w:val="001E721D"/>
    <w:rsid w:val="001E78B8"/>
    <w:rsid w:val="001E7B64"/>
    <w:rsid w:val="001E7F44"/>
    <w:rsid w:val="001E7FD0"/>
    <w:rsid w:val="001F07FA"/>
    <w:rsid w:val="001F1743"/>
    <w:rsid w:val="001F1887"/>
    <w:rsid w:val="001F1C64"/>
    <w:rsid w:val="001F1E3F"/>
    <w:rsid w:val="001F1F9E"/>
    <w:rsid w:val="001F21B4"/>
    <w:rsid w:val="001F31AA"/>
    <w:rsid w:val="001F34E9"/>
    <w:rsid w:val="001F3670"/>
    <w:rsid w:val="001F42D6"/>
    <w:rsid w:val="001F48E4"/>
    <w:rsid w:val="001F54BA"/>
    <w:rsid w:val="001F5579"/>
    <w:rsid w:val="001F5685"/>
    <w:rsid w:val="001F5ACA"/>
    <w:rsid w:val="001F5C17"/>
    <w:rsid w:val="001F6336"/>
    <w:rsid w:val="001F6489"/>
    <w:rsid w:val="001F64CD"/>
    <w:rsid w:val="001F6781"/>
    <w:rsid w:val="001F794C"/>
    <w:rsid w:val="001F7BE4"/>
    <w:rsid w:val="002000B2"/>
    <w:rsid w:val="00200C61"/>
    <w:rsid w:val="002011BA"/>
    <w:rsid w:val="00201F07"/>
    <w:rsid w:val="0020271F"/>
    <w:rsid w:val="00202BAA"/>
    <w:rsid w:val="00202EBD"/>
    <w:rsid w:val="00203310"/>
    <w:rsid w:val="0020373B"/>
    <w:rsid w:val="0020394A"/>
    <w:rsid w:val="00203A8C"/>
    <w:rsid w:val="002040BC"/>
    <w:rsid w:val="0020470E"/>
    <w:rsid w:val="00204C55"/>
    <w:rsid w:val="00204C9E"/>
    <w:rsid w:val="00204D80"/>
    <w:rsid w:val="002051F6"/>
    <w:rsid w:val="002052A1"/>
    <w:rsid w:val="0020546C"/>
    <w:rsid w:val="0020651B"/>
    <w:rsid w:val="0020684F"/>
    <w:rsid w:val="00206AC1"/>
    <w:rsid w:val="00206B92"/>
    <w:rsid w:val="00206F4C"/>
    <w:rsid w:val="00207756"/>
    <w:rsid w:val="002078B9"/>
    <w:rsid w:val="00207F9E"/>
    <w:rsid w:val="002100AA"/>
    <w:rsid w:val="002106B0"/>
    <w:rsid w:val="002106EB"/>
    <w:rsid w:val="00211005"/>
    <w:rsid w:val="002111EF"/>
    <w:rsid w:val="002112AE"/>
    <w:rsid w:val="002114F7"/>
    <w:rsid w:val="00211798"/>
    <w:rsid w:val="002117DF"/>
    <w:rsid w:val="00211EEF"/>
    <w:rsid w:val="002121AD"/>
    <w:rsid w:val="00212818"/>
    <w:rsid w:val="00212BB0"/>
    <w:rsid w:val="00213124"/>
    <w:rsid w:val="002131EB"/>
    <w:rsid w:val="00213568"/>
    <w:rsid w:val="0021372D"/>
    <w:rsid w:val="002138EB"/>
    <w:rsid w:val="00213A3B"/>
    <w:rsid w:val="00213AF7"/>
    <w:rsid w:val="00213B97"/>
    <w:rsid w:val="002149A0"/>
    <w:rsid w:val="002151D6"/>
    <w:rsid w:val="00215E9B"/>
    <w:rsid w:val="00216593"/>
    <w:rsid w:val="0021689F"/>
    <w:rsid w:val="00216EBA"/>
    <w:rsid w:val="00217284"/>
    <w:rsid w:val="00217458"/>
    <w:rsid w:val="0021786F"/>
    <w:rsid w:val="00217BAB"/>
    <w:rsid w:val="00217F70"/>
    <w:rsid w:val="0022022A"/>
    <w:rsid w:val="00220604"/>
    <w:rsid w:val="002214CB"/>
    <w:rsid w:val="00221891"/>
    <w:rsid w:val="00222083"/>
    <w:rsid w:val="00223F0A"/>
    <w:rsid w:val="00224216"/>
    <w:rsid w:val="00224417"/>
    <w:rsid w:val="0022459D"/>
    <w:rsid w:val="002248D4"/>
    <w:rsid w:val="00224A45"/>
    <w:rsid w:val="002256BA"/>
    <w:rsid w:val="00225BBF"/>
    <w:rsid w:val="00225C19"/>
    <w:rsid w:val="002263FB"/>
    <w:rsid w:val="0022652D"/>
    <w:rsid w:val="00226B85"/>
    <w:rsid w:val="00227B2B"/>
    <w:rsid w:val="00227C2D"/>
    <w:rsid w:val="00227FA8"/>
    <w:rsid w:val="0023016F"/>
    <w:rsid w:val="00230A49"/>
    <w:rsid w:val="00230E60"/>
    <w:rsid w:val="002312FD"/>
    <w:rsid w:val="00231B27"/>
    <w:rsid w:val="00231BF2"/>
    <w:rsid w:val="00231C24"/>
    <w:rsid w:val="00232146"/>
    <w:rsid w:val="00232AB7"/>
    <w:rsid w:val="00232DE6"/>
    <w:rsid w:val="002331FB"/>
    <w:rsid w:val="002334E5"/>
    <w:rsid w:val="00234046"/>
    <w:rsid w:val="00234251"/>
    <w:rsid w:val="00234426"/>
    <w:rsid w:val="002351D8"/>
    <w:rsid w:val="0023525E"/>
    <w:rsid w:val="00235604"/>
    <w:rsid w:val="00235A96"/>
    <w:rsid w:val="00235C82"/>
    <w:rsid w:val="00235F39"/>
    <w:rsid w:val="00236049"/>
    <w:rsid w:val="002360DD"/>
    <w:rsid w:val="002361A6"/>
    <w:rsid w:val="0023678A"/>
    <w:rsid w:val="00236BF2"/>
    <w:rsid w:val="00236C18"/>
    <w:rsid w:val="0023722F"/>
    <w:rsid w:val="0023735B"/>
    <w:rsid w:val="00237499"/>
    <w:rsid w:val="00237787"/>
    <w:rsid w:val="00237CBB"/>
    <w:rsid w:val="00240040"/>
    <w:rsid w:val="00240280"/>
    <w:rsid w:val="00240B69"/>
    <w:rsid w:val="002411D3"/>
    <w:rsid w:val="00241442"/>
    <w:rsid w:val="00241856"/>
    <w:rsid w:val="00241BE6"/>
    <w:rsid w:val="00241E46"/>
    <w:rsid w:val="002424EA"/>
    <w:rsid w:val="00242B51"/>
    <w:rsid w:val="00243DF7"/>
    <w:rsid w:val="002467C1"/>
    <w:rsid w:val="002471F1"/>
    <w:rsid w:val="0024765F"/>
    <w:rsid w:val="0024793F"/>
    <w:rsid w:val="0025078E"/>
    <w:rsid w:val="00250AC1"/>
    <w:rsid w:val="00250BF0"/>
    <w:rsid w:val="00251BF1"/>
    <w:rsid w:val="00251CA7"/>
    <w:rsid w:val="00251EC4"/>
    <w:rsid w:val="0025224A"/>
    <w:rsid w:val="00252644"/>
    <w:rsid w:val="00252C20"/>
    <w:rsid w:val="00252C46"/>
    <w:rsid w:val="00252EE9"/>
    <w:rsid w:val="002531A7"/>
    <w:rsid w:val="00253400"/>
    <w:rsid w:val="00254531"/>
    <w:rsid w:val="002545D8"/>
    <w:rsid w:val="002547B2"/>
    <w:rsid w:val="0025482B"/>
    <w:rsid w:val="00254C89"/>
    <w:rsid w:val="00254E28"/>
    <w:rsid w:val="00255598"/>
    <w:rsid w:val="00255829"/>
    <w:rsid w:val="00255AD4"/>
    <w:rsid w:val="00256074"/>
    <w:rsid w:val="002565E8"/>
    <w:rsid w:val="002567E8"/>
    <w:rsid w:val="00256B6E"/>
    <w:rsid w:val="00257A66"/>
    <w:rsid w:val="00257CCB"/>
    <w:rsid w:val="002601BA"/>
    <w:rsid w:val="0026071F"/>
    <w:rsid w:val="002607C4"/>
    <w:rsid w:val="00260C65"/>
    <w:rsid w:val="00260DF8"/>
    <w:rsid w:val="00260ED5"/>
    <w:rsid w:val="002615A0"/>
    <w:rsid w:val="00261A33"/>
    <w:rsid w:val="00261EB0"/>
    <w:rsid w:val="00262154"/>
    <w:rsid w:val="00262C2F"/>
    <w:rsid w:val="00262C56"/>
    <w:rsid w:val="00263D09"/>
    <w:rsid w:val="002643A2"/>
    <w:rsid w:val="00264C55"/>
    <w:rsid w:val="00264DAB"/>
    <w:rsid w:val="00264FC7"/>
    <w:rsid w:val="00265325"/>
    <w:rsid w:val="00265EFB"/>
    <w:rsid w:val="00266083"/>
    <w:rsid w:val="002662DF"/>
    <w:rsid w:val="002666D3"/>
    <w:rsid w:val="00266966"/>
    <w:rsid w:val="00266CA4"/>
    <w:rsid w:val="00266DA2"/>
    <w:rsid w:val="00266EEA"/>
    <w:rsid w:val="002678AE"/>
    <w:rsid w:val="002679F4"/>
    <w:rsid w:val="002700C5"/>
    <w:rsid w:val="002707C1"/>
    <w:rsid w:val="00270DC9"/>
    <w:rsid w:val="00270ED4"/>
    <w:rsid w:val="002712AB"/>
    <w:rsid w:val="00271AF5"/>
    <w:rsid w:val="00271B4C"/>
    <w:rsid w:val="00271E3B"/>
    <w:rsid w:val="00271FBF"/>
    <w:rsid w:val="002724E8"/>
    <w:rsid w:val="0027289B"/>
    <w:rsid w:val="00272E54"/>
    <w:rsid w:val="002730F0"/>
    <w:rsid w:val="002735B9"/>
    <w:rsid w:val="002737C2"/>
    <w:rsid w:val="00273EA3"/>
    <w:rsid w:val="00273ED0"/>
    <w:rsid w:val="00274112"/>
    <w:rsid w:val="0027429D"/>
    <w:rsid w:val="002744F6"/>
    <w:rsid w:val="00274AD7"/>
    <w:rsid w:val="00274B4A"/>
    <w:rsid w:val="00274B5D"/>
    <w:rsid w:val="002750C4"/>
    <w:rsid w:val="0027534D"/>
    <w:rsid w:val="0027550B"/>
    <w:rsid w:val="00275829"/>
    <w:rsid w:val="00275E6A"/>
    <w:rsid w:val="00276277"/>
    <w:rsid w:val="00276C4B"/>
    <w:rsid w:val="00277172"/>
    <w:rsid w:val="00277313"/>
    <w:rsid w:val="002775F5"/>
    <w:rsid w:val="00277A77"/>
    <w:rsid w:val="002802E0"/>
    <w:rsid w:val="00281847"/>
    <w:rsid w:val="00281CD7"/>
    <w:rsid w:val="0028262C"/>
    <w:rsid w:val="00282707"/>
    <w:rsid w:val="0028289A"/>
    <w:rsid w:val="00282F48"/>
    <w:rsid w:val="0028310D"/>
    <w:rsid w:val="002836B9"/>
    <w:rsid w:val="002848C1"/>
    <w:rsid w:val="00284BB7"/>
    <w:rsid w:val="00284EC1"/>
    <w:rsid w:val="00286677"/>
    <w:rsid w:val="00286A4A"/>
    <w:rsid w:val="00287242"/>
    <w:rsid w:val="00287F9A"/>
    <w:rsid w:val="0029002B"/>
    <w:rsid w:val="002903C0"/>
    <w:rsid w:val="0029057D"/>
    <w:rsid w:val="00290BDC"/>
    <w:rsid w:val="00290E37"/>
    <w:rsid w:val="002917FC"/>
    <w:rsid w:val="00291D43"/>
    <w:rsid w:val="00292315"/>
    <w:rsid w:val="00292DA6"/>
    <w:rsid w:val="002937A2"/>
    <w:rsid w:val="00293C8A"/>
    <w:rsid w:val="00293E21"/>
    <w:rsid w:val="00293F1D"/>
    <w:rsid w:val="002940DD"/>
    <w:rsid w:val="0029464E"/>
    <w:rsid w:val="002947F2"/>
    <w:rsid w:val="00294812"/>
    <w:rsid w:val="00294AF8"/>
    <w:rsid w:val="00295069"/>
    <w:rsid w:val="002950B3"/>
    <w:rsid w:val="00295249"/>
    <w:rsid w:val="002953FF"/>
    <w:rsid w:val="00295CA7"/>
    <w:rsid w:val="00295E6E"/>
    <w:rsid w:val="00296227"/>
    <w:rsid w:val="0029647C"/>
    <w:rsid w:val="002966FE"/>
    <w:rsid w:val="0029674D"/>
    <w:rsid w:val="00296A51"/>
    <w:rsid w:val="00296C1D"/>
    <w:rsid w:val="002970E5"/>
    <w:rsid w:val="00297582"/>
    <w:rsid w:val="00297FD8"/>
    <w:rsid w:val="002A0051"/>
    <w:rsid w:val="002A061E"/>
    <w:rsid w:val="002A1671"/>
    <w:rsid w:val="002A18AA"/>
    <w:rsid w:val="002A19C7"/>
    <w:rsid w:val="002A19FA"/>
    <w:rsid w:val="002A1C32"/>
    <w:rsid w:val="002A1D69"/>
    <w:rsid w:val="002A1FE7"/>
    <w:rsid w:val="002A2539"/>
    <w:rsid w:val="002A254C"/>
    <w:rsid w:val="002A2558"/>
    <w:rsid w:val="002A2D41"/>
    <w:rsid w:val="002A2F8C"/>
    <w:rsid w:val="002A3154"/>
    <w:rsid w:val="002A31BD"/>
    <w:rsid w:val="002A36FC"/>
    <w:rsid w:val="002A3ACC"/>
    <w:rsid w:val="002A47BF"/>
    <w:rsid w:val="002A47F3"/>
    <w:rsid w:val="002A4B59"/>
    <w:rsid w:val="002A52BF"/>
    <w:rsid w:val="002A546E"/>
    <w:rsid w:val="002A5767"/>
    <w:rsid w:val="002A5D38"/>
    <w:rsid w:val="002A5E8E"/>
    <w:rsid w:val="002A6003"/>
    <w:rsid w:val="002A6368"/>
    <w:rsid w:val="002A66E0"/>
    <w:rsid w:val="002A6927"/>
    <w:rsid w:val="002A6A15"/>
    <w:rsid w:val="002A6A5C"/>
    <w:rsid w:val="002A6C56"/>
    <w:rsid w:val="002A6DD0"/>
    <w:rsid w:val="002A7433"/>
    <w:rsid w:val="002A7C6F"/>
    <w:rsid w:val="002A7FF2"/>
    <w:rsid w:val="002B0222"/>
    <w:rsid w:val="002B022F"/>
    <w:rsid w:val="002B0692"/>
    <w:rsid w:val="002B13F8"/>
    <w:rsid w:val="002B165D"/>
    <w:rsid w:val="002B18C0"/>
    <w:rsid w:val="002B1CAE"/>
    <w:rsid w:val="002B1CF5"/>
    <w:rsid w:val="002B2032"/>
    <w:rsid w:val="002B24A2"/>
    <w:rsid w:val="002B26AA"/>
    <w:rsid w:val="002B28A0"/>
    <w:rsid w:val="002B2BD9"/>
    <w:rsid w:val="002B2DBC"/>
    <w:rsid w:val="002B3197"/>
    <w:rsid w:val="002B4194"/>
    <w:rsid w:val="002B466B"/>
    <w:rsid w:val="002B4AA1"/>
    <w:rsid w:val="002B4CD4"/>
    <w:rsid w:val="002B5EDA"/>
    <w:rsid w:val="002B5F98"/>
    <w:rsid w:val="002B61AF"/>
    <w:rsid w:val="002B61DF"/>
    <w:rsid w:val="002B7355"/>
    <w:rsid w:val="002B7409"/>
    <w:rsid w:val="002B76E0"/>
    <w:rsid w:val="002B7714"/>
    <w:rsid w:val="002B789E"/>
    <w:rsid w:val="002B7ED2"/>
    <w:rsid w:val="002C00D5"/>
    <w:rsid w:val="002C0571"/>
    <w:rsid w:val="002C0868"/>
    <w:rsid w:val="002C0AB6"/>
    <w:rsid w:val="002C0D3A"/>
    <w:rsid w:val="002C1580"/>
    <w:rsid w:val="002C181E"/>
    <w:rsid w:val="002C19B9"/>
    <w:rsid w:val="002C1A6E"/>
    <w:rsid w:val="002C1B3D"/>
    <w:rsid w:val="002C1B66"/>
    <w:rsid w:val="002C206F"/>
    <w:rsid w:val="002C2227"/>
    <w:rsid w:val="002C228B"/>
    <w:rsid w:val="002C25D3"/>
    <w:rsid w:val="002C2825"/>
    <w:rsid w:val="002C2AF2"/>
    <w:rsid w:val="002C306B"/>
    <w:rsid w:val="002C3237"/>
    <w:rsid w:val="002C32F8"/>
    <w:rsid w:val="002C3BC8"/>
    <w:rsid w:val="002C4011"/>
    <w:rsid w:val="002C4110"/>
    <w:rsid w:val="002C4111"/>
    <w:rsid w:val="002C4865"/>
    <w:rsid w:val="002C4C3C"/>
    <w:rsid w:val="002C4D64"/>
    <w:rsid w:val="002C50AA"/>
    <w:rsid w:val="002C50E4"/>
    <w:rsid w:val="002C51EE"/>
    <w:rsid w:val="002C530E"/>
    <w:rsid w:val="002C57AE"/>
    <w:rsid w:val="002C5D08"/>
    <w:rsid w:val="002C5F2F"/>
    <w:rsid w:val="002C6858"/>
    <w:rsid w:val="002C73EA"/>
    <w:rsid w:val="002C7AE9"/>
    <w:rsid w:val="002D09BE"/>
    <w:rsid w:val="002D0F36"/>
    <w:rsid w:val="002D0F9B"/>
    <w:rsid w:val="002D12C2"/>
    <w:rsid w:val="002D12E3"/>
    <w:rsid w:val="002D16BE"/>
    <w:rsid w:val="002D1B37"/>
    <w:rsid w:val="002D1DB9"/>
    <w:rsid w:val="002D24C4"/>
    <w:rsid w:val="002D2636"/>
    <w:rsid w:val="002D294E"/>
    <w:rsid w:val="002D298D"/>
    <w:rsid w:val="002D29B1"/>
    <w:rsid w:val="002D2A92"/>
    <w:rsid w:val="002D2B01"/>
    <w:rsid w:val="002D2D09"/>
    <w:rsid w:val="002D31FB"/>
    <w:rsid w:val="002D321F"/>
    <w:rsid w:val="002D36B7"/>
    <w:rsid w:val="002D399D"/>
    <w:rsid w:val="002D412A"/>
    <w:rsid w:val="002D4F9C"/>
    <w:rsid w:val="002D514C"/>
    <w:rsid w:val="002D543C"/>
    <w:rsid w:val="002D581E"/>
    <w:rsid w:val="002D605B"/>
    <w:rsid w:val="002D632B"/>
    <w:rsid w:val="002D63D0"/>
    <w:rsid w:val="002D6D14"/>
    <w:rsid w:val="002D7856"/>
    <w:rsid w:val="002D7E2B"/>
    <w:rsid w:val="002E07F0"/>
    <w:rsid w:val="002E0B92"/>
    <w:rsid w:val="002E0D28"/>
    <w:rsid w:val="002E0F4B"/>
    <w:rsid w:val="002E15C9"/>
    <w:rsid w:val="002E15F2"/>
    <w:rsid w:val="002E1924"/>
    <w:rsid w:val="002E192C"/>
    <w:rsid w:val="002E1CDC"/>
    <w:rsid w:val="002E1E26"/>
    <w:rsid w:val="002E20D1"/>
    <w:rsid w:val="002E227A"/>
    <w:rsid w:val="002E2710"/>
    <w:rsid w:val="002E2C05"/>
    <w:rsid w:val="002E3541"/>
    <w:rsid w:val="002E3723"/>
    <w:rsid w:val="002E4519"/>
    <w:rsid w:val="002E496B"/>
    <w:rsid w:val="002E4E09"/>
    <w:rsid w:val="002E4E6D"/>
    <w:rsid w:val="002E537A"/>
    <w:rsid w:val="002E53D9"/>
    <w:rsid w:val="002E5BC8"/>
    <w:rsid w:val="002E6C51"/>
    <w:rsid w:val="002E7159"/>
    <w:rsid w:val="002E72F8"/>
    <w:rsid w:val="002E759D"/>
    <w:rsid w:val="002E779B"/>
    <w:rsid w:val="002E7A40"/>
    <w:rsid w:val="002F0BF5"/>
    <w:rsid w:val="002F181A"/>
    <w:rsid w:val="002F1862"/>
    <w:rsid w:val="002F1AA7"/>
    <w:rsid w:val="002F1C49"/>
    <w:rsid w:val="002F1F5F"/>
    <w:rsid w:val="002F2544"/>
    <w:rsid w:val="002F2755"/>
    <w:rsid w:val="002F2C47"/>
    <w:rsid w:val="002F3400"/>
    <w:rsid w:val="002F3654"/>
    <w:rsid w:val="002F3C63"/>
    <w:rsid w:val="002F3D76"/>
    <w:rsid w:val="002F4134"/>
    <w:rsid w:val="002F4417"/>
    <w:rsid w:val="002F4D3C"/>
    <w:rsid w:val="002F4EE8"/>
    <w:rsid w:val="002F4F7C"/>
    <w:rsid w:val="002F5364"/>
    <w:rsid w:val="002F53C1"/>
    <w:rsid w:val="002F5799"/>
    <w:rsid w:val="002F669C"/>
    <w:rsid w:val="002F7082"/>
    <w:rsid w:val="002F7106"/>
    <w:rsid w:val="002F730F"/>
    <w:rsid w:val="002F733C"/>
    <w:rsid w:val="002F7F0D"/>
    <w:rsid w:val="002F7F75"/>
    <w:rsid w:val="00300971"/>
    <w:rsid w:val="003009A0"/>
    <w:rsid w:val="00300A00"/>
    <w:rsid w:val="00301031"/>
    <w:rsid w:val="00301C38"/>
    <w:rsid w:val="00301D62"/>
    <w:rsid w:val="00301DC6"/>
    <w:rsid w:val="003020A3"/>
    <w:rsid w:val="0030215A"/>
    <w:rsid w:val="00303F60"/>
    <w:rsid w:val="003041C9"/>
    <w:rsid w:val="0030435F"/>
    <w:rsid w:val="00304441"/>
    <w:rsid w:val="00304D25"/>
    <w:rsid w:val="0030536C"/>
    <w:rsid w:val="00305D6C"/>
    <w:rsid w:val="00306055"/>
    <w:rsid w:val="00306424"/>
    <w:rsid w:val="00306D00"/>
    <w:rsid w:val="0030703F"/>
    <w:rsid w:val="00307208"/>
    <w:rsid w:val="00307271"/>
    <w:rsid w:val="00307C60"/>
    <w:rsid w:val="00310602"/>
    <w:rsid w:val="0031084C"/>
    <w:rsid w:val="00310A8D"/>
    <w:rsid w:val="00310E28"/>
    <w:rsid w:val="00310EBD"/>
    <w:rsid w:val="00311597"/>
    <w:rsid w:val="0031191A"/>
    <w:rsid w:val="00311A50"/>
    <w:rsid w:val="00311A63"/>
    <w:rsid w:val="00311A6B"/>
    <w:rsid w:val="00311E73"/>
    <w:rsid w:val="0031218B"/>
    <w:rsid w:val="00312B5E"/>
    <w:rsid w:val="00312F12"/>
    <w:rsid w:val="003134A8"/>
    <w:rsid w:val="00313814"/>
    <w:rsid w:val="00313B05"/>
    <w:rsid w:val="003141A0"/>
    <w:rsid w:val="00314955"/>
    <w:rsid w:val="003149A9"/>
    <w:rsid w:val="00314C20"/>
    <w:rsid w:val="0031543C"/>
    <w:rsid w:val="00315610"/>
    <w:rsid w:val="003156FF"/>
    <w:rsid w:val="00315A1A"/>
    <w:rsid w:val="00315FE5"/>
    <w:rsid w:val="003162D7"/>
    <w:rsid w:val="00316553"/>
    <w:rsid w:val="0031701E"/>
    <w:rsid w:val="00317176"/>
    <w:rsid w:val="00317AFA"/>
    <w:rsid w:val="00320246"/>
    <w:rsid w:val="003208BA"/>
    <w:rsid w:val="00321317"/>
    <w:rsid w:val="00321721"/>
    <w:rsid w:val="0032184C"/>
    <w:rsid w:val="003218F1"/>
    <w:rsid w:val="00321AB4"/>
    <w:rsid w:val="00321CE0"/>
    <w:rsid w:val="00321CEA"/>
    <w:rsid w:val="003221A2"/>
    <w:rsid w:val="00322325"/>
    <w:rsid w:val="00322B43"/>
    <w:rsid w:val="00322BC7"/>
    <w:rsid w:val="00322D60"/>
    <w:rsid w:val="00323135"/>
    <w:rsid w:val="003232CD"/>
    <w:rsid w:val="00324091"/>
    <w:rsid w:val="0032458F"/>
    <w:rsid w:val="00324EF0"/>
    <w:rsid w:val="00324FD5"/>
    <w:rsid w:val="00325E89"/>
    <w:rsid w:val="00325F15"/>
    <w:rsid w:val="003261FC"/>
    <w:rsid w:val="0032628B"/>
    <w:rsid w:val="0032642F"/>
    <w:rsid w:val="00327189"/>
    <w:rsid w:val="003271E0"/>
    <w:rsid w:val="0032751D"/>
    <w:rsid w:val="003305F8"/>
    <w:rsid w:val="0033104F"/>
    <w:rsid w:val="0033151A"/>
    <w:rsid w:val="0033185A"/>
    <w:rsid w:val="00331B24"/>
    <w:rsid w:val="00331B8F"/>
    <w:rsid w:val="00331EA0"/>
    <w:rsid w:val="003323B7"/>
    <w:rsid w:val="0033243B"/>
    <w:rsid w:val="00332694"/>
    <w:rsid w:val="00332C65"/>
    <w:rsid w:val="00332D2F"/>
    <w:rsid w:val="00332FF0"/>
    <w:rsid w:val="00333390"/>
    <w:rsid w:val="00333600"/>
    <w:rsid w:val="00334501"/>
    <w:rsid w:val="00334A61"/>
    <w:rsid w:val="0033507F"/>
    <w:rsid w:val="0033541A"/>
    <w:rsid w:val="00335745"/>
    <w:rsid w:val="00335792"/>
    <w:rsid w:val="00335A0F"/>
    <w:rsid w:val="00335CDA"/>
    <w:rsid w:val="003363D5"/>
    <w:rsid w:val="0033643C"/>
    <w:rsid w:val="00336861"/>
    <w:rsid w:val="00336928"/>
    <w:rsid w:val="00336976"/>
    <w:rsid w:val="0033713B"/>
    <w:rsid w:val="003377C2"/>
    <w:rsid w:val="003378E6"/>
    <w:rsid w:val="00337D1E"/>
    <w:rsid w:val="00337D55"/>
    <w:rsid w:val="00340173"/>
    <w:rsid w:val="003404B8"/>
    <w:rsid w:val="00340792"/>
    <w:rsid w:val="00340B25"/>
    <w:rsid w:val="00340BD8"/>
    <w:rsid w:val="00341391"/>
    <w:rsid w:val="003413D4"/>
    <w:rsid w:val="003414CA"/>
    <w:rsid w:val="00341ACC"/>
    <w:rsid w:val="00341E9B"/>
    <w:rsid w:val="003425E9"/>
    <w:rsid w:val="00343CE5"/>
    <w:rsid w:val="003444BE"/>
    <w:rsid w:val="00344D66"/>
    <w:rsid w:val="0034598E"/>
    <w:rsid w:val="00345EC6"/>
    <w:rsid w:val="003460C1"/>
    <w:rsid w:val="003466D9"/>
    <w:rsid w:val="0034690D"/>
    <w:rsid w:val="00346C20"/>
    <w:rsid w:val="00346CFA"/>
    <w:rsid w:val="00346DA9"/>
    <w:rsid w:val="00346F08"/>
    <w:rsid w:val="00346F93"/>
    <w:rsid w:val="00347582"/>
    <w:rsid w:val="00347CDC"/>
    <w:rsid w:val="00347F08"/>
    <w:rsid w:val="00347F70"/>
    <w:rsid w:val="003502D7"/>
    <w:rsid w:val="003503DD"/>
    <w:rsid w:val="0035060C"/>
    <w:rsid w:val="00350BD7"/>
    <w:rsid w:val="00350C8C"/>
    <w:rsid w:val="00351953"/>
    <w:rsid w:val="00351BE6"/>
    <w:rsid w:val="00352144"/>
    <w:rsid w:val="00352315"/>
    <w:rsid w:val="00352554"/>
    <w:rsid w:val="00352A28"/>
    <w:rsid w:val="00352B92"/>
    <w:rsid w:val="00352EC0"/>
    <w:rsid w:val="00353210"/>
    <w:rsid w:val="0035323A"/>
    <w:rsid w:val="0035368D"/>
    <w:rsid w:val="00353AC2"/>
    <w:rsid w:val="00353DCF"/>
    <w:rsid w:val="00353F98"/>
    <w:rsid w:val="0035480D"/>
    <w:rsid w:val="00354987"/>
    <w:rsid w:val="00355C96"/>
    <w:rsid w:val="00355F4E"/>
    <w:rsid w:val="003562C5"/>
    <w:rsid w:val="00356B57"/>
    <w:rsid w:val="00357474"/>
    <w:rsid w:val="003604C7"/>
    <w:rsid w:val="003605B0"/>
    <w:rsid w:val="0036070F"/>
    <w:rsid w:val="0036183E"/>
    <w:rsid w:val="003619E6"/>
    <w:rsid w:val="00361BD2"/>
    <w:rsid w:val="00361CA7"/>
    <w:rsid w:val="00361CC7"/>
    <w:rsid w:val="00361E2C"/>
    <w:rsid w:val="00362FA0"/>
    <w:rsid w:val="00363740"/>
    <w:rsid w:val="00363D6E"/>
    <w:rsid w:val="0036463A"/>
    <w:rsid w:val="00364768"/>
    <w:rsid w:val="00364771"/>
    <w:rsid w:val="00364DA2"/>
    <w:rsid w:val="00365A7C"/>
    <w:rsid w:val="003667F9"/>
    <w:rsid w:val="00366FD5"/>
    <w:rsid w:val="003670EF"/>
    <w:rsid w:val="00367223"/>
    <w:rsid w:val="00367283"/>
    <w:rsid w:val="00367F4F"/>
    <w:rsid w:val="003701FD"/>
    <w:rsid w:val="0037074B"/>
    <w:rsid w:val="00370A1E"/>
    <w:rsid w:val="0037155F"/>
    <w:rsid w:val="00371653"/>
    <w:rsid w:val="00371DB4"/>
    <w:rsid w:val="00372629"/>
    <w:rsid w:val="00372C2A"/>
    <w:rsid w:val="003736C2"/>
    <w:rsid w:val="00373857"/>
    <w:rsid w:val="00373CF9"/>
    <w:rsid w:val="00373DD7"/>
    <w:rsid w:val="003744FA"/>
    <w:rsid w:val="00374701"/>
    <w:rsid w:val="00374FDF"/>
    <w:rsid w:val="0037531A"/>
    <w:rsid w:val="00375C14"/>
    <w:rsid w:val="00375C4C"/>
    <w:rsid w:val="00375FC3"/>
    <w:rsid w:val="00376DA3"/>
    <w:rsid w:val="00376F8B"/>
    <w:rsid w:val="00377262"/>
    <w:rsid w:val="003776F8"/>
    <w:rsid w:val="003805F8"/>
    <w:rsid w:val="00380862"/>
    <w:rsid w:val="00380B10"/>
    <w:rsid w:val="00380CA6"/>
    <w:rsid w:val="0038110E"/>
    <w:rsid w:val="00381571"/>
    <w:rsid w:val="00381ECB"/>
    <w:rsid w:val="00381EDD"/>
    <w:rsid w:val="003820FA"/>
    <w:rsid w:val="003821A8"/>
    <w:rsid w:val="00382677"/>
    <w:rsid w:val="00383530"/>
    <w:rsid w:val="00383AC3"/>
    <w:rsid w:val="00383AC9"/>
    <w:rsid w:val="00383ECC"/>
    <w:rsid w:val="00384304"/>
    <w:rsid w:val="003846C7"/>
    <w:rsid w:val="0038494D"/>
    <w:rsid w:val="003849C9"/>
    <w:rsid w:val="003864B7"/>
    <w:rsid w:val="003865AC"/>
    <w:rsid w:val="003870AA"/>
    <w:rsid w:val="003874C5"/>
    <w:rsid w:val="003879E2"/>
    <w:rsid w:val="00387B7C"/>
    <w:rsid w:val="0039034E"/>
    <w:rsid w:val="003912F0"/>
    <w:rsid w:val="003915AF"/>
    <w:rsid w:val="0039173E"/>
    <w:rsid w:val="00391D7A"/>
    <w:rsid w:val="003923F7"/>
    <w:rsid w:val="003924DE"/>
    <w:rsid w:val="00392517"/>
    <w:rsid w:val="00392807"/>
    <w:rsid w:val="0039284E"/>
    <w:rsid w:val="00392C33"/>
    <w:rsid w:val="00392F14"/>
    <w:rsid w:val="00393568"/>
    <w:rsid w:val="00393A5A"/>
    <w:rsid w:val="00393EC0"/>
    <w:rsid w:val="003940F4"/>
    <w:rsid w:val="00394322"/>
    <w:rsid w:val="00394370"/>
    <w:rsid w:val="00394500"/>
    <w:rsid w:val="0039455D"/>
    <w:rsid w:val="003948B0"/>
    <w:rsid w:val="00394A34"/>
    <w:rsid w:val="00394B3B"/>
    <w:rsid w:val="0039590E"/>
    <w:rsid w:val="00395AE2"/>
    <w:rsid w:val="00395D3E"/>
    <w:rsid w:val="003965C1"/>
    <w:rsid w:val="00396828"/>
    <w:rsid w:val="003A00C6"/>
    <w:rsid w:val="003A0829"/>
    <w:rsid w:val="003A1143"/>
    <w:rsid w:val="003A11EB"/>
    <w:rsid w:val="003A123F"/>
    <w:rsid w:val="003A125E"/>
    <w:rsid w:val="003A12FA"/>
    <w:rsid w:val="003A1382"/>
    <w:rsid w:val="003A1896"/>
    <w:rsid w:val="003A1931"/>
    <w:rsid w:val="003A1E67"/>
    <w:rsid w:val="003A1FAD"/>
    <w:rsid w:val="003A2C6A"/>
    <w:rsid w:val="003A37C5"/>
    <w:rsid w:val="003A393B"/>
    <w:rsid w:val="003A4190"/>
    <w:rsid w:val="003A4C04"/>
    <w:rsid w:val="003A5187"/>
    <w:rsid w:val="003A5FB2"/>
    <w:rsid w:val="003A65F4"/>
    <w:rsid w:val="003A674F"/>
    <w:rsid w:val="003A6970"/>
    <w:rsid w:val="003A69BD"/>
    <w:rsid w:val="003A6B00"/>
    <w:rsid w:val="003A727B"/>
    <w:rsid w:val="003A72DB"/>
    <w:rsid w:val="003A75A1"/>
    <w:rsid w:val="003A76C3"/>
    <w:rsid w:val="003A7861"/>
    <w:rsid w:val="003A7BCB"/>
    <w:rsid w:val="003B00FE"/>
    <w:rsid w:val="003B038C"/>
    <w:rsid w:val="003B0872"/>
    <w:rsid w:val="003B0D9F"/>
    <w:rsid w:val="003B176D"/>
    <w:rsid w:val="003B1FFE"/>
    <w:rsid w:val="003B2327"/>
    <w:rsid w:val="003B24D7"/>
    <w:rsid w:val="003B2663"/>
    <w:rsid w:val="003B2DB1"/>
    <w:rsid w:val="003B2DB5"/>
    <w:rsid w:val="003B342E"/>
    <w:rsid w:val="003B3BB6"/>
    <w:rsid w:val="003B3EE9"/>
    <w:rsid w:val="003B4404"/>
    <w:rsid w:val="003B49E6"/>
    <w:rsid w:val="003B4B67"/>
    <w:rsid w:val="003B4C77"/>
    <w:rsid w:val="003B51CB"/>
    <w:rsid w:val="003B6130"/>
    <w:rsid w:val="003B630B"/>
    <w:rsid w:val="003B6F5C"/>
    <w:rsid w:val="003B705F"/>
    <w:rsid w:val="003B79D9"/>
    <w:rsid w:val="003B7C86"/>
    <w:rsid w:val="003C0523"/>
    <w:rsid w:val="003C0BC4"/>
    <w:rsid w:val="003C1E87"/>
    <w:rsid w:val="003C20A5"/>
    <w:rsid w:val="003C2A75"/>
    <w:rsid w:val="003C3087"/>
    <w:rsid w:val="003C3892"/>
    <w:rsid w:val="003C3A84"/>
    <w:rsid w:val="003C3D55"/>
    <w:rsid w:val="003C4460"/>
    <w:rsid w:val="003C4581"/>
    <w:rsid w:val="003C4594"/>
    <w:rsid w:val="003C4939"/>
    <w:rsid w:val="003C4E49"/>
    <w:rsid w:val="003C5015"/>
    <w:rsid w:val="003C5075"/>
    <w:rsid w:val="003C521F"/>
    <w:rsid w:val="003C557B"/>
    <w:rsid w:val="003C577B"/>
    <w:rsid w:val="003C5CD7"/>
    <w:rsid w:val="003C5DF0"/>
    <w:rsid w:val="003C5FC2"/>
    <w:rsid w:val="003C734B"/>
    <w:rsid w:val="003C7393"/>
    <w:rsid w:val="003D0349"/>
    <w:rsid w:val="003D10B8"/>
    <w:rsid w:val="003D198B"/>
    <w:rsid w:val="003D1C43"/>
    <w:rsid w:val="003D1FCA"/>
    <w:rsid w:val="003D2143"/>
    <w:rsid w:val="003D25E5"/>
    <w:rsid w:val="003D2A0E"/>
    <w:rsid w:val="003D327B"/>
    <w:rsid w:val="003D3335"/>
    <w:rsid w:val="003D357C"/>
    <w:rsid w:val="003D3646"/>
    <w:rsid w:val="003D3F70"/>
    <w:rsid w:val="003D3FEB"/>
    <w:rsid w:val="003D47DB"/>
    <w:rsid w:val="003D49E4"/>
    <w:rsid w:val="003D5030"/>
    <w:rsid w:val="003D50F2"/>
    <w:rsid w:val="003D5220"/>
    <w:rsid w:val="003D5535"/>
    <w:rsid w:val="003D58DB"/>
    <w:rsid w:val="003D5B13"/>
    <w:rsid w:val="003D5D5E"/>
    <w:rsid w:val="003D5E19"/>
    <w:rsid w:val="003D65B7"/>
    <w:rsid w:val="003D673B"/>
    <w:rsid w:val="003D708C"/>
    <w:rsid w:val="003E028F"/>
    <w:rsid w:val="003E115A"/>
    <w:rsid w:val="003E19D8"/>
    <w:rsid w:val="003E1F1B"/>
    <w:rsid w:val="003E23E0"/>
    <w:rsid w:val="003E2AC7"/>
    <w:rsid w:val="003E3B14"/>
    <w:rsid w:val="003E3E33"/>
    <w:rsid w:val="003E4571"/>
    <w:rsid w:val="003E4B8D"/>
    <w:rsid w:val="003E50AF"/>
    <w:rsid w:val="003E5709"/>
    <w:rsid w:val="003E57B4"/>
    <w:rsid w:val="003E57DF"/>
    <w:rsid w:val="003E5ADD"/>
    <w:rsid w:val="003E64E7"/>
    <w:rsid w:val="003E6660"/>
    <w:rsid w:val="003E7499"/>
    <w:rsid w:val="003E77B1"/>
    <w:rsid w:val="003E7E81"/>
    <w:rsid w:val="003F0BE0"/>
    <w:rsid w:val="003F0F5D"/>
    <w:rsid w:val="003F2E5F"/>
    <w:rsid w:val="003F3299"/>
    <w:rsid w:val="003F3B68"/>
    <w:rsid w:val="003F3CC3"/>
    <w:rsid w:val="003F4131"/>
    <w:rsid w:val="003F43A4"/>
    <w:rsid w:val="003F45BD"/>
    <w:rsid w:val="003F556A"/>
    <w:rsid w:val="003F57B5"/>
    <w:rsid w:val="003F5850"/>
    <w:rsid w:val="003F5AC1"/>
    <w:rsid w:val="003F6B33"/>
    <w:rsid w:val="003F6F3D"/>
    <w:rsid w:val="003F6FA9"/>
    <w:rsid w:val="003F7517"/>
    <w:rsid w:val="003F769D"/>
    <w:rsid w:val="003F76BB"/>
    <w:rsid w:val="003F7BB2"/>
    <w:rsid w:val="003F7C47"/>
    <w:rsid w:val="004002C3"/>
    <w:rsid w:val="00400F9D"/>
    <w:rsid w:val="00400FB5"/>
    <w:rsid w:val="004014EC"/>
    <w:rsid w:val="00401756"/>
    <w:rsid w:val="0040183F"/>
    <w:rsid w:val="00401D54"/>
    <w:rsid w:val="00401DE6"/>
    <w:rsid w:val="00402567"/>
    <w:rsid w:val="00402A9C"/>
    <w:rsid w:val="00402D8E"/>
    <w:rsid w:val="004031D1"/>
    <w:rsid w:val="00403735"/>
    <w:rsid w:val="00403883"/>
    <w:rsid w:val="00403A9D"/>
    <w:rsid w:val="00403D36"/>
    <w:rsid w:val="004044D5"/>
    <w:rsid w:val="00404583"/>
    <w:rsid w:val="0040567A"/>
    <w:rsid w:val="0040614B"/>
    <w:rsid w:val="004064E2"/>
    <w:rsid w:val="00406565"/>
    <w:rsid w:val="00406D8C"/>
    <w:rsid w:val="00406ED3"/>
    <w:rsid w:val="00406EE6"/>
    <w:rsid w:val="00407DD0"/>
    <w:rsid w:val="00407F2B"/>
    <w:rsid w:val="00410433"/>
    <w:rsid w:val="004115E2"/>
    <w:rsid w:val="00412B8E"/>
    <w:rsid w:val="00412D1E"/>
    <w:rsid w:val="0041326D"/>
    <w:rsid w:val="00413828"/>
    <w:rsid w:val="00413E35"/>
    <w:rsid w:val="004142D8"/>
    <w:rsid w:val="0041514F"/>
    <w:rsid w:val="00415165"/>
    <w:rsid w:val="004153AA"/>
    <w:rsid w:val="00415481"/>
    <w:rsid w:val="00415ABB"/>
    <w:rsid w:val="00415C0E"/>
    <w:rsid w:val="00415F67"/>
    <w:rsid w:val="00416DC1"/>
    <w:rsid w:val="00417055"/>
    <w:rsid w:val="00417504"/>
    <w:rsid w:val="00417605"/>
    <w:rsid w:val="00417E14"/>
    <w:rsid w:val="00417E9B"/>
    <w:rsid w:val="004200FC"/>
    <w:rsid w:val="00420398"/>
    <w:rsid w:val="0042047D"/>
    <w:rsid w:val="00420D27"/>
    <w:rsid w:val="00420DE2"/>
    <w:rsid w:val="004212CE"/>
    <w:rsid w:val="00421632"/>
    <w:rsid w:val="00421A27"/>
    <w:rsid w:val="00421A58"/>
    <w:rsid w:val="004221F9"/>
    <w:rsid w:val="004224BA"/>
    <w:rsid w:val="00422799"/>
    <w:rsid w:val="00422A26"/>
    <w:rsid w:val="00422D4A"/>
    <w:rsid w:val="00422D7D"/>
    <w:rsid w:val="004231AF"/>
    <w:rsid w:val="0042321E"/>
    <w:rsid w:val="00423523"/>
    <w:rsid w:val="0042357D"/>
    <w:rsid w:val="00423D66"/>
    <w:rsid w:val="00423FE6"/>
    <w:rsid w:val="004244C0"/>
    <w:rsid w:val="004244E3"/>
    <w:rsid w:val="00424E82"/>
    <w:rsid w:val="00425B9B"/>
    <w:rsid w:val="00426296"/>
    <w:rsid w:val="00426480"/>
    <w:rsid w:val="00426F26"/>
    <w:rsid w:val="0042702F"/>
    <w:rsid w:val="00427CE2"/>
    <w:rsid w:val="00427E83"/>
    <w:rsid w:val="00430225"/>
    <w:rsid w:val="004306EB"/>
    <w:rsid w:val="00430F23"/>
    <w:rsid w:val="00431041"/>
    <w:rsid w:val="004317F7"/>
    <w:rsid w:val="00431AB3"/>
    <w:rsid w:val="00431CBE"/>
    <w:rsid w:val="00431D89"/>
    <w:rsid w:val="004324CC"/>
    <w:rsid w:val="0043270D"/>
    <w:rsid w:val="0043284B"/>
    <w:rsid w:val="00432A11"/>
    <w:rsid w:val="004334AE"/>
    <w:rsid w:val="00433696"/>
    <w:rsid w:val="004337A4"/>
    <w:rsid w:val="00433FB3"/>
    <w:rsid w:val="004342A1"/>
    <w:rsid w:val="004347C9"/>
    <w:rsid w:val="00434A97"/>
    <w:rsid w:val="00435149"/>
    <w:rsid w:val="00435639"/>
    <w:rsid w:val="004358B6"/>
    <w:rsid w:val="00435BEC"/>
    <w:rsid w:val="00435F4B"/>
    <w:rsid w:val="004360DA"/>
    <w:rsid w:val="004363D6"/>
    <w:rsid w:val="004365F1"/>
    <w:rsid w:val="00437C74"/>
    <w:rsid w:val="00440226"/>
    <w:rsid w:val="004403B8"/>
    <w:rsid w:val="00440F73"/>
    <w:rsid w:val="0044161F"/>
    <w:rsid w:val="0044172E"/>
    <w:rsid w:val="004417DB"/>
    <w:rsid w:val="00442089"/>
    <w:rsid w:val="00442CAB"/>
    <w:rsid w:val="00442F01"/>
    <w:rsid w:val="00443154"/>
    <w:rsid w:val="004435E9"/>
    <w:rsid w:val="004438CB"/>
    <w:rsid w:val="00443C89"/>
    <w:rsid w:val="0044427E"/>
    <w:rsid w:val="0044481A"/>
    <w:rsid w:val="00444876"/>
    <w:rsid w:val="004448A6"/>
    <w:rsid w:val="004448E5"/>
    <w:rsid w:val="00444F56"/>
    <w:rsid w:val="00445B2C"/>
    <w:rsid w:val="00446AFF"/>
    <w:rsid w:val="00446BCA"/>
    <w:rsid w:val="00446E37"/>
    <w:rsid w:val="004476A1"/>
    <w:rsid w:val="004477A4"/>
    <w:rsid w:val="00450725"/>
    <w:rsid w:val="0045194E"/>
    <w:rsid w:val="0045196E"/>
    <w:rsid w:val="004524B1"/>
    <w:rsid w:val="004527E0"/>
    <w:rsid w:val="00452837"/>
    <w:rsid w:val="00452F46"/>
    <w:rsid w:val="0045339D"/>
    <w:rsid w:val="00453494"/>
    <w:rsid w:val="00453C8E"/>
    <w:rsid w:val="00453D1B"/>
    <w:rsid w:val="004544AA"/>
    <w:rsid w:val="0045465E"/>
    <w:rsid w:val="004548B7"/>
    <w:rsid w:val="00454BCB"/>
    <w:rsid w:val="00454DCB"/>
    <w:rsid w:val="004551DA"/>
    <w:rsid w:val="00455A59"/>
    <w:rsid w:val="00455B45"/>
    <w:rsid w:val="00455BD7"/>
    <w:rsid w:val="00456053"/>
    <w:rsid w:val="0045742E"/>
    <w:rsid w:val="00457728"/>
    <w:rsid w:val="00457733"/>
    <w:rsid w:val="0045776C"/>
    <w:rsid w:val="00457FD3"/>
    <w:rsid w:val="00460340"/>
    <w:rsid w:val="004603F1"/>
    <w:rsid w:val="004604DF"/>
    <w:rsid w:val="00461459"/>
    <w:rsid w:val="00461673"/>
    <w:rsid w:val="00462048"/>
    <w:rsid w:val="0046206A"/>
    <w:rsid w:val="00462282"/>
    <w:rsid w:val="0046303E"/>
    <w:rsid w:val="0046387B"/>
    <w:rsid w:val="004638CB"/>
    <w:rsid w:val="0046419C"/>
    <w:rsid w:val="00464413"/>
    <w:rsid w:val="0046489D"/>
    <w:rsid w:val="004648BB"/>
    <w:rsid w:val="00464C10"/>
    <w:rsid w:val="00464D20"/>
    <w:rsid w:val="00464D60"/>
    <w:rsid w:val="00465912"/>
    <w:rsid w:val="00465CD5"/>
    <w:rsid w:val="004662B2"/>
    <w:rsid w:val="0046642F"/>
    <w:rsid w:val="004664F0"/>
    <w:rsid w:val="00466D90"/>
    <w:rsid w:val="00466F06"/>
    <w:rsid w:val="00467D94"/>
    <w:rsid w:val="004705A9"/>
    <w:rsid w:val="0047098E"/>
    <w:rsid w:val="00471683"/>
    <w:rsid w:val="00471B2A"/>
    <w:rsid w:val="00471EFD"/>
    <w:rsid w:val="00472130"/>
    <w:rsid w:val="004723E1"/>
    <w:rsid w:val="0047257B"/>
    <w:rsid w:val="00473D4F"/>
    <w:rsid w:val="00473EC1"/>
    <w:rsid w:val="00474452"/>
    <w:rsid w:val="00474555"/>
    <w:rsid w:val="00475183"/>
    <w:rsid w:val="00475ACC"/>
    <w:rsid w:val="00475B86"/>
    <w:rsid w:val="00476815"/>
    <w:rsid w:val="00476D57"/>
    <w:rsid w:val="00477399"/>
    <w:rsid w:val="004778E6"/>
    <w:rsid w:val="00477D51"/>
    <w:rsid w:val="00480F59"/>
    <w:rsid w:val="004819F4"/>
    <w:rsid w:val="0048221B"/>
    <w:rsid w:val="00482A31"/>
    <w:rsid w:val="004830E1"/>
    <w:rsid w:val="0048310D"/>
    <w:rsid w:val="0048353D"/>
    <w:rsid w:val="004842F5"/>
    <w:rsid w:val="004844C9"/>
    <w:rsid w:val="00484666"/>
    <w:rsid w:val="004861A0"/>
    <w:rsid w:val="004863A6"/>
    <w:rsid w:val="004864EC"/>
    <w:rsid w:val="004867C9"/>
    <w:rsid w:val="00486B26"/>
    <w:rsid w:val="00486CC2"/>
    <w:rsid w:val="004870C8"/>
    <w:rsid w:val="004873BC"/>
    <w:rsid w:val="00487A7E"/>
    <w:rsid w:val="004909BC"/>
    <w:rsid w:val="00491040"/>
    <w:rsid w:val="00491138"/>
    <w:rsid w:val="00491251"/>
    <w:rsid w:val="00491288"/>
    <w:rsid w:val="00491512"/>
    <w:rsid w:val="00491686"/>
    <w:rsid w:val="004924F7"/>
    <w:rsid w:val="004926F7"/>
    <w:rsid w:val="004930E8"/>
    <w:rsid w:val="004931F1"/>
    <w:rsid w:val="00493B51"/>
    <w:rsid w:val="00493DB9"/>
    <w:rsid w:val="00493F72"/>
    <w:rsid w:val="00494002"/>
    <w:rsid w:val="00494A31"/>
    <w:rsid w:val="00494EA9"/>
    <w:rsid w:val="0049517F"/>
    <w:rsid w:val="004964ED"/>
    <w:rsid w:val="0049692B"/>
    <w:rsid w:val="004972C1"/>
    <w:rsid w:val="004972DD"/>
    <w:rsid w:val="004972EC"/>
    <w:rsid w:val="00497500"/>
    <w:rsid w:val="00497BD2"/>
    <w:rsid w:val="004A0930"/>
    <w:rsid w:val="004A09BA"/>
    <w:rsid w:val="004A0E79"/>
    <w:rsid w:val="004A2226"/>
    <w:rsid w:val="004A2256"/>
    <w:rsid w:val="004A226D"/>
    <w:rsid w:val="004A2857"/>
    <w:rsid w:val="004A2A8C"/>
    <w:rsid w:val="004A3422"/>
    <w:rsid w:val="004A38C7"/>
    <w:rsid w:val="004A4116"/>
    <w:rsid w:val="004A4297"/>
    <w:rsid w:val="004A4536"/>
    <w:rsid w:val="004A4CA5"/>
    <w:rsid w:val="004A4CA8"/>
    <w:rsid w:val="004A5A29"/>
    <w:rsid w:val="004A5BF4"/>
    <w:rsid w:val="004A68DE"/>
    <w:rsid w:val="004A6D21"/>
    <w:rsid w:val="004A703D"/>
    <w:rsid w:val="004A7825"/>
    <w:rsid w:val="004A7B5E"/>
    <w:rsid w:val="004A7E4E"/>
    <w:rsid w:val="004B095A"/>
    <w:rsid w:val="004B1ADF"/>
    <w:rsid w:val="004B201E"/>
    <w:rsid w:val="004B2A0A"/>
    <w:rsid w:val="004B2CDA"/>
    <w:rsid w:val="004B3727"/>
    <w:rsid w:val="004B3E4A"/>
    <w:rsid w:val="004B4136"/>
    <w:rsid w:val="004B4AFA"/>
    <w:rsid w:val="004B51C4"/>
    <w:rsid w:val="004B51D1"/>
    <w:rsid w:val="004B5227"/>
    <w:rsid w:val="004B5953"/>
    <w:rsid w:val="004B59A2"/>
    <w:rsid w:val="004B60B2"/>
    <w:rsid w:val="004B6304"/>
    <w:rsid w:val="004B68CB"/>
    <w:rsid w:val="004B79F2"/>
    <w:rsid w:val="004C00D6"/>
    <w:rsid w:val="004C0154"/>
    <w:rsid w:val="004C0671"/>
    <w:rsid w:val="004C093B"/>
    <w:rsid w:val="004C1029"/>
    <w:rsid w:val="004C1933"/>
    <w:rsid w:val="004C202C"/>
    <w:rsid w:val="004C257C"/>
    <w:rsid w:val="004C2DAE"/>
    <w:rsid w:val="004C2ED7"/>
    <w:rsid w:val="004C3A1A"/>
    <w:rsid w:val="004C3E2E"/>
    <w:rsid w:val="004C4581"/>
    <w:rsid w:val="004C4818"/>
    <w:rsid w:val="004C4C95"/>
    <w:rsid w:val="004C54A3"/>
    <w:rsid w:val="004C5549"/>
    <w:rsid w:val="004C5F4C"/>
    <w:rsid w:val="004C629F"/>
    <w:rsid w:val="004C6846"/>
    <w:rsid w:val="004C70EF"/>
    <w:rsid w:val="004C7CB0"/>
    <w:rsid w:val="004C7F7E"/>
    <w:rsid w:val="004D05F1"/>
    <w:rsid w:val="004D090B"/>
    <w:rsid w:val="004D0D21"/>
    <w:rsid w:val="004D0DC2"/>
    <w:rsid w:val="004D1024"/>
    <w:rsid w:val="004D1168"/>
    <w:rsid w:val="004D17F1"/>
    <w:rsid w:val="004D17F5"/>
    <w:rsid w:val="004D1D07"/>
    <w:rsid w:val="004D21FE"/>
    <w:rsid w:val="004D22C3"/>
    <w:rsid w:val="004D270B"/>
    <w:rsid w:val="004D2A87"/>
    <w:rsid w:val="004D2DF8"/>
    <w:rsid w:val="004D2E94"/>
    <w:rsid w:val="004D2ED4"/>
    <w:rsid w:val="004D302A"/>
    <w:rsid w:val="004D362E"/>
    <w:rsid w:val="004D36E2"/>
    <w:rsid w:val="004D3D7D"/>
    <w:rsid w:val="004D420F"/>
    <w:rsid w:val="004D440E"/>
    <w:rsid w:val="004D477E"/>
    <w:rsid w:val="004D4920"/>
    <w:rsid w:val="004D4D20"/>
    <w:rsid w:val="004D54CA"/>
    <w:rsid w:val="004D5797"/>
    <w:rsid w:val="004D5EFB"/>
    <w:rsid w:val="004D604E"/>
    <w:rsid w:val="004D60C7"/>
    <w:rsid w:val="004D6144"/>
    <w:rsid w:val="004D626D"/>
    <w:rsid w:val="004D6904"/>
    <w:rsid w:val="004D6B89"/>
    <w:rsid w:val="004D71BC"/>
    <w:rsid w:val="004D748D"/>
    <w:rsid w:val="004D79B2"/>
    <w:rsid w:val="004D7C01"/>
    <w:rsid w:val="004E0666"/>
    <w:rsid w:val="004E0BE3"/>
    <w:rsid w:val="004E0EAB"/>
    <w:rsid w:val="004E0F8C"/>
    <w:rsid w:val="004E1038"/>
    <w:rsid w:val="004E119A"/>
    <w:rsid w:val="004E1356"/>
    <w:rsid w:val="004E1548"/>
    <w:rsid w:val="004E1671"/>
    <w:rsid w:val="004E1C0A"/>
    <w:rsid w:val="004E233B"/>
    <w:rsid w:val="004E3067"/>
    <w:rsid w:val="004E34EA"/>
    <w:rsid w:val="004E3A5B"/>
    <w:rsid w:val="004E3AF4"/>
    <w:rsid w:val="004E3F1E"/>
    <w:rsid w:val="004E408F"/>
    <w:rsid w:val="004E44E3"/>
    <w:rsid w:val="004E4B2B"/>
    <w:rsid w:val="004E55D8"/>
    <w:rsid w:val="004E571F"/>
    <w:rsid w:val="004E5A31"/>
    <w:rsid w:val="004E5BA7"/>
    <w:rsid w:val="004E6022"/>
    <w:rsid w:val="004E60FF"/>
    <w:rsid w:val="004E6139"/>
    <w:rsid w:val="004E6326"/>
    <w:rsid w:val="004E63E0"/>
    <w:rsid w:val="004E6AE1"/>
    <w:rsid w:val="004F0147"/>
    <w:rsid w:val="004F01C2"/>
    <w:rsid w:val="004F03CC"/>
    <w:rsid w:val="004F03F7"/>
    <w:rsid w:val="004F1098"/>
    <w:rsid w:val="004F16E1"/>
    <w:rsid w:val="004F2263"/>
    <w:rsid w:val="004F2B2B"/>
    <w:rsid w:val="004F3685"/>
    <w:rsid w:val="004F3822"/>
    <w:rsid w:val="004F3A1C"/>
    <w:rsid w:val="004F3AF6"/>
    <w:rsid w:val="004F4080"/>
    <w:rsid w:val="004F426E"/>
    <w:rsid w:val="004F4311"/>
    <w:rsid w:val="004F47BC"/>
    <w:rsid w:val="004F530F"/>
    <w:rsid w:val="004F539D"/>
    <w:rsid w:val="004F58E7"/>
    <w:rsid w:val="004F6200"/>
    <w:rsid w:val="004F66ED"/>
    <w:rsid w:val="004F6B24"/>
    <w:rsid w:val="004F6E3E"/>
    <w:rsid w:val="004F7203"/>
    <w:rsid w:val="004F73EB"/>
    <w:rsid w:val="004F7772"/>
    <w:rsid w:val="004F79BE"/>
    <w:rsid w:val="00500302"/>
    <w:rsid w:val="005011E9"/>
    <w:rsid w:val="005012BF"/>
    <w:rsid w:val="005014B1"/>
    <w:rsid w:val="00501522"/>
    <w:rsid w:val="00501525"/>
    <w:rsid w:val="00502129"/>
    <w:rsid w:val="00502DFB"/>
    <w:rsid w:val="00503693"/>
    <w:rsid w:val="005040F5"/>
    <w:rsid w:val="00504A20"/>
    <w:rsid w:val="0050501A"/>
    <w:rsid w:val="00505EB3"/>
    <w:rsid w:val="00506300"/>
    <w:rsid w:val="005063FA"/>
    <w:rsid w:val="00506D73"/>
    <w:rsid w:val="005079A9"/>
    <w:rsid w:val="00507C8B"/>
    <w:rsid w:val="0051037D"/>
    <w:rsid w:val="00510832"/>
    <w:rsid w:val="00510D12"/>
    <w:rsid w:val="0051132A"/>
    <w:rsid w:val="00511AA0"/>
    <w:rsid w:val="00512107"/>
    <w:rsid w:val="00512227"/>
    <w:rsid w:val="00512C42"/>
    <w:rsid w:val="00512D84"/>
    <w:rsid w:val="00512F03"/>
    <w:rsid w:val="00513423"/>
    <w:rsid w:val="00513CCD"/>
    <w:rsid w:val="005140CA"/>
    <w:rsid w:val="00514B56"/>
    <w:rsid w:val="0051502E"/>
    <w:rsid w:val="00515531"/>
    <w:rsid w:val="00517A44"/>
    <w:rsid w:val="00517C39"/>
    <w:rsid w:val="00517FB4"/>
    <w:rsid w:val="005204A0"/>
    <w:rsid w:val="00520554"/>
    <w:rsid w:val="00520561"/>
    <w:rsid w:val="0052078A"/>
    <w:rsid w:val="00520ADB"/>
    <w:rsid w:val="00520B12"/>
    <w:rsid w:val="00520B81"/>
    <w:rsid w:val="005211B9"/>
    <w:rsid w:val="005214B4"/>
    <w:rsid w:val="005218E5"/>
    <w:rsid w:val="00522054"/>
    <w:rsid w:val="00522129"/>
    <w:rsid w:val="005221F1"/>
    <w:rsid w:val="00522E59"/>
    <w:rsid w:val="00522F0F"/>
    <w:rsid w:val="0052366F"/>
    <w:rsid w:val="00523AD4"/>
    <w:rsid w:val="00524279"/>
    <w:rsid w:val="005248FA"/>
    <w:rsid w:val="00524910"/>
    <w:rsid w:val="00524A64"/>
    <w:rsid w:val="00524B01"/>
    <w:rsid w:val="00524CD8"/>
    <w:rsid w:val="005251B8"/>
    <w:rsid w:val="0052522F"/>
    <w:rsid w:val="005256D7"/>
    <w:rsid w:val="00525C7A"/>
    <w:rsid w:val="0052611A"/>
    <w:rsid w:val="005269BE"/>
    <w:rsid w:val="00526A5B"/>
    <w:rsid w:val="00530293"/>
    <w:rsid w:val="005302EF"/>
    <w:rsid w:val="0053060A"/>
    <w:rsid w:val="00530706"/>
    <w:rsid w:val="00530912"/>
    <w:rsid w:val="00530C83"/>
    <w:rsid w:val="00530DE2"/>
    <w:rsid w:val="00531160"/>
    <w:rsid w:val="00532D32"/>
    <w:rsid w:val="005330AB"/>
    <w:rsid w:val="00533724"/>
    <w:rsid w:val="00533984"/>
    <w:rsid w:val="00534103"/>
    <w:rsid w:val="0053416F"/>
    <w:rsid w:val="00534519"/>
    <w:rsid w:val="00534900"/>
    <w:rsid w:val="00535026"/>
    <w:rsid w:val="00535349"/>
    <w:rsid w:val="00535991"/>
    <w:rsid w:val="00535BD0"/>
    <w:rsid w:val="00535CFE"/>
    <w:rsid w:val="005360D7"/>
    <w:rsid w:val="00536205"/>
    <w:rsid w:val="00536266"/>
    <w:rsid w:val="00536B2A"/>
    <w:rsid w:val="00536E84"/>
    <w:rsid w:val="005376D8"/>
    <w:rsid w:val="00541417"/>
    <w:rsid w:val="00541B81"/>
    <w:rsid w:val="00541DDC"/>
    <w:rsid w:val="00542667"/>
    <w:rsid w:val="00542932"/>
    <w:rsid w:val="00542960"/>
    <w:rsid w:val="00542BFA"/>
    <w:rsid w:val="00542FAC"/>
    <w:rsid w:val="005430C1"/>
    <w:rsid w:val="005431CC"/>
    <w:rsid w:val="005437A7"/>
    <w:rsid w:val="005443F8"/>
    <w:rsid w:val="005452F1"/>
    <w:rsid w:val="00545478"/>
    <w:rsid w:val="005457AE"/>
    <w:rsid w:val="00545F0C"/>
    <w:rsid w:val="0054644A"/>
    <w:rsid w:val="00546B87"/>
    <w:rsid w:val="005472FC"/>
    <w:rsid w:val="00547767"/>
    <w:rsid w:val="00547974"/>
    <w:rsid w:val="00550748"/>
    <w:rsid w:val="00550D80"/>
    <w:rsid w:val="0055100E"/>
    <w:rsid w:val="0055126E"/>
    <w:rsid w:val="00551488"/>
    <w:rsid w:val="00551493"/>
    <w:rsid w:val="00551508"/>
    <w:rsid w:val="005515B6"/>
    <w:rsid w:val="00551765"/>
    <w:rsid w:val="00551951"/>
    <w:rsid w:val="00551C4F"/>
    <w:rsid w:val="0055214E"/>
    <w:rsid w:val="005529FF"/>
    <w:rsid w:val="00553EAE"/>
    <w:rsid w:val="0055479C"/>
    <w:rsid w:val="00554E67"/>
    <w:rsid w:val="0055613C"/>
    <w:rsid w:val="00556140"/>
    <w:rsid w:val="005562F4"/>
    <w:rsid w:val="00556842"/>
    <w:rsid w:val="0055686B"/>
    <w:rsid w:val="00556A03"/>
    <w:rsid w:val="00556B39"/>
    <w:rsid w:val="00557462"/>
    <w:rsid w:val="00557910"/>
    <w:rsid w:val="00557C17"/>
    <w:rsid w:val="00557D88"/>
    <w:rsid w:val="00557DA2"/>
    <w:rsid w:val="0056071D"/>
    <w:rsid w:val="00561422"/>
    <w:rsid w:val="00561F88"/>
    <w:rsid w:val="0056247B"/>
    <w:rsid w:val="00563148"/>
    <w:rsid w:val="0056323E"/>
    <w:rsid w:val="005641CC"/>
    <w:rsid w:val="005646C9"/>
    <w:rsid w:val="0056543A"/>
    <w:rsid w:val="00565726"/>
    <w:rsid w:val="00565731"/>
    <w:rsid w:val="00565AA4"/>
    <w:rsid w:val="00565CBF"/>
    <w:rsid w:val="005662F4"/>
    <w:rsid w:val="005667BC"/>
    <w:rsid w:val="00566B73"/>
    <w:rsid w:val="00566C13"/>
    <w:rsid w:val="00566C5C"/>
    <w:rsid w:val="00566C89"/>
    <w:rsid w:val="00570388"/>
    <w:rsid w:val="00570450"/>
    <w:rsid w:val="00570EE4"/>
    <w:rsid w:val="005714F0"/>
    <w:rsid w:val="00571525"/>
    <w:rsid w:val="00571528"/>
    <w:rsid w:val="0057197A"/>
    <w:rsid w:val="00571E48"/>
    <w:rsid w:val="00571F3B"/>
    <w:rsid w:val="00571F65"/>
    <w:rsid w:val="0057287E"/>
    <w:rsid w:val="00572AD1"/>
    <w:rsid w:val="00572DFC"/>
    <w:rsid w:val="00572EFD"/>
    <w:rsid w:val="00572F94"/>
    <w:rsid w:val="005730BD"/>
    <w:rsid w:val="005731C2"/>
    <w:rsid w:val="005732F9"/>
    <w:rsid w:val="00573F7D"/>
    <w:rsid w:val="005741AA"/>
    <w:rsid w:val="00574C37"/>
    <w:rsid w:val="00574DD6"/>
    <w:rsid w:val="00574FD2"/>
    <w:rsid w:val="005753A5"/>
    <w:rsid w:val="005755EE"/>
    <w:rsid w:val="005756F9"/>
    <w:rsid w:val="00575C01"/>
    <w:rsid w:val="005760F9"/>
    <w:rsid w:val="00576351"/>
    <w:rsid w:val="005765BD"/>
    <w:rsid w:val="00576EB1"/>
    <w:rsid w:val="0057703F"/>
    <w:rsid w:val="00577074"/>
    <w:rsid w:val="0057796A"/>
    <w:rsid w:val="00577ABC"/>
    <w:rsid w:val="0058030C"/>
    <w:rsid w:val="00580CCC"/>
    <w:rsid w:val="00580D61"/>
    <w:rsid w:val="00580E36"/>
    <w:rsid w:val="00580FA7"/>
    <w:rsid w:val="005816AD"/>
    <w:rsid w:val="00581729"/>
    <w:rsid w:val="00581E10"/>
    <w:rsid w:val="00581F42"/>
    <w:rsid w:val="005821B1"/>
    <w:rsid w:val="00582266"/>
    <w:rsid w:val="005826E5"/>
    <w:rsid w:val="00582B23"/>
    <w:rsid w:val="00582D8A"/>
    <w:rsid w:val="005831EB"/>
    <w:rsid w:val="00583B73"/>
    <w:rsid w:val="00583C12"/>
    <w:rsid w:val="00583D0C"/>
    <w:rsid w:val="005841CE"/>
    <w:rsid w:val="0058434F"/>
    <w:rsid w:val="005843B2"/>
    <w:rsid w:val="00584BF0"/>
    <w:rsid w:val="0058545B"/>
    <w:rsid w:val="00585479"/>
    <w:rsid w:val="0058549C"/>
    <w:rsid w:val="00586A20"/>
    <w:rsid w:val="00586CB6"/>
    <w:rsid w:val="005872A0"/>
    <w:rsid w:val="005874DA"/>
    <w:rsid w:val="0058799F"/>
    <w:rsid w:val="00587CCC"/>
    <w:rsid w:val="00590849"/>
    <w:rsid w:val="005909DD"/>
    <w:rsid w:val="00590B0F"/>
    <w:rsid w:val="00590BAD"/>
    <w:rsid w:val="0059104F"/>
    <w:rsid w:val="0059110F"/>
    <w:rsid w:val="00591A7D"/>
    <w:rsid w:val="00591AE1"/>
    <w:rsid w:val="00591C9B"/>
    <w:rsid w:val="00591CDA"/>
    <w:rsid w:val="00591E7D"/>
    <w:rsid w:val="005920F3"/>
    <w:rsid w:val="00592BE0"/>
    <w:rsid w:val="00592EC4"/>
    <w:rsid w:val="00593063"/>
    <w:rsid w:val="00593190"/>
    <w:rsid w:val="00593474"/>
    <w:rsid w:val="005935A1"/>
    <w:rsid w:val="00593B36"/>
    <w:rsid w:val="005941BA"/>
    <w:rsid w:val="0059480D"/>
    <w:rsid w:val="00595692"/>
    <w:rsid w:val="00595AB6"/>
    <w:rsid w:val="00596164"/>
    <w:rsid w:val="005961D7"/>
    <w:rsid w:val="0059643D"/>
    <w:rsid w:val="0059670E"/>
    <w:rsid w:val="005968EF"/>
    <w:rsid w:val="00596AA5"/>
    <w:rsid w:val="00596D9B"/>
    <w:rsid w:val="00597554"/>
    <w:rsid w:val="00597801"/>
    <w:rsid w:val="005A0589"/>
    <w:rsid w:val="005A0DF5"/>
    <w:rsid w:val="005A11A7"/>
    <w:rsid w:val="005A11C8"/>
    <w:rsid w:val="005A1BA9"/>
    <w:rsid w:val="005A250A"/>
    <w:rsid w:val="005A2967"/>
    <w:rsid w:val="005A3203"/>
    <w:rsid w:val="005A37A7"/>
    <w:rsid w:val="005A395A"/>
    <w:rsid w:val="005A39A1"/>
    <w:rsid w:val="005A3B92"/>
    <w:rsid w:val="005A3C16"/>
    <w:rsid w:val="005A3C9E"/>
    <w:rsid w:val="005A3CA7"/>
    <w:rsid w:val="005A453C"/>
    <w:rsid w:val="005A514D"/>
    <w:rsid w:val="005A5234"/>
    <w:rsid w:val="005A5499"/>
    <w:rsid w:val="005A5CAC"/>
    <w:rsid w:val="005A6ADA"/>
    <w:rsid w:val="005A6CB4"/>
    <w:rsid w:val="005A6EC0"/>
    <w:rsid w:val="005A6F71"/>
    <w:rsid w:val="005A7169"/>
    <w:rsid w:val="005A7561"/>
    <w:rsid w:val="005A7730"/>
    <w:rsid w:val="005A78EF"/>
    <w:rsid w:val="005A7974"/>
    <w:rsid w:val="005A7BCB"/>
    <w:rsid w:val="005A7F75"/>
    <w:rsid w:val="005B0941"/>
    <w:rsid w:val="005B0A7E"/>
    <w:rsid w:val="005B1107"/>
    <w:rsid w:val="005B1E45"/>
    <w:rsid w:val="005B273A"/>
    <w:rsid w:val="005B2E2E"/>
    <w:rsid w:val="005B2F88"/>
    <w:rsid w:val="005B332E"/>
    <w:rsid w:val="005B3371"/>
    <w:rsid w:val="005B3568"/>
    <w:rsid w:val="005B37B7"/>
    <w:rsid w:val="005B3AC0"/>
    <w:rsid w:val="005B3C62"/>
    <w:rsid w:val="005B425D"/>
    <w:rsid w:val="005B42CC"/>
    <w:rsid w:val="005B4A76"/>
    <w:rsid w:val="005B4DAC"/>
    <w:rsid w:val="005B4F17"/>
    <w:rsid w:val="005B5DED"/>
    <w:rsid w:val="005B6065"/>
    <w:rsid w:val="005B658F"/>
    <w:rsid w:val="005B6A66"/>
    <w:rsid w:val="005B6E30"/>
    <w:rsid w:val="005B72A9"/>
    <w:rsid w:val="005B7475"/>
    <w:rsid w:val="005B7672"/>
    <w:rsid w:val="005B7977"/>
    <w:rsid w:val="005B7AE3"/>
    <w:rsid w:val="005B7CF1"/>
    <w:rsid w:val="005C0092"/>
    <w:rsid w:val="005C0560"/>
    <w:rsid w:val="005C0C6E"/>
    <w:rsid w:val="005C0C6F"/>
    <w:rsid w:val="005C1219"/>
    <w:rsid w:val="005C2121"/>
    <w:rsid w:val="005C2625"/>
    <w:rsid w:val="005C2CB5"/>
    <w:rsid w:val="005C2DF2"/>
    <w:rsid w:val="005C2FF6"/>
    <w:rsid w:val="005C317C"/>
    <w:rsid w:val="005C3585"/>
    <w:rsid w:val="005C37C7"/>
    <w:rsid w:val="005C43BB"/>
    <w:rsid w:val="005C44F4"/>
    <w:rsid w:val="005C4E95"/>
    <w:rsid w:val="005C4F88"/>
    <w:rsid w:val="005C5138"/>
    <w:rsid w:val="005C5622"/>
    <w:rsid w:val="005C5CEE"/>
    <w:rsid w:val="005C5FC5"/>
    <w:rsid w:val="005C6801"/>
    <w:rsid w:val="005C6B46"/>
    <w:rsid w:val="005C6CF8"/>
    <w:rsid w:val="005C6FDB"/>
    <w:rsid w:val="005C70D9"/>
    <w:rsid w:val="005C71FC"/>
    <w:rsid w:val="005C7712"/>
    <w:rsid w:val="005C7D70"/>
    <w:rsid w:val="005C7F3D"/>
    <w:rsid w:val="005D134D"/>
    <w:rsid w:val="005D2184"/>
    <w:rsid w:val="005D2411"/>
    <w:rsid w:val="005D36B4"/>
    <w:rsid w:val="005D3913"/>
    <w:rsid w:val="005D3BA0"/>
    <w:rsid w:val="005D4595"/>
    <w:rsid w:val="005D4637"/>
    <w:rsid w:val="005D4D5C"/>
    <w:rsid w:val="005D526C"/>
    <w:rsid w:val="005D5427"/>
    <w:rsid w:val="005D56CA"/>
    <w:rsid w:val="005D5E22"/>
    <w:rsid w:val="005D636F"/>
    <w:rsid w:val="005D67DD"/>
    <w:rsid w:val="005D6CF5"/>
    <w:rsid w:val="005D6F20"/>
    <w:rsid w:val="005D725B"/>
    <w:rsid w:val="005D764C"/>
    <w:rsid w:val="005D77CD"/>
    <w:rsid w:val="005E00D2"/>
    <w:rsid w:val="005E019D"/>
    <w:rsid w:val="005E03A7"/>
    <w:rsid w:val="005E0A23"/>
    <w:rsid w:val="005E1144"/>
    <w:rsid w:val="005E2380"/>
    <w:rsid w:val="005E35C7"/>
    <w:rsid w:val="005E36D7"/>
    <w:rsid w:val="005E3BA1"/>
    <w:rsid w:val="005E4A7A"/>
    <w:rsid w:val="005E5373"/>
    <w:rsid w:val="005E6204"/>
    <w:rsid w:val="005E6232"/>
    <w:rsid w:val="005E6D3D"/>
    <w:rsid w:val="005E76D1"/>
    <w:rsid w:val="005E77D8"/>
    <w:rsid w:val="005E7B92"/>
    <w:rsid w:val="005E7F27"/>
    <w:rsid w:val="005E7F87"/>
    <w:rsid w:val="005F02FE"/>
    <w:rsid w:val="005F0CEC"/>
    <w:rsid w:val="005F0F03"/>
    <w:rsid w:val="005F110A"/>
    <w:rsid w:val="005F12CB"/>
    <w:rsid w:val="005F12E2"/>
    <w:rsid w:val="005F16C7"/>
    <w:rsid w:val="005F17A4"/>
    <w:rsid w:val="005F1BA1"/>
    <w:rsid w:val="005F1C7D"/>
    <w:rsid w:val="005F2018"/>
    <w:rsid w:val="005F2455"/>
    <w:rsid w:val="005F25A3"/>
    <w:rsid w:val="005F2F58"/>
    <w:rsid w:val="005F30EB"/>
    <w:rsid w:val="005F35B4"/>
    <w:rsid w:val="005F39B8"/>
    <w:rsid w:val="005F3EB6"/>
    <w:rsid w:val="005F3F03"/>
    <w:rsid w:val="005F3F23"/>
    <w:rsid w:val="005F407F"/>
    <w:rsid w:val="005F40A4"/>
    <w:rsid w:val="005F438C"/>
    <w:rsid w:val="005F44D4"/>
    <w:rsid w:val="005F45CB"/>
    <w:rsid w:val="005F4A11"/>
    <w:rsid w:val="005F55BB"/>
    <w:rsid w:val="005F5AB7"/>
    <w:rsid w:val="005F5C11"/>
    <w:rsid w:val="005F6494"/>
    <w:rsid w:val="005F6A80"/>
    <w:rsid w:val="005F6C6F"/>
    <w:rsid w:val="005F6CC7"/>
    <w:rsid w:val="005F714F"/>
    <w:rsid w:val="005F773C"/>
    <w:rsid w:val="005F77D9"/>
    <w:rsid w:val="005F7975"/>
    <w:rsid w:val="005F7A4A"/>
    <w:rsid w:val="006008D9"/>
    <w:rsid w:val="00600ACD"/>
    <w:rsid w:val="00600D90"/>
    <w:rsid w:val="00600F91"/>
    <w:rsid w:val="006011B9"/>
    <w:rsid w:val="0060120D"/>
    <w:rsid w:val="006012C5"/>
    <w:rsid w:val="006014F2"/>
    <w:rsid w:val="00601FD2"/>
    <w:rsid w:val="00602477"/>
    <w:rsid w:val="00602531"/>
    <w:rsid w:val="00602C14"/>
    <w:rsid w:val="00602C61"/>
    <w:rsid w:val="006032EA"/>
    <w:rsid w:val="0060362E"/>
    <w:rsid w:val="00603C9B"/>
    <w:rsid w:val="00603E73"/>
    <w:rsid w:val="00603F1C"/>
    <w:rsid w:val="00604B93"/>
    <w:rsid w:val="00604F68"/>
    <w:rsid w:val="006052C6"/>
    <w:rsid w:val="0060597C"/>
    <w:rsid w:val="00606EEE"/>
    <w:rsid w:val="0060753A"/>
    <w:rsid w:val="00607640"/>
    <w:rsid w:val="00610165"/>
    <w:rsid w:val="006104C4"/>
    <w:rsid w:val="00610D41"/>
    <w:rsid w:val="00610DE2"/>
    <w:rsid w:val="00610ED7"/>
    <w:rsid w:val="006118CF"/>
    <w:rsid w:val="00611A17"/>
    <w:rsid w:val="00613409"/>
    <w:rsid w:val="006134DC"/>
    <w:rsid w:val="006137A8"/>
    <w:rsid w:val="00613D96"/>
    <w:rsid w:val="00613E84"/>
    <w:rsid w:val="00614810"/>
    <w:rsid w:val="00614B51"/>
    <w:rsid w:val="00615710"/>
    <w:rsid w:val="0061620E"/>
    <w:rsid w:val="0061662F"/>
    <w:rsid w:val="00616791"/>
    <w:rsid w:val="00616AF1"/>
    <w:rsid w:val="00617065"/>
    <w:rsid w:val="00617326"/>
    <w:rsid w:val="00617897"/>
    <w:rsid w:val="00617A29"/>
    <w:rsid w:val="00617D7A"/>
    <w:rsid w:val="006201A9"/>
    <w:rsid w:val="00620510"/>
    <w:rsid w:val="00620616"/>
    <w:rsid w:val="006206DF"/>
    <w:rsid w:val="006207FE"/>
    <w:rsid w:val="00621113"/>
    <w:rsid w:val="0062155C"/>
    <w:rsid w:val="006216A1"/>
    <w:rsid w:val="00621E9D"/>
    <w:rsid w:val="0062216D"/>
    <w:rsid w:val="006226A8"/>
    <w:rsid w:val="006229F3"/>
    <w:rsid w:val="00622BED"/>
    <w:rsid w:val="00622E00"/>
    <w:rsid w:val="006230BE"/>
    <w:rsid w:val="006232EC"/>
    <w:rsid w:val="006235A4"/>
    <w:rsid w:val="00623E5F"/>
    <w:rsid w:val="00623F50"/>
    <w:rsid w:val="006242A3"/>
    <w:rsid w:val="00624FD6"/>
    <w:rsid w:val="0062537E"/>
    <w:rsid w:val="006256E7"/>
    <w:rsid w:val="00626E37"/>
    <w:rsid w:val="006270A7"/>
    <w:rsid w:val="00627154"/>
    <w:rsid w:val="00627DDE"/>
    <w:rsid w:val="00627E86"/>
    <w:rsid w:val="00627F2B"/>
    <w:rsid w:val="00630302"/>
    <w:rsid w:val="0063065A"/>
    <w:rsid w:val="006310D3"/>
    <w:rsid w:val="006310FA"/>
    <w:rsid w:val="00631341"/>
    <w:rsid w:val="00632404"/>
    <w:rsid w:val="00632593"/>
    <w:rsid w:val="0063271F"/>
    <w:rsid w:val="00633062"/>
    <w:rsid w:val="00633367"/>
    <w:rsid w:val="00633AF7"/>
    <w:rsid w:val="006347BE"/>
    <w:rsid w:val="00634A0E"/>
    <w:rsid w:val="00634EB0"/>
    <w:rsid w:val="0063540D"/>
    <w:rsid w:val="00635A04"/>
    <w:rsid w:val="00635CB6"/>
    <w:rsid w:val="00636188"/>
    <w:rsid w:val="0063660A"/>
    <w:rsid w:val="00636F52"/>
    <w:rsid w:val="00637191"/>
    <w:rsid w:val="006373D4"/>
    <w:rsid w:val="00637463"/>
    <w:rsid w:val="00637906"/>
    <w:rsid w:val="006379B7"/>
    <w:rsid w:val="00640277"/>
    <w:rsid w:val="00640436"/>
    <w:rsid w:val="00640572"/>
    <w:rsid w:val="00640E8C"/>
    <w:rsid w:val="006413F9"/>
    <w:rsid w:val="0064166D"/>
    <w:rsid w:val="00641BBC"/>
    <w:rsid w:val="00641FA1"/>
    <w:rsid w:val="00642116"/>
    <w:rsid w:val="0064223F"/>
    <w:rsid w:val="006427F2"/>
    <w:rsid w:val="006429D6"/>
    <w:rsid w:val="00642AF9"/>
    <w:rsid w:val="0064358F"/>
    <w:rsid w:val="00643CAF"/>
    <w:rsid w:val="00643D8D"/>
    <w:rsid w:val="00643DAB"/>
    <w:rsid w:val="00643DDD"/>
    <w:rsid w:val="00643FF6"/>
    <w:rsid w:val="0064504C"/>
    <w:rsid w:val="00645344"/>
    <w:rsid w:val="00645CD2"/>
    <w:rsid w:val="00645CDE"/>
    <w:rsid w:val="00645F70"/>
    <w:rsid w:val="00646040"/>
    <w:rsid w:val="006463ED"/>
    <w:rsid w:val="00646E81"/>
    <w:rsid w:val="00647133"/>
    <w:rsid w:val="0064732D"/>
    <w:rsid w:val="0064743B"/>
    <w:rsid w:val="00647723"/>
    <w:rsid w:val="00647A31"/>
    <w:rsid w:val="00647D30"/>
    <w:rsid w:val="00650146"/>
    <w:rsid w:val="00650190"/>
    <w:rsid w:val="00650407"/>
    <w:rsid w:val="006504B2"/>
    <w:rsid w:val="00651150"/>
    <w:rsid w:val="006511CF"/>
    <w:rsid w:val="006513A4"/>
    <w:rsid w:val="006513BE"/>
    <w:rsid w:val="00651E6A"/>
    <w:rsid w:val="0065202A"/>
    <w:rsid w:val="006532A4"/>
    <w:rsid w:val="00653440"/>
    <w:rsid w:val="006547AA"/>
    <w:rsid w:val="00655127"/>
    <w:rsid w:val="00655522"/>
    <w:rsid w:val="00655F65"/>
    <w:rsid w:val="00656160"/>
    <w:rsid w:val="00656217"/>
    <w:rsid w:val="006562F1"/>
    <w:rsid w:val="00656343"/>
    <w:rsid w:val="0065655C"/>
    <w:rsid w:val="00656705"/>
    <w:rsid w:val="00656B98"/>
    <w:rsid w:val="006575B6"/>
    <w:rsid w:val="00657781"/>
    <w:rsid w:val="006579E3"/>
    <w:rsid w:val="00657A5B"/>
    <w:rsid w:val="0066002E"/>
    <w:rsid w:val="006603FE"/>
    <w:rsid w:val="0066067E"/>
    <w:rsid w:val="006609AC"/>
    <w:rsid w:val="00660FB8"/>
    <w:rsid w:val="00661284"/>
    <w:rsid w:val="00661724"/>
    <w:rsid w:val="006618F1"/>
    <w:rsid w:val="00662396"/>
    <w:rsid w:val="0066261B"/>
    <w:rsid w:val="00662A69"/>
    <w:rsid w:val="006631EF"/>
    <w:rsid w:val="0066338E"/>
    <w:rsid w:val="006641C1"/>
    <w:rsid w:val="0066461A"/>
    <w:rsid w:val="00664660"/>
    <w:rsid w:val="00664C26"/>
    <w:rsid w:val="00665739"/>
    <w:rsid w:val="00665C7C"/>
    <w:rsid w:val="00665EAB"/>
    <w:rsid w:val="00666F18"/>
    <w:rsid w:val="0066762A"/>
    <w:rsid w:val="006676B9"/>
    <w:rsid w:val="0066782D"/>
    <w:rsid w:val="00667C3A"/>
    <w:rsid w:val="0067031B"/>
    <w:rsid w:val="00670644"/>
    <w:rsid w:val="00670A90"/>
    <w:rsid w:val="00671390"/>
    <w:rsid w:val="006717DF"/>
    <w:rsid w:val="00671C57"/>
    <w:rsid w:val="00671C88"/>
    <w:rsid w:val="006722FC"/>
    <w:rsid w:val="006725E8"/>
    <w:rsid w:val="00673552"/>
    <w:rsid w:val="00673815"/>
    <w:rsid w:val="00673A2D"/>
    <w:rsid w:val="00673C78"/>
    <w:rsid w:val="00673E9E"/>
    <w:rsid w:val="0067413C"/>
    <w:rsid w:val="0067429B"/>
    <w:rsid w:val="00674578"/>
    <w:rsid w:val="0067495B"/>
    <w:rsid w:val="00674D9E"/>
    <w:rsid w:val="00674E47"/>
    <w:rsid w:val="00674F62"/>
    <w:rsid w:val="00674F77"/>
    <w:rsid w:val="00675228"/>
    <w:rsid w:val="00675554"/>
    <w:rsid w:val="006755A0"/>
    <w:rsid w:val="00675949"/>
    <w:rsid w:val="00676464"/>
    <w:rsid w:val="0067669E"/>
    <w:rsid w:val="00676B0E"/>
    <w:rsid w:val="00676C5E"/>
    <w:rsid w:val="00676C77"/>
    <w:rsid w:val="006771D1"/>
    <w:rsid w:val="00677326"/>
    <w:rsid w:val="00677338"/>
    <w:rsid w:val="006777D8"/>
    <w:rsid w:val="0067790D"/>
    <w:rsid w:val="00677C97"/>
    <w:rsid w:val="00677D9D"/>
    <w:rsid w:val="00677E1E"/>
    <w:rsid w:val="0068020C"/>
    <w:rsid w:val="00680860"/>
    <w:rsid w:val="00680A96"/>
    <w:rsid w:val="00680B44"/>
    <w:rsid w:val="00680C4F"/>
    <w:rsid w:val="00680CD5"/>
    <w:rsid w:val="0068147F"/>
    <w:rsid w:val="0068190D"/>
    <w:rsid w:val="006826A2"/>
    <w:rsid w:val="00682765"/>
    <w:rsid w:val="00682C10"/>
    <w:rsid w:val="00682C4C"/>
    <w:rsid w:val="00682E66"/>
    <w:rsid w:val="00683195"/>
    <w:rsid w:val="00683DD2"/>
    <w:rsid w:val="00683EB7"/>
    <w:rsid w:val="00683F72"/>
    <w:rsid w:val="006842A2"/>
    <w:rsid w:val="006846DD"/>
    <w:rsid w:val="00684B98"/>
    <w:rsid w:val="00684DC5"/>
    <w:rsid w:val="00685069"/>
    <w:rsid w:val="006855B2"/>
    <w:rsid w:val="00686D4F"/>
    <w:rsid w:val="0068724E"/>
    <w:rsid w:val="00687491"/>
    <w:rsid w:val="006875E4"/>
    <w:rsid w:val="00687D5F"/>
    <w:rsid w:val="0069060E"/>
    <w:rsid w:val="00690CFB"/>
    <w:rsid w:val="006912C8"/>
    <w:rsid w:val="0069139E"/>
    <w:rsid w:val="006913B5"/>
    <w:rsid w:val="00691525"/>
    <w:rsid w:val="006916FF"/>
    <w:rsid w:val="006918FB"/>
    <w:rsid w:val="00691A2D"/>
    <w:rsid w:val="00691EB1"/>
    <w:rsid w:val="006920B2"/>
    <w:rsid w:val="0069247F"/>
    <w:rsid w:val="00692617"/>
    <w:rsid w:val="00692C26"/>
    <w:rsid w:val="00692DEF"/>
    <w:rsid w:val="006931B8"/>
    <w:rsid w:val="00693279"/>
    <w:rsid w:val="006935DA"/>
    <w:rsid w:val="0069368E"/>
    <w:rsid w:val="00693952"/>
    <w:rsid w:val="00693C84"/>
    <w:rsid w:val="00693DA7"/>
    <w:rsid w:val="00694022"/>
    <w:rsid w:val="006943C3"/>
    <w:rsid w:val="006944DE"/>
    <w:rsid w:val="00694583"/>
    <w:rsid w:val="006947B3"/>
    <w:rsid w:val="00694B71"/>
    <w:rsid w:val="00694F42"/>
    <w:rsid w:val="006953BE"/>
    <w:rsid w:val="006954C0"/>
    <w:rsid w:val="0069574B"/>
    <w:rsid w:val="00696CB8"/>
    <w:rsid w:val="00696D50"/>
    <w:rsid w:val="00697C85"/>
    <w:rsid w:val="006A01A8"/>
    <w:rsid w:val="006A05BA"/>
    <w:rsid w:val="006A0A9E"/>
    <w:rsid w:val="006A0BDE"/>
    <w:rsid w:val="006A0E09"/>
    <w:rsid w:val="006A10AA"/>
    <w:rsid w:val="006A1DFF"/>
    <w:rsid w:val="006A1FDA"/>
    <w:rsid w:val="006A23CE"/>
    <w:rsid w:val="006A2476"/>
    <w:rsid w:val="006A29DA"/>
    <w:rsid w:val="006A2DBD"/>
    <w:rsid w:val="006A2DCE"/>
    <w:rsid w:val="006A3275"/>
    <w:rsid w:val="006A3426"/>
    <w:rsid w:val="006A3A02"/>
    <w:rsid w:val="006A3B24"/>
    <w:rsid w:val="006A43E7"/>
    <w:rsid w:val="006A449D"/>
    <w:rsid w:val="006A45AD"/>
    <w:rsid w:val="006A465C"/>
    <w:rsid w:val="006A49FE"/>
    <w:rsid w:val="006A4C4C"/>
    <w:rsid w:val="006A530F"/>
    <w:rsid w:val="006A569C"/>
    <w:rsid w:val="006A5A23"/>
    <w:rsid w:val="006A603C"/>
    <w:rsid w:val="006A65E9"/>
    <w:rsid w:val="006A6D4C"/>
    <w:rsid w:val="006A73B1"/>
    <w:rsid w:val="006A73B4"/>
    <w:rsid w:val="006A7DAA"/>
    <w:rsid w:val="006B055E"/>
    <w:rsid w:val="006B14D0"/>
    <w:rsid w:val="006B17B8"/>
    <w:rsid w:val="006B1AB0"/>
    <w:rsid w:val="006B1D1A"/>
    <w:rsid w:val="006B1F57"/>
    <w:rsid w:val="006B1FD0"/>
    <w:rsid w:val="006B226D"/>
    <w:rsid w:val="006B2855"/>
    <w:rsid w:val="006B2F12"/>
    <w:rsid w:val="006B38BC"/>
    <w:rsid w:val="006B3F57"/>
    <w:rsid w:val="006B411F"/>
    <w:rsid w:val="006B4175"/>
    <w:rsid w:val="006B429D"/>
    <w:rsid w:val="006B4AF6"/>
    <w:rsid w:val="006B59E1"/>
    <w:rsid w:val="006B5A11"/>
    <w:rsid w:val="006B60C9"/>
    <w:rsid w:val="006B6213"/>
    <w:rsid w:val="006B660D"/>
    <w:rsid w:val="006B68B4"/>
    <w:rsid w:val="006B6B16"/>
    <w:rsid w:val="006B6C5C"/>
    <w:rsid w:val="006B7259"/>
    <w:rsid w:val="006C0045"/>
    <w:rsid w:val="006C0662"/>
    <w:rsid w:val="006C0D74"/>
    <w:rsid w:val="006C12ED"/>
    <w:rsid w:val="006C1410"/>
    <w:rsid w:val="006C1AC5"/>
    <w:rsid w:val="006C1BAD"/>
    <w:rsid w:val="006C1E72"/>
    <w:rsid w:val="006C22FA"/>
    <w:rsid w:val="006C23F0"/>
    <w:rsid w:val="006C245E"/>
    <w:rsid w:val="006C25BD"/>
    <w:rsid w:val="006C28C3"/>
    <w:rsid w:val="006C2FCE"/>
    <w:rsid w:val="006C33C0"/>
    <w:rsid w:val="006C3430"/>
    <w:rsid w:val="006C37FD"/>
    <w:rsid w:val="006C3A47"/>
    <w:rsid w:val="006C3BB2"/>
    <w:rsid w:val="006C452F"/>
    <w:rsid w:val="006C4E0F"/>
    <w:rsid w:val="006C5D30"/>
    <w:rsid w:val="006C5F6B"/>
    <w:rsid w:val="006C6357"/>
    <w:rsid w:val="006C63D0"/>
    <w:rsid w:val="006C641B"/>
    <w:rsid w:val="006C68D6"/>
    <w:rsid w:val="006C6C21"/>
    <w:rsid w:val="006C7127"/>
    <w:rsid w:val="006C7C9E"/>
    <w:rsid w:val="006D0094"/>
    <w:rsid w:val="006D07F7"/>
    <w:rsid w:val="006D11C8"/>
    <w:rsid w:val="006D1764"/>
    <w:rsid w:val="006D2068"/>
    <w:rsid w:val="006D2721"/>
    <w:rsid w:val="006D283D"/>
    <w:rsid w:val="006D28A5"/>
    <w:rsid w:val="006D2DF0"/>
    <w:rsid w:val="006D46AA"/>
    <w:rsid w:val="006D4FA5"/>
    <w:rsid w:val="006D52BA"/>
    <w:rsid w:val="006D54C7"/>
    <w:rsid w:val="006D552D"/>
    <w:rsid w:val="006D5805"/>
    <w:rsid w:val="006D5A4C"/>
    <w:rsid w:val="006D62AE"/>
    <w:rsid w:val="006D73ED"/>
    <w:rsid w:val="006D75DA"/>
    <w:rsid w:val="006D7993"/>
    <w:rsid w:val="006D7CCA"/>
    <w:rsid w:val="006D7EBB"/>
    <w:rsid w:val="006D7F2F"/>
    <w:rsid w:val="006E01E4"/>
    <w:rsid w:val="006E0845"/>
    <w:rsid w:val="006E0E65"/>
    <w:rsid w:val="006E16A4"/>
    <w:rsid w:val="006E1858"/>
    <w:rsid w:val="006E337A"/>
    <w:rsid w:val="006E33CF"/>
    <w:rsid w:val="006E33E4"/>
    <w:rsid w:val="006E33FE"/>
    <w:rsid w:val="006E3751"/>
    <w:rsid w:val="006E3846"/>
    <w:rsid w:val="006E3DA1"/>
    <w:rsid w:val="006E4140"/>
    <w:rsid w:val="006E43AC"/>
    <w:rsid w:val="006E4E4A"/>
    <w:rsid w:val="006E5104"/>
    <w:rsid w:val="006E51F5"/>
    <w:rsid w:val="006E5558"/>
    <w:rsid w:val="006E59DE"/>
    <w:rsid w:val="006E5C2A"/>
    <w:rsid w:val="006E5E5B"/>
    <w:rsid w:val="006E6447"/>
    <w:rsid w:val="006E64ED"/>
    <w:rsid w:val="006E7E54"/>
    <w:rsid w:val="006E7E5C"/>
    <w:rsid w:val="006E7EC1"/>
    <w:rsid w:val="006F0495"/>
    <w:rsid w:val="006F0B5A"/>
    <w:rsid w:val="006F1A4F"/>
    <w:rsid w:val="006F1C0A"/>
    <w:rsid w:val="006F28A6"/>
    <w:rsid w:val="006F2AFA"/>
    <w:rsid w:val="006F2B9F"/>
    <w:rsid w:val="006F3077"/>
    <w:rsid w:val="006F321A"/>
    <w:rsid w:val="006F325D"/>
    <w:rsid w:val="006F32DC"/>
    <w:rsid w:val="006F3480"/>
    <w:rsid w:val="006F358D"/>
    <w:rsid w:val="006F3D07"/>
    <w:rsid w:val="006F4919"/>
    <w:rsid w:val="006F495C"/>
    <w:rsid w:val="006F4B07"/>
    <w:rsid w:val="006F4BD5"/>
    <w:rsid w:val="006F56BE"/>
    <w:rsid w:val="006F5C2C"/>
    <w:rsid w:val="006F5ED5"/>
    <w:rsid w:val="006F5F74"/>
    <w:rsid w:val="006F6766"/>
    <w:rsid w:val="006F697C"/>
    <w:rsid w:val="006F6A18"/>
    <w:rsid w:val="006F6D75"/>
    <w:rsid w:val="006F79A9"/>
    <w:rsid w:val="006F7AD0"/>
    <w:rsid w:val="006F7F7D"/>
    <w:rsid w:val="00700369"/>
    <w:rsid w:val="0070085A"/>
    <w:rsid w:val="00700EE2"/>
    <w:rsid w:val="00701D51"/>
    <w:rsid w:val="00702047"/>
    <w:rsid w:val="00702399"/>
    <w:rsid w:val="0070240C"/>
    <w:rsid w:val="0070268A"/>
    <w:rsid w:val="007037B0"/>
    <w:rsid w:val="00703FFA"/>
    <w:rsid w:val="00704058"/>
    <w:rsid w:val="007049F4"/>
    <w:rsid w:val="00704A9A"/>
    <w:rsid w:val="00705218"/>
    <w:rsid w:val="007054FE"/>
    <w:rsid w:val="007058D9"/>
    <w:rsid w:val="0070592F"/>
    <w:rsid w:val="00705B91"/>
    <w:rsid w:val="00705E24"/>
    <w:rsid w:val="0070735E"/>
    <w:rsid w:val="007077FE"/>
    <w:rsid w:val="00707D21"/>
    <w:rsid w:val="007103F9"/>
    <w:rsid w:val="00710713"/>
    <w:rsid w:val="00710E56"/>
    <w:rsid w:val="00711061"/>
    <w:rsid w:val="007119C9"/>
    <w:rsid w:val="00711B1E"/>
    <w:rsid w:val="00711C4E"/>
    <w:rsid w:val="00711CEB"/>
    <w:rsid w:val="00711FA2"/>
    <w:rsid w:val="00712095"/>
    <w:rsid w:val="00712280"/>
    <w:rsid w:val="00712D9E"/>
    <w:rsid w:val="00713237"/>
    <w:rsid w:val="0071362D"/>
    <w:rsid w:val="00713665"/>
    <w:rsid w:val="00713F60"/>
    <w:rsid w:val="0071454D"/>
    <w:rsid w:val="00714968"/>
    <w:rsid w:val="00714EF5"/>
    <w:rsid w:val="00715658"/>
    <w:rsid w:val="00715969"/>
    <w:rsid w:val="00715BF0"/>
    <w:rsid w:val="007160C7"/>
    <w:rsid w:val="0071613B"/>
    <w:rsid w:val="007161CB"/>
    <w:rsid w:val="007165B3"/>
    <w:rsid w:val="00716936"/>
    <w:rsid w:val="00716BDC"/>
    <w:rsid w:val="00717449"/>
    <w:rsid w:val="007179AA"/>
    <w:rsid w:val="00717BB0"/>
    <w:rsid w:val="00717BFD"/>
    <w:rsid w:val="00717FEF"/>
    <w:rsid w:val="00720500"/>
    <w:rsid w:val="00720B17"/>
    <w:rsid w:val="00720D98"/>
    <w:rsid w:val="00720DB0"/>
    <w:rsid w:val="00720E5C"/>
    <w:rsid w:val="00722673"/>
    <w:rsid w:val="00722F2C"/>
    <w:rsid w:val="00724060"/>
    <w:rsid w:val="00724749"/>
    <w:rsid w:val="00724E72"/>
    <w:rsid w:val="0072655E"/>
    <w:rsid w:val="00726F44"/>
    <w:rsid w:val="00727102"/>
    <w:rsid w:val="00727D56"/>
    <w:rsid w:val="007306EB"/>
    <w:rsid w:val="007309C5"/>
    <w:rsid w:val="00730CFE"/>
    <w:rsid w:val="007314CB"/>
    <w:rsid w:val="007317CC"/>
    <w:rsid w:val="00731BB9"/>
    <w:rsid w:val="00731FC4"/>
    <w:rsid w:val="00732106"/>
    <w:rsid w:val="007322ED"/>
    <w:rsid w:val="00732504"/>
    <w:rsid w:val="007329B9"/>
    <w:rsid w:val="00732D4C"/>
    <w:rsid w:val="00732E82"/>
    <w:rsid w:val="00733299"/>
    <w:rsid w:val="00733E7B"/>
    <w:rsid w:val="007341B8"/>
    <w:rsid w:val="00734FAA"/>
    <w:rsid w:val="00735126"/>
    <w:rsid w:val="0073529D"/>
    <w:rsid w:val="00736F15"/>
    <w:rsid w:val="007378EC"/>
    <w:rsid w:val="00737B76"/>
    <w:rsid w:val="00737BFA"/>
    <w:rsid w:val="00740207"/>
    <w:rsid w:val="0074068B"/>
    <w:rsid w:val="0074082E"/>
    <w:rsid w:val="00740BD7"/>
    <w:rsid w:val="00740EE1"/>
    <w:rsid w:val="0074162E"/>
    <w:rsid w:val="00741F8A"/>
    <w:rsid w:val="007422B6"/>
    <w:rsid w:val="00742AE7"/>
    <w:rsid w:val="00742D21"/>
    <w:rsid w:val="00743607"/>
    <w:rsid w:val="00743930"/>
    <w:rsid w:val="0074474D"/>
    <w:rsid w:val="007447F6"/>
    <w:rsid w:val="00744A25"/>
    <w:rsid w:val="00744A2B"/>
    <w:rsid w:val="00744C59"/>
    <w:rsid w:val="00744C6B"/>
    <w:rsid w:val="00744E58"/>
    <w:rsid w:val="00745807"/>
    <w:rsid w:val="00746124"/>
    <w:rsid w:val="007461F1"/>
    <w:rsid w:val="00746430"/>
    <w:rsid w:val="00746745"/>
    <w:rsid w:val="0074676C"/>
    <w:rsid w:val="00746CFF"/>
    <w:rsid w:val="00746DB7"/>
    <w:rsid w:val="00746ECB"/>
    <w:rsid w:val="0074721E"/>
    <w:rsid w:val="007477A7"/>
    <w:rsid w:val="0075048B"/>
    <w:rsid w:val="0075073A"/>
    <w:rsid w:val="0075094E"/>
    <w:rsid w:val="00750FD9"/>
    <w:rsid w:val="00751058"/>
    <w:rsid w:val="00751167"/>
    <w:rsid w:val="00751CC6"/>
    <w:rsid w:val="007521AF"/>
    <w:rsid w:val="00752F3C"/>
    <w:rsid w:val="00752FBB"/>
    <w:rsid w:val="007530D9"/>
    <w:rsid w:val="00753322"/>
    <w:rsid w:val="00753365"/>
    <w:rsid w:val="007533B1"/>
    <w:rsid w:val="0075355D"/>
    <w:rsid w:val="007536BA"/>
    <w:rsid w:val="00753912"/>
    <w:rsid w:val="00753C86"/>
    <w:rsid w:val="00754565"/>
    <w:rsid w:val="0075477A"/>
    <w:rsid w:val="00754D60"/>
    <w:rsid w:val="00754E0C"/>
    <w:rsid w:val="00754E58"/>
    <w:rsid w:val="00754EB3"/>
    <w:rsid w:val="00755B60"/>
    <w:rsid w:val="00755D3B"/>
    <w:rsid w:val="00755F4A"/>
    <w:rsid w:val="00756A7C"/>
    <w:rsid w:val="00756E98"/>
    <w:rsid w:val="00756F7D"/>
    <w:rsid w:val="007574DF"/>
    <w:rsid w:val="007575B1"/>
    <w:rsid w:val="00757776"/>
    <w:rsid w:val="007578C7"/>
    <w:rsid w:val="0076059D"/>
    <w:rsid w:val="007609DB"/>
    <w:rsid w:val="00760DEA"/>
    <w:rsid w:val="00760E09"/>
    <w:rsid w:val="00761EF3"/>
    <w:rsid w:val="00761FBA"/>
    <w:rsid w:val="007625DE"/>
    <w:rsid w:val="007627EB"/>
    <w:rsid w:val="007627F8"/>
    <w:rsid w:val="00762EB9"/>
    <w:rsid w:val="00763529"/>
    <w:rsid w:val="00763636"/>
    <w:rsid w:val="00763AE0"/>
    <w:rsid w:val="007641D3"/>
    <w:rsid w:val="0076484F"/>
    <w:rsid w:val="0076485C"/>
    <w:rsid w:val="00764B25"/>
    <w:rsid w:val="00764BC4"/>
    <w:rsid w:val="0076517E"/>
    <w:rsid w:val="007652AF"/>
    <w:rsid w:val="007657A9"/>
    <w:rsid w:val="00765A01"/>
    <w:rsid w:val="00765AC6"/>
    <w:rsid w:val="00765F86"/>
    <w:rsid w:val="007661CB"/>
    <w:rsid w:val="00766681"/>
    <w:rsid w:val="00766DFF"/>
    <w:rsid w:val="00766F16"/>
    <w:rsid w:val="00766FC8"/>
    <w:rsid w:val="0076719C"/>
    <w:rsid w:val="00767E40"/>
    <w:rsid w:val="00767FF6"/>
    <w:rsid w:val="0077014D"/>
    <w:rsid w:val="00771B5B"/>
    <w:rsid w:val="00771ED0"/>
    <w:rsid w:val="00772017"/>
    <w:rsid w:val="007726AB"/>
    <w:rsid w:val="00772891"/>
    <w:rsid w:val="007728F7"/>
    <w:rsid w:val="00773D33"/>
    <w:rsid w:val="00773E1E"/>
    <w:rsid w:val="0077420D"/>
    <w:rsid w:val="007744ED"/>
    <w:rsid w:val="00774648"/>
    <w:rsid w:val="007749C2"/>
    <w:rsid w:val="00775336"/>
    <w:rsid w:val="0077616E"/>
    <w:rsid w:val="0077691F"/>
    <w:rsid w:val="007772F8"/>
    <w:rsid w:val="0077760E"/>
    <w:rsid w:val="00777C5B"/>
    <w:rsid w:val="007807C8"/>
    <w:rsid w:val="0078157E"/>
    <w:rsid w:val="00781EBD"/>
    <w:rsid w:val="0078299A"/>
    <w:rsid w:val="00783068"/>
    <w:rsid w:val="00783779"/>
    <w:rsid w:val="00783AEA"/>
    <w:rsid w:val="00783D3C"/>
    <w:rsid w:val="007840C0"/>
    <w:rsid w:val="0078444B"/>
    <w:rsid w:val="00784745"/>
    <w:rsid w:val="0078483F"/>
    <w:rsid w:val="007848B7"/>
    <w:rsid w:val="007850A4"/>
    <w:rsid w:val="007857E1"/>
    <w:rsid w:val="00786782"/>
    <w:rsid w:val="007867C6"/>
    <w:rsid w:val="007868DE"/>
    <w:rsid w:val="00786B51"/>
    <w:rsid w:val="00787889"/>
    <w:rsid w:val="00787C66"/>
    <w:rsid w:val="00787E95"/>
    <w:rsid w:val="00790082"/>
    <w:rsid w:val="00790155"/>
    <w:rsid w:val="0079016B"/>
    <w:rsid w:val="0079065C"/>
    <w:rsid w:val="00790948"/>
    <w:rsid w:val="00790C7E"/>
    <w:rsid w:val="007910A8"/>
    <w:rsid w:val="00791156"/>
    <w:rsid w:val="007914F2"/>
    <w:rsid w:val="007916A7"/>
    <w:rsid w:val="007926D2"/>
    <w:rsid w:val="00793B21"/>
    <w:rsid w:val="00793C9B"/>
    <w:rsid w:val="00793FD1"/>
    <w:rsid w:val="00794787"/>
    <w:rsid w:val="00794E8E"/>
    <w:rsid w:val="00795317"/>
    <w:rsid w:val="0079558D"/>
    <w:rsid w:val="00795789"/>
    <w:rsid w:val="00796034"/>
    <w:rsid w:val="00796DFA"/>
    <w:rsid w:val="00796EDF"/>
    <w:rsid w:val="007972CD"/>
    <w:rsid w:val="0079746F"/>
    <w:rsid w:val="007974AD"/>
    <w:rsid w:val="00797C46"/>
    <w:rsid w:val="007A039E"/>
    <w:rsid w:val="007A05CE"/>
    <w:rsid w:val="007A0B38"/>
    <w:rsid w:val="007A0FA6"/>
    <w:rsid w:val="007A1CDB"/>
    <w:rsid w:val="007A1FB4"/>
    <w:rsid w:val="007A2601"/>
    <w:rsid w:val="007A2643"/>
    <w:rsid w:val="007A26BB"/>
    <w:rsid w:val="007A3286"/>
    <w:rsid w:val="007A33D8"/>
    <w:rsid w:val="007A42E9"/>
    <w:rsid w:val="007A4AE9"/>
    <w:rsid w:val="007A4C9E"/>
    <w:rsid w:val="007A4E3C"/>
    <w:rsid w:val="007A4F0D"/>
    <w:rsid w:val="007A53B8"/>
    <w:rsid w:val="007A54A8"/>
    <w:rsid w:val="007A65FB"/>
    <w:rsid w:val="007A6FC8"/>
    <w:rsid w:val="007A71A6"/>
    <w:rsid w:val="007B0103"/>
    <w:rsid w:val="007B0EFC"/>
    <w:rsid w:val="007B0FEE"/>
    <w:rsid w:val="007B1294"/>
    <w:rsid w:val="007B1B6E"/>
    <w:rsid w:val="007B2281"/>
    <w:rsid w:val="007B22A3"/>
    <w:rsid w:val="007B28C6"/>
    <w:rsid w:val="007B2BC2"/>
    <w:rsid w:val="007B2C7C"/>
    <w:rsid w:val="007B2E4E"/>
    <w:rsid w:val="007B2E51"/>
    <w:rsid w:val="007B2E72"/>
    <w:rsid w:val="007B300E"/>
    <w:rsid w:val="007B301E"/>
    <w:rsid w:val="007B3169"/>
    <w:rsid w:val="007B32E1"/>
    <w:rsid w:val="007B35B3"/>
    <w:rsid w:val="007B3D2D"/>
    <w:rsid w:val="007B3F29"/>
    <w:rsid w:val="007B42D2"/>
    <w:rsid w:val="007B488D"/>
    <w:rsid w:val="007B4B73"/>
    <w:rsid w:val="007B51FA"/>
    <w:rsid w:val="007B55A2"/>
    <w:rsid w:val="007B58AE"/>
    <w:rsid w:val="007B5A70"/>
    <w:rsid w:val="007B5E26"/>
    <w:rsid w:val="007B5EEB"/>
    <w:rsid w:val="007B62C3"/>
    <w:rsid w:val="007B70C9"/>
    <w:rsid w:val="007B74F2"/>
    <w:rsid w:val="007B76DE"/>
    <w:rsid w:val="007B7778"/>
    <w:rsid w:val="007B7846"/>
    <w:rsid w:val="007B79CB"/>
    <w:rsid w:val="007C0E37"/>
    <w:rsid w:val="007C1B47"/>
    <w:rsid w:val="007C1D20"/>
    <w:rsid w:val="007C208C"/>
    <w:rsid w:val="007C20E8"/>
    <w:rsid w:val="007C2D50"/>
    <w:rsid w:val="007C2DC5"/>
    <w:rsid w:val="007C3EBF"/>
    <w:rsid w:val="007C41F2"/>
    <w:rsid w:val="007C4264"/>
    <w:rsid w:val="007C4E34"/>
    <w:rsid w:val="007C5288"/>
    <w:rsid w:val="007C528A"/>
    <w:rsid w:val="007C56F5"/>
    <w:rsid w:val="007C5DB7"/>
    <w:rsid w:val="007C5ECD"/>
    <w:rsid w:val="007C6148"/>
    <w:rsid w:val="007C62DD"/>
    <w:rsid w:val="007C64EE"/>
    <w:rsid w:val="007C6566"/>
    <w:rsid w:val="007C6596"/>
    <w:rsid w:val="007C67A6"/>
    <w:rsid w:val="007C6C26"/>
    <w:rsid w:val="007C71A4"/>
    <w:rsid w:val="007C7534"/>
    <w:rsid w:val="007C76D8"/>
    <w:rsid w:val="007C77BA"/>
    <w:rsid w:val="007C79DE"/>
    <w:rsid w:val="007D01A2"/>
    <w:rsid w:val="007D0250"/>
    <w:rsid w:val="007D0583"/>
    <w:rsid w:val="007D08B0"/>
    <w:rsid w:val="007D0C53"/>
    <w:rsid w:val="007D0E38"/>
    <w:rsid w:val="007D1FC3"/>
    <w:rsid w:val="007D21DC"/>
    <w:rsid w:val="007D2331"/>
    <w:rsid w:val="007D2511"/>
    <w:rsid w:val="007D3823"/>
    <w:rsid w:val="007D38FE"/>
    <w:rsid w:val="007D4549"/>
    <w:rsid w:val="007D4AC6"/>
    <w:rsid w:val="007D5289"/>
    <w:rsid w:val="007D5553"/>
    <w:rsid w:val="007D774E"/>
    <w:rsid w:val="007D789E"/>
    <w:rsid w:val="007D7F91"/>
    <w:rsid w:val="007E0060"/>
    <w:rsid w:val="007E0362"/>
    <w:rsid w:val="007E0B8B"/>
    <w:rsid w:val="007E0DC1"/>
    <w:rsid w:val="007E0F47"/>
    <w:rsid w:val="007E0FD0"/>
    <w:rsid w:val="007E135F"/>
    <w:rsid w:val="007E1B1E"/>
    <w:rsid w:val="007E204D"/>
    <w:rsid w:val="007E21B5"/>
    <w:rsid w:val="007E2A19"/>
    <w:rsid w:val="007E2D74"/>
    <w:rsid w:val="007E4202"/>
    <w:rsid w:val="007E44F3"/>
    <w:rsid w:val="007E4BEE"/>
    <w:rsid w:val="007E51E4"/>
    <w:rsid w:val="007E5273"/>
    <w:rsid w:val="007E5BAD"/>
    <w:rsid w:val="007E5C02"/>
    <w:rsid w:val="007E5F7F"/>
    <w:rsid w:val="007E5F92"/>
    <w:rsid w:val="007E5FC9"/>
    <w:rsid w:val="007E6364"/>
    <w:rsid w:val="007E6BB3"/>
    <w:rsid w:val="007E6D95"/>
    <w:rsid w:val="007E743A"/>
    <w:rsid w:val="007E77E1"/>
    <w:rsid w:val="007E7CED"/>
    <w:rsid w:val="007F1168"/>
    <w:rsid w:val="007F16AF"/>
    <w:rsid w:val="007F16C2"/>
    <w:rsid w:val="007F1879"/>
    <w:rsid w:val="007F1E11"/>
    <w:rsid w:val="007F1EC4"/>
    <w:rsid w:val="007F1FBF"/>
    <w:rsid w:val="007F2587"/>
    <w:rsid w:val="007F2869"/>
    <w:rsid w:val="007F29F6"/>
    <w:rsid w:val="007F2A23"/>
    <w:rsid w:val="007F2B42"/>
    <w:rsid w:val="007F2FB0"/>
    <w:rsid w:val="007F30D8"/>
    <w:rsid w:val="007F3799"/>
    <w:rsid w:val="007F41E9"/>
    <w:rsid w:val="007F465E"/>
    <w:rsid w:val="007F4A11"/>
    <w:rsid w:val="007F4CFD"/>
    <w:rsid w:val="007F4F5D"/>
    <w:rsid w:val="007F58F5"/>
    <w:rsid w:val="007F609E"/>
    <w:rsid w:val="007F667D"/>
    <w:rsid w:val="007F6A36"/>
    <w:rsid w:val="007F6DD8"/>
    <w:rsid w:val="007F7714"/>
    <w:rsid w:val="007F785D"/>
    <w:rsid w:val="007F7C89"/>
    <w:rsid w:val="007F7CF0"/>
    <w:rsid w:val="0080032D"/>
    <w:rsid w:val="0080044C"/>
    <w:rsid w:val="008005D5"/>
    <w:rsid w:val="00800660"/>
    <w:rsid w:val="0080091F"/>
    <w:rsid w:val="00800AC3"/>
    <w:rsid w:val="00800BEB"/>
    <w:rsid w:val="00800E99"/>
    <w:rsid w:val="008020DB"/>
    <w:rsid w:val="008023E6"/>
    <w:rsid w:val="00802497"/>
    <w:rsid w:val="00802902"/>
    <w:rsid w:val="00802C47"/>
    <w:rsid w:val="00802D7E"/>
    <w:rsid w:val="00802F0A"/>
    <w:rsid w:val="00802F89"/>
    <w:rsid w:val="008031DD"/>
    <w:rsid w:val="008034F4"/>
    <w:rsid w:val="008037C8"/>
    <w:rsid w:val="00803952"/>
    <w:rsid w:val="00803BA1"/>
    <w:rsid w:val="008052BA"/>
    <w:rsid w:val="00805C89"/>
    <w:rsid w:val="00806597"/>
    <w:rsid w:val="00806707"/>
    <w:rsid w:val="00806E55"/>
    <w:rsid w:val="008077EE"/>
    <w:rsid w:val="008078DB"/>
    <w:rsid w:val="00807C9D"/>
    <w:rsid w:val="008105A6"/>
    <w:rsid w:val="008107AA"/>
    <w:rsid w:val="008115F3"/>
    <w:rsid w:val="00811A1F"/>
    <w:rsid w:val="00812F4D"/>
    <w:rsid w:val="008132ED"/>
    <w:rsid w:val="00813BB5"/>
    <w:rsid w:val="00814151"/>
    <w:rsid w:val="008145CB"/>
    <w:rsid w:val="00814D20"/>
    <w:rsid w:val="0081602D"/>
    <w:rsid w:val="008168CC"/>
    <w:rsid w:val="0081691B"/>
    <w:rsid w:val="008171AE"/>
    <w:rsid w:val="008173E5"/>
    <w:rsid w:val="00817B81"/>
    <w:rsid w:val="0082032A"/>
    <w:rsid w:val="00820A3B"/>
    <w:rsid w:val="00820EC5"/>
    <w:rsid w:val="00820F7A"/>
    <w:rsid w:val="008215E7"/>
    <w:rsid w:val="008220B8"/>
    <w:rsid w:val="00822671"/>
    <w:rsid w:val="00822B13"/>
    <w:rsid w:val="00823221"/>
    <w:rsid w:val="0082369D"/>
    <w:rsid w:val="00823B01"/>
    <w:rsid w:val="00824428"/>
    <w:rsid w:val="008248B3"/>
    <w:rsid w:val="00824B0F"/>
    <w:rsid w:val="00824C71"/>
    <w:rsid w:val="008250EA"/>
    <w:rsid w:val="008255CE"/>
    <w:rsid w:val="0082581B"/>
    <w:rsid w:val="00825B9A"/>
    <w:rsid w:val="0082614F"/>
    <w:rsid w:val="00826381"/>
    <w:rsid w:val="00826455"/>
    <w:rsid w:val="00826C42"/>
    <w:rsid w:val="00827351"/>
    <w:rsid w:val="00827386"/>
    <w:rsid w:val="00827400"/>
    <w:rsid w:val="00830560"/>
    <w:rsid w:val="00830701"/>
    <w:rsid w:val="00830859"/>
    <w:rsid w:val="008308C0"/>
    <w:rsid w:val="00830905"/>
    <w:rsid w:val="00830F0E"/>
    <w:rsid w:val="008310C3"/>
    <w:rsid w:val="00831343"/>
    <w:rsid w:val="0083221C"/>
    <w:rsid w:val="0083258B"/>
    <w:rsid w:val="00832859"/>
    <w:rsid w:val="00832A0B"/>
    <w:rsid w:val="00833216"/>
    <w:rsid w:val="008338AB"/>
    <w:rsid w:val="00833B3E"/>
    <w:rsid w:val="00834459"/>
    <w:rsid w:val="00834717"/>
    <w:rsid w:val="0083483F"/>
    <w:rsid w:val="0083496D"/>
    <w:rsid w:val="00835713"/>
    <w:rsid w:val="0083571D"/>
    <w:rsid w:val="008366C1"/>
    <w:rsid w:val="0083672C"/>
    <w:rsid w:val="008369D8"/>
    <w:rsid w:val="00836ED8"/>
    <w:rsid w:val="008373D4"/>
    <w:rsid w:val="00837A4B"/>
    <w:rsid w:val="00840534"/>
    <w:rsid w:val="0084059D"/>
    <w:rsid w:val="00840670"/>
    <w:rsid w:val="0084079A"/>
    <w:rsid w:val="00840E3A"/>
    <w:rsid w:val="00840F6B"/>
    <w:rsid w:val="008414C7"/>
    <w:rsid w:val="008416B1"/>
    <w:rsid w:val="00841AD3"/>
    <w:rsid w:val="0084205D"/>
    <w:rsid w:val="008423EB"/>
    <w:rsid w:val="0084251E"/>
    <w:rsid w:val="00842A21"/>
    <w:rsid w:val="00842D00"/>
    <w:rsid w:val="00842D69"/>
    <w:rsid w:val="00842F04"/>
    <w:rsid w:val="00843266"/>
    <w:rsid w:val="008433E3"/>
    <w:rsid w:val="00843525"/>
    <w:rsid w:val="00843F10"/>
    <w:rsid w:val="008441DD"/>
    <w:rsid w:val="00844874"/>
    <w:rsid w:val="00844CDA"/>
    <w:rsid w:val="00844D28"/>
    <w:rsid w:val="00845094"/>
    <w:rsid w:val="00845127"/>
    <w:rsid w:val="008452F6"/>
    <w:rsid w:val="0084552A"/>
    <w:rsid w:val="00845734"/>
    <w:rsid w:val="008459D1"/>
    <w:rsid w:val="00845A15"/>
    <w:rsid w:val="008467AA"/>
    <w:rsid w:val="008467C5"/>
    <w:rsid w:val="00846873"/>
    <w:rsid w:val="00846D5C"/>
    <w:rsid w:val="0084766C"/>
    <w:rsid w:val="00847977"/>
    <w:rsid w:val="00847CA1"/>
    <w:rsid w:val="00847D38"/>
    <w:rsid w:val="00847D6D"/>
    <w:rsid w:val="00850716"/>
    <w:rsid w:val="00850823"/>
    <w:rsid w:val="008508B5"/>
    <w:rsid w:val="00850945"/>
    <w:rsid w:val="00850F5C"/>
    <w:rsid w:val="00850F8D"/>
    <w:rsid w:val="00851653"/>
    <w:rsid w:val="00851658"/>
    <w:rsid w:val="008516CD"/>
    <w:rsid w:val="00851F87"/>
    <w:rsid w:val="0085270B"/>
    <w:rsid w:val="0085274E"/>
    <w:rsid w:val="00852AF3"/>
    <w:rsid w:val="00852D83"/>
    <w:rsid w:val="008531D6"/>
    <w:rsid w:val="008532B4"/>
    <w:rsid w:val="00853A69"/>
    <w:rsid w:val="00853B10"/>
    <w:rsid w:val="00853CE8"/>
    <w:rsid w:val="00853D76"/>
    <w:rsid w:val="0085462F"/>
    <w:rsid w:val="00854E8C"/>
    <w:rsid w:val="0085541A"/>
    <w:rsid w:val="00855555"/>
    <w:rsid w:val="00855639"/>
    <w:rsid w:val="0085564D"/>
    <w:rsid w:val="00855ECA"/>
    <w:rsid w:val="00856BB0"/>
    <w:rsid w:val="0085735F"/>
    <w:rsid w:val="00857755"/>
    <w:rsid w:val="008579E4"/>
    <w:rsid w:val="00857DD1"/>
    <w:rsid w:val="008604B5"/>
    <w:rsid w:val="00861055"/>
    <w:rsid w:val="008611A5"/>
    <w:rsid w:val="008611C1"/>
    <w:rsid w:val="00861879"/>
    <w:rsid w:val="00861B6B"/>
    <w:rsid w:val="00861CD9"/>
    <w:rsid w:val="00861F29"/>
    <w:rsid w:val="00861FD6"/>
    <w:rsid w:val="00862B87"/>
    <w:rsid w:val="00862CA9"/>
    <w:rsid w:val="00863AF1"/>
    <w:rsid w:val="00863F74"/>
    <w:rsid w:val="00864C66"/>
    <w:rsid w:val="00864CAB"/>
    <w:rsid w:val="0086530C"/>
    <w:rsid w:val="0086533D"/>
    <w:rsid w:val="00865835"/>
    <w:rsid w:val="0086602C"/>
    <w:rsid w:val="00866330"/>
    <w:rsid w:val="0086658D"/>
    <w:rsid w:val="008665F2"/>
    <w:rsid w:val="008666EB"/>
    <w:rsid w:val="00866B47"/>
    <w:rsid w:val="00866D0B"/>
    <w:rsid w:val="00867152"/>
    <w:rsid w:val="008673C6"/>
    <w:rsid w:val="0086778B"/>
    <w:rsid w:val="00867893"/>
    <w:rsid w:val="00867ADB"/>
    <w:rsid w:val="00867F55"/>
    <w:rsid w:val="00871296"/>
    <w:rsid w:val="0087139C"/>
    <w:rsid w:val="0087196A"/>
    <w:rsid w:val="00871BF0"/>
    <w:rsid w:val="00871C61"/>
    <w:rsid w:val="008724BB"/>
    <w:rsid w:val="008729A3"/>
    <w:rsid w:val="00872B50"/>
    <w:rsid w:val="00872BC5"/>
    <w:rsid w:val="00872EE9"/>
    <w:rsid w:val="0087328D"/>
    <w:rsid w:val="00873B14"/>
    <w:rsid w:val="00873F2B"/>
    <w:rsid w:val="00874CCE"/>
    <w:rsid w:val="008755A3"/>
    <w:rsid w:val="0087569E"/>
    <w:rsid w:val="00875778"/>
    <w:rsid w:val="00875DAA"/>
    <w:rsid w:val="00876D5A"/>
    <w:rsid w:val="008770F3"/>
    <w:rsid w:val="00877634"/>
    <w:rsid w:val="00880C97"/>
    <w:rsid w:val="00880CDC"/>
    <w:rsid w:val="00880CF9"/>
    <w:rsid w:val="00880DFC"/>
    <w:rsid w:val="008832B9"/>
    <w:rsid w:val="00883CF4"/>
    <w:rsid w:val="0088404E"/>
    <w:rsid w:val="00884071"/>
    <w:rsid w:val="008843D6"/>
    <w:rsid w:val="00884B07"/>
    <w:rsid w:val="0088512D"/>
    <w:rsid w:val="0088529B"/>
    <w:rsid w:val="00886119"/>
    <w:rsid w:val="00886752"/>
    <w:rsid w:val="0088675A"/>
    <w:rsid w:val="008867BD"/>
    <w:rsid w:val="00886D05"/>
    <w:rsid w:val="00887493"/>
    <w:rsid w:val="00887A6B"/>
    <w:rsid w:val="00887EFE"/>
    <w:rsid w:val="00890894"/>
    <w:rsid w:val="00890B4D"/>
    <w:rsid w:val="00890C2A"/>
    <w:rsid w:val="0089152D"/>
    <w:rsid w:val="00891AE7"/>
    <w:rsid w:val="00891C35"/>
    <w:rsid w:val="008923D9"/>
    <w:rsid w:val="00892738"/>
    <w:rsid w:val="00892A7D"/>
    <w:rsid w:val="00893381"/>
    <w:rsid w:val="00893ACF"/>
    <w:rsid w:val="00893CCD"/>
    <w:rsid w:val="00894B96"/>
    <w:rsid w:val="00894DEA"/>
    <w:rsid w:val="00895176"/>
    <w:rsid w:val="0089557B"/>
    <w:rsid w:val="008955E5"/>
    <w:rsid w:val="00895956"/>
    <w:rsid w:val="00895A35"/>
    <w:rsid w:val="00895B2C"/>
    <w:rsid w:val="0089604D"/>
    <w:rsid w:val="008964BA"/>
    <w:rsid w:val="00897272"/>
    <w:rsid w:val="00897693"/>
    <w:rsid w:val="00897CE1"/>
    <w:rsid w:val="00897DFC"/>
    <w:rsid w:val="00897E38"/>
    <w:rsid w:val="008A05A6"/>
    <w:rsid w:val="008A0989"/>
    <w:rsid w:val="008A0AD7"/>
    <w:rsid w:val="008A0D26"/>
    <w:rsid w:val="008A14D5"/>
    <w:rsid w:val="008A1A99"/>
    <w:rsid w:val="008A2847"/>
    <w:rsid w:val="008A2B4C"/>
    <w:rsid w:val="008A2EFF"/>
    <w:rsid w:val="008A3317"/>
    <w:rsid w:val="008A371E"/>
    <w:rsid w:val="008A3C5E"/>
    <w:rsid w:val="008A438E"/>
    <w:rsid w:val="008A524D"/>
    <w:rsid w:val="008A595C"/>
    <w:rsid w:val="008A5B23"/>
    <w:rsid w:val="008A5E01"/>
    <w:rsid w:val="008A60D7"/>
    <w:rsid w:val="008A61AF"/>
    <w:rsid w:val="008A6FAF"/>
    <w:rsid w:val="008A7340"/>
    <w:rsid w:val="008A73B3"/>
    <w:rsid w:val="008A78EE"/>
    <w:rsid w:val="008A7C5F"/>
    <w:rsid w:val="008A7C6B"/>
    <w:rsid w:val="008B02C4"/>
    <w:rsid w:val="008B0406"/>
    <w:rsid w:val="008B0C42"/>
    <w:rsid w:val="008B0CA3"/>
    <w:rsid w:val="008B105B"/>
    <w:rsid w:val="008B1076"/>
    <w:rsid w:val="008B1404"/>
    <w:rsid w:val="008B1A1C"/>
    <w:rsid w:val="008B1CED"/>
    <w:rsid w:val="008B1DA5"/>
    <w:rsid w:val="008B2064"/>
    <w:rsid w:val="008B20DB"/>
    <w:rsid w:val="008B20DC"/>
    <w:rsid w:val="008B2466"/>
    <w:rsid w:val="008B25F6"/>
    <w:rsid w:val="008B2A04"/>
    <w:rsid w:val="008B2A9F"/>
    <w:rsid w:val="008B3087"/>
    <w:rsid w:val="008B31A3"/>
    <w:rsid w:val="008B34A4"/>
    <w:rsid w:val="008B3869"/>
    <w:rsid w:val="008B3CD6"/>
    <w:rsid w:val="008B3D14"/>
    <w:rsid w:val="008B432B"/>
    <w:rsid w:val="008B4375"/>
    <w:rsid w:val="008B43E4"/>
    <w:rsid w:val="008B475D"/>
    <w:rsid w:val="008B5CAD"/>
    <w:rsid w:val="008B5E73"/>
    <w:rsid w:val="008B62B1"/>
    <w:rsid w:val="008B66B3"/>
    <w:rsid w:val="008B675E"/>
    <w:rsid w:val="008B682B"/>
    <w:rsid w:val="008B6B63"/>
    <w:rsid w:val="008B6D71"/>
    <w:rsid w:val="008B6F4C"/>
    <w:rsid w:val="008B6F7A"/>
    <w:rsid w:val="008B737A"/>
    <w:rsid w:val="008B7621"/>
    <w:rsid w:val="008B7708"/>
    <w:rsid w:val="008B78E5"/>
    <w:rsid w:val="008B7B29"/>
    <w:rsid w:val="008C009E"/>
    <w:rsid w:val="008C05F1"/>
    <w:rsid w:val="008C07FD"/>
    <w:rsid w:val="008C0914"/>
    <w:rsid w:val="008C0A6A"/>
    <w:rsid w:val="008C0D92"/>
    <w:rsid w:val="008C0F3B"/>
    <w:rsid w:val="008C1A77"/>
    <w:rsid w:val="008C24B6"/>
    <w:rsid w:val="008C2889"/>
    <w:rsid w:val="008C291F"/>
    <w:rsid w:val="008C2FD6"/>
    <w:rsid w:val="008C3986"/>
    <w:rsid w:val="008C3A48"/>
    <w:rsid w:val="008C41DC"/>
    <w:rsid w:val="008C44EF"/>
    <w:rsid w:val="008C4CDD"/>
    <w:rsid w:val="008C529E"/>
    <w:rsid w:val="008C6908"/>
    <w:rsid w:val="008C6931"/>
    <w:rsid w:val="008C7164"/>
    <w:rsid w:val="008C7A7B"/>
    <w:rsid w:val="008C7A97"/>
    <w:rsid w:val="008D062F"/>
    <w:rsid w:val="008D0936"/>
    <w:rsid w:val="008D0B54"/>
    <w:rsid w:val="008D1992"/>
    <w:rsid w:val="008D1A3B"/>
    <w:rsid w:val="008D1BF7"/>
    <w:rsid w:val="008D2188"/>
    <w:rsid w:val="008D2D64"/>
    <w:rsid w:val="008D2EC1"/>
    <w:rsid w:val="008D39FF"/>
    <w:rsid w:val="008D3E42"/>
    <w:rsid w:val="008D4F43"/>
    <w:rsid w:val="008D5437"/>
    <w:rsid w:val="008D56DB"/>
    <w:rsid w:val="008D5AED"/>
    <w:rsid w:val="008D64DB"/>
    <w:rsid w:val="008D6BDD"/>
    <w:rsid w:val="008D767E"/>
    <w:rsid w:val="008D7A18"/>
    <w:rsid w:val="008D7E69"/>
    <w:rsid w:val="008E02CF"/>
    <w:rsid w:val="008E084D"/>
    <w:rsid w:val="008E10C6"/>
    <w:rsid w:val="008E1275"/>
    <w:rsid w:val="008E13B1"/>
    <w:rsid w:val="008E1805"/>
    <w:rsid w:val="008E1A93"/>
    <w:rsid w:val="008E1EED"/>
    <w:rsid w:val="008E1F51"/>
    <w:rsid w:val="008E221A"/>
    <w:rsid w:val="008E3948"/>
    <w:rsid w:val="008E3B7A"/>
    <w:rsid w:val="008E5318"/>
    <w:rsid w:val="008E5346"/>
    <w:rsid w:val="008E569D"/>
    <w:rsid w:val="008E5F64"/>
    <w:rsid w:val="008E5FAE"/>
    <w:rsid w:val="008E6A04"/>
    <w:rsid w:val="008E73DF"/>
    <w:rsid w:val="008E7B68"/>
    <w:rsid w:val="008E7B6C"/>
    <w:rsid w:val="008E7E95"/>
    <w:rsid w:val="008F01A0"/>
    <w:rsid w:val="008F0326"/>
    <w:rsid w:val="008F26ED"/>
    <w:rsid w:val="008F2A1C"/>
    <w:rsid w:val="008F2DAA"/>
    <w:rsid w:val="008F34DB"/>
    <w:rsid w:val="008F398D"/>
    <w:rsid w:val="008F39CC"/>
    <w:rsid w:val="008F3E9F"/>
    <w:rsid w:val="008F3EEC"/>
    <w:rsid w:val="008F459A"/>
    <w:rsid w:val="008F4E44"/>
    <w:rsid w:val="008F5240"/>
    <w:rsid w:val="008F52C3"/>
    <w:rsid w:val="008F5425"/>
    <w:rsid w:val="008F611E"/>
    <w:rsid w:val="008F6191"/>
    <w:rsid w:val="008F6706"/>
    <w:rsid w:val="008F67F8"/>
    <w:rsid w:val="008F6A78"/>
    <w:rsid w:val="008F6AEB"/>
    <w:rsid w:val="008F6C95"/>
    <w:rsid w:val="008F6D9F"/>
    <w:rsid w:val="008F70DC"/>
    <w:rsid w:val="008F72A2"/>
    <w:rsid w:val="008F7342"/>
    <w:rsid w:val="008F74C4"/>
    <w:rsid w:val="008F7645"/>
    <w:rsid w:val="008F7798"/>
    <w:rsid w:val="008F7BA9"/>
    <w:rsid w:val="008F7ED3"/>
    <w:rsid w:val="008F7F05"/>
    <w:rsid w:val="008F7FAE"/>
    <w:rsid w:val="009003E6"/>
    <w:rsid w:val="00900657"/>
    <w:rsid w:val="00901913"/>
    <w:rsid w:val="00901A46"/>
    <w:rsid w:val="00901EEF"/>
    <w:rsid w:val="00901FE6"/>
    <w:rsid w:val="00902034"/>
    <w:rsid w:val="009030C9"/>
    <w:rsid w:val="00903B26"/>
    <w:rsid w:val="00904300"/>
    <w:rsid w:val="0090436C"/>
    <w:rsid w:val="009054BF"/>
    <w:rsid w:val="0090566A"/>
    <w:rsid w:val="00905939"/>
    <w:rsid w:val="00905BD2"/>
    <w:rsid w:val="009065F9"/>
    <w:rsid w:val="00906DEE"/>
    <w:rsid w:val="00907018"/>
    <w:rsid w:val="00907B43"/>
    <w:rsid w:val="00907E1D"/>
    <w:rsid w:val="009100DE"/>
    <w:rsid w:val="009101F0"/>
    <w:rsid w:val="00911431"/>
    <w:rsid w:val="0091186C"/>
    <w:rsid w:val="0091297B"/>
    <w:rsid w:val="00912ACC"/>
    <w:rsid w:val="00912F56"/>
    <w:rsid w:val="009131D1"/>
    <w:rsid w:val="00913500"/>
    <w:rsid w:val="00913889"/>
    <w:rsid w:val="00913944"/>
    <w:rsid w:val="00913F29"/>
    <w:rsid w:val="009141D9"/>
    <w:rsid w:val="00914C06"/>
    <w:rsid w:val="00914FC6"/>
    <w:rsid w:val="00915592"/>
    <w:rsid w:val="009157D9"/>
    <w:rsid w:val="0091590E"/>
    <w:rsid w:val="009160D6"/>
    <w:rsid w:val="009161C8"/>
    <w:rsid w:val="00916706"/>
    <w:rsid w:val="0091678D"/>
    <w:rsid w:val="00917615"/>
    <w:rsid w:val="00917A40"/>
    <w:rsid w:val="00917D24"/>
    <w:rsid w:val="00920153"/>
    <w:rsid w:val="00920999"/>
    <w:rsid w:val="00920B6F"/>
    <w:rsid w:val="0092115E"/>
    <w:rsid w:val="00921798"/>
    <w:rsid w:val="00922762"/>
    <w:rsid w:val="00922A0B"/>
    <w:rsid w:val="00922C71"/>
    <w:rsid w:val="00922F8B"/>
    <w:rsid w:val="0092302C"/>
    <w:rsid w:val="009230D3"/>
    <w:rsid w:val="0092322A"/>
    <w:rsid w:val="0092356D"/>
    <w:rsid w:val="00923738"/>
    <w:rsid w:val="00923830"/>
    <w:rsid w:val="009239D0"/>
    <w:rsid w:val="00923B79"/>
    <w:rsid w:val="00924068"/>
    <w:rsid w:val="009244E0"/>
    <w:rsid w:val="0092459E"/>
    <w:rsid w:val="009247B1"/>
    <w:rsid w:val="00924D5F"/>
    <w:rsid w:val="00924D94"/>
    <w:rsid w:val="00925D2B"/>
    <w:rsid w:val="0092665E"/>
    <w:rsid w:val="0092670C"/>
    <w:rsid w:val="00927F6E"/>
    <w:rsid w:val="009302A7"/>
    <w:rsid w:val="00930801"/>
    <w:rsid w:val="009308A0"/>
    <w:rsid w:val="00930BCA"/>
    <w:rsid w:val="00930F68"/>
    <w:rsid w:val="00931705"/>
    <w:rsid w:val="009317A0"/>
    <w:rsid w:val="009318A6"/>
    <w:rsid w:val="00931ECF"/>
    <w:rsid w:val="009320DC"/>
    <w:rsid w:val="00932FF3"/>
    <w:rsid w:val="00933332"/>
    <w:rsid w:val="00933360"/>
    <w:rsid w:val="009335A4"/>
    <w:rsid w:val="00933989"/>
    <w:rsid w:val="00933ED7"/>
    <w:rsid w:val="00933EDE"/>
    <w:rsid w:val="00934217"/>
    <w:rsid w:val="00934346"/>
    <w:rsid w:val="009344ED"/>
    <w:rsid w:val="00934BC8"/>
    <w:rsid w:val="009351E4"/>
    <w:rsid w:val="0093681D"/>
    <w:rsid w:val="0093726A"/>
    <w:rsid w:val="00937B6C"/>
    <w:rsid w:val="009400DE"/>
    <w:rsid w:val="009406CC"/>
    <w:rsid w:val="00940868"/>
    <w:rsid w:val="00941518"/>
    <w:rsid w:val="0094152D"/>
    <w:rsid w:val="00941CC6"/>
    <w:rsid w:val="009428F9"/>
    <w:rsid w:val="00942D93"/>
    <w:rsid w:val="00943460"/>
    <w:rsid w:val="009440D5"/>
    <w:rsid w:val="00945C8B"/>
    <w:rsid w:val="009461EE"/>
    <w:rsid w:val="009465B3"/>
    <w:rsid w:val="0094698B"/>
    <w:rsid w:val="00946AF7"/>
    <w:rsid w:val="00946D57"/>
    <w:rsid w:val="0094713D"/>
    <w:rsid w:val="009477F1"/>
    <w:rsid w:val="00947DE8"/>
    <w:rsid w:val="00950168"/>
    <w:rsid w:val="009502FB"/>
    <w:rsid w:val="00950E56"/>
    <w:rsid w:val="00951063"/>
    <w:rsid w:val="009513C2"/>
    <w:rsid w:val="009515C4"/>
    <w:rsid w:val="00952283"/>
    <w:rsid w:val="00952315"/>
    <w:rsid w:val="00952A18"/>
    <w:rsid w:val="00952A8E"/>
    <w:rsid w:val="00952DA3"/>
    <w:rsid w:val="00952DC8"/>
    <w:rsid w:val="00953973"/>
    <w:rsid w:val="00953BEF"/>
    <w:rsid w:val="00953D5D"/>
    <w:rsid w:val="0095448F"/>
    <w:rsid w:val="00954A9F"/>
    <w:rsid w:val="009550DB"/>
    <w:rsid w:val="00955152"/>
    <w:rsid w:val="0095543A"/>
    <w:rsid w:val="00955DBC"/>
    <w:rsid w:val="009561AE"/>
    <w:rsid w:val="009566EC"/>
    <w:rsid w:val="00956814"/>
    <w:rsid w:val="00956956"/>
    <w:rsid w:val="00957B7F"/>
    <w:rsid w:val="00957C66"/>
    <w:rsid w:val="009606DE"/>
    <w:rsid w:val="00960CFF"/>
    <w:rsid w:val="00960F17"/>
    <w:rsid w:val="00960FFD"/>
    <w:rsid w:val="00961112"/>
    <w:rsid w:val="009612BC"/>
    <w:rsid w:val="009617A3"/>
    <w:rsid w:val="00961F6E"/>
    <w:rsid w:val="00962505"/>
    <w:rsid w:val="00962571"/>
    <w:rsid w:val="00962D70"/>
    <w:rsid w:val="00963056"/>
    <w:rsid w:val="0096343A"/>
    <w:rsid w:val="0096391E"/>
    <w:rsid w:val="00963976"/>
    <w:rsid w:val="00963A26"/>
    <w:rsid w:val="00963C87"/>
    <w:rsid w:val="009644BC"/>
    <w:rsid w:val="0096459B"/>
    <w:rsid w:val="009647A3"/>
    <w:rsid w:val="00964CBC"/>
    <w:rsid w:val="0096557A"/>
    <w:rsid w:val="00965E15"/>
    <w:rsid w:val="00966598"/>
    <w:rsid w:val="009665FA"/>
    <w:rsid w:val="00966DB0"/>
    <w:rsid w:val="0096725F"/>
    <w:rsid w:val="0096754D"/>
    <w:rsid w:val="00967BB9"/>
    <w:rsid w:val="00967C6F"/>
    <w:rsid w:val="00967F65"/>
    <w:rsid w:val="00967FEC"/>
    <w:rsid w:val="00970862"/>
    <w:rsid w:val="0097102D"/>
    <w:rsid w:val="0097181D"/>
    <w:rsid w:val="009719E4"/>
    <w:rsid w:val="00972551"/>
    <w:rsid w:val="0097277D"/>
    <w:rsid w:val="00972F0D"/>
    <w:rsid w:val="009733A0"/>
    <w:rsid w:val="00973CA4"/>
    <w:rsid w:val="009743B1"/>
    <w:rsid w:val="009749DF"/>
    <w:rsid w:val="00975272"/>
    <w:rsid w:val="00975335"/>
    <w:rsid w:val="0097593E"/>
    <w:rsid w:val="00975D8E"/>
    <w:rsid w:val="0097618A"/>
    <w:rsid w:val="00976D4D"/>
    <w:rsid w:val="00976FE8"/>
    <w:rsid w:val="00977102"/>
    <w:rsid w:val="00977165"/>
    <w:rsid w:val="0097788C"/>
    <w:rsid w:val="00977BDC"/>
    <w:rsid w:val="00980566"/>
    <w:rsid w:val="00980831"/>
    <w:rsid w:val="009808A0"/>
    <w:rsid w:val="009809B4"/>
    <w:rsid w:val="00980D8E"/>
    <w:rsid w:val="0098149C"/>
    <w:rsid w:val="009817EE"/>
    <w:rsid w:val="009819FF"/>
    <w:rsid w:val="00981B59"/>
    <w:rsid w:val="0098226C"/>
    <w:rsid w:val="009829AE"/>
    <w:rsid w:val="00982BF4"/>
    <w:rsid w:val="00982F2A"/>
    <w:rsid w:val="0098357F"/>
    <w:rsid w:val="00983632"/>
    <w:rsid w:val="0098364B"/>
    <w:rsid w:val="0098408C"/>
    <w:rsid w:val="009843A3"/>
    <w:rsid w:val="00984411"/>
    <w:rsid w:val="0098501E"/>
    <w:rsid w:val="009855C5"/>
    <w:rsid w:val="00985634"/>
    <w:rsid w:val="00985A76"/>
    <w:rsid w:val="00985DD4"/>
    <w:rsid w:val="0098601E"/>
    <w:rsid w:val="009869C1"/>
    <w:rsid w:val="00986A51"/>
    <w:rsid w:val="00986A9B"/>
    <w:rsid w:val="009874A8"/>
    <w:rsid w:val="00987BBF"/>
    <w:rsid w:val="00987D02"/>
    <w:rsid w:val="00990261"/>
    <w:rsid w:val="00990960"/>
    <w:rsid w:val="00990CE4"/>
    <w:rsid w:val="00991674"/>
    <w:rsid w:val="00991968"/>
    <w:rsid w:val="0099262F"/>
    <w:rsid w:val="00993247"/>
    <w:rsid w:val="00993CF2"/>
    <w:rsid w:val="009944EC"/>
    <w:rsid w:val="009949B2"/>
    <w:rsid w:val="00994AE3"/>
    <w:rsid w:val="00995146"/>
    <w:rsid w:val="00995382"/>
    <w:rsid w:val="0099663D"/>
    <w:rsid w:val="00996887"/>
    <w:rsid w:val="00997784"/>
    <w:rsid w:val="00997BA1"/>
    <w:rsid w:val="00997DD6"/>
    <w:rsid w:val="009A0135"/>
    <w:rsid w:val="009A0421"/>
    <w:rsid w:val="009A07A2"/>
    <w:rsid w:val="009A0803"/>
    <w:rsid w:val="009A08DB"/>
    <w:rsid w:val="009A1264"/>
    <w:rsid w:val="009A1B96"/>
    <w:rsid w:val="009A21CC"/>
    <w:rsid w:val="009A241F"/>
    <w:rsid w:val="009A2443"/>
    <w:rsid w:val="009A26DF"/>
    <w:rsid w:val="009A28E9"/>
    <w:rsid w:val="009A28FE"/>
    <w:rsid w:val="009A2AF0"/>
    <w:rsid w:val="009A2CDF"/>
    <w:rsid w:val="009A2EDA"/>
    <w:rsid w:val="009A2F31"/>
    <w:rsid w:val="009A3452"/>
    <w:rsid w:val="009A35B0"/>
    <w:rsid w:val="009A3771"/>
    <w:rsid w:val="009A3EA8"/>
    <w:rsid w:val="009A426B"/>
    <w:rsid w:val="009A44F5"/>
    <w:rsid w:val="009A6259"/>
    <w:rsid w:val="009A6B7D"/>
    <w:rsid w:val="009A6F10"/>
    <w:rsid w:val="009A7570"/>
    <w:rsid w:val="009A770A"/>
    <w:rsid w:val="009A7AEF"/>
    <w:rsid w:val="009A7BC3"/>
    <w:rsid w:val="009B021B"/>
    <w:rsid w:val="009B07DA"/>
    <w:rsid w:val="009B08DC"/>
    <w:rsid w:val="009B0C1D"/>
    <w:rsid w:val="009B10F9"/>
    <w:rsid w:val="009B1480"/>
    <w:rsid w:val="009B17F3"/>
    <w:rsid w:val="009B1BD3"/>
    <w:rsid w:val="009B1FF9"/>
    <w:rsid w:val="009B237E"/>
    <w:rsid w:val="009B2562"/>
    <w:rsid w:val="009B27F3"/>
    <w:rsid w:val="009B28D7"/>
    <w:rsid w:val="009B2937"/>
    <w:rsid w:val="009B2A6A"/>
    <w:rsid w:val="009B2B5E"/>
    <w:rsid w:val="009B3FCF"/>
    <w:rsid w:val="009B4B1A"/>
    <w:rsid w:val="009B5BD3"/>
    <w:rsid w:val="009B5C5D"/>
    <w:rsid w:val="009B5E9B"/>
    <w:rsid w:val="009B5EFF"/>
    <w:rsid w:val="009B6590"/>
    <w:rsid w:val="009B72E5"/>
    <w:rsid w:val="009B75E6"/>
    <w:rsid w:val="009B7893"/>
    <w:rsid w:val="009B7D33"/>
    <w:rsid w:val="009B7EA5"/>
    <w:rsid w:val="009B7FF3"/>
    <w:rsid w:val="009C0C0A"/>
    <w:rsid w:val="009C10B5"/>
    <w:rsid w:val="009C110B"/>
    <w:rsid w:val="009C160C"/>
    <w:rsid w:val="009C191C"/>
    <w:rsid w:val="009C1978"/>
    <w:rsid w:val="009C229D"/>
    <w:rsid w:val="009C2C1F"/>
    <w:rsid w:val="009C2F8D"/>
    <w:rsid w:val="009C31D1"/>
    <w:rsid w:val="009C3413"/>
    <w:rsid w:val="009C3459"/>
    <w:rsid w:val="009C3C64"/>
    <w:rsid w:val="009C4004"/>
    <w:rsid w:val="009C41C1"/>
    <w:rsid w:val="009C4F2F"/>
    <w:rsid w:val="009C54A3"/>
    <w:rsid w:val="009C6952"/>
    <w:rsid w:val="009C6A85"/>
    <w:rsid w:val="009C6BC9"/>
    <w:rsid w:val="009C6D0D"/>
    <w:rsid w:val="009C6D7C"/>
    <w:rsid w:val="009C7181"/>
    <w:rsid w:val="009C7188"/>
    <w:rsid w:val="009C722F"/>
    <w:rsid w:val="009C74CD"/>
    <w:rsid w:val="009C76E2"/>
    <w:rsid w:val="009D02A6"/>
    <w:rsid w:val="009D068B"/>
    <w:rsid w:val="009D0E58"/>
    <w:rsid w:val="009D107D"/>
    <w:rsid w:val="009D1162"/>
    <w:rsid w:val="009D11FE"/>
    <w:rsid w:val="009D1CAC"/>
    <w:rsid w:val="009D1E7F"/>
    <w:rsid w:val="009D2226"/>
    <w:rsid w:val="009D28BA"/>
    <w:rsid w:val="009D32F0"/>
    <w:rsid w:val="009D3B6A"/>
    <w:rsid w:val="009D4762"/>
    <w:rsid w:val="009D551A"/>
    <w:rsid w:val="009D5646"/>
    <w:rsid w:val="009D5B0C"/>
    <w:rsid w:val="009D5C89"/>
    <w:rsid w:val="009D5D9E"/>
    <w:rsid w:val="009D5DE3"/>
    <w:rsid w:val="009D6ED1"/>
    <w:rsid w:val="009D74C2"/>
    <w:rsid w:val="009D77F1"/>
    <w:rsid w:val="009D7C98"/>
    <w:rsid w:val="009D7E2C"/>
    <w:rsid w:val="009D7FC7"/>
    <w:rsid w:val="009E004C"/>
    <w:rsid w:val="009E095B"/>
    <w:rsid w:val="009E0BA1"/>
    <w:rsid w:val="009E12C2"/>
    <w:rsid w:val="009E1B0A"/>
    <w:rsid w:val="009E1BA5"/>
    <w:rsid w:val="009E1CC3"/>
    <w:rsid w:val="009E2985"/>
    <w:rsid w:val="009E2C36"/>
    <w:rsid w:val="009E2C7E"/>
    <w:rsid w:val="009E31F9"/>
    <w:rsid w:val="009E3254"/>
    <w:rsid w:val="009E3308"/>
    <w:rsid w:val="009E34FF"/>
    <w:rsid w:val="009E36AE"/>
    <w:rsid w:val="009E3F11"/>
    <w:rsid w:val="009E3FBB"/>
    <w:rsid w:val="009E462E"/>
    <w:rsid w:val="009E489B"/>
    <w:rsid w:val="009E497A"/>
    <w:rsid w:val="009E4D89"/>
    <w:rsid w:val="009E4F13"/>
    <w:rsid w:val="009E5BD7"/>
    <w:rsid w:val="009E6017"/>
    <w:rsid w:val="009E6905"/>
    <w:rsid w:val="009E6E1D"/>
    <w:rsid w:val="009E7175"/>
    <w:rsid w:val="009E71D8"/>
    <w:rsid w:val="009E72AE"/>
    <w:rsid w:val="009E7645"/>
    <w:rsid w:val="009E7939"/>
    <w:rsid w:val="009E7B7A"/>
    <w:rsid w:val="009E7D48"/>
    <w:rsid w:val="009F0D6C"/>
    <w:rsid w:val="009F169B"/>
    <w:rsid w:val="009F1A0B"/>
    <w:rsid w:val="009F1EC2"/>
    <w:rsid w:val="009F25CE"/>
    <w:rsid w:val="009F2E7C"/>
    <w:rsid w:val="009F3117"/>
    <w:rsid w:val="009F3231"/>
    <w:rsid w:val="009F3267"/>
    <w:rsid w:val="009F365A"/>
    <w:rsid w:val="009F3737"/>
    <w:rsid w:val="009F3AEA"/>
    <w:rsid w:val="009F3E4D"/>
    <w:rsid w:val="009F41A4"/>
    <w:rsid w:val="009F41D7"/>
    <w:rsid w:val="009F5290"/>
    <w:rsid w:val="009F52B9"/>
    <w:rsid w:val="009F5353"/>
    <w:rsid w:val="009F56A2"/>
    <w:rsid w:val="009F5CE1"/>
    <w:rsid w:val="009F5E95"/>
    <w:rsid w:val="009F61F9"/>
    <w:rsid w:val="009F64CE"/>
    <w:rsid w:val="009F67C0"/>
    <w:rsid w:val="009F6A99"/>
    <w:rsid w:val="009F79C5"/>
    <w:rsid w:val="009F7FE0"/>
    <w:rsid w:val="00A0083B"/>
    <w:rsid w:val="00A00A64"/>
    <w:rsid w:val="00A00E5A"/>
    <w:rsid w:val="00A00F71"/>
    <w:rsid w:val="00A01445"/>
    <w:rsid w:val="00A014BA"/>
    <w:rsid w:val="00A017FE"/>
    <w:rsid w:val="00A01E7D"/>
    <w:rsid w:val="00A023B0"/>
    <w:rsid w:val="00A02644"/>
    <w:rsid w:val="00A027A9"/>
    <w:rsid w:val="00A02879"/>
    <w:rsid w:val="00A02A43"/>
    <w:rsid w:val="00A0306D"/>
    <w:rsid w:val="00A03250"/>
    <w:rsid w:val="00A03443"/>
    <w:rsid w:val="00A0395B"/>
    <w:rsid w:val="00A03F3D"/>
    <w:rsid w:val="00A041FC"/>
    <w:rsid w:val="00A05A1C"/>
    <w:rsid w:val="00A05B5C"/>
    <w:rsid w:val="00A05E65"/>
    <w:rsid w:val="00A05F32"/>
    <w:rsid w:val="00A05F94"/>
    <w:rsid w:val="00A0601F"/>
    <w:rsid w:val="00A079DE"/>
    <w:rsid w:val="00A07F43"/>
    <w:rsid w:val="00A1042C"/>
    <w:rsid w:val="00A10BD9"/>
    <w:rsid w:val="00A10CEE"/>
    <w:rsid w:val="00A11AA6"/>
    <w:rsid w:val="00A11D7A"/>
    <w:rsid w:val="00A11E1D"/>
    <w:rsid w:val="00A12135"/>
    <w:rsid w:val="00A1231F"/>
    <w:rsid w:val="00A12671"/>
    <w:rsid w:val="00A12A30"/>
    <w:rsid w:val="00A12F4A"/>
    <w:rsid w:val="00A13072"/>
    <w:rsid w:val="00A13740"/>
    <w:rsid w:val="00A13857"/>
    <w:rsid w:val="00A13DA5"/>
    <w:rsid w:val="00A13F77"/>
    <w:rsid w:val="00A1430F"/>
    <w:rsid w:val="00A147E0"/>
    <w:rsid w:val="00A14DF3"/>
    <w:rsid w:val="00A14EAF"/>
    <w:rsid w:val="00A157F7"/>
    <w:rsid w:val="00A15D90"/>
    <w:rsid w:val="00A16E8A"/>
    <w:rsid w:val="00A17169"/>
    <w:rsid w:val="00A1750B"/>
    <w:rsid w:val="00A17832"/>
    <w:rsid w:val="00A20991"/>
    <w:rsid w:val="00A20BA7"/>
    <w:rsid w:val="00A20CF2"/>
    <w:rsid w:val="00A20D35"/>
    <w:rsid w:val="00A214E7"/>
    <w:rsid w:val="00A21B5A"/>
    <w:rsid w:val="00A21E11"/>
    <w:rsid w:val="00A227B6"/>
    <w:rsid w:val="00A22A76"/>
    <w:rsid w:val="00A230C0"/>
    <w:rsid w:val="00A2316F"/>
    <w:rsid w:val="00A235C6"/>
    <w:rsid w:val="00A23D10"/>
    <w:rsid w:val="00A23F41"/>
    <w:rsid w:val="00A245AA"/>
    <w:rsid w:val="00A2475B"/>
    <w:rsid w:val="00A2478A"/>
    <w:rsid w:val="00A24D2F"/>
    <w:rsid w:val="00A24DBA"/>
    <w:rsid w:val="00A25793"/>
    <w:rsid w:val="00A25A57"/>
    <w:rsid w:val="00A25BEC"/>
    <w:rsid w:val="00A25BF0"/>
    <w:rsid w:val="00A25F52"/>
    <w:rsid w:val="00A25F62"/>
    <w:rsid w:val="00A2641D"/>
    <w:rsid w:val="00A26612"/>
    <w:rsid w:val="00A26B18"/>
    <w:rsid w:val="00A274B5"/>
    <w:rsid w:val="00A27AE3"/>
    <w:rsid w:val="00A27CF3"/>
    <w:rsid w:val="00A27EB6"/>
    <w:rsid w:val="00A306EE"/>
    <w:rsid w:val="00A309DC"/>
    <w:rsid w:val="00A30D15"/>
    <w:rsid w:val="00A31374"/>
    <w:rsid w:val="00A31AF5"/>
    <w:rsid w:val="00A31AF6"/>
    <w:rsid w:val="00A31FF7"/>
    <w:rsid w:val="00A32412"/>
    <w:rsid w:val="00A326BB"/>
    <w:rsid w:val="00A33285"/>
    <w:rsid w:val="00A33443"/>
    <w:rsid w:val="00A33516"/>
    <w:rsid w:val="00A33933"/>
    <w:rsid w:val="00A339CB"/>
    <w:rsid w:val="00A3455F"/>
    <w:rsid w:val="00A34D5B"/>
    <w:rsid w:val="00A35937"/>
    <w:rsid w:val="00A35CF2"/>
    <w:rsid w:val="00A36112"/>
    <w:rsid w:val="00A36489"/>
    <w:rsid w:val="00A36C75"/>
    <w:rsid w:val="00A37163"/>
    <w:rsid w:val="00A376D1"/>
    <w:rsid w:val="00A3795C"/>
    <w:rsid w:val="00A37CD6"/>
    <w:rsid w:val="00A4042F"/>
    <w:rsid w:val="00A40D46"/>
    <w:rsid w:val="00A41153"/>
    <w:rsid w:val="00A4121B"/>
    <w:rsid w:val="00A41358"/>
    <w:rsid w:val="00A41979"/>
    <w:rsid w:val="00A419A7"/>
    <w:rsid w:val="00A41F13"/>
    <w:rsid w:val="00A42248"/>
    <w:rsid w:val="00A4236C"/>
    <w:rsid w:val="00A42659"/>
    <w:rsid w:val="00A4371B"/>
    <w:rsid w:val="00A43761"/>
    <w:rsid w:val="00A43E35"/>
    <w:rsid w:val="00A44037"/>
    <w:rsid w:val="00A4445C"/>
    <w:rsid w:val="00A44636"/>
    <w:rsid w:val="00A45E62"/>
    <w:rsid w:val="00A4644B"/>
    <w:rsid w:val="00A46578"/>
    <w:rsid w:val="00A46CCA"/>
    <w:rsid w:val="00A47AC3"/>
    <w:rsid w:val="00A504F2"/>
    <w:rsid w:val="00A50703"/>
    <w:rsid w:val="00A50C1C"/>
    <w:rsid w:val="00A518A5"/>
    <w:rsid w:val="00A51966"/>
    <w:rsid w:val="00A5218D"/>
    <w:rsid w:val="00A528A5"/>
    <w:rsid w:val="00A530A0"/>
    <w:rsid w:val="00A5344C"/>
    <w:rsid w:val="00A534A0"/>
    <w:rsid w:val="00A53CD0"/>
    <w:rsid w:val="00A54041"/>
    <w:rsid w:val="00A5410B"/>
    <w:rsid w:val="00A54652"/>
    <w:rsid w:val="00A54743"/>
    <w:rsid w:val="00A54AD9"/>
    <w:rsid w:val="00A551A1"/>
    <w:rsid w:val="00A55468"/>
    <w:rsid w:val="00A5553B"/>
    <w:rsid w:val="00A55BC3"/>
    <w:rsid w:val="00A568A8"/>
    <w:rsid w:val="00A56A16"/>
    <w:rsid w:val="00A5710D"/>
    <w:rsid w:val="00A57363"/>
    <w:rsid w:val="00A6006B"/>
    <w:rsid w:val="00A60123"/>
    <w:rsid w:val="00A60139"/>
    <w:rsid w:val="00A601EE"/>
    <w:rsid w:val="00A6047C"/>
    <w:rsid w:val="00A60797"/>
    <w:rsid w:val="00A607CB"/>
    <w:rsid w:val="00A60C2F"/>
    <w:rsid w:val="00A60DF4"/>
    <w:rsid w:val="00A6107E"/>
    <w:rsid w:val="00A6261D"/>
    <w:rsid w:val="00A62D6D"/>
    <w:rsid w:val="00A63192"/>
    <w:rsid w:val="00A6356E"/>
    <w:rsid w:val="00A63A83"/>
    <w:rsid w:val="00A63D15"/>
    <w:rsid w:val="00A64A46"/>
    <w:rsid w:val="00A64D3A"/>
    <w:rsid w:val="00A65117"/>
    <w:rsid w:val="00A6540D"/>
    <w:rsid w:val="00A654BA"/>
    <w:rsid w:val="00A6607C"/>
    <w:rsid w:val="00A666A3"/>
    <w:rsid w:val="00A668D3"/>
    <w:rsid w:val="00A66A37"/>
    <w:rsid w:val="00A66A71"/>
    <w:rsid w:val="00A6701F"/>
    <w:rsid w:val="00A67256"/>
    <w:rsid w:val="00A67493"/>
    <w:rsid w:val="00A675DE"/>
    <w:rsid w:val="00A70F83"/>
    <w:rsid w:val="00A71C85"/>
    <w:rsid w:val="00A71CEC"/>
    <w:rsid w:val="00A731A2"/>
    <w:rsid w:val="00A73349"/>
    <w:rsid w:val="00A7368E"/>
    <w:rsid w:val="00A73C9A"/>
    <w:rsid w:val="00A73D20"/>
    <w:rsid w:val="00A73DD3"/>
    <w:rsid w:val="00A7437B"/>
    <w:rsid w:val="00A74C1F"/>
    <w:rsid w:val="00A74E0D"/>
    <w:rsid w:val="00A75679"/>
    <w:rsid w:val="00A75B1D"/>
    <w:rsid w:val="00A7622E"/>
    <w:rsid w:val="00A76B9C"/>
    <w:rsid w:val="00A7773F"/>
    <w:rsid w:val="00A7797F"/>
    <w:rsid w:val="00A77BDA"/>
    <w:rsid w:val="00A77E69"/>
    <w:rsid w:val="00A805FF"/>
    <w:rsid w:val="00A80692"/>
    <w:rsid w:val="00A806E4"/>
    <w:rsid w:val="00A81209"/>
    <w:rsid w:val="00A8125D"/>
    <w:rsid w:val="00A81323"/>
    <w:rsid w:val="00A817FA"/>
    <w:rsid w:val="00A81C29"/>
    <w:rsid w:val="00A82196"/>
    <w:rsid w:val="00A822B6"/>
    <w:rsid w:val="00A827B8"/>
    <w:rsid w:val="00A8289E"/>
    <w:rsid w:val="00A82B6B"/>
    <w:rsid w:val="00A82D0A"/>
    <w:rsid w:val="00A82F3B"/>
    <w:rsid w:val="00A83014"/>
    <w:rsid w:val="00A8303B"/>
    <w:rsid w:val="00A831C2"/>
    <w:rsid w:val="00A83551"/>
    <w:rsid w:val="00A837A0"/>
    <w:rsid w:val="00A83987"/>
    <w:rsid w:val="00A83A52"/>
    <w:rsid w:val="00A83D3A"/>
    <w:rsid w:val="00A84474"/>
    <w:rsid w:val="00A8452D"/>
    <w:rsid w:val="00A846D7"/>
    <w:rsid w:val="00A84D83"/>
    <w:rsid w:val="00A84E39"/>
    <w:rsid w:val="00A85185"/>
    <w:rsid w:val="00A8553C"/>
    <w:rsid w:val="00A857CF"/>
    <w:rsid w:val="00A85BC2"/>
    <w:rsid w:val="00A85C87"/>
    <w:rsid w:val="00A86361"/>
    <w:rsid w:val="00A8638F"/>
    <w:rsid w:val="00A864A2"/>
    <w:rsid w:val="00A871F8"/>
    <w:rsid w:val="00A874C3"/>
    <w:rsid w:val="00A878C9"/>
    <w:rsid w:val="00A87D1C"/>
    <w:rsid w:val="00A9008A"/>
    <w:rsid w:val="00A906EF"/>
    <w:rsid w:val="00A9096A"/>
    <w:rsid w:val="00A90BD1"/>
    <w:rsid w:val="00A90D0E"/>
    <w:rsid w:val="00A90D9C"/>
    <w:rsid w:val="00A90EB4"/>
    <w:rsid w:val="00A90FE2"/>
    <w:rsid w:val="00A911FD"/>
    <w:rsid w:val="00A9136B"/>
    <w:rsid w:val="00A91C45"/>
    <w:rsid w:val="00A92264"/>
    <w:rsid w:val="00A92549"/>
    <w:rsid w:val="00A92756"/>
    <w:rsid w:val="00A92A08"/>
    <w:rsid w:val="00A93196"/>
    <w:rsid w:val="00A9336A"/>
    <w:rsid w:val="00A9369E"/>
    <w:rsid w:val="00A93735"/>
    <w:rsid w:val="00A93C24"/>
    <w:rsid w:val="00A93F4B"/>
    <w:rsid w:val="00A942EC"/>
    <w:rsid w:val="00A945E4"/>
    <w:rsid w:val="00A95087"/>
    <w:rsid w:val="00A95246"/>
    <w:rsid w:val="00A957A3"/>
    <w:rsid w:val="00A95AC4"/>
    <w:rsid w:val="00A95D8B"/>
    <w:rsid w:val="00A96816"/>
    <w:rsid w:val="00A96B3C"/>
    <w:rsid w:val="00A97369"/>
    <w:rsid w:val="00A97768"/>
    <w:rsid w:val="00A978F9"/>
    <w:rsid w:val="00A9798A"/>
    <w:rsid w:val="00A97C34"/>
    <w:rsid w:val="00A97D39"/>
    <w:rsid w:val="00A97DE5"/>
    <w:rsid w:val="00AA02D6"/>
    <w:rsid w:val="00AA05E4"/>
    <w:rsid w:val="00AA076B"/>
    <w:rsid w:val="00AA0F79"/>
    <w:rsid w:val="00AA113B"/>
    <w:rsid w:val="00AA1166"/>
    <w:rsid w:val="00AA1CF0"/>
    <w:rsid w:val="00AA221E"/>
    <w:rsid w:val="00AA2B1C"/>
    <w:rsid w:val="00AA2CD2"/>
    <w:rsid w:val="00AA310F"/>
    <w:rsid w:val="00AA3303"/>
    <w:rsid w:val="00AA35B7"/>
    <w:rsid w:val="00AA42AD"/>
    <w:rsid w:val="00AA44D3"/>
    <w:rsid w:val="00AA4904"/>
    <w:rsid w:val="00AA4D16"/>
    <w:rsid w:val="00AA517A"/>
    <w:rsid w:val="00AA5823"/>
    <w:rsid w:val="00AA62E1"/>
    <w:rsid w:val="00AA6997"/>
    <w:rsid w:val="00AA70DE"/>
    <w:rsid w:val="00AA7AFC"/>
    <w:rsid w:val="00AB006A"/>
    <w:rsid w:val="00AB0880"/>
    <w:rsid w:val="00AB12EE"/>
    <w:rsid w:val="00AB1720"/>
    <w:rsid w:val="00AB1786"/>
    <w:rsid w:val="00AB1A89"/>
    <w:rsid w:val="00AB219B"/>
    <w:rsid w:val="00AB2C1D"/>
    <w:rsid w:val="00AB2CC2"/>
    <w:rsid w:val="00AB340D"/>
    <w:rsid w:val="00AB3938"/>
    <w:rsid w:val="00AB3ECD"/>
    <w:rsid w:val="00AB46B1"/>
    <w:rsid w:val="00AB5C31"/>
    <w:rsid w:val="00AB5D9E"/>
    <w:rsid w:val="00AB6624"/>
    <w:rsid w:val="00AB66DE"/>
    <w:rsid w:val="00AB6988"/>
    <w:rsid w:val="00AB6BB2"/>
    <w:rsid w:val="00AB6EEB"/>
    <w:rsid w:val="00AB72FE"/>
    <w:rsid w:val="00AB7799"/>
    <w:rsid w:val="00AC0090"/>
    <w:rsid w:val="00AC12F6"/>
    <w:rsid w:val="00AC15D0"/>
    <w:rsid w:val="00AC1747"/>
    <w:rsid w:val="00AC175F"/>
    <w:rsid w:val="00AC1860"/>
    <w:rsid w:val="00AC1980"/>
    <w:rsid w:val="00AC229D"/>
    <w:rsid w:val="00AC281F"/>
    <w:rsid w:val="00AC2BD2"/>
    <w:rsid w:val="00AC2DA1"/>
    <w:rsid w:val="00AC2EBF"/>
    <w:rsid w:val="00AC2EE1"/>
    <w:rsid w:val="00AC31B8"/>
    <w:rsid w:val="00AC332A"/>
    <w:rsid w:val="00AC33CC"/>
    <w:rsid w:val="00AC3430"/>
    <w:rsid w:val="00AC3A76"/>
    <w:rsid w:val="00AC3DF2"/>
    <w:rsid w:val="00AC3F4F"/>
    <w:rsid w:val="00AC428E"/>
    <w:rsid w:val="00AC4331"/>
    <w:rsid w:val="00AC43C7"/>
    <w:rsid w:val="00AC489E"/>
    <w:rsid w:val="00AC4E0D"/>
    <w:rsid w:val="00AC518C"/>
    <w:rsid w:val="00AC55C6"/>
    <w:rsid w:val="00AC5B97"/>
    <w:rsid w:val="00AC63D1"/>
    <w:rsid w:val="00AC6903"/>
    <w:rsid w:val="00AC6CAF"/>
    <w:rsid w:val="00AC6F13"/>
    <w:rsid w:val="00AC7DC1"/>
    <w:rsid w:val="00AD07E9"/>
    <w:rsid w:val="00AD0A73"/>
    <w:rsid w:val="00AD0B3F"/>
    <w:rsid w:val="00AD0DAA"/>
    <w:rsid w:val="00AD0DF7"/>
    <w:rsid w:val="00AD0EE8"/>
    <w:rsid w:val="00AD1329"/>
    <w:rsid w:val="00AD22C2"/>
    <w:rsid w:val="00AD2457"/>
    <w:rsid w:val="00AD2DB0"/>
    <w:rsid w:val="00AD2EC3"/>
    <w:rsid w:val="00AD3110"/>
    <w:rsid w:val="00AD3D0F"/>
    <w:rsid w:val="00AD425A"/>
    <w:rsid w:val="00AD43A5"/>
    <w:rsid w:val="00AD445E"/>
    <w:rsid w:val="00AD44DA"/>
    <w:rsid w:val="00AD4950"/>
    <w:rsid w:val="00AD50F8"/>
    <w:rsid w:val="00AD51A1"/>
    <w:rsid w:val="00AD5530"/>
    <w:rsid w:val="00AD58DC"/>
    <w:rsid w:val="00AD5EF1"/>
    <w:rsid w:val="00AD607E"/>
    <w:rsid w:val="00AD6171"/>
    <w:rsid w:val="00AD6979"/>
    <w:rsid w:val="00AD6E08"/>
    <w:rsid w:val="00AD7406"/>
    <w:rsid w:val="00AE03A3"/>
    <w:rsid w:val="00AE08AE"/>
    <w:rsid w:val="00AE26EB"/>
    <w:rsid w:val="00AE2848"/>
    <w:rsid w:val="00AE2B63"/>
    <w:rsid w:val="00AE31E5"/>
    <w:rsid w:val="00AE323F"/>
    <w:rsid w:val="00AE3B31"/>
    <w:rsid w:val="00AE3BB8"/>
    <w:rsid w:val="00AE3F73"/>
    <w:rsid w:val="00AE4614"/>
    <w:rsid w:val="00AE4BEE"/>
    <w:rsid w:val="00AE552A"/>
    <w:rsid w:val="00AE6BA6"/>
    <w:rsid w:val="00AE6C5D"/>
    <w:rsid w:val="00AE72C0"/>
    <w:rsid w:val="00AE7EEE"/>
    <w:rsid w:val="00AF00AE"/>
    <w:rsid w:val="00AF2199"/>
    <w:rsid w:val="00AF2530"/>
    <w:rsid w:val="00AF27A0"/>
    <w:rsid w:val="00AF27AA"/>
    <w:rsid w:val="00AF368D"/>
    <w:rsid w:val="00AF3A6D"/>
    <w:rsid w:val="00AF3AE2"/>
    <w:rsid w:val="00AF428B"/>
    <w:rsid w:val="00AF486D"/>
    <w:rsid w:val="00AF4AF1"/>
    <w:rsid w:val="00AF4C07"/>
    <w:rsid w:val="00AF4EA1"/>
    <w:rsid w:val="00AF4FE8"/>
    <w:rsid w:val="00AF5214"/>
    <w:rsid w:val="00AF5401"/>
    <w:rsid w:val="00AF5578"/>
    <w:rsid w:val="00AF5C0A"/>
    <w:rsid w:val="00AF64AC"/>
    <w:rsid w:val="00AF6570"/>
    <w:rsid w:val="00AF6699"/>
    <w:rsid w:val="00AF6D59"/>
    <w:rsid w:val="00AF719F"/>
    <w:rsid w:val="00AF758F"/>
    <w:rsid w:val="00AF75A4"/>
    <w:rsid w:val="00AF75FC"/>
    <w:rsid w:val="00AF7B22"/>
    <w:rsid w:val="00AF7E28"/>
    <w:rsid w:val="00AF7FA9"/>
    <w:rsid w:val="00AF7FB3"/>
    <w:rsid w:val="00B006AD"/>
    <w:rsid w:val="00B0071E"/>
    <w:rsid w:val="00B0092A"/>
    <w:rsid w:val="00B00E64"/>
    <w:rsid w:val="00B01551"/>
    <w:rsid w:val="00B01A86"/>
    <w:rsid w:val="00B02A01"/>
    <w:rsid w:val="00B03539"/>
    <w:rsid w:val="00B035B2"/>
    <w:rsid w:val="00B0375A"/>
    <w:rsid w:val="00B03E7A"/>
    <w:rsid w:val="00B03F5E"/>
    <w:rsid w:val="00B03FB1"/>
    <w:rsid w:val="00B04520"/>
    <w:rsid w:val="00B046AD"/>
    <w:rsid w:val="00B04B70"/>
    <w:rsid w:val="00B04E64"/>
    <w:rsid w:val="00B05589"/>
    <w:rsid w:val="00B055BF"/>
    <w:rsid w:val="00B05640"/>
    <w:rsid w:val="00B05C94"/>
    <w:rsid w:val="00B06133"/>
    <w:rsid w:val="00B06BAF"/>
    <w:rsid w:val="00B0746C"/>
    <w:rsid w:val="00B075CB"/>
    <w:rsid w:val="00B07736"/>
    <w:rsid w:val="00B07C4C"/>
    <w:rsid w:val="00B07FDF"/>
    <w:rsid w:val="00B1036F"/>
    <w:rsid w:val="00B108F9"/>
    <w:rsid w:val="00B11217"/>
    <w:rsid w:val="00B117A7"/>
    <w:rsid w:val="00B11C17"/>
    <w:rsid w:val="00B11C5A"/>
    <w:rsid w:val="00B11CC8"/>
    <w:rsid w:val="00B11EE1"/>
    <w:rsid w:val="00B12CC2"/>
    <w:rsid w:val="00B12D7D"/>
    <w:rsid w:val="00B13222"/>
    <w:rsid w:val="00B1342B"/>
    <w:rsid w:val="00B13B33"/>
    <w:rsid w:val="00B13B74"/>
    <w:rsid w:val="00B13F01"/>
    <w:rsid w:val="00B13F47"/>
    <w:rsid w:val="00B1411C"/>
    <w:rsid w:val="00B14ECC"/>
    <w:rsid w:val="00B14FD4"/>
    <w:rsid w:val="00B1518E"/>
    <w:rsid w:val="00B15699"/>
    <w:rsid w:val="00B15959"/>
    <w:rsid w:val="00B15BDE"/>
    <w:rsid w:val="00B162CA"/>
    <w:rsid w:val="00B1630C"/>
    <w:rsid w:val="00B16E07"/>
    <w:rsid w:val="00B17416"/>
    <w:rsid w:val="00B201CD"/>
    <w:rsid w:val="00B211D7"/>
    <w:rsid w:val="00B217C3"/>
    <w:rsid w:val="00B21B13"/>
    <w:rsid w:val="00B21B2B"/>
    <w:rsid w:val="00B21FB8"/>
    <w:rsid w:val="00B22CE1"/>
    <w:rsid w:val="00B23A49"/>
    <w:rsid w:val="00B23F7F"/>
    <w:rsid w:val="00B2430A"/>
    <w:rsid w:val="00B24876"/>
    <w:rsid w:val="00B24AD8"/>
    <w:rsid w:val="00B24ECF"/>
    <w:rsid w:val="00B25126"/>
    <w:rsid w:val="00B25209"/>
    <w:rsid w:val="00B25B97"/>
    <w:rsid w:val="00B25DC6"/>
    <w:rsid w:val="00B2603D"/>
    <w:rsid w:val="00B26EEA"/>
    <w:rsid w:val="00B270D5"/>
    <w:rsid w:val="00B2716F"/>
    <w:rsid w:val="00B278D4"/>
    <w:rsid w:val="00B3186C"/>
    <w:rsid w:val="00B3256F"/>
    <w:rsid w:val="00B327BB"/>
    <w:rsid w:val="00B3295F"/>
    <w:rsid w:val="00B32A52"/>
    <w:rsid w:val="00B32A88"/>
    <w:rsid w:val="00B332BC"/>
    <w:rsid w:val="00B33A95"/>
    <w:rsid w:val="00B3434A"/>
    <w:rsid w:val="00B344D8"/>
    <w:rsid w:val="00B347A9"/>
    <w:rsid w:val="00B348CD"/>
    <w:rsid w:val="00B34BA1"/>
    <w:rsid w:val="00B35350"/>
    <w:rsid w:val="00B35B7A"/>
    <w:rsid w:val="00B367D1"/>
    <w:rsid w:val="00B36846"/>
    <w:rsid w:val="00B37346"/>
    <w:rsid w:val="00B37462"/>
    <w:rsid w:val="00B37716"/>
    <w:rsid w:val="00B37778"/>
    <w:rsid w:val="00B37B74"/>
    <w:rsid w:val="00B37BB8"/>
    <w:rsid w:val="00B37E89"/>
    <w:rsid w:val="00B37F3F"/>
    <w:rsid w:val="00B406C3"/>
    <w:rsid w:val="00B40C91"/>
    <w:rsid w:val="00B41203"/>
    <w:rsid w:val="00B41B8C"/>
    <w:rsid w:val="00B427D7"/>
    <w:rsid w:val="00B4300C"/>
    <w:rsid w:val="00B43162"/>
    <w:rsid w:val="00B436A3"/>
    <w:rsid w:val="00B43CA7"/>
    <w:rsid w:val="00B44B1E"/>
    <w:rsid w:val="00B44D3B"/>
    <w:rsid w:val="00B450F9"/>
    <w:rsid w:val="00B45295"/>
    <w:rsid w:val="00B455A0"/>
    <w:rsid w:val="00B461EC"/>
    <w:rsid w:val="00B4621C"/>
    <w:rsid w:val="00B462DD"/>
    <w:rsid w:val="00B46A33"/>
    <w:rsid w:val="00B476FB"/>
    <w:rsid w:val="00B47886"/>
    <w:rsid w:val="00B50C9B"/>
    <w:rsid w:val="00B51097"/>
    <w:rsid w:val="00B512C1"/>
    <w:rsid w:val="00B513FE"/>
    <w:rsid w:val="00B52122"/>
    <w:rsid w:val="00B52300"/>
    <w:rsid w:val="00B53CF2"/>
    <w:rsid w:val="00B54072"/>
    <w:rsid w:val="00B5471C"/>
    <w:rsid w:val="00B54B68"/>
    <w:rsid w:val="00B54DA7"/>
    <w:rsid w:val="00B557AA"/>
    <w:rsid w:val="00B55AFB"/>
    <w:rsid w:val="00B57B3A"/>
    <w:rsid w:val="00B603A8"/>
    <w:rsid w:val="00B604B9"/>
    <w:rsid w:val="00B60602"/>
    <w:rsid w:val="00B609B2"/>
    <w:rsid w:val="00B60CBB"/>
    <w:rsid w:val="00B60CD0"/>
    <w:rsid w:val="00B61978"/>
    <w:rsid w:val="00B6206B"/>
    <w:rsid w:val="00B62294"/>
    <w:rsid w:val="00B62728"/>
    <w:rsid w:val="00B62D15"/>
    <w:rsid w:val="00B62E22"/>
    <w:rsid w:val="00B63841"/>
    <w:rsid w:val="00B6480A"/>
    <w:rsid w:val="00B64951"/>
    <w:rsid w:val="00B64CEC"/>
    <w:rsid w:val="00B64E4D"/>
    <w:rsid w:val="00B6571A"/>
    <w:rsid w:val="00B6581F"/>
    <w:rsid w:val="00B668B1"/>
    <w:rsid w:val="00B66A23"/>
    <w:rsid w:val="00B66CD0"/>
    <w:rsid w:val="00B66D5D"/>
    <w:rsid w:val="00B66FCF"/>
    <w:rsid w:val="00B673CF"/>
    <w:rsid w:val="00B679E0"/>
    <w:rsid w:val="00B67A4E"/>
    <w:rsid w:val="00B708CF"/>
    <w:rsid w:val="00B708D7"/>
    <w:rsid w:val="00B72328"/>
    <w:rsid w:val="00B723F8"/>
    <w:rsid w:val="00B728DD"/>
    <w:rsid w:val="00B73121"/>
    <w:rsid w:val="00B73331"/>
    <w:rsid w:val="00B74243"/>
    <w:rsid w:val="00B749CB"/>
    <w:rsid w:val="00B752F0"/>
    <w:rsid w:val="00B753A5"/>
    <w:rsid w:val="00B75A29"/>
    <w:rsid w:val="00B75BC7"/>
    <w:rsid w:val="00B75C65"/>
    <w:rsid w:val="00B76095"/>
    <w:rsid w:val="00B76554"/>
    <w:rsid w:val="00B7690C"/>
    <w:rsid w:val="00B769C1"/>
    <w:rsid w:val="00B76F49"/>
    <w:rsid w:val="00B77492"/>
    <w:rsid w:val="00B77673"/>
    <w:rsid w:val="00B7767E"/>
    <w:rsid w:val="00B7787B"/>
    <w:rsid w:val="00B778FF"/>
    <w:rsid w:val="00B77F49"/>
    <w:rsid w:val="00B803CD"/>
    <w:rsid w:val="00B803E6"/>
    <w:rsid w:val="00B805BB"/>
    <w:rsid w:val="00B80919"/>
    <w:rsid w:val="00B80968"/>
    <w:rsid w:val="00B80987"/>
    <w:rsid w:val="00B80FEA"/>
    <w:rsid w:val="00B815BC"/>
    <w:rsid w:val="00B81B2B"/>
    <w:rsid w:val="00B821B9"/>
    <w:rsid w:val="00B823CE"/>
    <w:rsid w:val="00B82DB3"/>
    <w:rsid w:val="00B831F7"/>
    <w:rsid w:val="00B83331"/>
    <w:rsid w:val="00B83973"/>
    <w:rsid w:val="00B8467A"/>
    <w:rsid w:val="00B8506D"/>
    <w:rsid w:val="00B85195"/>
    <w:rsid w:val="00B85731"/>
    <w:rsid w:val="00B85B77"/>
    <w:rsid w:val="00B85E58"/>
    <w:rsid w:val="00B8696A"/>
    <w:rsid w:val="00B86982"/>
    <w:rsid w:val="00B86BFB"/>
    <w:rsid w:val="00B86E53"/>
    <w:rsid w:val="00B86E67"/>
    <w:rsid w:val="00B871A5"/>
    <w:rsid w:val="00B8753A"/>
    <w:rsid w:val="00B87C32"/>
    <w:rsid w:val="00B87DE2"/>
    <w:rsid w:val="00B9080C"/>
    <w:rsid w:val="00B9098E"/>
    <w:rsid w:val="00B90F74"/>
    <w:rsid w:val="00B9184C"/>
    <w:rsid w:val="00B9199D"/>
    <w:rsid w:val="00B91AB3"/>
    <w:rsid w:val="00B91CCD"/>
    <w:rsid w:val="00B920D7"/>
    <w:rsid w:val="00B9218C"/>
    <w:rsid w:val="00B92625"/>
    <w:rsid w:val="00B92E17"/>
    <w:rsid w:val="00B9310F"/>
    <w:rsid w:val="00B93627"/>
    <w:rsid w:val="00B93B17"/>
    <w:rsid w:val="00B9425D"/>
    <w:rsid w:val="00B946F0"/>
    <w:rsid w:val="00B94A4B"/>
    <w:rsid w:val="00B94D23"/>
    <w:rsid w:val="00B94DF8"/>
    <w:rsid w:val="00B954A6"/>
    <w:rsid w:val="00B954AD"/>
    <w:rsid w:val="00B955EB"/>
    <w:rsid w:val="00B95898"/>
    <w:rsid w:val="00B95E1E"/>
    <w:rsid w:val="00B960D9"/>
    <w:rsid w:val="00B962BB"/>
    <w:rsid w:val="00B968EC"/>
    <w:rsid w:val="00B96B91"/>
    <w:rsid w:val="00B96D6D"/>
    <w:rsid w:val="00B96E4B"/>
    <w:rsid w:val="00B96F82"/>
    <w:rsid w:val="00B97381"/>
    <w:rsid w:val="00B9745F"/>
    <w:rsid w:val="00B97827"/>
    <w:rsid w:val="00B97F9B"/>
    <w:rsid w:val="00BA00CA"/>
    <w:rsid w:val="00BA0124"/>
    <w:rsid w:val="00BA02D4"/>
    <w:rsid w:val="00BA081E"/>
    <w:rsid w:val="00BA0826"/>
    <w:rsid w:val="00BA08AA"/>
    <w:rsid w:val="00BA1814"/>
    <w:rsid w:val="00BA1B2C"/>
    <w:rsid w:val="00BA1D45"/>
    <w:rsid w:val="00BA1E9B"/>
    <w:rsid w:val="00BA22C6"/>
    <w:rsid w:val="00BA22CE"/>
    <w:rsid w:val="00BA286F"/>
    <w:rsid w:val="00BA2A54"/>
    <w:rsid w:val="00BA38E7"/>
    <w:rsid w:val="00BA4279"/>
    <w:rsid w:val="00BA4497"/>
    <w:rsid w:val="00BA4571"/>
    <w:rsid w:val="00BA4873"/>
    <w:rsid w:val="00BA4FE3"/>
    <w:rsid w:val="00BA504B"/>
    <w:rsid w:val="00BA5555"/>
    <w:rsid w:val="00BA56ED"/>
    <w:rsid w:val="00BA5C43"/>
    <w:rsid w:val="00BA5D08"/>
    <w:rsid w:val="00BA6048"/>
    <w:rsid w:val="00BA61B8"/>
    <w:rsid w:val="00BA62AB"/>
    <w:rsid w:val="00BA66F1"/>
    <w:rsid w:val="00BA6843"/>
    <w:rsid w:val="00BA6AEB"/>
    <w:rsid w:val="00BA7380"/>
    <w:rsid w:val="00BA74FC"/>
    <w:rsid w:val="00BA783A"/>
    <w:rsid w:val="00BB0043"/>
    <w:rsid w:val="00BB0336"/>
    <w:rsid w:val="00BB0357"/>
    <w:rsid w:val="00BB07F2"/>
    <w:rsid w:val="00BB0AE6"/>
    <w:rsid w:val="00BB0F0F"/>
    <w:rsid w:val="00BB1012"/>
    <w:rsid w:val="00BB126E"/>
    <w:rsid w:val="00BB139E"/>
    <w:rsid w:val="00BB2247"/>
    <w:rsid w:val="00BB2780"/>
    <w:rsid w:val="00BB291E"/>
    <w:rsid w:val="00BB2D83"/>
    <w:rsid w:val="00BB35AC"/>
    <w:rsid w:val="00BB3B1D"/>
    <w:rsid w:val="00BB3EC0"/>
    <w:rsid w:val="00BB3FB5"/>
    <w:rsid w:val="00BB43E5"/>
    <w:rsid w:val="00BB49C3"/>
    <w:rsid w:val="00BB4DD5"/>
    <w:rsid w:val="00BB52E4"/>
    <w:rsid w:val="00BB5623"/>
    <w:rsid w:val="00BB5839"/>
    <w:rsid w:val="00BB5D3E"/>
    <w:rsid w:val="00BB5D9B"/>
    <w:rsid w:val="00BB6026"/>
    <w:rsid w:val="00BB67E0"/>
    <w:rsid w:val="00BB6B96"/>
    <w:rsid w:val="00BB6D42"/>
    <w:rsid w:val="00BB6D95"/>
    <w:rsid w:val="00BB7285"/>
    <w:rsid w:val="00BB7507"/>
    <w:rsid w:val="00BC05A8"/>
    <w:rsid w:val="00BC06DC"/>
    <w:rsid w:val="00BC0A57"/>
    <w:rsid w:val="00BC0A89"/>
    <w:rsid w:val="00BC0EB1"/>
    <w:rsid w:val="00BC11FA"/>
    <w:rsid w:val="00BC1EAB"/>
    <w:rsid w:val="00BC233E"/>
    <w:rsid w:val="00BC2EE1"/>
    <w:rsid w:val="00BC313A"/>
    <w:rsid w:val="00BC3311"/>
    <w:rsid w:val="00BC4235"/>
    <w:rsid w:val="00BC45B6"/>
    <w:rsid w:val="00BC45B9"/>
    <w:rsid w:val="00BC45DE"/>
    <w:rsid w:val="00BC490F"/>
    <w:rsid w:val="00BC4A81"/>
    <w:rsid w:val="00BC4AE3"/>
    <w:rsid w:val="00BC4B96"/>
    <w:rsid w:val="00BC4C49"/>
    <w:rsid w:val="00BC4CF5"/>
    <w:rsid w:val="00BC4E75"/>
    <w:rsid w:val="00BC57E4"/>
    <w:rsid w:val="00BC59BE"/>
    <w:rsid w:val="00BC5B7E"/>
    <w:rsid w:val="00BC5EC5"/>
    <w:rsid w:val="00BC6B19"/>
    <w:rsid w:val="00BD092B"/>
    <w:rsid w:val="00BD0CE9"/>
    <w:rsid w:val="00BD0FCE"/>
    <w:rsid w:val="00BD11D1"/>
    <w:rsid w:val="00BD1885"/>
    <w:rsid w:val="00BD19F9"/>
    <w:rsid w:val="00BD22A0"/>
    <w:rsid w:val="00BD43B6"/>
    <w:rsid w:val="00BD440F"/>
    <w:rsid w:val="00BD4734"/>
    <w:rsid w:val="00BD4966"/>
    <w:rsid w:val="00BD4981"/>
    <w:rsid w:val="00BD5472"/>
    <w:rsid w:val="00BD55CC"/>
    <w:rsid w:val="00BD572A"/>
    <w:rsid w:val="00BD5781"/>
    <w:rsid w:val="00BD5940"/>
    <w:rsid w:val="00BD59DA"/>
    <w:rsid w:val="00BD5A3C"/>
    <w:rsid w:val="00BD5D76"/>
    <w:rsid w:val="00BD5ED0"/>
    <w:rsid w:val="00BD6334"/>
    <w:rsid w:val="00BD649A"/>
    <w:rsid w:val="00BD6BEB"/>
    <w:rsid w:val="00BD6C5D"/>
    <w:rsid w:val="00BD7D0E"/>
    <w:rsid w:val="00BE0348"/>
    <w:rsid w:val="00BE05E8"/>
    <w:rsid w:val="00BE0610"/>
    <w:rsid w:val="00BE07A1"/>
    <w:rsid w:val="00BE103F"/>
    <w:rsid w:val="00BE121F"/>
    <w:rsid w:val="00BE14B4"/>
    <w:rsid w:val="00BE14C3"/>
    <w:rsid w:val="00BE1735"/>
    <w:rsid w:val="00BE1CF0"/>
    <w:rsid w:val="00BE1EBC"/>
    <w:rsid w:val="00BE2526"/>
    <w:rsid w:val="00BE2620"/>
    <w:rsid w:val="00BE2C50"/>
    <w:rsid w:val="00BE2DF8"/>
    <w:rsid w:val="00BE37C7"/>
    <w:rsid w:val="00BE396D"/>
    <w:rsid w:val="00BE4045"/>
    <w:rsid w:val="00BE4B4D"/>
    <w:rsid w:val="00BE55BF"/>
    <w:rsid w:val="00BE6270"/>
    <w:rsid w:val="00BE66CA"/>
    <w:rsid w:val="00BE720C"/>
    <w:rsid w:val="00BE7553"/>
    <w:rsid w:val="00BE75A4"/>
    <w:rsid w:val="00BE782D"/>
    <w:rsid w:val="00BE7B4E"/>
    <w:rsid w:val="00BF021E"/>
    <w:rsid w:val="00BF050D"/>
    <w:rsid w:val="00BF07D1"/>
    <w:rsid w:val="00BF0A2B"/>
    <w:rsid w:val="00BF1098"/>
    <w:rsid w:val="00BF1EA4"/>
    <w:rsid w:val="00BF2BA3"/>
    <w:rsid w:val="00BF2E36"/>
    <w:rsid w:val="00BF3AA4"/>
    <w:rsid w:val="00BF3BEA"/>
    <w:rsid w:val="00BF465B"/>
    <w:rsid w:val="00BF4F7D"/>
    <w:rsid w:val="00BF5385"/>
    <w:rsid w:val="00BF5FE8"/>
    <w:rsid w:val="00BF6080"/>
    <w:rsid w:val="00BF60BF"/>
    <w:rsid w:val="00BF6192"/>
    <w:rsid w:val="00BF634B"/>
    <w:rsid w:val="00BF648F"/>
    <w:rsid w:val="00BF6AF2"/>
    <w:rsid w:val="00BF6C47"/>
    <w:rsid w:val="00BF739A"/>
    <w:rsid w:val="00BF7A23"/>
    <w:rsid w:val="00C003EE"/>
    <w:rsid w:val="00C0045F"/>
    <w:rsid w:val="00C00485"/>
    <w:rsid w:val="00C00EF4"/>
    <w:rsid w:val="00C010B6"/>
    <w:rsid w:val="00C01137"/>
    <w:rsid w:val="00C0128C"/>
    <w:rsid w:val="00C012E9"/>
    <w:rsid w:val="00C01927"/>
    <w:rsid w:val="00C01BDC"/>
    <w:rsid w:val="00C02312"/>
    <w:rsid w:val="00C030E5"/>
    <w:rsid w:val="00C032C1"/>
    <w:rsid w:val="00C033CA"/>
    <w:rsid w:val="00C03457"/>
    <w:rsid w:val="00C04987"/>
    <w:rsid w:val="00C055ED"/>
    <w:rsid w:val="00C056C0"/>
    <w:rsid w:val="00C05902"/>
    <w:rsid w:val="00C0592E"/>
    <w:rsid w:val="00C05A33"/>
    <w:rsid w:val="00C067D7"/>
    <w:rsid w:val="00C06A5A"/>
    <w:rsid w:val="00C06E8F"/>
    <w:rsid w:val="00C06E9E"/>
    <w:rsid w:val="00C07E76"/>
    <w:rsid w:val="00C10619"/>
    <w:rsid w:val="00C10658"/>
    <w:rsid w:val="00C10D85"/>
    <w:rsid w:val="00C11C5E"/>
    <w:rsid w:val="00C11E26"/>
    <w:rsid w:val="00C120E2"/>
    <w:rsid w:val="00C1275A"/>
    <w:rsid w:val="00C12E80"/>
    <w:rsid w:val="00C13044"/>
    <w:rsid w:val="00C131DA"/>
    <w:rsid w:val="00C1346F"/>
    <w:rsid w:val="00C1482B"/>
    <w:rsid w:val="00C14E90"/>
    <w:rsid w:val="00C15308"/>
    <w:rsid w:val="00C154EA"/>
    <w:rsid w:val="00C1599C"/>
    <w:rsid w:val="00C15C5C"/>
    <w:rsid w:val="00C15D25"/>
    <w:rsid w:val="00C15E1A"/>
    <w:rsid w:val="00C16C2A"/>
    <w:rsid w:val="00C173C0"/>
    <w:rsid w:val="00C17728"/>
    <w:rsid w:val="00C17807"/>
    <w:rsid w:val="00C17AB8"/>
    <w:rsid w:val="00C20065"/>
    <w:rsid w:val="00C2029D"/>
    <w:rsid w:val="00C20974"/>
    <w:rsid w:val="00C20EA8"/>
    <w:rsid w:val="00C21287"/>
    <w:rsid w:val="00C21A3C"/>
    <w:rsid w:val="00C21C44"/>
    <w:rsid w:val="00C229CB"/>
    <w:rsid w:val="00C2311A"/>
    <w:rsid w:val="00C232D3"/>
    <w:rsid w:val="00C2364D"/>
    <w:rsid w:val="00C23904"/>
    <w:rsid w:val="00C23D1E"/>
    <w:rsid w:val="00C24053"/>
    <w:rsid w:val="00C24B71"/>
    <w:rsid w:val="00C24C60"/>
    <w:rsid w:val="00C25664"/>
    <w:rsid w:val="00C257EE"/>
    <w:rsid w:val="00C25849"/>
    <w:rsid w:val="00C258D5"/>
    <w:rsid w:val="00C25B0C"/>
    <w:rsid w:val="00C268C1"/>
    <w:rsid w:val="00C268FA"/>
    <w:rsid w:val="00C26AA9"/>
    <w:rsid w:val="00C26F85"/>
    <w:rsid w:val="00C27171"/>
    <w:rsid w:val="00C27397"/>
    <w:rsid w:val="00C2780B"/>
    <w:rsid w:val="00C279B6"/>
    <w:rsid w:val="00C27CF5"/>
    <w:rsid w:val="00C27D33"/>
    <w:rsid w:val="00C3096B"/>
    <w:rsid w:val="00C30B0F"/>
    <w:rsid w:val="00C30C5C"/>
    <w:rsid w:val="00C30D35"/>
    <w:rsid w:val="00C30EFE"/>
    <w:rsid w:val="00C313E6"/>
    <w:rsid w:val="00C31522"/>
    <w:rsid w:val="00C318FB"/>
    <w:rsid w:val="00C32212"/>
    <w:rsid w:val="00C325F0"/>
    <w:rsid w:val="00C32A65"/>
    <w:rsid w:val="00C3351A"/>
    <w:rsid w:val="00C34048"/>
    <w:rsid w:val="00C3479A"/>
    <w:rsid w:val="00C3485F"/>
    <w:rsid w:val="00C3549C"/>
    <w:rsid w:val="00C35635"/>
    <w:rsid w:val="00C35758"/>
    <w:rsid w:val="00C35ABB"/>
    <w:rsid w:val="00C35E25"/>
    <w:rsid w:val="00C360B0"/>
    <w:rsid w:val="00C3692F"/>
    <w:rsid w:val="00C36938"/>
    <w:rsid w:val="00C36BF6"/>
    <w:rsid w:val="00C3781F"/>
    <w:rsid w:val="00C378F9"/>
    <w:rsid w:val="00C37BEC"/>
    <w:rsid w:val="00C37ED9"/>
    <w:rsid w:val="00C403F7"/>
    <w:rsid w:val="00C4089D"/>
    <w:rsid w:val="00C40B8B"/>
    <w:rsid w:val="00C40E64"/>
    <w:rsid w:val="00C4120B"/>
    <w:rsid w:val="00C414F7"/>
    <w:rsid w:val="00C41671"/>
    <w:rsid w:val="00C423A4"/>
    <w:rsid w:val="00C42472"/>
    <w:rsid w:val="00C426C6"/>
    <w:rsid w:val="00C43B88"/>
    <w:rsid w:val="00C43D40"/>
    <w:rsid w:val="00C4419A"/>
    <w:rsid w:val="00C446D6"/>
    <w:rsid w:val="00C44743"/>
    <w:rsid w:val="00C44A1F"/>
    <w:rsid w:val="00C44D12"/>
    <w:rsid w:val="00C4549B"/>
    <w:rsid w:val="00C45884"/>
    <w:rsid w:val="00C45F28"/>
    <w:rsid w:val="00C46190"/>
    <w:rsid w:val="00C46375"/>
    <w:rsid w:val="00C46AF9"/>
    <w:rsid w:val="00C46C76"/>
    <w:rsid w:val="00C46C77"/>
    <w:rsid w:val="00C4702B"/>
    <w:rsid w:val="00C47C7E"/>
    <w:rsid w:val="00C50579"/>
    <w:rsid w:val="00C508F3"/>
    <w:rsid w:val="00C50D82"/>
    <w:rsid w:val="00C50EE9"/>
    <w:rsid w:val="00C5108E"/>
    <w:rsid w:val="00C51325"/>
    <w:rsid w:val="00C51443"/>
    <w:rsid w:val="00C518EC"/>
    <w:rsid w:val="00C51FD8"/>
    <w:rsid w:val="00C525A4"/>
    <w:rsid w:val="00C52891"/>
    <w:rsid w:val="00C52C1A"/>
    <w:rsid w:val="00C52E34"/>
    <w:rsid w:val="00C52F2C"/>
    <w:rsid w:val="00C5310B"/>
    <w:rsid w:val="00C5384E"/>
    <w:rsid w:val="00C539E3"/>
    <w:rsid w:val="00C53A20"/>
    <w:rsid w:val="00C53B25"/>
    <w:rsid w:val="00C53C5E"/>
    <w:rsid w:val="00C53DB9"/>
    <w:rsid w:val="00C541CB"/>
    <w:rsid w:val="00C5423C"/>
    <w:rsid w:val="00C54E94"/>
    <w:rsid w:val="00C55306"/>
    <w:rsid w:val="00C555FE"/>
    <w:rsid w:val="00C55AC0"/>
    <w:rsid w:val="00C55CAC"/>
    <w:rsid w:val="00C55F96"/>
    <w:rsid w:val="00C56258"/>
    <w:rsid w:val="00C57038"/>
    <w:rsid w:val="00C57049"/>
    <w:rsid w:val="00C577C3"/>
    <w:rsid w:val="00C57A45"/>
    <w:rsid w:val="00C60583"/>
    <w:rsid w:val="00C60A55"/>
    <w:rsid w:val="00C60F9E"/>
    <w:rsid w:val="00C614BA"/>
    <w:rsid w:val="00C61886"/>
    <w:rsid w:val="00C628BB"/>
    <w:rsid w:val="00C628BD"/>
    <w:rsid w:val="00C62C49"/>
    <w:rsid w:val="00C63711"/>
    <w:rsid w:val="00C639B3"/>
    <w:rsid w:val="00C639CB"/>
    <w:rsid w:val="00C63DFE"/>
    <w:rsid w:val="00C6504A"/>
    <w:rsid w:val="00C65158"/>
    <w:rsid w:val="00C65184"/>
    <w:rsid w:val="00C65354"/>
    <w:rsid w:val="00C66245"/>
    <w:rsid w:val="00C6632F"/>
    <w:rsid w:val="00C66C46"/>
    <w:rsid w:val="00C67280"/>
    <w:rsid w:val="00C67DC1"/>
    <w:rsid w:val="00C67DE0"/>
    <w:rsid w:val="00C71083"/>
    <w:rsid w:val="00C7199A"/>
    <w:rsid w:val="00C719F3"/>
    <w:rsid w:val="00C71BAC"/>
    <w:rsid w:val="00C72B1E"/>
    <w:rsid w:val="00C72BE4"/>
    <w:rsid w:val="00C72D70"/>
    <w:rsid w:val="00C72E07"/>
    <w:rsid w:val="00C7360F"/>
    <w:rsid w:val="00C73799"/>
    <w:rsid w:val="00C73ABD"/>
    <w:rsid w:val="00C73B5E"/>
    <w:rsid w:val="00C741DD"/>
    <w:rsid w:val="00C74A35"/>
    <w:rsid w:val="00C75558"/>
    <w:rsid w:val="00C75C12"/>
    <w:rsid w:val="00C75DA2"/>
    <w:rsid w:val="00C75E0A"/>
    <w:rsid w:val="00C767E0"/>
    <w:rsid w:val="00C76D28"/>
    <w:rsid w:val="00C8036F"/>
    <w:rsid w:val="00C804DC"/>
    <w:rsid w:val="00C8052B"/>
    <w:rsid w:val="00C8062B"/>
    <w:rsid w:val="00C80D61"/>
    <w:rsid w:val="00C80DF5"/>
    <w:rsid w:val="00C810A7"/>
    <w:rsid w:val="00C812BE"/>
    <w:rsid w:val="00C8199F"/>
    <w:rsid w:val="00C822DE"/>
    <w:rsid w:val="00C82526"/>
    <w:rsid w:val="00C827BF"/>
    <w:rsid w:val="00C8292C"/>
    <w:rsid w:val="00C82ED6"/>
    <w:rsid w:val="00C8317A"/>
    <w:rsid w:val="00C832CE"/>
    <w:rsid w:val="00C83978"/>
    <w:rsid w:val="00C83996"/>
    <w:rsid w:val="00C84247"/>
    <w:rsid w:val="00C846AA"/>
    <w:rsid w:val="00C8481F"/>
    <w:rsid w:val="00C84A13"/>
    <w:rsid w:val="00C84BB7"/>
    <w:rsid w:val="00C85F08"/>
    <w:rsid w:val="00C860DC"/>
    <w:rsid w:val="00C863D5"/>
    <w:rsid w:val="00C86588"/>
    <w:rsid w:val="00C866DA"/>
    <w:rsid w:val="00C8684C"/>
    <w:rsid w:val="00C869B7"/>
    <w:rsid w:val="00C86D8F"/>
    <w:rsid w:val="00C87489"/>
    <w:rsid w:val="00C87571"/>
    <w:rsid w:val="00C87A32"/>
    <w:rsid w:val="00C87A80"/>
    <w:rsid w:val="00C87F12"/>
    <w:rsid w:val="00C90B5C"/>
    <w:rsid w:val="00C9116F"/>
    <w:rsid w:val="00C91558"/>
    <w:rsid w:val="00C916E8"/>
    <w:rsid w:val="00C91D32"/>
    <w:rsid w:val="00C925B4"/>
    <w:rsid w:val="00C9271A"/>
    <w:rsid w:val="00C92845"/>
    <w:rsid w:val="00C92E55"/>
    <w:rsid w:val="00C93492"/>
    <w:rsid w:val="00C938B1"/>
    <w:rsid w:val="00C93D80"/>
    <w:rsid w:val="00C941AD"/>
    <w:rsid w:val="00C9447E"/>
    <w:rsid w:val="00C94B0B"/>
    <w:rsid w:val="00C94CFC"/>
    <w:rsid w:val="00C9550C"/>
    <w:rsid w:val="00C95925"/>
    <w:rsid w:val="00CA0491"/>
    <w:rsid w:val="00CA11BD"/>
    <w:rsid w:val="00CA123A"/>
    <w:rsid w:val="00CA1ACD"/>
    <w:rsid w:val="00CA1C71"/>
    <w:rsid w:val="00CA27F6"/>
    <w:rsid w:val="00CA2B4B"/>
    <w:rsid w:val="00CA2EFA"/>
    <w:rsid w:val="00CA3BE9"/>
    <w:rsid w:val="00CA4072"/>
    <w:rsid w:val="00CA4220"/>
    <w:rsid w:val="00CA4681"/>
    <w:rsid w:val="00CA5C79"/>
    <w:rsid w:val="00CA645B"/>
    <w:rsid w:val="00CA65D6"/>
    <w:rsid w:val="00CA742D"/>
    <w:rsid w:val="00CA78C7"/>
    <w:rsid w:val="00CA7921"/>
    <w:rsid w:val="00CA7A05"/>
    <w:rsid w:val="00CA7EE1"/>
    <w:rsid w:val="00CB02D1"/>
    <w:rsid w:val="00CB04C3"/>
    <w:rsid w:val="00CB13BF"/>
    <w:rsid w:val="00CB1C1B"/>
    <w:rsid w:val="00CB234A"/>
    <w:rsid w:val="00CB2C0C"/>
    <w:rsid w:val="00CB3A9C"/>
    <w:rsid w:val="00CB3B78"/>
    <w:rsid w:val="00CB3E82"/>
    <w:rsid w:val="00CB4621"/>
    <w:rsid w:val="00CB4E10"/>
    <w:rsid w:val="00CB54B5"/>
    <w:rsid w:val="00CB5504"/>
    <w:rsid w:val="00CB5917"/>
    <w:rsid w:val="00CB5B84"/>
    <w:rsid w:val="00CB5FB3"/>
    <w:rsid w:val="00CB62F8"/>
    <w:rsid w:val="00CB6968"/>
    <w:rsid w:val="00CB6DF8"/>
    <w:rsid w:val="00CB779A"/>
    <w:rsid w:val="00CB782F"/>
    <w:rsid w:val="00CB797E"/>
    <w:rsid w:val="00CB79B8"/>
    <w:rsid w:val="00CB7B6F"/>
    <w:rsid w:val="00CB7BFB"/>
    <w:rsid w:val="00CB7FA2"/>
    <w:rsid w:val="00CC0629"/>
    <w:rsid w:val="00CC0B79"/>
    <w:rsid w:val="00CC0D23"/>
    <w:rsid w:val="00CC0F1B"/>
    <w:rsid w:val="00CC18F0"/>
    <w:rsid w:val="00CC1D4B"/>
    <w:rsid w:val="00CC2741"/>
    <w:rsid w:val="00CC28FC"/>
    <w:rsid w:val="00CC2CBF"/>
    <w:rsid w:val="00CC38F4"/>
    <w:rsid w:val="00CC3DBA"/>
    <w:rsid w:val="00CC4115"/>
    <w:rsid w:val="00CC4532"/>
    <w:rsid w:val="00CC4A33"/>
    <w:rsid w:val="00CC4A47"/>
    <w:rsid w:val="00CC5731"/>
    <w:rsid w:val="00CC5BB2"/>
    <w:rsid w:val="00CC6237"/>
    <w:rsid w:val="00CC6699"/>
    <w:rsid w:val="00CC66C1"/>
    <w:rsid w:val="00CC70F9"/>
    <w:rsid w:val="00CC7165"/>
    <w:rsid w:val="00CC71D0"/>
    <w:rsid w:val="00CC7291"/>
    <w:rsid w:val="00CC76C7"/>
    <w:rsid w:val="00CC79A4"/>
    <w:rsid w:val="00CC7F9B"/>
    <w:rsid w:val="00CC7FC4"/>
    <w:rsid w:val="00CD09AF"/>
    <w:rsid w:val="00CD1296"/>
    <w:rsid w:val="00CD1473"/>
    <w:rsid w:val="00CD160C"/>
    <w:rsid w:val="00CD1BB7"/>
    <w:rsid w:val="00CD2792"/>
    <w:rsid w:val="00CD287C"/>
    <w:rsid w:val="00CD3570"/>
    <w:rsid w:val="00CD35E6"/>
    <w:rsid w:val="00CD392C"/>
    <w:rsid w:val="00CD4B65"/>
    <w:rsid w:val="00CD4EA7"/>
    <w:rsid w:val="00CD5523"/>
    <w:rsid w:val="00CD58AB"/>
    <w:rsid w:val="00CD58B0"/>
    <w:rsid w:val="00CD59B3"/>
    <w:rsid w:val="00CD59C6"/>
    <w:rsid w:val="00CD60FD"/>
    <w:rsid w:val="00CD645F"/>
    <w:rsid w:val="00CD648C"/>
    <w:rsid w:val="00CD6EE9"/>
    <w:rsid w:val="00CD733A"/>
    <w:rsid w:val="00CD7542"/>
    <w:rsid w:val="00CD7AA9"/>
    <w:rsid w:val="00CD7B77"/>
    <w:rsid w:val="00CD7F00"/>
    <w:rsid w:val="00CD7F92"/>
    <w:rsid w:val="00CE02B4"/>
    <w:rsid w:val="00CE0981"/>
    <w:rsid w:val="00CE1740"/>
    <w:rsid w:val="00CE2106"/>
    <w:rsid w:val="00CE2112"/>
    <w:rsid w:val="00CE239F"/>
    <w:rsid w:val="00CE2E6C"/>
    <w:rsid w:val="00CE3188"/>
    <w:rsid w:val="00CE3408"/>
    <w:rsid w:val="00CE375D"/>
    <w:rsid w:val="00CE3777"/>
    <w:rsid w:val="00CE4191"/>
    <w:rsid w:val="00CE4584"/>
    <w:rsid w:val="00CE4A4D"/>
    <w:rsid w:val="00CE553A"/>
    <w:rsid w:val="00CE570E"/>
    <w:rsid w:val="00CE5C5A"/>
    <w:rsid w:val="00CE66A1"/>
    <w:rsid w:val="00CE66E6"/>
    <w:rsid w:val="00CE6724"/>
    <w:rsid w:val="00CE6A3A"/>
    <w:rsid w:val="00CE6AAA"/>
    <w:rsid w:val="00CE6ACA"/>
    <w:rsid w:val="00CE79FC"/>
    <w:rsid w:val="00CE7B0F"/>
    <w:rsid w:val="00CE7E1D"/>
    <w:rsid w:val="00CF0617"/>
    <w:rsid w:val="00CF0876"/>
    <w:rsid w:val="00CF0B70"/>
    <w:rsid w:val="00CF0EF5"/>
    <w:rsid w:val="00CF1754"/>
    <w:rsid w:val="00CF1880"/>
    <w:rsid w:val="00CF193C"/>
    <w:rsid w:val="00CF1D58"/>
    <w:rsid w:val="00CF2830"/>
    <w:rsid w:val="00CF3333"/>
    <w:rsid w:val="00CF3A03"/>
    <w:rsid w:val="00CF3ECF"/>
    <w:rsid w:val="00CF42FF"/>
    <w:rsid w:val="00CF4417"/>
    <w:rsid w:val="00CF47DB"/>
    <w:rsid w:val="00CF481D"/>
    <w:rsid w:val="00CF487A"/>
    <w:rsid w:val="00CF4A5F"/>
    <w:rsid w:val="00CF519A"/>
    <w:rsid w:val="00CF592E"/>
    <w:rsid w:val="00CF5DC8"/>
    <w:rsid w:val="00CF62C6"/>
    <w:rsid w:val="00CF63F4"/>
    <w:rsid w:val="00CF64D0"/>
    <w:rsid w:val="00CF6A4A"/>
    <w:rsid w:val="00CF6AD0"/>
    <w:rsid w:val="00CF7BA7"/>
    <w:rsid w:val="00D0005C"/>
    <w:rsid w:val="00D0071A"/>
    <w:rsid w:val="00D00F98"/>
    <w:rsid w:val="00D01491"/>
    <w:rsid w:val="00D01555"/>
    <w:rsid w:val="00D01643"/>
    <w:rsid w:val="00D01D6A"/>
    <w:rsid w:val="00D01FAA"/>
    <w:rsid w:val="00D02B09"/>
    <w:rsid w:val="00D02C63"/>
    <w:rsid w:val="00D035EF"/>
    <w:rsid w:val="00D0394A"/>
    <w:rsid w:val="00D03C09"/>
    <w:rsid w:val="00D03DAA"/>
    <w:rsid w:val="00D04854"/>
    <w:rsid w:val="00D04BF1"/>
    <w:rsid w:val="00D04E9A"/>
    <w:rsid w:val="00D04F88"/>
    <w:rsid w:val="00D0537B"/>
    <w:rsid w:val="00D05863"/>
    <w:rsid w:val="00D05BDC"/>
    <w:rsid w:val="00D05C83"/>
    <w:rsid w:val="00D069B2"/>
    <w:rsid w:val="00D06C70"/>
    <w:rsid w:val="00D0732F"/>
    <w:rsid w:val="00D079F8"/>
    <w:rsid w:val="00D07FC4"/>
    <w:rsid w:val="00D10899"/>
    <w:rsid w:val="00D10BFA"/>
    <w:rsid w:val="00D117FF"/>
    <w:rsid w:val="00D11EE8"/>
    <w:rsid w:val="00D11F82"/>
    <w:rsid w:val="00D12176"/>
    <w:rsid w:val="00D123AA"/>
    <w:rsid w:val="00D12CBA"/>
    <w:rsid w:val="00D12F0E"/>
    <w:rsid w:val="00D130E2"/>
    <w:rsid w:val="00D13B17"/>
    <w:rsid w:val="00D13C4E"/>
    <w:rsid w:val="00D13DAC"/>
    <w:rsid w:val="00D13E6F"/>
    <w:rsid w:val="00D14688"/>
    <w:rsid w:val="00D14E0F"/>
    <w:rsid w:val="00D14E75"/>
    <w:rsid w:val="00D150A3"/>
    <w:rsid w:val="00D15206"/>
    <w:rsid w:val="00D15362"/>
    <w:rsid w:val="00D15BF0"/>
    <w:rsid w:val="00D1633B"/>
    <w:rsid w:val="00D1644C"/>
    <w:rsid w:val="00D166A0"/>
    <w:rsid w:val="00D168B7"/>
    <w:rsid w:val="00D16CE2"/>
    <w:rsid w:val="00D1742C"/>
    <w:rsid w:val="00D176ED"/>
    <w:rsid w:val="00D17A46"/>
    <w:rsid w:val="00D17B33"/>
    <w:rsid w:val="00D17E3C"/>
    <w:rsid w:val="00D17EED"/>
    <w:rsid w:val="00D20146"/>
    <w:rsid w:val="00D20D9D"/>
    <w:rsid w:val="00D21938"/>
    <w:rsid w:val="00D21B66"/>
    <w:rsid w:val="00D21C2E"/>
    <w:rsid w:val="00D21D71"/>
    <w:rsid w:val="00D2204F"/>
    <w:rsid w:val="00D22177"/>
    <w:rsid w:val="00D221F0"/>
    <w:rsid w:val="00D2258F"/>
    <w:rsid w:val="00D227EF"/>
    <w:rsid w:val="00D22F8B"/>
    <w:rsid w:val="00D23172"/>
    <w:rsid w:val="00D2336B"/>
    <w:rsid w:val="00D238A7"/>
    <w:rsid w:val="00D23D2B"/>
    <w:rsid w:val="00D24443"/>
    <w:rsid w:val="00D248A8"/>
    <w:rsid w:val="00D24A47"/>
    <w:rsid w:val="00D24AA2"/>
    <w:rsid w:val="00D25347"/>
    <w:rsid w:val="00D25853"/>
    <w:rsid w:val="00D261CB"/>
    <w:rsid w:val="00D26A2F"/>
    <w:rsid w:val="00D26B19"/>
    <w:rsid w:val="00D2725D"/>
    <w:rsid w:val="00D2784F"/>
    <w:rsid w:val="00D27B80"/>
    <w:rsid w:val="00D30036"/>
    <w:rsid w:val="00D30361"/>
    <w:rsid w:val="00D305E2"/>
    <w:rsid w:val="00D318A2"/>
    <w:rsid w:val="00D31E37"/>
    <w:rsid w:val="00D323AE"/>
    <w:rsid w:val="00D325F2"/>
    <w:rsid w:val="00D3289E"/>
    <w:rsid w:val="00D3329D"/>
    <w:rsid w:val="00D33354"/>
    <w:rsid w:val="00D334D8"/>
    <w:rsid w:val="00D33BE6"/>
    <w:rsid w:val="00D33E09"/>
    <w:rsid w:val="00D34198"/>
    <w:rsid w:val="00D3447B"/>
    <w:rsid w:val="00D34BED"/>
    <w:rsid w:val="00D34D7C"/>
    <w:rsid w:val="00D34EE3"/>
    <w:rsid w:val="00D35011"/>
    <w:rsid w:val="00D3528D"/>
    <w:rsid w:val="00D35851"/>
    <w:rsid w:val="00D359CB"/>
    <w:rsid w:val="00D35E96"/>
    <w:rsid w:val="00D3661A"/>
    <w:rsid w:val="00D366AC"/>
    <w:rsid w:val="00D36B70"/>
    <w:rsid w:val="00D36C5E"/>
    <w:rsid w:val="00D36D84"/>
    <w:rsid w:val="00D36EB5"/>
    <w:rsid w:val="00D37239"/>
    <w:rsid w:val="00D37477"/>
    <w:rsid w:val="00D379D4"/>
    <w:rsid w:val="00D407B4"/>
    <w:rsid w:val="00D4085C"/>
    <w:rsid w:val="00D409DD"/>
    <w:rsid w:val="00D41C75"/>
    <w:rsid w:val="00D41C8E"/>
    <w:rsid w:val="00D41E58"/>
    <w:rsid w:val="00D42282"/>
    <w:rsid w:val="00D425DD"/>
    <w:rsid w:val="00D42671"/>
    <w:rsid w:val="00D428EF"/>
    <w:rsid w:val="00D42A5A"/>
    <w:rsid w:val="00D4321B"/>
    <w:rsid w:val="00D43579"/>
    <w:rsid w:val="00D43735"/>
    <w:rsid w:val="00D437AE"/>
    <w:rsid w:val="00D43D92"/>
    <w:rsid w:val="00D43FD0"/>
    <w:rsid w:val="00D45262"/>
    <w:rsid w:val="00D459D4"/>
    <w:rsid w:val="00D459DA"/>
    <w:rsid w:val="00D45CD3"/>
    <w:rsid w:val="00D50147"/>
    <w:rsid w:val="00D50AD4"/>
    <w:rsid w:val="00D50B62"/>
    <w:rsid w:val="00D51077"/>
    <w:rsid w:val="00D51267"/>
    <w:rsid w:val="00D51495"/>
    <w:rsid w:val="00D5178A"/>
    <w:rsid w:val="00D51A10"/>
    <w:rsid w:val="00D5206A"/>
    <w:rsid w:val="00D5296B"/>
    <w:rsid w:val="00D52BE1"/>
    <w:rsid w:val="00D52CDE"/>
    <w:rsid w:val="00D53006"/>
    <w:rsid w:val="00D53433"/>
    <w:rsid w:val="00D53659"/>
    <w:rsid w:val="00D54132"/>
    <w:rsid w:val="00D546DE"/>
    <w:rsid w:val="00D54819"/>
    <w:rsid w:val="00D54C2A"/>
    <w:rsid w:val="00D54C6D"/>
    <w:rsid w:val="00D55047"/>
    <w:rsid w:val="00D56BD7"/>
    <w:rsid w:val="00D56F6E"/>
    <w:rsid w:val="00D57463"/>
    <w:rsid w:val="00D57ACD"/>
    <w:rsid w:val="00D57F07"/>
    <w:rsid w:val="00D60137"/>
    <w:rsid w:val="00D6049F"/>
    <w:rsid w:val="00D6094C"/>
    <w:rsid w:val="00D60AC8"/>
    <w:rsid w:val="00D61B76"/>
    <w:rsid w:val="00D62182"/>
    <w:rsid w:val="00D62400"/>
    <w:rsid w:val="00D62858"/>
    <w:rsid w:val="00D62958"/>
    <w:rsid w:val="00D62EA0"/>
    <w:rsid w:val="00D62F60"/>
    <w:rsid w:val="00D63349"/>
    <w:rsid w:val="00D63808"/>
    <w:rsid w:val="00D63A12"/>
    <w:rsid w:val="00D64247"/>
    <w:rsid w:val="00D645D6"/>
    <w:rsid w:val="00D64B4C"/>
    <w:rsid w:val="00D65059"/>
    <w:rsid w:val="00D655FE"/>
    <w:rsid w:val="00D65F38"/>
    <w:rsid w:val="00D65FA3"/>
    <w:rsid w:val="00D67276"/>
    <w:rsid w:val="00D676A0"/>
    <w:rsid w:val="00D70681"/>
    <w:rsid w:val="00D7095C"/>
    <w:rsid w:val="00D7095F"/>
    <w:rsid w:val="00D7099A"/>
    <w:rsid w:val="00D714CB"/>
    <w:rsid w:val="00D71738"/>
    <w:rsid w:val="00D71D4B"/>
    <w:rsid w:val="00D72572"/>
    <w:rsid w:val="00D727FE"/>
    <w:rsid w:val="00D72C78"/>
    <w:rsid w:val="00D735DE"/>
    <w:rsid w:val="00D73EAB"/>
    <w:rsid w:val="00D74379"/>
    <w:rsid w:val="00D74390"/>
    <w:rsid w:val="00D7449D"/>
    <w:rsid w:val="00D74B9B"/>
    <w:rsid w:val="00D74F53"/>
    <w:rsid w:val="00D750DF"/>
    <w:rsid w:val="00D75837"/>
    <w:rsid w:val="00D7623B"/>
    <w:rsid w:val="00D7624F"/>
    <w:rsid w:val="00D76280"/>
    <w:rsid w:val="00D7633A"/>
    <w:rsid w:val="00D76398"/>
    <w:rsid w:val="00D7679B"/>
    <w:rsid w:val="00D77C2E"/>
    <w:rsid w:val="00D81189"/>
    <w:rsid w:val="00D814FF"/>
    <w:rsid w:val="00D81776"/>
    <w:rsid w:val="00D81B37"/>
    <w:rsid w:val="00D81CD1"/>
    <w:rsid w:val="00D81F5E"/>
    <w:rsid w:val="00D821A1"/>
    <w:rsid w:val="00D827C7"/>
    <w:rsid w:val="00D82C6D"/>
    <w:rsid w:val="00D835BD"/>
    <w:rsid w:val="00D83C15"/>
    <w:rsid w:val="00D84CDF"/>
    <w:rsid w:val="00D84F0E"/>
    <w:rsid w:val="00D853B4"/>
    <w:rsid w:val="00D85DD1"/>
    <w:rsid w:val="00D85F74"/>
    <w:rsid w:val="00D865E1"/>
    <w:rsid w:val="00D867E9"/>
    <w:rsid w:val="00D86C1E"/>
    <w:rsid w:val="00D870D9"/>
    <w:rsid w:val="00D87B5B"/>
    <w:rsid w:val="00D87BCA"/>
    <w:rsid w:val="00D87E0D"/>
    <w:rsid w:val="00D87E6A"/>
    <w:rsid w:val="00D900A5"/>
    <w:rsid w:val="00D9011C"/>
    <w:rsid w:val="00D9141A"/>
    <w:rsid w:val="00D9193B"/>
    <w:rsid w:val="00D91D3D"/>
    <w:rsid w:val="00D924E2"/>
    <w:rsid w:val="00D9307D"/>
    <w:rsid w:val="00D9321D"/>
    <w:rsid w:val="00D93E53"/>
    <w:rsid w:val="00D94342"/>
    <w:rsid w:val="00D948AF"/>
    <w:rsid w:val="00D9524F"/>
    <w:rsid w:val="00D9573C"/>
    <w:rsid w:val="00D958B1"/>
    <w:rsid w:val="00D96125"/>
    <w:rsid w:val="00D96A94"/>
    <w:rsid w:val="00D97428"/>
    <w:rsid w:val="00D9763C"/>
    <w:rsid w:val="00D976CC"/>
    <w:rsid w:val="00D978F4"/>
    <w:rsid w:val="00D97C99"/>
    <w:rsid w:val="00D97F39"/>
    <w:rsid w:val="00D97FA2"/>
    <w:rsid w:val="00DA0A72"/>
    <w:rsid w:val="00DA0CD2"/>
    <w:rsid w:val="00DA1423"/>
    <w:rsid w:val="00DA1639"/>
    <w:rsid w:val="00DA192F"/>
    <w:rsid w:val="00DA1CFC"/>
    <w:rsid w:val="00DA1FAA"/>
    <w:rsid w:val="00DA2A19"/>
    <w:rsid w:val="00DA3A00"/>
    <w:rsid w:val="00DA4329"/>
    <w:rsid w:val="00DA4689"/>
    <w:rsid w:val="00DA50AA"/>
    <w:rsid w:val="00DA57DA"/>
    <w:rsid w:val="00DA5BDF"/>
    <w:rsid w:val="00DA5D07"/>
    <w:rsid w:val="00DA69F4"/>
    <w:rsid w:val="00DA6A1B"/>
    <w:rsid w:val="00DA6CBE"/>
    <w:rsid w:val="00DA7434"/>
    <w:rsid w:val="00DA7D5F"/>
    <w:rsid w:val="00DA7F41"/>
    <w:rsid w:val="00DB0038"/>
    <w:rsid w:val="00DB0230"/>
    <w:rsid w:val="00DB0405"/>
    <w:rsid w:val="00DB07D5"/>
    <w:rsid w:val="00DB0957"/>
    <w:rsid w:val="00DB0BA8"/>
    <w:rsid w:val="00DB0FD0"/>
    <w:rsid w:val="00DB1146"/>
    <w:rsid w:val="00DB1B74"/>
    <w:rsid w:val="00DB1CDF"/>
    <w:rsid w:val="00DB1CE7"/>
    <w:rsid w:val="00DB1E88"/>
    <w:rsid w:val="00DB1FCA"/>
    <w:rsid w:val="00DB2076"/>
    <w:rsid w:val="00DB2B0F"/>
    <w:rsid w:val="00DB2CA9"/>
    <w:rsid w:val="00DB2EFF"/>
    <w:rsid w:val="00DB3647"/>
    <w:rsid w:val="00DB39EE"/>
    <w:rsid w:val="00DB4099"/>
    <w:rsid w:val="00DB456A"/>
    <w:rsid w:val="00DB53CE"/>
    <w:rsid w:val="00DB5BF4"/>
    <w:rsid w:val="00DB5DE2"/>
    <w:rsid w:val="00DB60B1"/>
    <w:rsid w:val="00DB6877"/>
    <w:rsid w:val="00DB6DA3"/>
    <w:rsid w:val="00DB732D"/>
    <w:rsid w:val="00DB7C48"/>
    <w:rsid w:val="00DC0225"/>
    <w:rsid w:val="00DC0B88"/>
    <w:rsid w:val="00DC0F8B"/>
    <w:rsid w:val="00DC0FD9"/>
    <w:rsid w:val="00DC1085"/>
    <w:rsid w:val="00DC146C"/>
    <w:rsid w:val="00DC1BE0"/>
    <w:rsid w:val="00DC1DD0"/>
    <w:rsid w:val="00DC1EDF"/>
    <w:rsid w:val="00DC1F7F"/>
    <w:rsid w:val="00DC22A4"/>
    <w:rsid w:val="00DC24C5"/>
    <w:rsid w:val="00DC266B"/>
    <w:rsid w:val="00DC274B"/>
    <w:rsid w:val="00DC28FD"/>
    <w:rsid w:val="00DC2A44"/>
    <w:rsid w:val="00DC31C1"/>
    <w:rsid w:val="00DC32CE"/>
    <w:rsid w:val="00DC3623"/>
    <w:rsid w:val="00DC3CE5"/>
    <w:rsid w:val="00DC3D47"/>
    <w:rsid w:val="00DC3F9D"/>
    <w:rsid w:val="00DC40DE"/>
    <w:rsid w:val="00DC43C0"/>
    <w:rsid w:val="00DC44A9"/>
    <w:rsid w:val="00DC4576"/>
    <w:rsid w:val="00DC5200"/>
    <w:rsid w:val="00DC5D8E"/>
    <w:rsid w:val="00DC6573"/>
    <w:rsid w:val="00DD00AF"/>
    <w:rsid w:val="00DD02C8"/>
    <w:rsid w:val="00DD06D2"/>
    <w:rsid w:val="00DD085F"/>
    <w:rsid w:val="00DD08E4"/>
    <w:rsid w:val="00DD0924"/>
    <w:rsid w:val="00DD1B05"/>
    <w:rsid w:val="00DD21D8"/>
    <w:rsid w:val="00DD2929"/>
    <w:rsid w:val="00DD2ADF"/>
    <w:rsid w:val="00DD321D"/>
    <w:rsid w:val="00DD35EB"/>
    <w:rsid w:val="00DD3632"/>
    <w:rsid w:val="00DD3E4F"/>
    <w:rsid w:val="00DD4BF3"/>
    <w:rsid w:val="00DD4FED"/>
    <w:rsid w:val="00DD5572"/>
    <w:rsid w:val="00DD56D1"/>
    <w:rsid w:val="00DD5F69"/>
    <w:rsid w:val="00DD60FB"/>
    <w:rsid w:val="00DD6104"/>
    <w:rsid w:val="00DD6AE5"/>
    <w:rsid w:val="00DD73CA"/>
    <w:rsid w:val="00DD7519"/>
    <w:rsid w:val="00DD75D1"/>
    <w:rsid w:val="00DD778E"/>
    <w:rsid w:val="00DD7A1F"/>
    <w:rsid w:val="00DE000A"/>
    <w:rsid w:val="00DE0D80"/>
    <w:rsid w:val="00DE16B5"/>
    <w:rsid w:val="00DE1AFF"/>
    <w:rsid w:val="00DE1CD2"/>
    <w:rsid w:val="00DE1CE3"/>
    <w:rsid w:val="00DE2019"/>
    <w:rsid w:val="00DE2BE2"/>
    <w:rsid w:val="00DE2CC0"/>
    <w:rsid w:val="00DE2D41"/>
    <w:rsid w:val="00DE3187"/>
    <w:rsid w:val="00DE33AC"/>
    <w:rsid w:val="00DE34F2"/>
    <w:rsid w:val="00DE3CCC"/>
    <w:rsid w:val="00DE3D1D"/>
    <w:rsid w:val="00DE40AC"/>
    <w:rsid w:val="00DE41EF"/>
    <w:rsid w:val="00DE4A94"/>
    <w:rsid w:val="00DE4D07"/>
    <w:rsid w:val="00DE4E96"/>
    <w:rsid w:val="00DE4FA2"/>
    <w:rsid w:val="00DE4FF2"/>
    <w:rsid w:val="00DE51A5"/>
    <w:rsid w:val="00DE5AC7"/>
    <w:rsid w:val="00DE634F"/>
    <w:rsid w:val="00DE6F4E"/>
    <w:rsid w:val="00DE74E5"/>
    <w:rsid w:val="00DE7CB6"/>
    <w:rsid w:val="00DF00AD"/>
    <w:rsid w:val="00DF05CE"/>
    <w:rsid w:val="00DF0AC4"/>
    <w:rsid w:val="00DF0ACA"/>
    <w:rsid w:val="00DF0E22"/>
    <w:rsid w:val="00DF1221"/>
    <w:rsid w:val="00DF16E5"/>
    <w:rsid w:val="00DF2659"/>
    <w:rsid w:val="00DF299E"/>
    <w:rsid w:val="00DF2B10"/>
    <w:rsid w:val="00DF35A8"/>
    <w:rsid w:val="00DF3946"/>
    <w:rsid w:val="00DF3956"/>
    <w:rsid w:val="00DF3DD1"/>
    <w:rsid w:val="00DF401A"/>
    <w:rsid w:val="00DF4106"/>
    <w:rsid w:val="00DF4633"/>
    <w:rsid w:val="00DF46E2"/>
    <w:rsid w:val="00DF49AA"/>
    <w:rsid w:val="00DF4DCF"/>
    <w:rsid w:val="00DF5056"/>
    <w:rsid w:val="00DF549A"/>
    <w:rsid w:val="00DF6668"/>
    <w:rsid w:val="00DF685E"/>
    <w:rsid w:val="00DF713B"/>
    <w:rsid w:val="00DF7E17"/>
    <w:rsid w:val="00DF7F1C"/>
    <w:rsid w:val="00E00188"/>
    <w:rsid w:val="00E0048F"/>
    <w:rsid w:val="00E00AEC"/>
    <w:rsid w:val="00E00CBF"/>
    <w:rsid w:val="00E00F4A"/>
    <w:rsid w:val="00E01253"/>
    <w:rsid w:val="00E01726"/>
    <w:rsid w:val="00E02582"/>
    <w:rsid w:val="00E0273A"/>
    <w:rsid w:val="00E02E71"/>
    <w:rsid w:val="00E0319C"/>
    <w:rsid w:val="00E03341"/>
    <w:rsid w:val="00E036C0"/>
    <w:rsid w:val="00E03BEE"/>
    <w:rsid w:val="00E03CA9"/>
    <w:rsid w:val="00E03E07"/>
    <w:rsid w:val="00E0425E"/>
    <w:rsid w:val="00E047FE"/>
    <w:rsid w:val="00E0483B"/>
    <w:rsid w:val="00E04ED2"/>
    <w:rsid w:val="00E04FF2"/>
    <w:rsid w:val="00E0540B"/>
    <w:rsid w:val="00E0549B"/>
    <w:rsid w:val="00E05C7E"/>
    <w:rsid w:val="00E06B13"/>
    <w:rsid w:val="00E06B4D"/>
    <w:rsid w:val="00E070C1"/>
    <w:rsid w:val="00E07285"/>
    <w:rsid w:val="00E0747E"/>
    <w:rsid w:val="00E07807"/>
    <w:rsid w:val="00E07A00"/>
    <w:rsid w:val="00E07BF2"/>
    <w:rsid w:val="00E10721"/>
    <w:rsid w:val="00E11356"/>
    <w:rsid w:val="00E1165F"/>
    <w:rsid w:val="00E117FB"/>
    <w:rsid w:val="00E1235A"/>
    <w:rsid w:val="00E126D2"/>
    <w:rsid w:val="00E1307F"/>
    <w:rsid w:val="00E131EF"/>
    <w:rsid w:val="00E137EC"/>
    <w:rsid w:val="00E13827"/>
    <w:rsid w:val="00E13C01"/>
    <w:rsid w:val="00E14981"/>
    <w:rsid w:val="00E14F04"/>
    <w:rsid w:val="00E154F6"/>
    <w:rsid w:val="00E15645"/>
    <w:rsid w:val="00E167CD"/>
    <w:rsid w:val="00E1693C"/>
    <w:rsid w:val="00E16B5F"/>
    <w:rsid w:val="00E17250"/>
    <w:rsid w:val="00E177AB"/>
    <w:rsid w:val="00E17F2A"/>
    <w:rsid w:val="00E20066"/>
    <w:rsid w:val="00E2030C"/>
    <w:rsid w:val="00E20882"/>
    <w:rsid w:val="00E208B2"/>
    <w:rsid w:val="00E20FE4"/>
    <w:rsid w:val="00E21717"/>
    <w:rsid w:val="00E21BDA"/>
    <w:rsid w:val="00E21E83"/>
    <w:rsid w:val="00E229E5"/>
    <w:rsid w:val="00E22EA0"/>
    <w:rsid w:val="00E233EE"/>
    <w:rsid w:val="00E236F3"/>
    <w:rsid w:val="00E23AF0"/>
    <w:rsid w:val="00E23B30"/>
    <w:rsid w:val="00E2402C"/>
    <w:rsid w:val="00E24C5B"/>
    <w:rsid w:val="00E26F20"/>
    <w:rsid w:val="00E26FC8"/>
    <w:rsid w:val="00E27AA8"/>
    <w:rsid w:val="00E27F04"/>
    <w:rsid w:val="00E3008D"/>
    <w:rsid w:val="00E304BD"/>
    <w:rsid w:val="00E306DF"/>
    <w:rsid w:val="00E3076D"/>
    <w:rsid w:val="00E30E72"/>
    <w:rsid w:val="00E31851"/>
    <w:rsid w:val="00E31A2D"/>
    <w:rsid w:val="00E31EFB"/>
    <w:rsid w:val="00E32722"/>
    <w:rsid w:val="00E327F3"/>
    <w:rsid w:val="00E32A19"/>
    <w:rsid w:val="00E32BD1"/>
    <w:rsid w:val="00E33268"/>
    <w:rsid w:val="00E33CC8"/>
    <w:rsid w:val="00E33F0E"/>
    <w:rsid w:val="00E33F2B"/>
    <w:rsid w:val="00E34421"/>
    <w:rsid w:val="00E34A5E"/>
    <w:rsid w:val="00E34E71"/>
    <w:rsid w:val="00E351C1"/>
    <w:rsid w:val="00E3533A"/>
    <w:rsid w:val="00E353AD"/>
    <w:rsid w:val="00E3586F"/>
    <w:rsid w:val="00E359F6"/>
    <w:rsid w:val="00E35A7C"/>
    <w:rsid w:val="00E35CFB"/>
    <w:rsid w:val="00E36889"/>
    <w:rsid w:val="00E36905"/>
    <w:rsid w:val="00E370E0"/>
    <w:rsid w:val="00E37955"/>
    <w:rsid w:val="00E37A52"/>
    <w:rsid w:val="00E37A98"/>
    <w:rsid w:val="00E40723"/>
    <w:rsid w:val="00E40CEF"/>
    <w:rsid w:val="00E41676"/>
    <w:rsid w:val="00E41903"/>
    <w:rsid w:val="00E419D2"/>
    <w:rsid w:val="00E423EB"/>
    <w:rsid w:val="00E42E44"/>
    <w:rsid w:val="00E436BB"/>
    <w:rsid w:val="00E44109"/>
    <w:rsid w:val="00E4436A"/>
    <w:rsid w:val="00E44632"/>
    <w:rsid w:val="00E44DF7"/>
    <w:rsid w:val="00E44EE7"/>
    <w:rsid w:val="00E4536F"/>
    <w:rsid w:val="00E45828"/>
    <w:rsid w:val="00E4582C"/>
    <w:rsid w:val="00E4597C"/>
    <w:rsid w:val="00E459F5"/>
    <w:rsid w:val="00E46351"/>
    <w:rsid w:val="00E46375"/>
    <w:rsid w:val="00E46764"/>
    <w:rsid w:val="00E46952"/>
    <w:rsid w:val="00E47733"/>
    <w:rsid w:val="00E4780B"/>
    <w:rsid w:val="00E478E6"/>
    <w:rsid w:val="00E47A7E"/>
    <w:rsid w:val="00E47CE5"/>
    <w:rsid w:val="00E504D3"/>
    <w:rsid w:val="00E50ECB"/>
    <w:rsid w:val="00E51057"/>
    <w:rsid w:val="00E5145F"/>
    <w:rsid w:val="00E51818"/>
    <w:rsid w:val="00E51959"/>
    <w:rsid w:val="00E51B21"/>
    <w:rsid w:val="00E51F3C"/>
    <w:rsid w:val="00E51F5E"/>
    <w:rsid w:val="00E51FC2"/>
    <w:rsid w:val="00E527DF"/>
    <w:rsid w:val="00E52AB9"/>
    <w:rsid w:val="00E533D3"/>
    <w:rsid w:val="00E53555"/>
    <w:rsid w:val="00E53616"/>
    <w:rsid w:val="00E53D99"/>
    <w:rsid w:val="00E53DE1"/>
    <w:rsid w:val="00E53F13"/>
    <w:rsid w:val="00E5419D"/>
    <w:rsid w:val="00E54B6B"/>
    <w:rsid w:val="00E550F6"/>
    <w:rsid w:val="00E5640F"/>
    <w:rsid w:val="00E5680E"/>
    <w:rsid w:val="00E56EBE"/>
    <w:rsid w:val="00E56F56"/>
    <w:rsid w:val="00E57F98"/>
    <w:rsid w:val="00E60028"/>
    <w:rsid w:val="00E60061"/>
    <w:rsid w:val="00E6048D"/>
    <w:rsid w:val="00E6056F"/>
    <w:rsid w:val="00E606B6"/>
    <w:rsid w:val="00E607AE"/>
    <w:rsid w:val="00E6094B"/>
    <w:rsid w:val="00E60A17"/>
    <w:rsid w:val="00E60BF6"/>
    <w:rsid w:val="00E60C61"/>
    <w:rsid w:val="00E60FA8"/>
    <w:rsid w:val="00E60FD0"/>
    <w:rsid w:val="00E61B6F"/>
    <w:rsid w:val="00E61C02"/>
    <w:rsid w:val="00E62432"/>
    <w:rsid w:val="00E6286F"/>
    <w:rsid w:val="00E62B74"/>
    <w:rsid w:val="00E62F10"/>
    <w:rsid w:val="00E635DF"/>
    <w:rsid w:val="00E6385A"/>
    <w:rsid w:val="00E63BD9"/>
    <w:rsid w:val="00E64277"/>
    <w:rsid w:val="00E64576"/>
    <w:rsid w:val="00E64E18"/>
    <w:rsid w:val="00E650DA"/>
    <w:rsid w:val="00E65217"/>
    <w:rsid w:val="00E65617"/>
    <w:rsid w:val="00E6584D"/>
    <w:rsid w:val="00E65EA7"/>
    <w:rsid w:val="00E65F1C"/>
    <w:rsid w:val="00E65F4C"/>
    <w:rsid w:val="00E6638D"/>
    <w:rsid w:val="00E6669B"/>
    <w:rsid w:val="00E669C3"/>
    <w:rsid w:val="00E66C4E"/>
    <w:rsid w:val="00E66EC1"/>
    <w:rsid w:val="00E6709B"/>
    <w:rsid w:val="00E67251"/>
    <w:rsid w:val="00E672CA"/>
    <w:rsid w:val="00E675F5"/>
    <w:rsid w:val="00E6762A"/>
    <w:rsid w:val="00E677B9"/>
    <w:rsid w:val="00E67D7C"/>
    <w:rsid w:val="00E67DDF"/>
    <w:rsid w:val="00E708F4"/>
    <w:rsid w:val="00E70D71"/>
    <w:rsid w:val="00E70E47"/>
    <w:rsid w:val="00E7119D"/>
    <w:rsid w:val="00E711BB"/>
    <w:rsid w:val="00E71D05"/>
    <w:rsid w:val="00E727A7"/>
    <w:rsid w:val="00E728C1"/>
    <w:rsid w:val="00E7360A"/>
    <w:rsid w:val="00E73B78"/>
    <w:rsid w:val="00E74DCB"/>
    <w:rsid w:val="00E74F75"/>
    <w:rsid w:val="00E75232"/>
    <w:rsid w:val="00E7555B"/>
    <w:rsid w:val="00E75715"/>
    <w:rsid w:val="00E75D88"/>
    <w:rsid w:val="00E7631B"/>
    <w:rsid w:val="00E771A3"/>
    <w:rsid w:val="00E80326"/>
    <w:rsid w:val="00E8057B"/>
    <w:rsid w:val="00E809FE"/>
    <w:rsid w:val="00E80BA8"/>
    <w:rsid w:val="00E80E9D"/>
    <w:rsid w:val="00E810DC"/>
    <w:rsid w:val="00E81C53"/>
    <w:rsid w:val="00E82307"/>
    <w:rsid w:val="00E827B1"/>
    <w:rsid w:val="00E8461D"/>
    <w:rsid w:val="00E84ACF"/>
    <w:rsid w:val="00E84D08"/>
    <w:rsid w:val="00E84FFA"/>
    <w:rsid w:val="00E856DB"/>
    <w:rsid w:val="00E8611A"/>
    <w:rsid w:val="00E864A8"/>
    <w:rsid w:val="00E86711"/>
    <w:rsid w:val="00E86896"/>
    <w:rsid w:val="00E87394"/>
    <w:rsid w:val="00E873A2"/>
    <w:rsid w:val="00E875EE"/>
    <w:rsid w:val="00E87C5E"/>
    <w:rsid w:val="00E87C94"/>
    <w:rsid w:val="00E87ED2"/>
    <w:rsid w:val="00E9014B"/>
    <w:rsid w:val="00E90160"/>
    <w:rsid w:val="00E9067C"/>
    <w:rsid w:val="00E908C0"/>
    <w:rsid w:val="00E90D64"/>
    <w:rsid w:val="00E914CD"/>
    <w:rsid w:val="00E91AB3"/>
    <w:rsid w:val="00E91ADD"/>
    <w:rsid w:val="00E91D1E"/>
    <w:rsid w:val="00E9202D"/>
    <w:rsid w:val="00E92D8E"/>
    <w:rsid w:val="00E92DAB"/>
    <w:rsid w:val="00E93246"/>
    <w:rsid w:val="00E93569"/>
    <w:rsid w:val="00E93A91"/>
    <w:rsid w:val="00E93B26"/>
    <w:rsid w:val="00E93B74"/>
    <w:rsid w:val="00E93C04"/>
    <w:rsid w:val="00E94DF9"/>
    <w:rsid w:val="00E9566E"/>
    <w:rsid w:val="00E95690"/>
    <w:rsid w:val="00E9589A"/>
    <w:rsid w:val="00E95D79"/>
    <w:rsid w:val="00E96108"/>
    <w:rsid w:val="00E964B1"/>
    <w:rsid w:val="00E966C7"/>
    <w:rsid w:val="00E969AA"/>
    <w:rsid w:val="00E96F90"/>
    <w:rsid w:val="00E975E7"/>
    <w:rsid w:val="00E97C11"/>
    <w:rsid w:val="00E97C44"/>
    <w:rsid w:val="00EA0981"/>
    <w:rsid w:val="00EA0D10"/>
    <w:rsid w:val="00EA106F"/>
    <w:rsid w:val="00EA1377"/>
    <w:rsid w:val="00EA1B01"/>
    <w:rsid w:val="00EA1CA3"/>
    <w:rsid w:val="00EA1DAB"/>
    <w:rsid w:val="00EA1DCA"/>
    <w:rsid w:val="00EA200D"/>
    <w:rsid w:val="00EA2518"/>
    <w:rsid w:val="00EA2753"/>
    <w:rsid w:val="00EA29CD"/>
    <w:rsid w:val="00EA2C11"/>
    <w:rsid w:val="00EA2E3D"/>
    <w:rsid w:val="00EA348D"/>
    <w:rsid w:val="00EA3DE0"/>
    <w:rsid w:val="00EA43AE"/>
    <w:rsid w:val="00EA4489"/>
    <w:rsid w:val="00EA44CA"/>
    <w:rsid w:val="00EA5005"/>
    <w:rsid w:val="00EA5232"/>
    <w:rsid w:val="00EA532E"/>
    <w:rsid w:val="00EA557F"/>
    <w:rsid w:val="00EA57AA"/>
    <w:rsid w:val="00EA5ACC"/>
    <w:rsid w:val="00EA60E0"/>
    <w:rsid w:val="00EA62AB"/>
    <w:rsid w:val="00EA6792"/>
    <w:rsid w:val="00EA6864"/>
    <w:rsid w:val="00EA6B3E"/>
    <w:rsid w:val="00EA6B8E"/>
    <w:rsid w:val="00EA6ED7"/>
    <w:rsid w:val="00EA7093"/>
    <w:rsid w:val="00EA76F4"/>
    <w:rsid w:val="00EA78B5"/>
    <w:rsid w:val="00EA7A59"/>
    <w:rsid w:val="00EA7B17"/>
    <w:rsid w:val="00EA7C22"/>
    <w:rsid w:val="00EA7C77"/>
    <w:rsid w:val="00EB0364"/>
    <w:rsid w:val="00EB04E7"/>
    <w:rsid w:val="00EB064D"/>
    <w:rsid w:val="00EB0681"/>
    <w:rsid w:val="00EB0869"/>
    <w:rsid w:val="00EB0F48"/>
    <w:rsid w:val="00EB1114"/>
    <w:rsid w:val="00EB132C"/>
    <w:rsid w:val="00EB193F"/>
    <w:rsid w:val="00EB1A85"/>
    <w:rsid w:val="00EB1D27"/>
    <w:rsid w:val="00EB2012"/>
    <w:rsid w:val="00EB270D"/>
    <w:rsid w:val="00EB2D73"/>
    <w:rsid w:val="00EB311B"/>
    <w:rsid w:val="00EB3654"/>
    <w:rsid w:val="00EB3852"/>
    <w:rsid w:val="00EB405A"/>
    <w:rsid w:val="00EB469D"/>
    <w:rsid w:val="00EB4CA5"/>
    <w:rsid w:val="00EB4CBC"/>
    <w:rsid w:val="00EB4FF7"/>
    <w:rsid w:val="00EB5066"/>
    <w:rsid w:val="00EB52F4"/>
    <w:rsid w:val="00EB5814"/>
    <w:rsid w:val="00EB6310"/>
    <w:rsid w:val="00EB6DE2"/>
    <w:rsid w:val="00EB7046"/>
    <w:rsid w:val="00EB706C"/>
    <w:rsid w:val="00EB7A21"/>
    <w:rsid w:val="00EC067F"/>
    <w:rsid w:val="00EC0BEF"/>
    <w:rsid w:val="00EC0C4B"/>
    <w:rsid w:val="00EC1037"/>
    <w:rsid w:val="00EC1993"/>
    <w:rsid w:val="00EC1C84"/>
    <w:rsid w:val="00EC2336"/>
    <w:rsid w:val="00EC25A5"/>
    <w:rsid w:val="00EC2712"/>
    <w:rsid w:val="00EC2A56"/>
    <w:rsid w:val="00EC2DBD"/>
    <w:rsid w:val="00EC2EAF"/>
    <w:rsid w:val="00EC3279"/>
    <w:rsid w:val="00EC32EC"/>
    <w:rsid w:val="00EC34AF"/>
    <w:rsid w:val="00EC3E4C"/>
    <w:rsid w:val="00EC4DCC"/>
    <w:rsid w:val="00EC4F09"/>
    <w:rsid w:val="00EC4F94"/>
    <w:rsid w:val="00EC5B7E"/>
    <w:rsid w:val="00EC5F6C"/>
    <w:rsid w:val="00EC6318"/>
    <w:rsid w:val="00EC6616"/>
    <w:rsid w:val="00EC67E9"/>
    <w:rsid w:val="00EC68F3"/>
    <w:rsid w:val="00EC6CAC"/>
    <w:rsid w:val="00EC7C21"/>
    <w:rsid w:val="00EC7F4F"/>
    <w:rsid w:val="00ED04B2"/>
    <w:rsid w:val="00ED0550"/>
    <w:rsid w:val="00ED0585"/>
    <w:rsid w:val="00ED09BF"/>
    <w:rsid w:val="00ED1B32"/>
    <w:rsid w:val="00ED1E3B"/>
    <w:rsid w:val="00ED1F73"/>
    <w:rsid w:val="00ED23A8"/>
    <w:rsid w:val="00ED27FB"/>
    <w:rsid w:val="00ED31C9"/>
    <w:rsid w:val="00ED35C1"/>
    <w:rsid w:val="00ED3669"/>
    <w:rsid w:val="00ED3770"/>
    <w:rsid w:val="00ED3A89"/>
    <w:rsid w:val="00ED3DE7"/>
    <w:rsid w:val="00ED5017"/>
    <w:rsid w:val="00ED553C"/>
    <w:rsid w:val="00ED5819"/>
    <w:rsid w:val="00ED5A77"/>
    <w:rsid w:val="00ED5D8F"/>
    <w:rsid w:val="00ED5DBC"/>
    <w:rsid w:val="00ED5E17"/>
    <w:rsid w:val="00ED5EF5"/>
    <w:rsid w:val="00ED60BC"/>
    <w:rsid w:val="00ED6F17"/>
    <w:rsid w:val="00ED6F18"/>
    <w:rsid w:val="00ED6F97"/>
    <w:rsid w:val="00ED6FCE"/>
    <w:rsid w:val="00ED7128"/>
    <w:rsid w:val="00ED72CC"/>
    <w:rsid w:val="00ED74DE"/>
    <w:rsid w:val="00EE08E1"/>
    <w:rsid w:val="00EE0EA4"/>
    <w:rsid w:val="00EE15C4"/>
    <w:rsid w:val="00EE1E78"/>
    <w:rsid w:val="00EE2B70"/>
    <w:rsid w:val="00EE2BA3"/>
    <w:rsid w:val="00EE3F66"/>
    <w:rsid w:val="00EE3FAD"/>
    <w:rsid w:val="00EE42D6"/>
    <w:rsid w:val="00EE45A9"/>
    <w:rsid w:val="00EE47A7"/>
    <w:rsid w:val="00EE49E4"/>
    <w:rsid w:val="00EE4ACF"/>
    <w:rsid w:val="00EE597B"/>
    <w:rsid w:val="00EE5C1B"/>
    <w:rsid w:val="00EE5D64"/>
    <w:rsid w:val="00EE676D"/>
    <w:rsid w:val="00EE7021"/>
    <w:rsid w:val="00EE7EC2"/>
    <w:rsid w:val="00EF0155"/>
    <w:rsid w:val="00EF0295"/>
    <w:rsid w:val="00EF034C"/>
    <w:rsid w:val="00EF0E6A"/>
    <w:rsid w:val="00EF13B8"/>
    <w:rsid w:val="00EF1630"/>
    <w:rsid w:val="00EF179F"/>
    <w:rsid w:val="00EF1879"/>
    <w:rsid w:val="00EF1FBD"/>
    <w:rsid w:val="00EF2158"/>
    <w:rsid w:val="00EF2169"/>
    <w:rsid w:val="00EF2632"/>
    <w:rsid w:val="00EF2721"/>
    <w:rsid w:val="00EF2744"/>
    <w:rsid w:val="00EF2ACE"/>
    <w:rsid w:val="00EF2C95"/>
    <w:rsid w:val="00EF3172"/>
    <w:rsid w:val="00EF3CBB"/>
    <w:rsid w:val="00EF3CD4"/>
    <w:rsid w:val="00EF436E"/>
    <w:rsid w:val="00EF43DB"/>
    <w:rsid w:val="00EF466C"/>
    <w:rsid w:val="00EF47FF"/>
    <w:rsid w:val="00EF4AE0"/>
    <w:rsid w:val="00EF4B20"/>
    <w:rsid w:val="00EF4CE3"/>
    <w:rsid w:val="00EF4D88"/>
    <w:rsid w:val="00EF5064"/>
    <w:rsid w:val="00EF55E4"/>
    <w:rsid w:val="00EF56D3"/>
    <w:rsid w:val="00EF5ACE"/>
    <w:rsid w:val="00EF5EC8"/>
    <w:rsid w:val="00EF6370"/>
    <w:rsid w:val="00EF79D4"/>
    <w:rsid w:val="00EF7C9A"/>
    <w:rsid w:val="00EF7DBE"/>
    <w:rsid w:val="00EF7E5C"/>
    <w:rsid w:val="00F009FB"/>
    <w:rsid w:val="00F00BBC"/>
    <w:rsid w:val="00F012F6"/>
    <w:rsid w:val="00F0163A"/>
    <w:rsid w:val="00F0182D"/>
    <w:rsid w:val="00F01A1F"/>
    <w:rsid w:val="00F0232D"/>
    <w:rsid w:val="00F023D2"/>
    <w:rsid w:val="00F0297F"/>
    <w:rsid w:val="00F02C37"/>
    <w:rsid w:val="00F02DEE"/>
    <w:rsid w:val="00F02F7F"/>
    <w:rsid w:val="00F02F89"/>
    <w:rsid w:val="00F038E7"/>
    <w:rsid w:val="00F0457C"/>
    <w:rsid w:val="00F0483A"/>
    <w:rsid w:val="00F04E13"/>
    <w:rsid w:val="00F04FA2"/>
    <w:rsid w:val="00F05095"/>
    <w:rsid w:val="00F0558B"/>
    <w:rsid w:val="00F0578A"/>
    <w:rsid w:val="00F05F25"/>
    <w:rsid w:val="00F068EC"/>
    <w:rsid w:val="00F06E3B"/>
    <w:rsid w:val="00F06EE1"/>
    <w:rsid w:val="00F07573"/>
    <w:rsid w:val="00F07954"/>
    <w:rsid w:val="00F10222"/>
    <w:rsid w:val="00F105D1"/>
    <w:rsid w:val="00F10B10"/>
    <w:rsid w:val="00F11063"/>
    <w:rsid w:val="00F11086"/>
    <w:rsid w:val="00F11881"/>
    <w:rsid w:val="00F12632"/>
    <w:rsid w:val="00F130A3"/>
    <w:rsid w:val="00F13629"/>
    <w:rsid w:val="00F13A8C"/>
    <w:rsid w:val="00F13B10"/>
    <w:rsid w:val="00F141FA"/>
    <w:rsid w:val="00F14896"/>
    <w:rsid w:val="00F15E1D"/>
    <w:rsid w:val="00F167B2"/>
    <w:rsid w:val="00F1738C"/>
    <w:rsid w:val="00F176FE"/>
    <w:rsid w:val="00F177FB"/>
    <w:rsid w:val="00F179D5"/>
    <w:rsid w:val="00F17ED5"/>
    <w:rsid w:val="00F17FB3"/>
    <w:rsid w:val="00F20235"/>
    <w:rsid w:val="00F20DEF"/>
    <w:rsid w:val="00F20F99"/>
    <w:rsid w:val="00F21956"/>
    <w:rsid w:val="00F21F26"/>
    <w:rsid w:val="00F225D1"/>
    <w:rsid w:val="00F22D72"/>
    <w:rsid w:val="00F23244"/>
    <w:rsid w:val="00F23BE7"/>
    <w:rsid w:val="00F24052"/>
    <w:rsid w:val="00F241A3"/>
    <w:rsid w:val="00F24454"/>
    <w:rsid w:val="00F24871"/>
    <w:rsid w:val="00F248DF"/>
    <w:rsid w:val="00F24C08"/>
    <w:rsid w:val="00F24D0D"/>
    <w:rsid w:val="00F252ED"/>
    <w:rsid w:val="00F2537E"/>
    <w:rsid w:val="00F25C18"/>
    <w:rsid w:val="00F2668B"/>
    <w:rsid w:val="00F26800"/>
    <w:rsid w:val="00F275B0"/>
    <w:rsid w:val="00F3017C"/>
    <w:rsid w:val="00F30379"/>
    <w:rsid w:val="00F30602"/>
    <w:rsid w:val="00F3110D"/>
    <w:rsid w:val="00F31121"/>
    <w:rsid w:val="00F32B66"/>
    <w:rsid w:val="00F32F02"/>
    <w:rsid w:val="00F334CE"/>
    <w:rsid w:val="00F33791"/>
    <w:rsid w:val="00F33D2E"/>
    <w:rsid w:val="00F347DF"/>
    <w:rsid w:val="00F34961"/>
    <w:rsid w:val="00F34B13"/>
    <w:rsid w:val="00F34D17"/>
    <w:rsid w:val="00F34D23"/>
    <w:rsid w:val="00F34E40"/>
    <w:rsid w:val="00F35385"/>
    <w:rsid w:val="00F355D2"/>
    <w:rsid w:val="00F35A79"/>
    <w:rsid w:val="00F362EA"/>
    <w:rsid w:val="00F363D7"/>
    <w:rsid w:val="00F365F0"/>
    <w:rsid w:val="00F375F5"/>
    <w:rsid w:val="00F37F28"/>
    <w:rsid w:val="00F40862"/>
    <w:rsid w:val="00F418CA"/>
    <w:rsid w:val="00F41C3B"/>
    <w:rsid w:val="00F41C62"/>
    <w:rsid w:val="00F433CA"/>
    <w:rsid w:val="00F433DE"/>
    <w:rsid w:val="00F438B4"/>
    <w:rsid w:val="00F438EB"/>
    <w:rsid w:val="00F43C31"/>
    <w:rsid w:val="00F44518"/>
    <w:rsid w:val="00F448AA"/>
    <w:rsid w:val="00F468B8"/>
    <w:rsid w:val="00F469C0"/>
    <w:rsid w:val="00F4724D"/>
    <w:rsid w:val="00F472FB"/>
    <w:rsid w:val="00F47658"/>
    <w:rsid w:val="00F50103"/>
    <w:rsid w:val="00F50DBA"/>
    <w:rsid w:val="00F5198E"/>
    <w:rsid w:val="00F51A0C"/>
    <w:rsid w:val="00F532B3"/>
    <w:rsid w:val="00F54426"/>
    <w:rsid w:val="00F54601"/>
    <w:rsid w:val="00F54603"/>
    <w:rsid w:val="00F54A51"/>
    <w:rsid w:val="00F54B74"/>
    <w:rsid w:val="00F555E8"/>
    <w:rsid w:val="00F55F01"/>
    <w:rsid w:val="00F56A10"/>
    <w:rsid w:val="00F56A39"/>
    <w:rsid w:val="00F56C86"/>
    <w:rsid w:val="00F56FFF"/>
    <w:rsid w:val="00F5793F"/>
    <w:rsid w:val="00F57E5D"/>
    <w:rsid w:val="00F57F43"/>
    <w:rsid w:val="00F60928"/>
    <w:rsid w:val="00F61605"/>
    <w:rsid w:val="00F628D7"/>
    <w:rsid w:val="00F62B34"/>
    <w:rsid w:val="00F6302D"/>
    <w:rsid w:val="00F638DC"/>
    <w:rsid w:val="00F63FB5"/>
    <w:rsid w:val="00F642D7"/>
    <w:rsid w:val="00F64B21"/>
    <w:rsid w:val="00F650EF"/>
    <w:rsid w:val="00F6513E"/>
    <w:rsid w:val="00F65F67"/>
    <w:rsid w:val="00F66E32"/>
    <w:rsid w:val="00F67543"/>
    <w:rsid w:val="00F677CE"/>
    <w:rsid w:val="00F67C5F"/>
    <w:rsid w:val="00F70173"/>
    <w:rsid w:val="00F703A0"/>
    <w:rsid w:val="00F7093B"/>
    <w:rsid w:val="00F71249"/>
    <w:rsid w:val="00F717F1"/>
    <w:rsid w:val="00F71C56"/>
    <w:rsid w:val="00F71E8B"/>
    <w:rsid w:val="00F72317"/>
    <w:rsid w:val="00F72472"/>
    <w:rsid w:val="00F7272E"/>
    <w:rsid w:val="00F72BAF"/>
    <w:rsid w:val="00F72E8D"/>
    <w:rsid w:val="00F730A5"/>
    <w:rsid w:val="00F731BE"/>
    <w:rsid w:val="00F73A18"/>
    <w:rsid w:val="00F73B18"/>
    <w:rsid w:val="00F73B19"/>
    <w:rsid w:val="00F73F79"/>
    <w:rsid w:val="00F740A3"/>
    <w:rsid w:val="00F74378"/>
    <w:rsid w:val="00F74449"/>
    <w:rsid w:val="00F74685"/>
    <w:rsid w:val="00F748B8"/>
    <w:rsid w:val="00F74B6E"/>
    <w:rsid w:val="00F74E3D"/>
    <w:rsid w:val="00F75541"/>
    <w:rsid w:val="00F760E2"/>
    <w:rsid w:val="00F76149"/>
    <w:rsid w:val="00F7683C"/>
    <w:rsid w:val="00F7684A"/>
    <w:rsid w:val="00F76872"/>
    <w:rsid w:val="00F76B00"/>
    <w:rsid w:val="00F76DD3"/>
    <w:rsid w:val="00F7708F"/>
    <w:rsid w:val="00F772EB"/>
    <w:rsid w:val="00F775E1"/>
    <w:rsid w:val="00F777CC"/>
    <w:rsid w:val="00F77E3F"/>
    <w:rsid w:val="00F80033"/>
    <w:rsid w:val="00F806E7"/>
    <w:rsid w:val="00F80B11"/>
    <w:rsid w:val="00F80FCF"/>
    <w:rsid w:val="00F811C4"/>
    <w:rsid w:val="00F812B0"/>
    <w:rsid w:val="00F816E9"/>
    <w:rsid w:val="00F8191F"/>
    <w:rsid w:val="00F81DA4"/>
    <w:rsid w:val="00F820FF"/>
    <w:rsid w:val="00F82B74"/>
    <w:rsid w:val="00F8370F"/>
    <w:rsid w:val="00F8494D"/>
    <w:rsid w:val="00F84F50"/>
    <w:rsid w:val="00F85782"/>
    <w:rsid w:val="00F857DB"/>
    <w:rsid w:val="00F85899"/>
    <w:rsid w:val="00F858D4"/>
    <w:rsid w:val="00F85D79"/>
    <w:rsid w:val="00F85E5E"/>
    <w:rsid w:val="00F85F63"/>
    <w:rsid w:val="00F909D3"/>
    <w:rsid w:val="00F90E6B"/>
    <w:rsid w:val="00F911F6"/>
    <w:rsid w:val="00F9159F"/>
    <w:rsid w:val="00F91C3D"/>
    <w:rsid w:val="00F91F03"/>
    <w:rsid w:val="00F92A40"/>
    <w:rsid w:val="00F92C9C"/>
    <w:rsid w:val="00F9318B"/>
    <w:rsid w:val="00F9359F"/>
    <w:rsid w:val="00F93B34"/>
    <w:rsid w:val="00F93C8E"/>
    <w:rsid w:val="00F9403A"/>
    <w:rsid w:val="00F941DE"/>
    <w:rsid w:val="00F94699"/>
    <w:rsid w:val="00F946F7"/>
    <w:rsid w:val="00F9548C"/>
    <w:rsid w:val="00F95626"/>
    <w:rsid w:val="00F95856"/>
    <w:rsid w:val="00F95B0F"/>
    <w:rsid w:val="00F95D28"/>
    <w:rsid w:val="00F95EC7"/>
    <w:rsid w:val="00F96186"/>
    <w:rsid w:val="00F96311"/>
    <w:rsid w:val="00F96796"/>
    <w:rsid w:val="00F971C2"/>
    <w:rsid w:val="00F97231"/>
    <w:rsid w:val="00F97243"/>
    <w:rsid w:val="00F9770A"/>
    <w:rsid w:val="00F9788F"/>
    <w:rsid w:val="00F9795F"/>
    <w:rsid w:val="00FA00F6"/>
    <w:rsid w:val="00FA0539"/>
    <w:rsid w:val="00FA08E4"/>
    <w:rsid w:val="00FA109D"/>
    <w:rsid w:val="00FA13B7"/>
    <w:rsid w:val="00FA1E02"/>
    <w:rsid w:val="00FA275B"/>
    <w:rsid w:val="00FA2C90"/>
    <w:rsid w:val="00FA3BCD"/>
    <w:rsid w:val="00FA3FCC"/>
    <w:rsid w:val="00FA5344"/>
    <w:rsid w:val="00FA54DE"/>
    <w:rsid w:val="00FA5CD8"/>
    <w:rsid w:val="00FA5CF2"/>
    <w:rsid w:val="00FA5CFA"/>
    <w:rsid w:val="00FA6135"/>
    <w:rsid w:val="00FA624C"/>
    <w:rsid w:val="00FA6973"/>
    <w:rsid w:val="00FA7B71"/>
    <w:rsid w:val="00FA7B9A"/>
    <w:rsid w:val="00FA7E23"/>
    <w:rsid w:val="00FB0508"/>
    <w:rsid w:val="00FB05CB"/>
    <w:rsid w:val="00FB0835"/>
    <w:rsid w:val="00FB0B76"/>
    <w:rsid w:val="00FB10FD"/>
    <w:rsid w:val="00FB11C5"/>
    <w:rsid w:val="00FB1964"/>
    <w:rsid w:val="00FB1B15"/>
    <w:rsid w:val="00FB200E"/>
    <w:rsid w:val="00FB2519"/>
    <w:rsid w:val="00FB2667"/>
    <w:rsid w:val="00FB2ACE"/>
    <w:rsid w:val="00FB3034"/>
    <w:rsid w:val="00FB3302"/>
    <w:rsid w:val="00FB36BD"/>
    <w:rsid w:val="00FB3813"/>
    <w:rsid w:val="00FB3B31"/>
    <w:rsid w:val="00FB3DC8"/>
    <w:rsid w:val="00FB404A"/>
    <w:rsid w:val="00FB473A"/>
    <w:rsid w:val="00FB50AA"/>
    <w:rsid w:val="00FB5EC0"/>
    <w:rsid w:val="00FB5F41"/>
    <w:rsid w:val="00FB60E0"/>
    <w:rsid w:val="00FB65AE"/>
    <w:rsid w:val="00FB6C15"/>
    <w:rsid w:val="00FB6CBD"/>
    <w:rsid w:val="00FB6EBF"/>
    <w:rsid w:val="00FB7048"/>
    <w:rsid w:val="00FB7292"/>
    <w:rsid w:val="00FB72BA"/>
    <w:rsid w:val="00FB795E"/>
    <w:rsid w:val="00FB7F28"/>
    <w:rsid w:val="00FC003B"/>
    <w:rsid w:val="00FC0171"/>
    <w:rsid w:val="00FC03ED"/>
    <w:rsid w:val="00FC046E"/>
    <w:rsid w:val="00FC0695"/>
    <w:rsid w:val="00FC083F"/>
    <w:rsid w:val="00FC09ED"/>
    <w:rsid w:val="00FC0CFD"/>
    <w:rsid w:val="00FC121E"/>
    <w:rsid w:val="00FC17D0"/>
    <w:rsid w:val="00FC17FA"/>
    <w:rsid w:val="00FC1FE3"/>
    <w:rsid w:val="00FC26DA"/>
    <w:rsid w:val="00FC28F9"/>
    <w:rsid w:val="00FC2C52"/>
    <w:rsid w:val="00FC2DEC"/>
    <w:rsid w:val="00FC2E65"/>
    <w:rsid w:val="00FC3885"/>
    <w:rsid w:val="00FC4114"/>
    <w:rsid w:val="00FC476B"/>
    <w:rsid w:val="00FC4BD6"/>
    <w:rsid w:val="00FC5129"/>
    <w:rsid w:val="00FC561B"/>
    <w:rsid w:val="00FC571B"/>
    <w:rsid w:val="00FC5A67"/>
    <w:rsid w:val="00FC6733"/>
    <w:rsid w:val="00FC69C1"/>
    <w:rsid w:val="00FC6A84"/>
    <w:rsid w:val="00FC6C78"/>
    <w:rsid w:val="00FC6E74"/>
    <w:rsid w:val="00FC7070"/>
    <w:rsid w:val="00FC732C"/>
    <w:rsid w:val="00FC76BB"/>
    <w:rsid w:val="00FC7A6A"/>
    <w:rsid w:val="00FD026F"/>
    <w:rsid w:val="00FD0A1C"/>
    <w:rsid w:val="00FD0AD9"/>
    <w:rsid w:val="00FD11BA"/>
    <w:rsid w:val="00FD14E1"/>
    <w:rsid w:val="00FD1D07"/>
    <w:rsid w:val="00FD1D72"/>
    <w:rsid w:val="00FD1FFB"/>
    <w:rsid w:val="00FD2B3D"/>
    <w:rsid w:val="00FD2C2D"/>
    <w:rsid w:val="00FD2D59"/>
    <w:rsid w:val="00FD2D8F"/>
    <w:rsid w:val="00FD2D96"/>
    <w:rsid w:val="00FD2EB7"/>
    <w:rsid w:val="00FD36A5"/>
    <w:rsid w:val="00FD3B43"/>
    <w:rsid w:val="00FD3B5B"/>
    <w:rsid w:val="00FD4DEA"/>
    <w:rsid w:val="00FD54C5"/>
    <w:rsid w:val="00FD5539"/>
    <w:rsid w:val="00FD592E"/>
    <w:rsid w:val="00FD5ADF"/>
    <w:rsid w:val="00FD5C36"/>
    <w:rsid w:val="00FD7384"/>
    <w:rsid w:val="00FD785D"/>
    <w:rsid w:val="00FD797F"/>
    <w:rsid w:val="00FE0043"/>
    <w:rsid w:val="00FE03B4"/>
    <w:rsid w:val="00FE0432"/>
    <w:rsid w:val="00FE0497"/>
    <w:rsid w:val="00FE14EA"/>
    <w:rsid w:val="00FE243C"/>
    <w:rsid w:val="00FE42C9"/>
    <w:rsid w:val="00FE47E3"/>
    <w:rsid w:val="00FE4ED0"/>
    <w:rsid w:val="00FE4ED4"/>
    <w:rsid w:val="00FE6346"/>
    <w:rsid w:val="00FE6B05"/>
    <w:rsid w:val="00FE6B22"/>
    <w:rsid w:val="00FE6D09"/>
    <w:rsid w:val="00FE6D34"/>
    <w:rsid w:val="00FE6F4A"/>
    <w:rsid w:val="00FE71BC"/>
    <w:rsid w:val="00FE7F07"/>
    <w:rsid w:val="00FF0154"/>
    <w:rsid w:val="00FF025A"/>
    <w:rsid w:val="00FF0645"/>
    <w:rsid w:val="00FF0A03"/>
    <w:rsid w:val="00FF0A26"/>
    <w:rsid w:val="00FF0BB6"/>
    <w:rsid w:val="00FF0E2C"/>
    <w:rsid w:val="00FF1060"/>
    <w:rsid w:val="00FF14FC"/>
    <w:rsid w:val="00FF17FE"/>
    <w:rsid w:val="00FF18E1"/>
    <w:rsid w:val="00FF1A40"/>
    <w:rsid w:val="00FF1DEC"/>
    <w:rsid w:val="00FF275B"/>
    <w:rsid w:val="00FF357B"/>
    <w:rsid w:val="00FF371D"/>
    <w:rsid w:val="00FF3745"/>
    <w:rsid w:val="00FF3C6B"/>
    <w:rsid w:val="00FF3DBE"/>
    <w:rsid w:val="00FF49FE"/>
    <w:rsid w:val="00FF521A"/>
    <w:rsid w:val="00FF5735"/>
    <w:rsid w:val="00FF5A2D"/>
    <w:rsid w:val="00FF63A5"/>
    <w:rsid w:val="00FF6473"/>
    <w:rsid w:val="00FF664E"/>
    <w:rsid w:val="00FF67EE"/>
    <w:rsid w:val="00FF6815"/>
    <w:rsid w:val="00FF7280"/>
    <w:rsid w:val="00FF7369"/>
    <w:rsid w:val="00FF7C8A"/>
    <w:rsid w:val="00FF7CB1"/>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heme="minorBidi" w:eastAsiaTheme="minorHAnsi" w:hAnsi="Times New Roman"/>
        <w:sz w:val="24"/>
        <w:szCs w:val="18"/>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A43E7"/>
    <w:rPr>
      <w:lang w:val="id-ID"/>
    </w:rPr>
  </w:style>
  <w:style w:styleId="Heading1" w:type="paragraph">
    <w:name w:val="heading 1"/>
    <w:basedOn w:val="Normal"/>
    <w:next w:val="Normal"/>
    <w:link w:val="Heading1Char"/>
    <w:uiPriority w:val="9"/>
    <w:qFormat/>
    <w:rsid w:val="00AB219B"/>
    <w:pPr>
      <w:numPr>
        <w:numId w:val="1"/>
      </w:numPr>
      <w:spacing w:after="0" w:line="360" w:lineRule="auto"/>
      <w:jc w:val="center"/>
      <w:outlineLvl w:val="0"/>
    </w:pPr>
    <w:rPr>
      <w:b/>
      <w:bCs/>
    </w:rPr>
  </w:style>
  <w:style w:styleId="Heading2" w:type="paragraph">
    <w:name w:val="heading 2"/>
    <w:basedOn w:val="ListParagraph"/>
    <w:next w:val="Normal"/>
    <w:link w:val="Heading2Char"/>
    <w:uiPriority w:val="9"/>
    <w:unhideWhenUsed/>
    <w:qFormat/>
    <w:rsid w:val="00AB219B"/>
    <w:pPr>
      <w:numPr>
        <w:ilvl w:val="1"/>
        <w:numId w:val="1"/>
      </w:numPr>
      <w:spacing w:after="0" w:line="360" w:lineRule="auto"/>
      <w:outlineLvl w:val="1"/>
    </w:pPr>
    <w:rPr>
      <w:rFonts w:cs="Times New Roman" w:eastAsia="Times New Roman"/>
      <w:b/>
      <w:bCs/>
      <w:szCs w:val="24"/>
    </w:rPr>
  </w:style>
  <w:style w:styleId="Heading3" w:type="paragraph">
    <w:name w:val="heading 3"/>
    <w:basedOn w:val="Normal"/>
    <w:next w:val="Normal"/>
    <w:link w:val="Heading3Char"/>
    <w:uiPriority w:val="9"/>
    <w:unhideWhenUsed/>
    <w:qFormat/>
    <w:rsid w:val="000B4D44"/>
    <w:pPr>
      <w:keepNext/>
      <w:keepLines/>
      <w:numPr>
        <w:ilvl w:val="2"/>
        <w:numId w:val="1"/>
      </w:numPr>
      <w:spacing w:after="80" w:before="160"/>
      <w:outlineLvl w:val="2"/>
    </w:pPr>
    <w:rPr>
      <w:rFonts w:cs="Times New Roman" w:eastAsia="Arial"/>
      <w:b/>
      <w:bCs/>
      <w:szCs w:val="24"/>
    </w:rPr>
  </w:style>
  <w:style w:styleId="Heading4" w:type="paragraph">
    <w:name w:val="heading 4"/>
    <w:basedOn w:val="Normal"/>
    <w:next w:val="Normal"/>
    <w:link w:val="Heading4Char"/>
    <w:uiPriority w:val="9"/>
    <w:unhideWhenUsed/>
    <w:qFormat/>
    <w:pPr>
      <w:keepNext/>
      <w:keepLines/>
      <w:spacing w:after="40" w:before="80"/>
      <w:outlineLvl w:val="3"/>
    </w:pPr>
    <w:rPr>
      <w:rFonts w:ascii="Arial" w:cs="Arial" w:eastAsia="Arial" w:hAnsi="Arial"/>
      <w:i/>
      <w:iCs/>
      <w:color w:themeColor="accent1" w:themeShade="BF" w:val="2E74B5"/>
    </w:rPr>
  </w:style>
  <w:style w:styleId="Heading5" w:type="paragraph">
    <w:name w:val="heading 5"/>
    <w:basedOn w:val="Normal"/>
    <w:next w:val="Normal"/>
    <w:link w:val="Heading5Char"/>
    <w:uiPriority w:val="9"/>
    <w:unhideWhenUsed/>
    <w:qFormat/>
    <w:pPr>
      <w:keepNext/>
      <w:keepLines/>
      <w:spacing w:after="40" w:before="80"/>
      <w:outlineLvl w:val="4"/>
    </w:pPr>
    <w:rPr>
      <w:rFonts w:ascii="Arial" w:cs="Arial" w:eastAsia="Arial" w:hAnsi="Arial"/>
      <w:color w:themeColor="accent1" w:themeShade="BF" w:val="2E74B5"/>
    </w:rPr>
  </w:style>
  <w:style w:styleId="Heading6" w:type="paragraph">
    <w:name w:val="heading 6"/>
    <w:basedOn w:val="Normal"/>
    <w:next w:val="Normal"/>
    <w:link w:val="Heading6Char"/>
    <w:uiPriority w:val="9"/>
    <w:unhideWhenUsed/>
    <w:qFormat/>
    <w:pPr>
      <w:keepNext/>
      <w:keepLines/>
      <w:spacing w:after="0" w:before="40"/>
      <w:outlineLvl w:val="5"/>
    </w:pPr>
    <w:rPr>
      <w:rFonts w:ascii="Arial" w:cs="Arial" w:eastAsia="Arial" w:hAnsi="Arial"/>
      <w:i/>
      <w:iCs/>
      <w:color w:themeColor="text1" w:themeTint="A6" w:val="595959"/>
    </w:rPr>
  </w:style>
  <w:style w:styleId="Heading7" w:type="paragraph">
    <w:name w:val="heading 7"/>
    <w:basedOn w:val="Normal"/>
    <w:next w:val="Normal"/>
    <w:link w:val="Heading7Char"/>
    <w:uiPriority w:val="9"/>
    <w:unhideWhenUsed/>
    <w:qFormat/>
    <w:pPr>
      <w:keepNext/>
      <w:keepLines/>
      <w:spacing w:after="0" w:before="40"/>
      <w:outlineLvl w:val="6"/>
    </w:pPr>
    <w:rPr>
      <w:rFonts w:ascii="Arial" w:cs="Arial" w:eastAsia="Arial" w:hAnsi="Arial"/>
      <w:color w:themeColor="text1" w:themeTint="A6" w:val="595959"/>
    </w:rPr>
  </w:style>
  <w:style w:styleId="Heading8" w:type="paragraph">
    <w:name w:val="heading 8"/>
    <w:basedOn w:val="Normal"/>
    <w:next w:val="Normal"/>
    <w:link w:val="Heading8Char"/>
    <w:uiPriority w:val="9"/>
    <w:unhideWhenUsed/>
    <w:qFormat/>
    <w:pPr>
      <w:keepNext/>
      <w:keepLines/>
      <w:spacing w:after="0"/>
      <w:outlineLvl w:val="7"/>
    </w:pPr>
    <w:rPr>
      <w:rFonts w:ascii="Arial" w:cs="Arial" w:eastAsia="Arial" w:hAnsi="Arial"/>
      <w:i/>
      <w:iCs/>
      <w:color w:themeColor="text1" w:themeTint="D8" w:val="272727"/>
    </w:rPr>
  </w:style>
  <w:style w:styleId="Heading9" w:type="paragraph">
    <w:name w:val="heading 9"/>
    <w:basedOn w:val="Normal"/>
    <w:next w:val="Normal"/>
    <w:link w:val="Heading9Char"/>
    <w:uiPriority w:val="9"/>
    <w:unhideWhenUsed/>
    <w:qFormat/>
    <w:pPr>
      <w:keepNext/>
      <w:keepLines/>
      <w:spacing w:after="0"/>
      <w:outlineLvl w:val="8"/>
    </w:pPr>
    <w:rPr>
      <w:rFonts w:ascii="Arial" w:cs="Arial" w:eastAsia="Arial" w:hAnsi="Arial"/>
      <w:i/>
      <w:iCs/>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ableGrid" w:type="table">
    <w:name w:val="Table Grid"/>
    <w:aliases w:val="Table UUM"/>
    <w:basedOn w:val="TableNormal"/>
    <w:uiPriority w:val="39"/>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TableGridLight" w:type="table">
    <w:name w:val="Grid Table Light"/>
    <w:basedOn w:val="TableNormal"/>
    <w:uiPriority w:val="59"/>
    <w:pPr>
      <w:spacing w:after="0" w:line="240" w:lineRule="auto"/>
    </w:pPr>
    <w:tblPr>
      <w:tblBorders>
        <w:top w:color="AFAFAF" w:space="0" w:sz="4" w:themeColor="text1" w:themeTint="50" w:val="single"/>
        <w:left w:color="AFAFAF" w:space="0" w:sz="4" w:themeColor="text1" w:themeTint="50" w:val="single"/>
        <w:bottom w:color="AFAFAF" w:space="0" w:sz="4" w:themeColor="text1" w:themeTint="50" w:val="single"/>
        <w:right w:color="AFAFAF" w:space="0" w:sz="4" w:themeColor="text1" w:themeTint="50" w:val="single"/>
        <w:insideH w:color="AFAFAF" w:space="0" w:sz="4" w:themeColor="text1" w:themeTint="50" w:val="single"/>
        <w:insideV w:color="AFAFAF" w:space="0" w:sz="4" w:themeColor="text1" w:themeTint="50" w:val="single"/>
      </w:tblBorders>
    </w:tblPr>
  </w:style>
  <w:style w:styleId="PlainTable1" w:type="table">
    <w:name w:val="Plain Table 1"/>
    <w:basedOn w:val="TableNormal"/>
    <w:uiPriority w:val="59"/>
    <w:pPr>
      <w:spacing w:after="0" w:line="240" w:lineRule="auto"/>
    </w:pPr>
    <w:tblPr>
      <w:tblBorders>
        <w:top w:color="AFAFAF" w:space="0" w:sz="4" w:themeColor="text1" w:themeTint="50" w:val="single"/>
        <w:left w:color="AFAFAF" w:space="0" w:sz="4" w:themeColor="text1" w:themeTint="50" w:val="single"/>
        <w:bottom w:color="AFAFAF" w:space="0" w:sz="4" w:themeColor="text1" w:themeTint="50" w:val="single"/>
        <w:right w:color="AFAFAF" w:space="0" w:sz="4" w:themeColor="text1" w:themeTint="50" w:val="single"/>
        <w:insideH w:color="AFAFAF" w:space="0" w:sz="4" w:themeColor="text1" w:themeTint="50" w:val="single"/>
        <w:insideV w:color="AFAFAF" w:space="0" w:sz="4" w:themeColor="text1" w:themeTint="50" w:val="single"/>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color="F2F2F2" w:fill="F2F2F2" w:themeColor="text1" w:themeFill="text1" w:themeFillTint="0D" w:themeTint="0D" w:val="clear"/>
      </w:tcPr>
    </w:tblStylePr>
    <w:tblStylePr w:type="band1Horz">
      <w:tblPr/>
      <w:tcPr>
        <w:shd w:color="F2F2F2" w:fill="F2F2F2" w:themeColor="text1" w:themeFill="text1" w:themeFillTint="0D" w:themeTint="0D" w:val="clear"/>
      </w:tcPr>
    </w:tblStylePr>
  </w:style>
  <w:style w:styleId="PlainTable2" w:type="table">
    <w:name w:val="Plain Table 2"/>
    <w:basedOn w:val="TableNormal"/>
    <w:uiPriority w:val="59"/>
    <w:pPr>
      <w:spacing w:after="0" w:line="240" w:lineRule="auto"/>
    </w:pPr>
    <w:tblPr>
      <w:tblBorders>
        <w:top w:color="000000" w:space="0" w:sz="4" w:themeColor="text1" w:val="single"/>
        <w:left w:color="000000" w:space="0" w:sz="4" w:themeColor="text1" w:val="none"/>
        <w:bottom w:color="000000" w:space="0" w:sz="4" w:themeColor="text1" w:val="single"/>
        <w:right w:color="000000" w:space="0" w:sz="4" w:themeColor="text1" w:val="none"/>
      </w:tblBorders>
    </w:tblPr>
    <w:tblStylePr w:type="firstRow">
      <w:rPr>
        <w:rFonts w:ascii="Arial" w:hAnsi="Arial"/>
        <w:b/>
        <w:color w:val="404040"/>
        <w:sz w:val="22"/>
      </w:rPr>
      <w:tblPr/>
      <w:tcPr>
        <w:tcBorders>
          <w:top w:color="000000" w:space="0" w:sz="4" w:themeColor="text1" w:val="single"/>
          <w:bottom w:color="000000" w:space="0" w:sz="4" w:themeColor="text1" w:val="single"/>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styleId="PlainTable3" w:type="table">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color="000000" w:space="0" w:sz="4" w:val="none"/>
          <w:left w:color="000000" w:space="0" w:sz="4" w:val="none"/>
          <w:bottom w:color="404040" w:space="0" w:sz="4" w:val="single"/>
          <w:right w:color="000000" w:space="0" w:sz="4" w:val="none"/>
        </w:tcBorders>
      </w:tcPr>
    </w:tblStylePr>
    <w:tblStylePr w:type="lastRow">
      <w:rPr>
        <w:b/>
        <w:caps/>
        <w:color w:val="404040"/>
      </w:rPr>
    </w:tblStylePr>
    <w:tblStylePr w:type="firstCol">
      <w:rPr>
        <w:b/>
        <w:caps/>
        <w:color w:val="404040"/>
      </w:rPr>
      <w:tblPr/>
      <w:tcPr>
        <w:tcBorders>
          <w:top w:color="000000" w:space="0" w:sz="4" w:val="none"/>
          <w:left w:color="000000" w:space="0" w:sz="4" w:val="none"/>
          <w:bottom w:color="000000" w:space="0" w:sz="4" w:val="none"/>
          <w:right w:color="404040" w:space="0" w:sz="4" w:val="single"/>
        </w:tcBorders>
      </w:tcPr>
    </w:tblStylePr>
    <w:tblStylePr w:type="lastCol">
      <w:rPr>
        <w:b/>
        <w:caps/>
        <w:color w:val="404040"/>
      </w:rPr>
    </w:tblStylePr>
    <w:tblStylePr w:type="band1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Pr/>
      <w:tcPr>
        <w:shd w:color="F2F2F2" w:fill="F2F2F2" w:themeColor="text1" w:themeFill="text1" w:themeFillTint="0D" w:themeTint="0D" w:val="clear"/>
      </w:tcPr>
    </w:tblStylePr>
  </w:style>
  <w:style w:styleId="PlainTable4" w:type="table">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Pr/>
      <w:tcPr>
        <w:shd w:color="F2F2F2" w:fill="F2F2F2" w:themeColor="text1" w:themeFill="text1" w:themeFillTint="0D" w:themeTint="0D" w:val="clear"/>
      </w:tcPr>
    </w:tblStylePr>
  </w:style>
  <w:style w:styleId="PlainTable5" w:type="table">
    <w:name w:val="Plain Table 5"/>
    <w:basedOn w:val="TableNormal"/>
    <w:uiPriority w:val="99"/>
    <w:pPr>
      <w:spacing w:after="0" w:line="240" w:lineRule="auto"/>
    </w:pPr>
    <w:tblPr>
      <w:tblStyleRowBandSize w:val="1"/>
      <w:tblStyleColBandSize w:val="1"/>
    </w:tblPr>
    <w:tblStylePr w:type="firstRow">
      <w:rPr>
        <w:i/>
        <w:color w:val="404040"/>
      </w:rPr>
      <w:tblPr/>
      <w:tcPr>
        <w:tcBorders>
          <w:left w:color="000000" w:space="0" w:sz="4" w:val="none"/>
          <w:bottom w:color="404040" w:space="0" w:sz="4" w:val="single"/>
          <w:right w:color="000000" w:space="0" w:sz="4" w:val="none"/>
        </w:tcBorders>
        <w:shd w:color="FFFFFF" w:fill="auto" w:val="clear"/>
      </w:tcPr>
    </w:tblStylePr>
    <w:tblStylePr w:type="lastRow">
      <w:rPr>
        <w:i/>
        <w:color w:val="404040"/>
      </w:rPr>
      <w:tblPr/>
      <w:tcPr>
        <w:tcBorders>
          <w:top w:color="404040" w:space="0" w:sz="4" w:val="single"/>
          <w:left w:color="000000" w:space="0" w:sz="4" w:val="none"/>
          <w:right w:color="000000" w:space="0" w:sz="4" w:val="none"/>
        </w:tcBorders>
        <w:shd w:color="FFFFFF" w:fill="auto" w:val="clear"/>
      </w:tcPr>
    </w:tblStylePr>
    <w:tblStylePr w:type="firstCol">
      <w:pPr>
        <w:jc w:val="right"/>
      </w:pPr>
      <w:rPr>
        <w:i/>
        <w:color w:val="404040"/>
      </w:rPr>
      <w:tblPr/>
      <w:tcPr>
        <w:tcBorders>
          <w:right w:color="404040" w:space="0" w:sz="4" w:val="single"/>
        </w:tcBorders>
        <w:shd w:color="FFFFFF" w:fill="auto" w:val="clear"/>
      </w:tcPr>
    </w:tblStylePr>
    <w:tblStylePr w:type="lastCol">
      <w:rPr>
        <w:i/>
        <w:color w:val="404040"/>
      </w:rPr>
      <w:tblPr/>
      <w:tcPr>
        <w:tcBorders>
          <w:left w:color="404040" w:space="0" w:sz="4" w:val="single"/>
        </w:tcBorders>
        <w:shd w:color="FFFFFF" w:fill="auto" w:val="clear"/>
      </w:tcPr>
    </w:tblStylePr>
    <w:tblStylePr w:type="band1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Pr/>
      <w:tcPr>
        <w:shd w:color="F2F2F2" w:fill="F2F2F2" w:themeColor="text1" w:themeFill="text1" w:themeFillTint="0D" w:themeTint="0D" w:val="clear"/>
      </w:tcPr>
    </w:tblStylePr>
  </w:style>
  <w:style w:styleId="GridTable1Light" w:type="table">
    <w:name w:val="Grid Table 1 Light"/>
    <w:basedOn w:val="TableNormal"/>
    <w:uiPriority w:val="99"/>
    <w:pPr>
      <w:spacing w:after="0" w:line="240" w:lineRule="auto"/>
    </w:pPr>
    <w:tblPr>
      <w:tblStyleRowBandSize w:val="1"/>
      <w:tblStyleColBandSize w:val="1"/>
      <w:tblBorders>
        <w:top w:color="989898" w:space="0" w:sz="4" w:themeColor="text1" w:themeTint="67" w:val="single"/>
        <w:left w:color="989898" w:space="0" w:sz="4" w:themeColor="text1" w:themeTint="67" w:val="single"/>
        <w:bottom w:color="989898" w:space="0" w:sz="4" w:themeColor="text1" w:themeTint="67" w:val="single"/>
        <w:right w:color="989898" w:space="0" w:sz="4" w:themeColor="text1" w:themeTint="67" w:val="single"/>
        <w:insideH w:color="989898" w:space="0" w:sz="4" w:themeColor="text1" w:themeTint="67" w:val="single"/>
        <w:insideV w:color="989898" w:space="0" w:sz="4" w:themeColor="text1" w:themeTint="67" w:val="single"/>
      </w:tblBorders>
    </w:tblPr>
    <w:tblStylePr w:type="firstRow">
      <w:rPr>
        <w:b/>
        <w:color w:val="404040"/>
      </w:rPr>
      <w:tblPr/>
      <w:tcPr>
        <w:tcBorders>
          <w:bottom w:color="6A6A6A" w:space="0" w:sz="12" w:themeColor="text1"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989898" w:space="0" w:sz="4" w:themeColor="text1" w:themeTint="67" w:val="single"/>
          <w:left w:color="989898" w:space="0" w:sz="4" w:themeColor="text1" w:themeTint="67" w:val="single"/>
          <w:bottom w:color="989898" w:space="0" w:sz="4" w:themeColor="text1" w:themeTint="67" w:val="single"/>
          <w:right w:color="989898" w:space="0" w:sz="4" w:themeColor="text1" w:themeTint="67" w:val="single"/>
        </w:tcBorders>
      </w:tcPr>
    </w:tblStylePr>
  </w:style>
  <w:style w:styleId="GridTable1Light-Accent1" w:type="table">
    <w:name w:val="Grid Table 1 Light Accent 1"/>
    <w:basedOn w:val="TableNormal"/>
    <w:uiPriority w:val="99"/>
    <w:pPr>
      <w:spacing w:after="0" w:line="240" w:lineRule="auto"/>
    </w:pPr>
    <w:tblPr>
      <w:tblStyleRowBandSize w:val="1"/>
      <w:tblStyleColBandSize w:val="1"/>
      <w:tbl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insideH w:color="BCD6EE" w:space="0" w:sz="4" w:themeColor="accent1" w:themeTint="67" w:val="single"/>
        <w:insideV w:color="BCD6EE" w:space="0" w:sz="4" w:themeColor="accent1" w:themeTint="67" w:val="single"/>
      </w:tblBorders>
    </w:tblPr>
    <w:tblStylePr w:type="firstRow">
      <w:rPr>
        <w:b/>
        <w:color w:val="404040"/>
      </w:rPr>
      <w:tblPr/>
      <w:tcPr>
        <w:tcBorders>
          <w:bottom w:color="9EC4E6" w:space="0" w:sz="12" w:themeColor="accent1"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tcBorders>
      </w:tcPr>
    </w:tblStylePr>
  </w:style>
  <w:style w:styleId="GridTable1Light-Accent2" w:type="table">
    <w:name w:val="Grid Table 1 Light Accent 2"/>
    <w:basedOn w:val="TableNormal"/>
    <w:uiPriority w:val="99"/>
    <w:pPr>
      <w:spacing w:after="0" w:line="240" w:lineRule="auto"/>
    </w:pPr>
    <w:tblPr>
      <w:tblStyleRowBandSize w:val="1"/>
      <w:tblStyleColBandSize w:val="1"/>
      <w:tbl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insideH w:color="F7CAAB" w:space="0" w:sz="4" w:themeColor="accent2" w:themeTint="67" w:val="single"/>
        <w:insideV w:color="F7CAAB" w:space="0" w:sz="4" w:themeColor="accent2" w:themeTint="67" w:val="single"/>
      </w:tblBorders>
    </w:tblPr>
    <w:tblStylePr w:type="firstRow">
      <w:rPr>
        <w:b/>
        <w:color w:val="404040"/>
      </w:rPr>
      <w:tblPr/>
      <w:tcPr>
        <w:tcBorders>
          <w:bottom w:color="F4B286" w:space="0" w:sz="12" w:themeColor="accent2"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tcBorders>
      </w:tcPr>
    </w:tblStylePr>
  </w:style>
  <w:style w:styleId="GridTable1Light-Accent3" w:type="table">
    <w:name w:val="Grid Table 1 Light Accent 3"/>
    <w:basedOn w:val="TableNormal"/>
    <w:uiPriority w:val="99"/>
    <w:pPr>
      <w:spacing w:after="0" w:line="240" w:lineRule="auto"/>
    </w:pPr>
    <w:tblPr>
      <w:tblStyleRowBandSize w:val="1"/>
      <w:tblStyleColBandSize w:val="1"/>
      <w:tbl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insideH w:color="DADADA" w:space="0" w:sz="4" w:themeColor="accent3" w:themeTint="67" w:val="single"/>
        <w:insideV w:color="DADADA" w:space="0" w:sz="4" w:themeColor="accent3" w:themeTint="67" w:val="single"/>
      </w:tblBorders>
    </w:tblPr>
    <w:tblStylePr w:type="firstRow">
      <w:rPr>
        <w:b/>
        <w:color w:val="404040"/>
      </w:rPr>
      <w:tblPr/>
      <w:tcPr>
        <w:tcBorders>
          <w:bottom w:color="CACACA" w:space="0" w:sz="12" w:themeColor="accent3"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tcBorders>
      </w:tcPr>
    </w:tblStylePr>
  </w:style>
  <w:style w:styleId="GridTable1Light-Accent4" w:type="table">
    <w:name w:val="Grid Table 1 Light Accent 4"/>
    <w:basedOn w:val="TableNormal"/>
    <w:uiPriority w:val="99"/>
    <w:pPr>
      <w:spacing w:after="0" w:line="240" w:lineRule="auto"/>
    </w:pPr>
    <w:tblPr>
      <w:tblStyleRowBandSize w:val="1"/>
      <w:tblStyleColBandSize w:val="1"/>
      <w:tbl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insideH w:color="FFE598" w:space="0" w:sz="4" w:themeColor="accent4" w:themeTint="67" w:val="single"/>
        <w:insideV w:color="FFE598" w:space="0" w:sz="4" w:themeColor="accent4" w:themeTint="67" w:val="single"/>
      </w:tblBorders>
    </w:tblPr>
    <w:tblStylePr w:type="firstRow">
      <w:rPr>
        <w:b/>
        <w:color w:val="404040"/>
      </w:rPr>
      <w:tblPr/>
      <w:tcPr>
        <w:tcBorders>
          <w:bottom w:color="FFDA6A" w:space="0" w:sz="12" w:themeColor="accent4"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tcBorders>
      </w:tcPr>
    </w:tblStylePr>
  </w:style>
  <w:style w:styleId="GridTable1Light-Accent5" w:type="table">
    <w:name w:val="Grid Table 1 Light Accent 5"/>
    <w:basedOn w:val="TableNormal"/>
    <w:uiPriority w:val="99"/>
    <w:pPr>
      <w:spacing w:after="0" w:line="240" w:lineRule="auto"/>
    </w:pPr>
    <w:tblPr>
      <w:tblStyleRowBandSize w:val="1"/>
      <w:tblStyleColBandSize w:val="1"/>
      <w:tbl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insideH w:color="B3C5E7" w:space="0" w:sz="4" w:themeColor="accent5" w:themeTint="67" w:val="single"/>
        <w:insideV w:color="B3C5E7" w:space="0" w:sz="4" w:themeColor="accent5" w:themeTint="67" w:val="single"/>
      </w:tblBorders>
    </w:tblPr>
    <w:tblStylePr w:type="firstRow">
      <w:rPr>
        <w:b/>
        <w:color w:val="404040"/>
      </w:rPr>
      <w:tblPr/>
      <w:tcPr>
        <w:tcBorders>
          <w:bottom w:color="91ACDC" w:space="0" w:sz="12" w:themeColor="accent5"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tcBorders>
      </w:tcPr>
    </w:tblStylePr>
  </w:style>
  <w:style w:styleId="GridTable1Light-Accent6" w:type="table">
    <w:name w:val="Grid Table 1 Light Accent 6"/>
    <w:basedOn w:val="TableNormal"/>
    <w:uiPriority w:val="99"/>
    <w:pPr>
      <w:spacing w:after="0" w:line="240" w:lineRule="auto"/>
    </w:pPr>
    <w:tblPr>
      <w:tblStyleRowBandSize w:val="1"/>
      <w:tblStyleColBandSize w:val="1"/>
      <w:tbl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insideH w:color="C4DFB2" w:space="0" w:sz="4" w:themeColor="accent6" w:themeTint="67" w:val="single"/>
        <w:insideV w:color="C4DFB2" w:space="0" w:sz="4" w:themeColor="accent6" w:themeTint="67" w:val="single"/>
      </w:tblBorders>
    </w:tblPr>
    <w:tblStylePr w:type="firstRow">
      <w:rPr>
        <w:b/>
        <w:color w:val="404040"/>
      </w:rPr>
      <w:tblPr/>
      <w:tcPr>
        <w:tcBorders>
          <w:bottom w:color="AAD190" w:space="0" w:sz="12" w:themeColor="accent6"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tcBorders>
      </w:tcPr>
    </w:tblStylePr>
  </w:style>
  <w:style w:styleId="GridTable2" w:type="table">
    <w:name w:val="Grid Table 2"/>
    <w:basedOn w:val="TableNormal"/>
    <w:uiPriority w:val="99"/>
    <w:pPr>
      <w:spacing w:after="0" w:line="240" w:lineRule="auto"/>
    </w:pPr>
    <w:tblPr>
      <w:tblStyleRowBandSize w:val="1"/>
      <w:tblStyleColBandSize w:val="1"/>
      <w:tblBorders>
        <w:bottom w:color="6A6A6A" w:space="0" w:sz="4" w:themeColor="text1" w:themeTint="95" w:val="single"/>
        <w:insideH w:color="6A6A6A" w:space="0" w:sz="4" w:themeColor="text1" w:themeTint="95" w:val="single"/>
        <w:insideV w:color="6A6A6A" w:space="0" w:sz="4" w:themeColor="text1" w:themeTint="95" w:val="single"/>
      </w:tblBorders>
    </w:tblPr>
    <w:tblStylePr w:type="firstRow">
      <w:rPr>
        <w:b/>
        <w:color w:val="404040"/>
      </w:rPr>
      <w:tblPr/>
      <w:tcPr>
        <w:tcBorders>
          <w:top w:color="000000" w:space="0" w:sz="4" w:val="none"/>
          <w:left w:color="000000" w:space="0" w:sz="4" w:val="none"/>
          <w:bottom w:color="6A6A6A" w:space="0" w:sz="12" w:themeColor="text1" w:themeTint="95" w:val="single"/>
          <w:right w:color="000000" w:space="0" w:sz="4" w:val="none"/>
        </w:tcBorders>
        <w:shd w:color="FFFFFF" w:fill="auto" w:val="clear"/>
      </w:tcPr>
    </w:tblStylePr>
    <w:tblStylePr w:type="lastRow">
      <w:rPr>
        <w:b/>
        <w:color w:val="404040"/>
      </w:rPr>
      <w:tblPr/>
      <w:tcPr>
        <w:tcBorders>
          <w:top w:color="6A6A6A" w:space="0" w:sz="4" w:themeColor="text1" w:themeTint="95"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CBCBCB" w:fill="CBCBCB" w:themeColor="text1" w:themeFill="text1" w:themeFillTint="34" w:themeTint="34" w:val="clear"/>
      </w:tcPr>
    </w:tblStylePr>
    <w:tblStylePr w:type="band1Horz">
      <w:rPr>
        <w:rFonts w:ascii="Arial" w:hAnsi="Arial"/>
        <w:color w:val="404040"/>
        <w:sz w:val="22"/>
      </w:rPr>
      <w:tblPr/>
      <w:tcPr>
        <w:shd w:color="CBCBCB" w:fill="CBCBCB" w:themeColor="text1" w:themeFill="text1" w:themeFillTint="34" w:themeTint="34" w:val="clear"/>
      </w:tcPr>
    </w:tblStylePr>
  </w:style>
  <w:style w:styleId="GridTable2-Accent1" w:type="table">
    <w:name w:val="Grid Table 2 Accent 1"/>
    <w:basedOn w:val="TableNormal"/>
    <w:uiPriority w:val="99"/>
    <w:pPr>
      <w:spacing w:after="0" w:line="240" w:lineRule="auto"/>
    </w:pPr>
    <w:tblPr>
      <w:tblStyleRowBandSize w:val="1"/>
      <w:tblStyleColBandSize w:val="1"/>
      <w:tblBorders>
        <w:bottom w:color="68A2D8" w:space="0" w:sz="4" w:themeColor="accent1" w:themeTint="EA" w:val="single"/>
        <w:insideH w:color="68A2D8" w:space="0" w:sz="4" w:themeColor="accent1" w:themeTint="EA" w:val="single"/>
        <w:insideV w:color="68A2D8" w:space="0" w:sz="4" w:themeColor="accent1" w:themeTint="EA" w:val="single"/>
      </w:tblBorders>
    </w:tblPr>
    <w:tblStylePr w:type="firstRow">
      <w:rPr>
        <w:b/>
        <w:color w:val="404040"/>
      </w:rPr>
      <w:tblPr/>
      <w:tcPr>
        <w:tcBorders>
          <w:top w:color="000000" w:space="0" w:sz="4" w:val="none"/>
          <w:left w:color="000000" w:space="0" w:sz="4" w:val="none"/>
          <w:bottom w:color="68A2D8" w:space="0" w:sz="12" w:themeColor="accent1" w:themeTint="EA" w:val="single"/>
          <w:right w:color="000000" w:space="0" w:sz="4" w:val="none"/>
        </w:tcBorders>
        <w:shd w:color="FFFFFF" w:fill="auto" w:val="clear"/>
      </w:tcPr>
    </w:tblStylePr>
    <w:tblStylePr w:type="lastRow">
      <w:rPr>
        <w:b/>
        <w:color w:val="404040"/>
      </w:rPr>
      <w:tblPr/>
      <w:tcPr>
        <w:tcBorders>
          <w:top w:color="68A2D8" w:space="0" w:sz="4" w:themeColor="accent1" w:themeTint="EA"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DDEAF6" w:fill="DDEAF6" w:themeColor="accent1" w:themeFill="accent1" w:themeFillTint="34" w:themeTint="34" w:val="clear"/>
      </w:tcPr>
    </w:tblStylePr>
    <w:tblStylePr w:type="band1Horz">
      <w:rPr>
        <w:rFonts w:ascii="Arial" w:hAnsi="Arial"/>
        <w:color w:val="404040"/>
        <w:sz w:val="22"/>
      </w:rPr>
      <w:tblPr/>
      <w:tcPr>
        <w:shd w:color="DDEAF6" w:fill="DDEAF6" w:themeColor="accent1" w:themeFill="accent1" w:themeFillTint="34" w:themeTint="34" w:val="clear"/>
      </w:tcPr>
    </w:tblStylePr>
  </w:style>
  <w:style w:styleId="GridTable2-Accent2" w:type="table">
    <w:name w:val="Grid Table 2 Accent 2"/>
    <w:basedOn w:val="TableNormal"/>
    <w:uiPriority w:val="99"/>
    <w:pPr>
      <w:spacing w:after="0" w:line="240" w:lineRule="auto"/>
    </w:pPr>
    <w:tblPr>
      <w:tblStyleRowBandSize w:val="1"/>
      <w:tblStyleColBandSize w:val="1"/>
      <w:tblBorders>
        <w:bottom w:color="F4B184" w:space="0" w:sz="4" w:themeColor="accent2" w:themeTint="97" w:val="single"/>
        <w:insideH w:color="F4B184" w:space="0" w:sz="4" w:themeColor="accent2" w:themeTint="97" w:val="single"/>
        <w:insideV w:color="F4B184" w:space="0" w:sz="4" w:themeColor="accent2" w:themeTint="97" w:val="single"/>
      </w:tblBorders>
    </w:tblPr>
    <w:tblStylePr w:type="firstRow">
      <w:rPr>
        <w:b/>
        <w:color w:val="404040"/>
      </w:rPr>
      <w:tblPr/>
      <w:tcPr>
        <w:tcBorders>
          <w:top w:color="000000" w:space="0" w:sz="4" w:val="none"/>
          <w:left w:color="000000" w:space="0" w:sz="4" w:val="none"/>
          <w:bottom w:color="F4B184" w:space="0" w:sz="12" w:themeColor="accent2" w:themeTint="97" w:val="single"/>
          <w:right w:color="000000" w:space="0" w:sz="4" w:val="none"/>
        </w:tcBorders>
        <w:shd w:color="FFFFFF" w:fill="auto" w:val="clear"/>
      </w:tcPr>
    </w:tblStylePr>
    <w:tblStylePr w:type="lastRow">
      <w:rPr>
        <w:b/>
        <w:color w:val="404040"/>
      </w:rPr>
      <w:tblPr/>
      <w:tcPr>
        <w:tcBorders>
          <w:top w:color="F4B184" w:space="0" w:sz="4" w:themeColor="accent2" w:themeTint="97"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Pr/>
      <w:tcPr>
        <w:shd w:color="FBE5D6" w:fill="FBE5D6" w:themeColor="accent2" w:themeFill="accent2" w:themeFillTint="32" w:themeTint="32" w:val="clear"/>
      </w:tcPr>
    </w:tblStylePr>
  </w:style>
  <w:style w:styleId="GridTable2-Accent3" w:type="table">
    <w:name w:val="Grid Table 2 Accent 3"/>
    <w:basedOn w:val="TableNormal"/>
    <w:uiPriority w:val="99"/>
    <w:pPr>
      <w:spacing w:after="0" w:line="240" w:lineRule="auto"/>
    </w:pPr>
    <w:tblPr>
      <w:tblStyleRowBandSize w:val="1"/>
      <w:tblStyleColBandSize w:val="1"/>
      <w:tblBorders>
        <w:bottom w:color="A5A5A5" w:space="0" w:sz="4" w:themeColor="accent3" w:themeTint="FE" w:val="single"/>
        <w:insideH w:color="A5A5A5" w:space="0" w:sz="4" w:themeColor="accent3" w:themeTint="FE" w:val="single"/>
        <w:insideV w:color="A5A5A5" w:space="0" w:sz="4" w:themeColor="accent3" w:themeTint="FE" w:val="single"/>
      </w:tblBorders>
    </w:tblPr>
    <w:tblStylePr w:type="firstRow">
      <w:rPr>
        <w:b/>
        <w:color w:val="404040"/>
      </w:rPr>
      <w:tblPr/>
      <w:tcPr>
        <w:tcBorders>
          <w:top w:color="000000" w:space="0" w:sz="4" w:val="none"/>
          <w:left w:color="000000" w:space="0" w:sz="4" w:val="none"/>
          <w:bottom w:color="A5A5A5" w:space="0" w:sz="12" w:themeColor="accent3" w:themeTint="FE" w:val="single"/>
          <w:right w:color="000000" w:space="0" w:sz="4" w:val="none"/>
        </w:tcBorders>
        <w:shd w:color="FFFFFF" w:fill="auto" w:val="clear"/>
      </w:tcPr>
    </w:tblStylePr>
    <w:tblStylePr w:type="lastRow">
      <w:rPr>
        <w:b/>
        <w:color w:val="404040"/>
      </w:rPr>
      <w:tblPr/>
      <w:tcPr>
        <w:tcBorders>
          <w:top w:color="A5A5A5" w:space="0" w:sz="4" w:themeColor="accent3" w:themeTint="FE"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Pr/>
      <w:tcPr>
        <w:shd w:color="ECECEC" w:fill="ECECEC" w:themeColor="accent3" w:themeFill="accent3" w:themeFillTint="34" w:themeTint="34" w:val="clear"/>
      </w:tcPr>
    </w:tblStylePr>
  </w:style>
  <w:style w:styleId="GridTable2-Accent4" w:type="table">
    <w:name w:val="Grid Table 2 Accent 4"/>
    <w:basedOn w:val="TableNormal"/>
    <w:uiPriority w:val="99"/>
    <w:pPr>
      <w:spacing w:after="0" w:line="240" w:lineRule="auto"/>
    </w:pPr>
    <w:tblPr>
      <w:tblStyleRowBandSize w:val="1"/>
      <w:tblStyleColBandSize w:val="1"/>
      <w:tblBorders>
        <w:bottom w:color="FFD865" w:space="0" w:sz="4" w:themeColor="accent4" w:themeTint="9A" w:val="single"/>
        <w:insideH w:color="FFD865" w:space="0" w:sz="4" w:themeColor="accent4" w:themeTint="9A" w:val="single"/>
        <w:insideV w:color="FFD865" w:space="0" w:sz="4" w:themeColor="accent4" w:themeTint="9A" w:val="single"/>
      </w:tblBorders>
    </w:tblPr>
    <w:tblStylePr w:type="firstRow">
      <w:rPr>
        <w:b/>
        <w:color w:val="404040"/>
      </w:rPr>
      <w:tblPr/>
      <w:tcPr>
        <w:tcBorders>
          <w:top w:color="000000" w:space="0" w:sz="4" w:val="none"/>
          <w:left w:color="000000" w:space="0" w:sz="4" w:val="none"/>
          <w:bottom w:color="FFD865" w:space="0" w:sz="12" w:themeColor="accent4" w:themeTint="9A" w:val="single"/>
          <w:right w:color="000000" w:space="0" w:sz="4" w:val="none"/>
        </w:tcBorders>
        <w:shd w:color="FFFFFF" w:fill="auto" w:val="clear"/>
      </w:tcPr>
    </w:tblStylePr>
    <w:tblStylePr w:type="lastRow">
      <w:rPr>
        <w:b/>
        <w:color w:val="404040"/>
      </w:rPr>
      <w:tblPr/>
      <w:tcPr>
        <w:tcBorders>
          <w:top w:color="FFD865" w:space="0" w:sz="4" w:themeColor="accent4" w:themeTint="9A"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Pr/>
      <w:tcPr>
        <w:shd w:color="FFF2CB" w:fill="FFF2CB" w:themeColor="accent4" w:themeFill="accent4" w:themeFillTint="34" w:themeTint="34" w:val="clear"/>
      </w:tcPr>
    </w:tblStylePr>
  </w:style>
  <w:style w:styleId="GridTable2-Accent5" w:type="table">
    <w:name w:val="Grid Table 2 Accent 5"/>
    <w:basedOn w:val="TableNormal"/>
    <w:uiPriority w:val="99"/>
    <w:pPr>
      <w:spacing w:after="0" w:line="240" w:lineRule="auto"/>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color w:val="404040"/>
      </w:rPr>
      <w:tblPr/>
      <w:tcPr>
        <w:tcBorders>
          <w:top w:color="000000" w:space="0" w:sz="4" w:val="none"/>
          <w:left w:color="000000" w:space="0" w:sz="4" w:val="none"/>
          <w:bottom w:color="4472C4" w:space="0" w:sz="12" w:themeColor="accent5" w:val="single"/>
          <w:right w:color="000000" w:space="0" w:sz="4" w:val="none"/>
        </w:tcBorders>
        <w:shd w:color="FFFFFF" w:fill="auto" w:val="clear"/>
      </w:tcPr>
    </w:tblStylePr>
    <w:tblStylePr w:type="lastRow">
      <w:rPr>
        <w:b/>
        <w:color w:val="404040"/>
      </w:rPr>
      <w:tblPr/>
      <w:tcPr>
        <w:tcBorders>
          <w:top w:color="4472C4" w:space="0" w:sz="4" w:themeColor="accent5"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Pr/>
      <w:tcPr>
        <w:shd w:color="D8E2F3" w:fill="D8E2F3" w:themeColor="accent5" w:themeFill="accent5" w:themeFillTint="34" w:themeTint="34" w:val="clear"/>
      </w:tcPr>
    </w:tblStylePr>
  </w:style>
  <w:style w:styleId="GridTable2-Accent6" w:type="table">
    <w:name w:val="Grid Table 2 Accent 6"/>
    <w:basedOn w:val="TableNormal"/>
    <w:uiPriority w:val="99"/>
    <w:pPr>
      <w:spacing w:after="0" w:line="240" w:lineRule="auto"/>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color w:val="404040"/>
      </w:rPr>
      <w:tblPr/>
      <w:tcPr>
        <w:tcBorders>
          <w:top w:color="000000" w:space="0" w:sz="4" w:val="none"/>
          <w:left w:color="000000" w:space="0" w:sz="4" w:val="none"/>
          <w:bottom w:color="70AD47" w:space="0" w:sz="12" w:themeColor="accent6" w:val="single"/>
          <w:right w:color="000000" w:space="0" w:sz="4" w:val="none"/>
        </w:tcBorders>
        <w:shd w:color="FFFFFF" w:fill="auto" w:val="clear"/>
      </w:tcPr>
    </w:tblStylePr>
    <w:tblStylePr w:type="lastRow">
      <w:rPr>
        <w:b/>
        <w:color w:val="404040"/>
      </w:rPr>
      <w:tblPr/>
      <w:tcPr>
        <w:tcBorders>
          <w:top w:color="70AD47" w:space="0" w:sz="4" w:themeColor="accent6"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Pr/>
      <w:tcPr>
        <w:shd w:color="E1EFD8" w:fill="E1EFD8" w:themeColor="accent6" w:themeFill="accent6" w:themeFillTint="34" w:themeTint="34" w:val="clear"/>
      </w:tcPr>
    </w:tblStylePr>
  </w:style>
  <w:style w:styleId="GridTable3" w:type="table">
    <w:name w:val="Grid Table 3"/>
    <w:basedOn w:val="TableNormal"/>
    <w:uiPriority w:val="99"/>
    <w:pPr>
      <w:spacing w:after="0" w:line="240" w:lineRule="auto"/>
    </w:pPr>
    <w:tblPr>
      <w:tblStyleRowBandSize w:val="1"/>
      <w:tblStyleColBandSize w:val="1"/>
      <w:tblBorders>
        <w:bottom w:color="6A6A6A" w:space="0" w:sz="4" w:themeColor="text1" w:themeTint="95" w:val="single"/>
        <w:insideH w:color="6A6A6A" w:space="0" w:sz="4" w:themeColor="text1" w:themeTint="95" w:val="single"/>
        <w:insideV w:color="6A6A6A" w:space="0" w:sz="4" w:themeColor="text1" w:themeTint="95"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CBCBCB" w:fill="CBCBCB" w:themeColor="text1" w:themeFill="text1" w:themeFillTint="34" w:themeTint="34" w:val="clear"/>
      </w:tcPr>
    </w:tblStylePr>
    <w:tblStylePr w:type="band1Horz">
      <w:rPr>
        <w:rFonts w:ascii="Arial" w:hAnsi="Arial"/>
        <w:color w:val="404040"/>
        <w:sz w:val="22"/>
      </w:rPr>
      <w:tblPr/>
      <w:tcPr>
        <w:shd w:color="CBCBCB" w:fill="CBCBCB" w:themeColor="text1" w:themeFill="text1" w:themeFillTint="34" w:themeTint="34" w:val="clear"/>
      </w:tcPr>
    </w:tblStylePr>
  </w:style>
  <w:style w:styleId="GridTable3-Accent1" w:type="table">
    <w:name w:val="Grid Table 3 Accent 1"/>
    <w:basedOn w:val="TableNormal"/>
    <w:uiPriority w:val="99"/>
    <w:pPr>
      <w:spacing w:after="0" w:line="240" w:lineRule="auto"/>
    </w:pPr>
    <w:tblPr>
      <w:tblStyleRowBandSize w:val="1"/>
      <w:tblStyleColBandSize w:val="1"/>
      <w:tblBorders>
        <w:bottom w:color="68A2D8" w:space="0" w:sz="4" w:themeColor="accent1" w:themeTint="EA" w:val="single"/>
        <w:insideH w:color="68A2D8" w:space="0" w:sz="4" w:themeColor="accent1" w:themeTint="EA" w:val="single"/>
        <w:insideV w:color="68A2D8" w:space="0" w:sz="4" w:themeColor="accent1" w:themeTint="EA"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DEAF6" w:fill="DDEAF6" w:themeColor="accent1" w:themeFill="accent1" w:themeFillTint="34" w:themeTint="34" w:val="clear"/>
      </w:tcPr>
    </w:tblStylePr>
    <w:tblStylePr w:type="band1Horz">
      <w:rPr>
        <w:rFonts w:ascii="Arial" w:hAnsi="Arial"/>
        <w:color w:val="404040"/>
        <w:sz w:val="22"/>
      </w:rPr>
      <w:tblPr/>
      <w:tcPr>
        <w:shd w:color="DDEAF6" w:fill="DDEAF6" w:themeColor="accent1" w:themeFill="accent1" w:themeFillTint="34" w:themeTint="34" w:val="clear"/>
      </w:tcPr>
    </w:tblStylePr>
  </w:style>
  <w:style w:styleId="GridTable3-Accent2" w:type="table">
    <w:name w:val="Grid Table 3 Accent 2"/>
    <w:basedOn w:val="TableNormal"/>
    <w:uiPriority w:val="99"/>
    <w:pPr>
      <w:spacing w:after="0" w:line="240" w:lineRule="auto"/>
    </w:pPr>
    <w:tblPr>
      <w:tblStyleRowBandSize w:val="1"/>
      <w:tblStyleColBandSize w:val="1"/>
      <w:tblBorders>
        <w:bottom w:color="F4B184" w:space="0" w:sz="4" w:themeColor="accent2" w:themeTint="97" w:val="single"/>
        <w:insideH w:color="F4B184" w:space="0" w:sz="4" w:themeColor="accent2" w:themeTint="97" w:val="single"/>
        <w:insideV w:color="F4B184" w:space="0" w:sz="4" w:themeColor="accent2" w:themeTint="97"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Pr/>
      <w:tcPr>
        <w:shd w:color="FBE5D6" w:fill="FBE5D6" w:themeColor="accent2" w:themeFill="accent2" w:themeFillTint="32" w:themeTint="32" w:val="clear"/>
      </w:tcPr>
    </w:tblStylePr>
  </w:style>
  <w:style w:styleId="GridTable3-Accent3" w:type="table">
    <w:name w:val="Grid Table 3 Accent 3"/>
    <w:basedOn w:val="TableNormal"/>
    <w:uiPriority w:val="99"/>
    <w:pPr>
      <w:spacing w:after="0" w:line="240" w:lineRule="auto"/>
    </w:pPr>
    <w:tblPr>
      <w:tblStyleRowBandSize w:val="1"/>
      <w:tblStyleColBandSize w:val="1"/>
      <w:tblBorders>
        <w:bottom w:color="A5A5A5" w:space="0" w:sz="4" w:themeColor="accent3" w:themeTint="FE" w:val="single"/>
        <w:insideH w:color="A5A5A5" w:space="0" w:sz="4" w:themeColor="accent3" w:themeTint="FE" w:val="single"/>
        <w:insideV w:color="A5A5A5" w:space="0" w:sz="4" w:themeColor="accent3" w:themeTint="FE"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Pr/>
      <w:tcPr>
        <w:shd w:color="ECECEC" w:fill="ECECEC" w:themeColor="accent3" w:themeFill="accent3" w:themeFillTint="34" w:themeTint="34" w:val="clear"/>
      </w:tcPr>
    </w:tblStylePr>
  </w:style>
  <w:style w:styleId="GridTable3-Accent4" w:type="table">
    <w:name w:val="Grid Table 3 Accent 4"/>
    <w:basedOn w:val="TableNormal"/>
    <w:uiPriority w:val="99"/>
    <w:pPr>
      <w:spacing w:after="0" w:line="240" w:lineRule="auto"/>
    </w:pPr>
    <w:tblPr>
      <w:tblStyleRowBandSize w:val="1"/>
      <w:tblStyleColBandSize w:val="1"/>
      <w:tblBorders>
        <w:bottom w:color="FFD865" w:space="0" w:sz="4" w:themeColor="accent4" w:themeTint="9A" w:val="single"/>
        <w:insideH w:color="FFD865" w:space="0" w:sz="4" w:themeColor="accent4" w:themeTint="9A" w:val="single"/>
        <w:insideV w:color="FFD865" w:space="0" w:sz="4" w:themeColor="accent4" w:themeTint="9A"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Pr/>
      <w:tcPr>
        <w:shd w:color="FFF2CB" w:fill="FFF2CB" w:themeColor="accent4" w:themeFill="accent4" w:themeFillTint="34" w:themeTint="34" w:val="clear"/>
      </w:tcPr>
    </w:tblStylePr>
  </w:style>
  <w:style w:styleId="GridTable3-Accent5" w:type="table">
    <w:name w:val="Grid Table 3 Accent 5"/>
    <w:basedOn w:val="TableNormal"/>
    <w:uiPriority w:val="99"/>
    <w:pPr>
      <w:spacing w:after="0" w:line="240" w:lineRule="auto"/>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Pr/>
      <w:tcPr>
        <w:shd w:color="D8E2F3" w:fill="D8E2F3" w:themeColor="accent5" w:themeFill="accent5" w:themeFillTint="34" w:themeTint="34" w:val="clear"/>
      </w:tcPr>
    </w:tblStylePr>
  </w:style>
  <w:style w:styleId="GridTable3-Accent6" w:type="table">
    <w:name w:val="Grid Table 3 Accent 6"/>
    <w:basedOn w:val="TableNormal"/>
    <w:uiPriority w:val="99"/>
    <w:pPr>
      <w:spacing w:after="0" w:line="240" w:lineRule="auto"/>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Pr/>
      <w:tcPr>
        <w:shd w:color="E1EFD8" w:fill="E1EFD8" w:themeColor="accent6" w:themeFill="accent6" w:themeFillTint="34" w:themeTint="34" w:val="clear"/>
      </w:tcPr>
    </w:tblStylePr>
  </w:style>
  <w:style w:styleId="GridTable4" w:type="table">
    <w:name w:val="Grid Table 4"/>
    <w:basedOn w:val="TableNormal"/>
    <w:uiPriority w:val="59"/>
    <w:pPr>
      <w:spacing w:after="0" w:line="240" w:lineRule="auto"/>
    </w:pPr>
    <w:tblPr>
      <w:tblStyleRowBandSize w:val="1"/>
      <w:tblStyleColBandSize w:val="1"/>
      <w:tblBorders>
        <w:top w:color="6F6F6F" w:space="0" w:sz="4" w:themeColor="text1" w:themeTint="90" w:val="single"/>
        <w:left w:color="6F6F6F" w:space="0" w:sz="4" w:themeColor="text1" w:themeTint="90" w:val="single"/>
        <w:bottom w:color="6F6F6F" w:space="0" w:sz="4" w:themeColor="text1" w:themeTint="90" w:val="single"/>
        <w:right w:color="6F6F6F" w:space="0" w:sz="4" w:themeColor="text1" w:themeTint="90" w:val="single"/>
        <w:insideH w:color="6F6F6F" w:space="0" w:sz="4" w:themeColor="text1" w:themeTint="90" w:val="single"/>
        <w:insideV w:color="6F6F6F" w:space="0" w:sz="4" w:themeColor="text1" w:themeTint="90" w:val="single"/>
      </w:tblBorders>
    </w:tblPr>
    <w:tblStylePr w:type="firstRow">
      <w:rPr>
        <w:rFonts w:ascii="Arial" w:hAnsi="Arial"/>
        <w:b/>
        <w:color w:val="FFFFFF"/>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Row">
      <w:rPr>
        <w:b/>
        <w:color w:val="404040"/>
      </w:rPr>
      <w:tblPr/>
      <w:tcPr>
        <w:tcBorders>
          <w:top w:color="000000" w:space="0" w:sz="4" w:themeColor="text1"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CBCBCB" w:fill="CBCBCB" w:themeColor="text1" w:themeFill="text1" w:themeFillTint="34" w:themeTint="34" w:val="clear"/>
      </w:tcPr>
    </w:tblStylePr>
    <w:tblStylePr w:type="band1Horz">
      <w:rPr>
        <w:rFonts w:ascii="Arial" w:hAnsi="Arial"/>
        <w:color w:val="404040"/>
        <w:sz w:val="22"/>
      </w:rPr>
      <w:tblPr/>
      <w:tcPr>
        <w:shd w:color="CBCBCB" w:fill="CBCBCB" w:themeColor="text1" w:themeFill="text1" w:themeFillTint="34" w:themeTint="34" w:val="clear"/>
      </w:tcPr>
    </w:tblStylePr>
  </w:style>
  <w:style w:styleId="GridTable4-Accent1" w:type="table">
    <w:name w:val="Grid Table 4 Accent 1"/>
    <w:basedOn w:val="TableNormal"/>
    <w:uiPriority w:val="59"/>
    <w:pPr>
      <w:spacing w:after="0" w:line="240" w:lineRule="auto"/>
    </w:pPr>
    <w:tblPr>
      <w:tblStyleRowBandSize w:val="1"/>
      <w:tblStyleColBandSize w:val="1"/>
      <w:tblBorders>
        <w:top w:color="A2C6E7" w:space="0" w:sz="4" w:themeColor="accent1" w:themeTint="90" w:val="single"/>
        <w:left w:color="A2C6E7" w:space="0" w:sz="4" w:themeColor="accent1" w:themeTint="90" w:val="single"/>
        <w:bottom w:color="A2C6E7" w:space="0" w:sz="4" w:themeColor="accent1" w:themeTint="90" w:val="single"/>
        <w:right w:color="A2C6E7" w:space="0" w:sz="4" w:themeColor="accent1" w:themeTint="90" w:val="single"/>
        <w:insideH w:color="A2C6E7" w:space="0" w:sz="4" w:themeColor="accent1" w:themeTint="90" w:val="single"/>
        <w:insideV w:color="A2C6E7" w:space="0" w:sz="4" w:themeColor="accent1" w:themeTint="90" w:val="single"/>
      </w:tblBorders>
    </w:tblPr>
    <w:tblStylePr w:type="firstRow">
      <w:rPr>
        <w:rFonts w:ascii="Arial" w:hAnsi="Arial"/>
        <w:b/>
        <w:color w:val="FFFFFF"/>
        <w:sz w:val="22"/>
      </w:rPr>
      <w:tblPr/>
      <w:tcPr>
        <w:tcBorders>
          <w:top w:color="68A2D8" w:space="0" w:sz="4" w:themeColor="accent1" w:themeTint="EA" w:val="single"/>
          <w:left w:color="68A2D8" w:space="0" w:sz="4" w:themeColor="accent1" w:themeTint="EA" w:val="single"/>
          <w:bottom w:color="68A2D8" w:space="0" w:sz="4" w:themeColor="accent1" w:themeTint="EA" w:val="single"/>
          <w:right w:color="68A2D8" w:space="0" w:sz="4" w:themeColor="accent1" w:themeTint="EA" w:val="single"/>
        </w:tcBorders>
        <w:shd w:color="68A2D8" w:fill="68A2D8" w:themeColor="accent1" w:themeFill="accent1" w:themeFillTint="EA" w:themeTint="EA" w:val="clear"/>
      </w:tcPr>
    </w:tblStylePr>
    <w:tblStylePr w:type="lastRow">
      <w:rPr>
        <w:b/>
        <w:color w:val="404040"/>
      </w:rPr>
      <w:tblPr/>
      <w:tcPr>
        <w:tcBorders>
          <w:top w:color="68A2D8" w:space="0" w:sz="4" w:themeColor="accent1" w:themeTint="EA"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DEEBF6" w:fill="DEEBF6" w:themeColor="accent1" w:themeFill="accent1" w:themeFillTint="32" w:themeTint="32" w:val="clear"/>
      </w:tcPr>
    </w:tblStylePr>
    <w:tblStylePr w:type="band1Horz">
      <w:rPr>
        <w:rFonts w:ascii="Arial" w:hAnsi="Arial"/>
        <w:color w:val="404040"/>
        <w:sz w:val="22"/>
      </w:rPr>
      <w:tblPr/>
      <w:tcPr>
        <w:shd w:color="DEEBF6" w:fill="DEEBF6" w:themeColor="accent1" w:themeFill="accent1" w:themeFillTint="32" w:themeTint="32" w:val="clear"/>
      </w:tcPr>
    </w:tblStylePr>
  </w:style>
  <w:style w:styleId="GridTable4-Accent2" w:type="table">
    <w:name w:val="Grid Table 4 Accent 2"/>
    <w:basedOn w:val="TableNormal"/>
    <w:uiPriority w:val="59"/>
    <w:pPr>
      <w:spacing w:after="0" w:line="240" w:lineRule="auto"/>
    </w:pPr>
    <w:tblPr>
      <w:tblStyleRowBandSize w:val="1"/>
      <w:tblStyleColBandSize w:val="1"/>
      <w:tblBorders>
        <w:top w:color="F4B58A" w:space="0" w:sz="4" w:themeColor="accent2" w:themeTint="90" w:val="single"/>
        <w:left w:color="F4B58A" w:space="0" w:sz="4" w:themeColor="accent2" w:themeTint="90" w:val="single"/>
        <w:bottom w:color="F4B58A" w:space="0" w:sz="4" w:themeColor="accent2" w:themeTint="90" w:val="single"/>
        <w:right w:color="F4B58A" w:space="0" w:sz="4" w:themeColor="accent2" w:themeTint="90" w:val="single"/>
        <w:insideH w:color="F4B58A" w:space="0" w:sz="4" w:themeColor="accent2" w:themeTint="90" w:val="single"/>
        <w:insideV w:color="F4B58A" w:space="0" w:sz="4" w:themeColor="accent2" w:themeTint="90" w:val="single"/>
      </w:tblBorders>
    </w:tblPr>
    <w:tblStylePr w:type="firstRow">
      <w:rPr>
        <w:rFonts w:ascii="Arial" w:hAnsi="Arial"/>
        <w:b/>
        <w:color w:val="FFFFFF"/>
        <w:sz w:val="22"/>
      </w:rPr>
      <w:tblPr/>
      <w:tcPr>
        <w:tcBorders>
          <w:top w:color="F4B184" w:space="0" w:sz="4" w:themeColor="accent2" w:themeTint="97" w:val="single"/>
          <w:left w:color="F4B184" w:space="0" w:sz="4" w:themeColor="accent2" w:themeTint="97" w:val="single"/>
          <w:bottom w:color="F4B184" w:space="0" w:sz="4" w:themeColor="accent2" w:themeTint="97" w:val="single"/>
          <w:right w:color="F4B184" w:space="0" w:sz="4" w:themeColor="accent2" w:themeTint="97" w:val="single"/>
        </w:tcBorders>
        <w:shd w:color="F4B184" w:fill="F4B184" w:themeColor="accent2" w:themeFill="accent2" w:themeFillTint="97" w:themeTint="97" w:val="clear"/>
      </w:tcPr>
    </w:tblStylePr>
    <w:tblStylePr w:type="lastRow">
      <w:rPr>
        <w:b/>
        <w:color w:val="404040"/>
      </w:rPr>
      <w:tblPr/>
      <w:tcPr>
        <w:tcBorders>
          <w:top w:color="F4B184" w:space="0" w:sz="4" w:themeColor="accent2" w:themeTint="97"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Pr/>
      <w:tcPr>
        <w:shd w:color="FBE5D6" w:fill="FBE5D6" w:themeColor="accent2" w:themeFill="accent2" w:themeFillTint="32" w:themeTint="32" w:val="clear"/>
      </w:tcPr>
    </w:tblStylePr>
  </w:style>
  <w:style w:styleId="GridTable4-Accent3" w:type="table">
    <w:name w:val="Grid Table 4 Accent 3"/>
    <w:basedOn w:val="TableNormal"/>
    <w:uiPriority w:val="59"/>
    <w:pPr>
      <w:spacing w:after="0" w:line="240" w:lineRule="auto"/>
    </w:pPr>
    <w:tblPr>
      <w:tblStyleRowBandSize w:val="1"/>
      <w:tblStyleColBandSize w:val="1"/>
      <w:tblBorders>
        <w:top w:color="CCCCCC" w:space="0" w:sz="4" w:themeColor="accent3" w:themeTint="90" w:val="single"/>
        <w:left w:color="CCCCCC" w:space="0" w:sz="4" w:themeColor="accent3" w:themeTint="90" w:val="single"/>
        <w:bottom w:color="CCCCCC" w:space="0" w:sz="4" w:themeColor="accent3" w:themeTint="90" w:val="single"/>
        <w:right w:color="CCCCCC" w:space="0" w:sz="4" w:themeColor="accent3" w:themeTint="90" w:val="single"/>
        <w:insideH w:color="CCCCCC" w:space="0" w:sz="4" w:themeColor="accent3" w:themeTint="90" w:val="single"/>
        <w:insideV w:color="CCCCCC" w:space="0" w:sz="4" w:themeColor="accent3" w:themeTint="90" w:val="single"/>
      </w:tblBorders>
    </w:tblPr>
    <w:tblStylePr w:type="firstRow">
      <w:rPr>
        <w:rFonts w:ascii="Arial" w:hAnsi="Arial"/>
        <w:b/>
        <w:color w:val="FFFFFF"/>
        <w:sz w:val="22"/>
      </w:rPr>
      <w:tblPr/>
      <w:tcPr>
        <w:tcBorders>
          <w:top w:color="A5A5A5" w:space="0" w:sz="4" w:themeColor="accent3" w:themeTint="FE" w:val="single"/>
          <w:left w:color="A5A5A5" w:space="0" w:sz="4" w:themeColor="accent3" w:themeTint="FE" w:val="single"/>
          <w:bottom w:color="A5A5A5" w:space="0" w:sz="4" w:themeColor="accent3" w:themeTint="FE" w:val="single"/>
          <w:right w:color="A5A5A5" w:space="0" w:sz="4" w:themeColor="accent3" w:themeTint="FE" w:val="single"/>
        </w:tcBorders>
        <w:shd w:color="A5A5A5" w:fill="A5A5A5" w:themeColor="accent3" w:themeFill="accent3" w:themeFillTint="FE" w:themeTint="FE" w:val="clear"/>
      </w:tcPr>
    </w:tblStylePr>
    <w:tblStylePr w:type="lastRow">
      <w:rPr>
        <w:b/>
        <w:color w:val="404040"/>
      </w:rPr>
      <w:tblPr/>
      <w:tcPr>
        <w:tcBorders>
          <w:top w:color="A5A5A5" w:space="0" w:sz="4" w:themeColor="accent3" w:themeTint="FE"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Pr/>
      <w:tcPr>
        <w:shd w:color="ECECEC" w:fill="ECECEC" w:themeColor="accent3" w:themeFill="accent3" w:themeFillTint="34" w:themeTint="34" w:val="clear"/>
      </w:tcPr>
    </w:tblStylePr>
  </w:style>
  <w:style w:styleId="GridTable4-Accent4" w:type="table">
    <w:name w:val="Grid Table 4 Accent 4"/>
    <w:basedOn w:val="TableNormal"/>
    <w:uiPriority w:val="59"/>
    <w:pPr>
      <w:spacing w:after="0" w:line="240" w:lineRule="auto"/>
    </w:pPr>
    <w:tblPr>
      <w:tblStyleRowBandSize w:val="1"/>
      <w:tblStyleColBandSize w:val="1"/>
      <w:tblBorders>
        <w:top w:color="FFDB6F" w:space="0" w:sz="4" w:themeColor="accent4" w:themeTint="90" w:val="single"/>
        <w:left w:color="FFDB6F" w:space="0" w:sz="4" w:themeColor="accent4" w:themeTint="90" w:val="single"/>
        <w:bottom w:color="FFDB6F" w:space="0" w:sz="4" w:themeColor="accent4" w:themeTint="90" w:val="single"/>
        <w:right w:color="FFDB6F" w:space="0" w:sz="4" w:themeColor="accent4" w:themeTint="90" w:val="single"/>
        <w:insideH w:color="FFDB6F" w:space="0" w:sz="4" w:themeColor="accent4" w:themeTint="90" w:val="single"/>
        <w:insideV w:color="FFDB6F" w:space="0" w:sz="4" w:themeColor="accent4" w:themeTint="90" w:val="single"/>
      </w:tblBorders>
    </w:tblPr>
    <w:tblStylePr w:type="firstRow">
      <w:rPr>
        <w:rFonts w:ascii="Arial" w:hAnsi="Arial"/>
        <w:b/>
        <w:color w:val="FFFFFF"/>
        <w:sz w:val="22"/>
      </w:rPr>
      <w:tblPr/>
      <w:tcPr>
        <w:tcBorders>
          <w:top w:color="FFD865" w:space="0" w:sz="4" w:themeColor="accent4" w:themeTint="9A" w:val="single"/>
          <w:left w:color="FFD865" w:space="0" w:sz="4" w:themeColor="accent4" w:themeTint="9A" w:val="single"/>
          <w:bottom w:color="FFD865" w:space="0" w:sz="4" w:themeColor="accent4" w:themeTint="9A" w:val="single"/>
          <w:right w:color="FFD865" w:space="0" w:sz="4" w:themeColor="accent4" w:themeTint="9A" w:val="single"/>
        </w:tcBorders>
        <w:shd w:color="FFD865" w:fill="FFD865" w:themeColor="accent4" w:themeFill="accent4" w:themeFillTint="9A" w:themeTint="9A" w:val="clear"/>
      </w:tcPr>
    </w:tblStylePr>
    <w:tblStylePr w:type="lastRow">
      <w:rPr>
        <w:b/>
        <w:color w:val="404040"/>
      </w:rPr>
      <w:tblPr/>
      <w:tcPr>
        <w:tcBorders>
          <w:top w:color="FFD865" w:space="0" w:sz="4" w:themeColor="accent4" w:themeTint="9A"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Pr/>
      <w:tcPr>
        <w:shd w:color="FFF2CB" w:fill="FFF2CB" w:themeColor="accent4" w:themeFill="accent4" w:themeFillTint="34" w:themeTint="34" w:val="clear"/>
      </w:tcPr>
    </w:tblStylePr>
  </w:style>
  <w:style w:styleId="GridTable4-Accent5" w:type="table">
    <w:name w:val="Grid Table 4 Accent 5"/>
    <w:basedOn w:val="TableNormal"/>
    <w:uiPriority w:val="59"/>
    <w:pPr>
      <w:spacing w:after="0" w:line="240" w:lineRule="auto"/>
    </w:pPr>
    <w:tblPr>
      <w:tblStyleRowBandSize w:val="1"/>
      <w:tblStyleColBandSize w:val="1"/>
      <w:tblBorders>
        <w:top w:color="95AFDD" w:space="0" w:sz="4" w:themeColor="accent5" w:themeTint="90" w:val="single"/>
        <w:left w:color="95AFDD" w:space="0" w:sz="4" w:themeColor="accent5" w:themeTint="90" w:val="single"/>
        <w:bottom w:color="95AFDD" w:space="0" w:sz="4" w:themeColor="accent5" w:themeTint="90" w:val="single"/>
        <w:right w:color="95AFDD" w:space="0" w:sz="4" w:themeColor="accent5" w:themeTint="90" w:val="single"/>
        <w:insideH w:color="95AFDD" w:space="0" w:sz="4" w:themeColor="accent5" w:themeTint="90" w:val="single"/>
        <w:insideV w:color="95AFDD" w:space="0" w:sz="4" w:themeColor="accent5" w:themeTint="90" w:val="single"/>
      </w:tblBorders>
    </w:tblPr>
    <w:tblStylePr w:type="firstRow">
      <w:rPr>
        <w:rFonts w:ascii="Arial" w:hAnsi="Arial"/>
        <w:b/>
        <w:color w:val="FFFFFF"/>
        <w:sz w:val="22"/>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tcBorders>
        <w:shd w:color="4472C4" w:fill="4472C4" w:themeColor="accent5" w:themeFill="accent5" w:val="clear"/>
      </w:tcPr>
    </w:tblStylePr>
    <w:tblStylePr w:type="lastRow">
      <w:rPr>
        <w:b/>
        <w:color w:val="404040"/>
      </w:rPr>
      <w:tblPr/>
      <w:tcPr>
        <w:tcBorders>
          <w:top w:color="4472C4" w:space="0" w:sz="4" w:themeColor="accent5"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Pr/>
      <w:tcPr>
        <w:shd w:color="D8E2F3" w:fill="D8E2F3" w:themeColor="accent5" w:themeFill="accent5" w:themeFillTint="34" w:themeTint="34" w:val="clear"/>
      </w:tcPr>
    </w:tblStylePr>
  </w:style>
  <w:style w:styleId="GridTable4-Accent6" w:type="table">
    <w:name w:val="Grid Table 4 Accent 6"/>
    <w:basedOn w:val="TableNormal"/>
    <w:uiPriority w:val="59"/>
    <w:pPr>
      <w:spacing w:after="0" w:line="240" w:lineRule="auto"/>
    </w:pPr>
    <w:tblPr>
      <w:tblStyleRowBandSize w:val="1"/>
      <w:tblStyleColBandSize w:val="1"/>
      <w:tblBorders>
        <w:top w:color="ADD394" w:space="0" w:sz="4" w:themeColor="accent6" w:themeTint="90" w:val="single"/>
        <w:left w:color="ADD394" w:space="0" w:sz="4" w:themeColor="accent6" w:themeTint="90" w:val="single"/>
        <w:bottom w:color="ADD394" w:space="0" w:sz="4" w:themeColor="accent6" w:themeTint="90" w:val="single"/>
        <w:right w:color="ADD394" w:space="0" w:sz="4" w:themeColor="accent6" w:themeTint="90" w:val="single"/>
        <w:insideH w:color="ADD394" w:space="0" w:sz="4" w:themeColor="accent6" w:themeTint="90" w:val="single"/>
        <w:insideV w:color="ADD394" w:space="0" w:sz="4" w:themeColor="accent6" w:themeTint="90" w:val="single"/>
      </w:tblBorders>
    </w:tblPr>
    <w:tblStylePr w:type="firstRow">
      <w:rPr>
        <w:rFonts w:ascii="Arial" w:hAnsi="Arial"/>
        <w:b/>
        <w:color w:val="FFFFFF"/>
        <w:sz w:val="22"/>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tcBorders>
        <w:shd w:color="70AD47" w:fill="70AD47" w:themeColor="accent6" w:themeFill="accent6" w:val="clear"/>
      </w:tcPr>
    </w:tblStylePr>
    <w:tblStylePr w:type="lastRow">
      <w:rPr>
        <w:b/>
        <w:color w:val="404040"/>
      </w:rPr>
      <w:tblPr/>
      <w:tcPr>
        <w:tcBorders>
          <w:top w:color="70AD47" w:space="0" w:sz="4" w:themeColor="accent6"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Pr/>
      <w:tcPr>
        <w:shd w:color="E1EFD8" w:fill="E1EFD8" w:themeColor="accent6" w:themeFill="accent6" w:themeFillTint="34" w:themeTint="34" w:val="clear"/>
      </w:tcPr>
    </w:tblStylePr>
  </w:style>
  <w:style w:styleId="GridTable5Dark" w:type="table">
    <w:name w:val="Grid Table 5 Dark"/>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40" w:themeTint="40" w:val="clear"/>
    </w:tblPr>
    <w:tblStylePr w:type="firstRow">
      <w:rPr>
        <w:rFonts w:ascii="Arial" w:hAnsi="Arial"/>
        <w:b/>
        <w:color w:val="FFFFFF"/>
        <w:sz w:val="22"/>
      </w:rPr>
      <w:tblPr/>
      <w:tcPr>
        <w:shd w:color="000000" w:fill="000000" w:themeColor="text1" w:themeFill="text1" w:val="clear"/>
      </w:tcPr>
    </w:tblStylePr>
    <w:tblStylePr w:type="lastRow">
      <w:rPr>
        <w:rFonts w:ascii="Arial" w:hAnsi="Arial"/>
        <w:b/>
        <w:color w:val="FFFFFF"/>
        <w:sz w:val="22"/>
      </w:rPr>
      <w:tblPr/>
      <w:tcPr>
        <w:tcBorders>
          <w:top w:color="FFFFFF" w:space="0" w:sz="4" w:themeColor="light1" w:val="single"/>
        </w:tcBorders>
        <w:shd w:color="000000" w:fill="000000" w:themeColor="text1" w:themeFill="text1" w:val="clear"/>
      </w:tcPr>
    </w:tblStylePr>
    <w:tblStylePr w:type="firstCol">
      <w:rPr>
        <w:rFonts w:ascii="Arial" w:hAnsi="Arial"/>
        <w:b/>
        <w:color w:val="FFFFFF"/>
        <w:sz w:val="22"/>
      </w:rPr>
      <w:tblPr/>
      <w:tcPr>
        <w:shd w:color="000000" w:fill="000000" w:themeColor="text1" w:themeFill="text1" w:val="clear"/>
      </w:tcPr>
    </w:tblStylePr>
    <w:tblStylePr w:type="lastCol">
      <w:rPr>
        <w:rFonts w:ascii="Arial" w:hAnsi="Arial"/>
        <w:b/>
        <w:color w:val="FFFFFF"/>
        <w:sz w:val="22"/>
      </w:rPr>
      <w:tblPr/>
      <w:tcPr>
        <w:shd w:color="000000" w:fill="000000" w:themeColor="text1" w:themeFill="text1" w:val="clear"/>
      </w:tcPr>
    </w:tblStylePr>
    <w:tblStylePr w:type="band1Vert">
      <w:tblPr/>
      <w:tcPr>
        <w:shd w:color="8A8A8A" w:fill="8A8A8A" w:themeColor="text1" w:themeFill="text1" w:themeFillTint="75" w:themeTint="75" w:val="clear"/>
      </w:tcPr>
    </w:tblStylePr>
    <w:tblStylePr w:type="band1Horz">
      <w:tblPr/>
      <w:tcPr>
        <w:shd w:color="8A8A8A" w:fill="8A8A8A" w:themeColor="text1" w:themeFill="text1" w:themeFillTint="75" w:themeTint="75" w:val="clear"/>
      </w:tcPr>
    </w:tblStylePr>
  </w:style>
  <w:style w:customStyle="1" w:styleId="GridTable5Dark-Accent1" w:type="table">
    <w:name w:val="Grid Table 5 Dark- Accent 1"/>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DEAF6" w:fill="DDEAF6" w:themeColor="accent1" w:themeFill="accent1" w:themeFillTint="34" w:themeTint="34" w:val="clear"/>
    </w:tblPr>
    <w:tblStylePr w:type="firstRow">
      <w:rPr>
        <w:rFonts w:ascii="Arial" w:hAnsi="Arial"/>
        <w:b/>
        <w:color w:val="FFFFFF"/>
        <w:sz w:val="22"/>
      </w:rPr>
      <w:tblPr/>
      <w:tcPr>
        <w:shd w:color="5B9BD5" w:fill="5B9BD5" w:themeColor="accent1" w:themeFill="accent1" w:val="clear"/>
      </w:tcPr>
    </w:tblStylePr>
    <w:tblStylePr w:type="lastRow">
      <w:rPr>
        <w:rFonts w:ascii="Arial" w:hAnsi="Arial"/>
        <w:b/>
        <w:color w:val="FFFFFF"/>
        <w:sz w:val="22"/>
      </w:rPr>
      <w:tblPr/>
      <w:tcPr>
        <w:tcBorders>
          <w:top w:color="FFFFFF" w:space="0" w:sz="4" w:themeColor="light1" w:val="single"/>
        </w:tcBorders>
        <w:shd w:color="5B9BD5" w:fill="5B9BD5" w:themeColor="accent1" w:themeFill="accent1" w:val="clear"/>
      </w:tcPr>
    </w:tblStylePr>
    <w:tblStylePr w:type="firstCol">
      <w:rPr>
        <w:rFonts w:ascii="Arial" w:hAnsi="Arial"/>
        <w:b/>
        <w:color w:val="FFFFFF"/>
        <w:sz w:val="22"/>
      </w:rPr>
      <w:tblPr/>
      <w:tcPr>
        <w:shd w:color="5B9BD5" w:fill="5B9BD5" w:themeColor="accent1" w:themeFill="accent1" w:val="clear"/>
      </w:tcPr>
    </w:tblStylePr>
    <w:tblStylePr w:type="lastCol">
      <w:rPr>
        <w:rFonts w:ascii="Arial" w:hAnsi="Arial"/>
        <w:b/>
        <w:color w:val="FFFFFF"/>
        <w:sz w:val="22"/>
      </w:rPr>
      <w:tblPr/>
      <w:tcPr>
        <w:shd w:color="5B9BD5" w:fill="5B9BD5" w:themeColor="accent1" w:themeFill="accent1" w:val="clear"/>
      </w:tcPr>
    </w:tblStylePr>
    <w:tblStylePr w:type="band1Vert">
      <w:tblPr/>
      <w:tcPr>
        <w:shd w:color="B3D0EB" w:fill="B3D0EB" w:themeColor="accent1" w:themeFill="accent1" w:themeFillTint="75" w:themeTint="75" w:val="clear"/>
      </w:tcPr>
    </w:tblStylePr>
    <w:tblStylePr w:type="band1Horz">
      <w:tblPr/>
      <w:tcPr>
        <w:shd w:color="B3D0EB" w:fill="B3D0EB" w:themeColor="accent1" w:themeFill="accent1" w:themeFillTint="75" w:themeTint="75" w:val="clear"/>
      </w:tcPr>
    </w:tblStylePr>
  </w:style>
  <w:style w:styleId="GridTable5Dark-Accent2" w:type="table">
    <w:name w:val="Grid Table 5 Dark Accent 2"/>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BE5D6" w:fill="FBE5D6" w:themeColor="accent2" w:themeFill="accent2" w:themeFillTint="32" w:themeTint="32" w:val="clear"/>
    </w:tblPr>
    <w:tblStylePr w:type="firstRow">
      <w:rPr>
        <w:rFonts w:ascii="Arial" w:hAnsi="Arial"/>
        <w:b/>
        <w:color w:val="FFFFFF"/>
        <w:sz w:val="22"/>
      </w:rPr>
      <w:tblPr/>
      <w:tcPr>
        <w:shd w:color="ED7D31" w:fill="ED7D31" w:themeColor="accent2" w:themeFill="accent2" w:val="clear"/>
      </w:tcPr>
    </w:tblStylePr>
    <w:tblStylePr w:type="lastRow">
      <w:rPr>
        <w:rFonts w:ascii="Arial" w:hAnsi="Arial"/>
        <w:b/>
        <w:color w:val="FFFFFF"/>
        <w:sz w:val="22"/>
      </w:rPr>
      <w:tblPr/>
      <w:tcPr>
        <w:tcBorders>
          <w:top w:color="FFFFFF" w:space="0" w:sz="4" w:themeColor="light1" w:val="single"/>
        </w:tcBorders>
        <w:shd w:color="ED7D31" w:fill="ED7D31" w:themeColor="accent2" w:themeFill="accent2" w:val="clear"/>
      </w:tcPr>
    </w:tblStylePr>
    <w:tblStylePr w:type="firstCol">
      <w:rPr>
        <w:rFonts w:ascii="Arial" w:hAnsi="Arial"/>
        <w:b/>
        <w:color w:val="FFFFFF"/>
        <w:sz w:val="22"/>
      </w:rPr>
      <w:tblPr/>
      <w:tcPr>
        <w:shd w:color="ED7D31" w:fill="ED7D31" w:themeColor="accent2" w:themeFill="accent2" w:val="clear"/>
      </w:tcPr>
    </w:tblStylePr>
    <w:tblStylePr w:type="lastCol">
      <w:rPr>
        <w:rFonts w:ascii="Arial" w:hAnsi="Arial"/>
        <w:b/>
        <w:color w:val="FFFFFF"/>
        <w:sz w:val="22"/>
      </w:rPr>
      <w:tblPr/>
      <w:tcPr>
        <w:shd w:color="ED7D31" w:fill="ED7D31" w:themeColor="accent2" w:themeFill="accent2" w:val="clear"/>
      </w:tcPr>
    </w:tblStylePr>
    <w:tblStylePr w:type="band1Vert">
      <w:tblPr/>
      <w:tcPr>
        <w:shd w:color="F6C3A0" w:fill="F6C3A0" w:themeColor="accent2" w:themeFill="accent2" w:themeFillTint="75" w:themeTint="75" w:val="clear"/>
      </w:tcPr>
    </w:tblStylePr>
    <w:tblStylePr w:type="band1Horz">
      <w:tblPr/>
      <w:tcPr>
        <w:shd w:color="F6C3A0" w:fill="F6C3A0" w:themeColor="accent2" w:themeFill="accent2" w:themeFillTint="75" w:themeTint="75" w:val="clear"/>
      </w:tcPr>
    </w:tblStylePr>
  </w:style>
  <w:style w:styleId="GridTable5Dark-Accent3" w:type="table">
    <w:name w:val="Grid Table 5 Dark Accent 3"/>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CECEC" w:fill="ECECEC" w:themeColor="accent3" w:themeFill="accent3" w:themeFillTint="34" w:themeTint="34" w:val="clear"/>
    </w:tblPr>
    <w:tblStylePr w:type="firstRow">
      <w:rPr>
        <w:rFonts w:ascii="Arial" w:hAnsi="Arial"/>
        <w:b/>
        <w:color w:val="FFFFFF"/>
        <w:sz w:val="22"/>
      </w:rPr>
      <w:tblPr/>
      <w:tcPr>
        <w:shd w:color="A5A5A5" w:fill="A5A5A5" w:themeColor="accent3" w:themeFill="accent3" w:val="clear"/>
      </w:tcPr>
    </w:tblStylePr>
    <w:tblStylePr w:type="lastRow">
      <w:rPr>
        <w:rFonts w:ascii="Arial" w:hAnsi="Arial"/>
        <w:b/>
        <w:color w:val="FFFFFF"/>
        <w:sz w:val="22"/>
      </w:rPr>
      <w:tblPr/>
      <w:tcPr>
        <w:tcBorders>
          <w:top w:color="FFFFFF" w:space="0" w:sz="4" w:themeColor="light1" w:val="single"/>
        </w:tcBorders>
        <w:shd w:color="A5A5A5" w:fill="A5A5A5" w:themeColor="accent3" w:themeFill="accent3" w:val="clear"/>
      </w:tcPr>
    </w:tblStylePr>
    <w:tblStylePr w:type="firstCol">
      <w:rPr>
        <w:rFonts w:ascii="Arial" w:hAnsi="Arial"/>
        <w:b/>
        <w:color w:val="FFFFFF"/>
        <w:sz w:val="22"/>
      </w:rPr>
      <w:tblPr/>
      <w:tcPr>
        <w:shd w:color="A5A5A5" w:fill="A5A5A5" w:themeColor="accent3" w:themeFill="accent3" w:val="clear"/>
      </w:tcPr>
    </w:tblStylePr>
    <w:tblStylePr w:type="lastCol">
      <w:rPr>
        <w:rFonts w:ascii="Arial" w:hAnsi="Arial"/>
        <w:b/>
        <w:color w:val="FFFFFF"/>
        <w:sz w:val="22"/>
      </w:rPr>
      <w:tblPr/>
      <w:tcPr>
        <w:shd w:color="A5A5A5" w:fill="A5A5A5" w:themeColor="accent3" w:themeFill="accent3" w:val="clear"/>
      </w:tcPr>
    </w:tblStylePr>
    <w:tblStylePr w:type="band1Vert">
      <w:tblPr/>
      <w:tcPr>
        <w:shd w:color="D5D5D5" w:fill="D5D5D5" w:themeColor="accent3" w:themeFill="accent3" w:themeFillTint="75" w:themeTint="75" w:val="clear"/>
      </w:tcPr>
    </w:tblStylePr>
    <w:tblStylePr w:type="band1Horz">
      <w:tblPr/>
      <w:tcPr>
        <w:shd w:color="D5D5D5" w:fill="D5D5D5" w:themeColor="accent3" w:themeFill="accent3" w:themeFillTint="75" w:themeTint="75" w:val="clear"/>
      </w:tcPr>
    </w:tblStylePr>
  </w:style>
  <w:style w:customStyle="1" w:styleId="GridTable5Dark-Accent4" w:type="table">
    <w:name w:val="Grid Table 5 Dark- Accent 4"/>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FF2CB" w:fill="FFF2CB" w:themeColor="accent4" w:themeFill="accent4" w:themeFillTint="34" w:themeTint="34" w:val="clear"/>
    </w:tblPr>
    <w:tblStylePr w:type="firstRow">
      <w:rPr>
        <w:rFonts w:ascii="Arial" w:hAnsi="Arial"/>
        <w:b/>
        <w:color w:val="FFFFFF"/>
        <w:sz w:val="22"/>
      </w:rPr>
      <w:tblPr/>
      <w:tcPr>
        <w:shd w:color="FFC000" w:fill="FFC000" w:themeColor="accent4" w:themeFill="accent4" w:val="clear"/>
      </w:tcPr>
    </w:tblStylePr>
    <w:tblStylePr w:type="lastRow">
      <w:rPr>
        <w:rFonts w:ascii="Arial" w:hAnsi="Arial"/>
        <w:b/>
        <w:color w:val="FFFFFF"/>
        <w:sz w:val="22"/>
      </w:rPr>
      <w:tblPr/>
      <w:tcPr>
        <w:tcBorders>
          <w:top w:color="FFFFFF" w:space="0" w:sz="4" w:themeColor="light1" w:val="single"/>
        </w:tcBorders>
        <w:shd w:color="FFC000" w:fill="FFC000" w:themeColor="accent4" w:themeFill="accent4" w:val="clear"/>
      </w:tcPr>
    </w:tblStylePr>
    <w:tblStylePr w:type="firstCol">
      <w:rPr>
        <w:rFonts w:ascii="Arial" w:hAnsi="Arial"/>
        <w:b/>
        <w:color w:val="FFFFFF"/>
        <w:sz w:val="22"/>
      </w:rPr>
      <w:tblPr/>
      <w:tcPr>
        <w:shd w:color="FFC000" w:fill="FFC000" w:themeColor="accent4" w:themeFill="accent4" w:val="clear"/>
      </w:tcPr>
    </w:tblStylePr>
    <w:tblStylePr w:type="lastCol">
      <w:rPr>
        <w:rFonts w:ascii="Arial" w:hAnsi="Arial"/>
        <w:b/>
        <w:color w:val="FFFFFF"/>
        <w:sz w:val="22"/>
      </w:rPr>
      <w:tblPr/>
      <w:tcPr>
        <w:shd w:color="FFC000" w:fill="FFC000" w:themeColor="accent4" w:themeFill="accent4" w:val="clear"/>
      </w:tcPr>
    </w:tblStylePr>
    <w:tblStylePr w:type="band1Vert">
      <w:tblPr/>
      <w:tcPr>
        <w:shd w:color="FFE28A" w:fill="FFE28A" w:themeColor="accent4" w:themeFill="accent4" w:themeFillTint="75" w:themeTint="75" w:val="clear"/>
      </w:tcPr>
    </w:tblStylePr>
    <w:tblStylePr w:type="band1Horz">
      <w:tblPr/>
      <w:tcPr>
        <w:shd w:color="FFE28A" w:fill="FFE28A" w:themeColor="accent4" w:themeFill="accent4" w:themeFillTint="75" w:themeTint="75" w:val="clear"/>
      </w:tcPr>
    </w:tblStylePr>
  </w:style>
  <w:style w:styleId="GridTable5Dark-Accent5" w:type="table">
    <w:name w:val="Grid Table 5 Dark Accent 5"/>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8E2F3" w:fill="D8E2F3" w:themeColor="accent5" w:themeFill="accent5" w:themeFillTint="34" w:themeTint="34" w:val="clear"/>
    </w:tblPr>
    <w:tblStylePr w:type="firstRow">
      <w:rPr>
        <w:rFonts w:ascii="Arial" w:hAnsi="Arial"/>
        <w:b/>
        <w:color w:val="FFFFFF"/>
        <w:sz w:val="22"/>
      </w:rPr>
      <w:tblPr/>
      <w:tcPr>
        <w:shd w:color="4472C4" w:fill="4472C4" w:themeColor="accent5" w:themeFill="accent5" w:val="clear"/>
      </w:tcPr>
    </w:tblStylePr>
    <w:tblStylePr w:type="lastRow">
      <w:rPr>
        <w:rFonts w:ascii="Arial" w:hAnsi="Arial"/>
        <w:b/>
        <w:color w:val="FFFFFF"/>
        <w:sz w:val="22"/>
      </w:rPr>
      <w:tblPr/>
      <w:tcPr>
        <w:tcBorders>
          <w:top w:color="FFFFFF" w:space="0" w:sz="4" w:themeColor="light1" w:val="single"/>
        </w:tcBorders>
        <w:shd w:color="4472C4" w:fill="4472C4" w:themeColor="accent5" w:themeFill="accent5" w:val="clear"/>
      </w:tcPr>
    </w:tblStylePr>
    <w:tblStylePr w:type="firstCol">
      <w:rPr>
        <w:rFonts w:ascii="Arial" w:hAnsi="Arial"/>
        <w:b/>
        <w:color w:val="FFFFFF"/>
        <w:sz w:val="22"/>
      </w:rPr>
      <w:tblPr/>
      <w:tcPr>
        <w:shd w:color="4472C4" w:fill="4472C4" w:themeColor="accent5" w:themeFill="accent5" w:val="clear"/>
      </w:tcPr>
    </w:tblStylePr>
    <w:tblStylePr w:type="lastCol">
      <w:rPr>
        <w:rFonts w:ascii="Arial" w:hAnsi="Arial"/>
        <w:b/>
        <w:color w:val="FFFFFF"/>
        <w:sz w:val="22"/>
      </w:rPr>
      <w:tblPr/>
      <w:tcPr>
        <w:shd w:color="4472C4" w:fill="4472C4" w:themeColor="accent5" w:themeFill="accent5" w:val="clear"/>
      </w:tcPr>
    </w:tblStylePr>
    <w:tblStylePr w:type="band1Vert">
      <w:tblPr/>
      <w:tcPr>
        <w:shd w:color="A9BEE4" w:fill="A9BEE4" w:themeColor="accent5" w:themeFill="accent5" w:themeFillTint="75" w:themeTint="75" w:val="clear"/>
      </w:tcPr>
    </w:tblStylePr>
    <w:tblStylePr w:type="band1Horz">
      <w:tblPr/>
      <w:tcPr>
        <w:shd w:color="A9BEE4" w:fill="A9BEE4" w:themeColor="accent5" w:themeFill="accent5" w:themeFillTint="75" w:themeTint="75" w:val="clear"/>
      </w:tcPr>
    </w:tblStylePr>
  </w:style>
  <w:style w:styleId="GridTable5Dark-Accent6" w:type="table">
    <w:name w:val="Grid Table 5 Dark Accent 6"/>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1EFD8" w:fill="E1EFD8" w:themeColor="accent6" w:themeFill="accent6" w:themeFillTint="34" w:themeTint="34" w:val="clear"/>
    </w:tblPr>
    <w:tblStylePr w:type="firstRow">
      <w:rPr>
        <w:rFonts w:ascii="Arial" w:hAnsi="Arial"/>
        <w:b/>
        <w:color w:val="FFFFFF"/>
        <w:sz w:val="22"/>
      </w:rPr>
      <w:tblPr/>
      <w:tcPr>
        <w:shd w:color="70AD47" w:fill="70AD47" w:themeColor="accent6" w:themeFill="accent6" w:val="clear"/>
      </w:tcPr>
    </w:tblStylePr>
    <w:tblStylePr w:type="lastRow">
      <w:rPr>
        <w:rFonts w:ascii="Arial" w:hAnsi="Arial"/>
        <w:b/>
        <w:color w:val="FFFFFF"/>
        <w:sz w:val="22"/>
      </w:rPr>
      <w:tblPr/>
      <w:tcPr>
        <w:tcBorders>
          <w:top w:color="FFFFFF" w:space="0" w:sz="4" w:themeColor="light1" w:val="single"/>
        </w:tcBorders>
        <w:shd w:color="70AD47" w:fill="70AD47" w:themeColor="accent6" w:themeFill="accent6" w:val="clear"/>
      </w:tcPr>
    </w:tblStylePr>
    <w:tblStylePr w:type="firstCol">
      <w:rPr>
        <w:rFonts w:ascii="Arial" w:hAnsi="Arial"/>
        <w:b/>
        <w:color w:val="FFFFFF"/>
        <w:sz w:val="22"/>
      </w:rPr>
      <w:tblPr/>
      <w:tcPr>
        <w:shd w:color="70AD47" w:fill="70AD47" w:themeColor="accent6" w:themeFill="accent6" w:val="clear"/>
      </w:tcPr>
    </w:tblStylePr>
    <w:tblStylePr w:type="lastCol">
      <w:rPr>
        <w:rFonts w:ascii="Arial" w:hAnsi="Arial"/>
        <w:b/>
        <w:color w:val="FFFFFF"/>
        <w:sz w:val="22"/>
      </w:rPr>
      <w:tblPr/>
      <w:tcPr>
        <w:shd w:color="70AD47" w:fill="70AD47" w:themeColor="accent6" w:themeFill="accent6" w:val="clear"/>
      </w:tcPr>
    </w:tblStylePr>
    <w:tblStylePr w:type="band1Vert">
      <w:tblPr/>
      <w:tcPr>
        <w:shd w:color="BCDBA8" w:fill="BCDBA8" w:themeColor="accent6" w:themeFill="accent6" w:themeFillTint="75" w:themeTint="75" w:val="clear"/>
      </w:tcPr>
    </w:tblStylePr>
    <w:tblStylePr w:type="band1Horz">
      <w:tblPr/>
      <w:tcPr>
        <w:shd w:color="BCDBA8" w:fill="BCDBA8" w:themeColor="accent6" w:themeFill="accent6" w:themeFillTint="75" w:themeTint="75" w:val="clear"/>
      </w:tcPr>
    </w:tblStylePr>
  </w:style>
  <w:style w:styleId="GridTable6Colorful" w:type="table">
    <w:name w:val="Grid Table 6 Colorful"/>
    <w:basedOn w:val="TableNormal"/>
    <w:uiPriority w:val="99"/>
    <w:pPr>
      <w:spacing w:after="0" w:line="240" w:lineRule="auto"/>
    </w:pPr>
    <w:tblPr>
      <w:tblStyleRowBandSize w:val="1"/>
      <w:tblStyleColBandSize w:val="1"/>
      <w:tblBorders>
        <w:top w:color="7F7F7F" w:space="0" w:sz="4" w:themeColor="text1" w:themeTint="80" w:val="single"/>
        <w:left w:color="7F7F7F" w:space="0" w:sz="4" w:themeColor="text1" w:themeTint="80" w:val="single"/>
        <w:bottom w:color="7F7F7F" w:space="0" w:sz="4" w:themeColor="text1" w:themeTint="80" w:val="single"/>
        <w:right w:color="7F7F7F" w:space="0" w:sz="4" w:themeColor="text1" w:themeTint="80" w:val="single"/>
        <w:insideH w:color="7F7F7F" w:space="0" w:sz="4" w:themeColor="text1" w:themeTint="80" w:val="single"/>
        <w:insideV w:color="7F7F7F" w:space="0" w:sz="4" w:themeColor="text1" w:themeTint="80" w:val="single"/>
      </w:tblBorders>
    </w:tblPr>
    <w:tblStylePr w:type="firstRow">
      <w:rPr>
        <w:b/>
        <w:color w:themeColor="text1" w:themeShade="95" w:themeTint="80" w:val="7F7F7F"/>
      </w:rPr>
      <w:tblPr/>
      <w:tcPr>
        <w:tcBorders>
          <w:bottom w:color="7F7F7F" w:space="0" w:sz="12" w:themeColor="text1" w:themeTint="80" w:val="single"/>
        </w:tcBorders>
      </w:tcPr>
    </w:tblStylePr>
    <w:tblStylePr w:type="lastRow">
      <w:rPr>
        <w:b/>
        <w:color w:themeColor="text1" w:themeShade="95" w:themeTint="80" w:val="7F7F7F"/>
      </w:rPr>
    </w:tblStylePr>
    <w:tblStylePr w:type="firstCol">
      <w:rPr>
        <w:b/>
        <w:color w:themeColor="text1" w:themeShade="95" w:themeTint="80" w:val="7F7F7F"/>
      </w:rPr>
    </w:tblStylePr>
    <w:tblStylePr w:type="lastCol">
      <w:rPr>
        <w:b/>
        <w:color w:themeColor="text1" w:themeShade="95" w:themeTint="80" w:val="7F7F7F"/>
      </w:rPr>
    </w:tblStylePr>
    <w:tblStylePr w:type="band1Vert">
      <w:tblPr/>
      <w:tcPr>
        <w:shd w:color="CBCBCB" w:fill="CBCBCB" w:themeColor="text1" w:themeFill="text1" w:themeFillTint="34" w:themeTint="34" w:val="clear"/>
      </w:tcPr>
    </w:tblStylePr>
    <w:tblStylePr w:type="band1Horz">
      <w:rPr>
        <w:rFonts w:ascii="Arial" w:hAnsi="Arial"/>
        <w:color w:themeColor="text1" w:themeShade="95" w:themeTint="80" w:val="7F7F7F"/>
        <w:sz w:val="22"/>
      </w:rPr>
      <w:tblPr/>
      <w:tcPr>
        <w:shd w:color="CBCBCB" w:fill="CBCBCB" w:themeColor="text1" w:themeFill="text1" w:themeFillTint="34" w:themeTint="34" w:val="clear"/>
      </w:tcPr>
    </w:tblStylePr>
    <w:tblStylePr w:type="band2Horz">
      <w:rPr>
        <w:rFonts w:ascii="Arial" w:hAnsi="Arial"/>
        <w:color w:themeColor="text1" w:themeShade="95" w:themeTint="80" w:val="7F7F7F"/>
        <w:sz w:val="22"/>
      </w:rPr>
    </w:tblStylePr>
  </w:style>
  <w:style w:styleId="GridTable6Colorful-Accent1" w:type="table">
    <w:name w:val="Grid Table 6 Colorful Accent 1"/>
    <w:basedOn w:val="TableNormal"/>
    <w:uiPriority w:val="99"/>
    <w:pPr>
      <w:spacing w:after="0" w:line="240" w:lineRule="auto"/>
    </w:pPr>
    <w:tblPr>
      <w:tblStyleRowBandSize w:val="1"/>
      <w:tblStyleColBandSize w:val="1"/>
      <w:tblBorders>
        <w:top w:color="ACCCEA" w:space="0" w:sz="4" w:themeColor="accent1" w:themeTint="80" w:val="single"/>
        <w:left w:color="ACCCEA" w:space="0" w:sz="4" w:themeColor="accent1" w:themeTint="80" w:val="single"/>
        <w:bottom w:color="ACCCEA" w:space="0" w:sz="4" w:themeColor="accent1" w:themeTint="80" w:val="single"/>
        <w:right w:color="ACCCEA" w:space="0" w:sz="4" w:themeColor="accent1" w:themeTint="80" w:val="single"/>
        <w:insideH w:color="ACCCEA" w:space="0" w:sz="4" w:themeColor="accent1" w:themeTint="80" w:val="single"/>
        <w:insideV w:color="ACCCEA" w:space="0" w:sz="4" w:themeColor="accent1" w:themeTint="80" w:val="single"/>
      </w:tblBorders>
    </w:tblPr>
    <w:tblStylePr w:type="firstRow">
      <w:rPr>
        <w:b/>
        <w:color w:themeColor="accent1" w:themeShade="95" w:themeTint="80" w:val="ACCCEA"/>
      </w:rPr>
      <w:tblPr/>
      <w:tcPr>
        <w:tcBorders>
          <w:bottom w:color="ACCCEA" w:space="0" w:sz="12" w:themeColor="accent1" w:themeTint="80" w:val="single"/>
        </w:tcBorders>
      </w:tcPr>
    </w:tblStylePr>
    <w:tblStylePr w:type="lastRow">
      <w:rPr>
        <w:b/>
        <w:color w:themeColor="accent1" w:themeShade="95" w:themeTint="80" w:val="ACCCEA"/>
      </w:rPr>
    </w:tblStylePr>
    <w:tblStylePr w:type="firstCol">
      <w:rPr>
        <w:b/>
        <w:color w:themeColor="accent1" w:themeShade="95" w:themeTint="80" w:val="ACCCEA"/>
      </w:rPr>
    </w:tblStylePr>
    <w:tblStylePr w:type="lastCol">
      <w:rPr>
        <w:b/>
        <w:color w:themeColor="accent1" w:themeShade="95" w:themeTint="80" w:val="ACCCEA"/>
      </w:rPr>
    </w:tblStylePr>
    <w:tblStylePr w:type="band1Vert">
      <w:tblPr/>
      <w:tcPr>
        <w:shd w:color="DDEAF6" w:fill="DDEAF6" w:themeColor="accent1" w:themeFill="accent1" w:themeFillTint="34" w:themeTint="34" w:val="clear"/>
      </w:tcPr>
    </w:tblStylePr>
    <w:tblStylePr w:type="band1Horz">
      <w:rPr>
        <w:rFonts w:ascii="Arial" w:hAnsi="Arial"/>
        <w:color w:themeColor="accent1" w:themeShade="95" w:themeTint="80" w:val="ACCCEA"/>
        <w:sz w:val="22"/>
      </w:rPr>
      <w:tblPr/>
      <w:tcPr>
        <w:shd w:color="DDEAF6" w:fill="DDEAF6" w:themeColor="accent1" w:themeFill="accent1" w:themeFillTint="34" w:themeTint="34" w:val="clear"/>
      </w:tcPr>
    </w:tblStylePr>
    <w:tblStylePr w:type="band2Horz">
      <w:rPr>
        <w:rFonts w:ascii="Arial" w:hAnsi="Arial"/>
        <w:color w:themeColor="accent1" w:themeShade="95" w:themeTint="80" w:val="ACCCEA"/>
        <w:sz w:val="22"/>
      </w:rPr>
    </w:tblStylePr>
  </w:style>
  <w:style w:styleId="GridTable6Colorful-Accent2" w:type="table">
    <w:name w:val="Grid Table 6 Colorful Accent 2"/>
    <w:basedOn w:val="TableNormal"/>
    <w:uiPriority w:val="99"/>
    <w:pPr>
      <w:spacing w:after="0" w:line="240" w:lineRule="auto"/>
    </w:pPr>
    <w:tblPr>
      <w:tblStyleRowBandSize w:val="1"/>
      <w:tblStyleColBandSize w:val="1"/>
      <w:tblBorders>
        <w:top w:color="F4B184" w:space="0" w:sz="4" w:themeColor="accent2" w:themeTint="97" w:val="single"/>
        <w:left w:color="F4B184" w:space="0" w:sz="4" w:themeColor="accent2" w:themeTint="97" w:val="single"/>
        <w:bottom w:color="F4B184" w:space="0" w:sz="4" w:themeColor="accent2" w:themeTint="97" w:val="single"/>
        <w:right w:color="F4B184" w:space="0" w:sz="4" w:themeColor="accent2" w:themeTint="97" w:val="single"/>
        <w:insideH w:color="F4B184" w:space="0" w:sz="4" w:themeColor="accent2" w:themeTint="97" w:val="single"/>
        <w:insideV w:color="F4B184" w:space="0" w:sz="4" w:themeColor="accent2" w:themeTint="97" w:val="single"/>
      </w:tblBorders>
    </w:tblPr>
    <w:tblStylePr w:type="firstRow">
      <w:rPr>
        <w:b/>
        <w:color w:themeColor="accent2" w:themeShade="95" w:themeTint="97" w:val="F4B184"/>
      </w:rPr>
      <w:tblPr/>
      <w:tcPr>
        <w:tcBorders>
          <w:bottom w:color="F4B184" w:space="0" w:sz="12" w:themeColor="accent2" w:themeTint="97" w:val="single"/>
        </w:tcBorders>
      </w:tcPr>
    </w:tblStylePr>
    <w:tblStylePr w:type="lastRow">
      <w:rPr>
        <w:b/>
        <w:color w:themeColor="accent2" w:themeShade="95" w:themeTint="97" w:val="F4B184"/>
      </w:rPr>
    </w:tblStylePr>
    <w:tblStylePr w:type="firstCol">
      <w:rPr>
        <w:b/>
        <w:color w:themeColor="accent2" w:themeShade="95" w:themeTint="97" w:val="F4B184"/>
      </w:rPr>
    </w:tblStylePr>
    <w:tblStylePr w:type="lastCol">
      <w:rPr>
        <w:b/>
        <w:color w:themeColor="accent2" w:themeShade="95" w:themeTint="97" w:val="F4B184"/>
      </w:rPr>
    </w:tblStylePr>
    <w:tblStylePr w:type="band1Vert">
      <w:tblPr/>
      <w:tcPr>
        <w:shd w:color="FBE5D6" w:fill="FBE5D6" w:themeColor="accent2" w:themeFill="accent2" w:themeFillTint="32" w:themeTint="32" w:val="clear"/>
      </w:tcPr>
    </w:tblStylePr>
    <w:tblStylePr w:type="band1Horz">
      <w:rPr>
        <w:rFonts w:ascii="Arial" w:hAnsi="Arial"/>
        <w:color w:themeColor="accent2" w:themeShade="95" w:themeTint="97" w:val="F4B184"/>
        <w:sz w:val="22"/>
      </w:rPr>
      <w:tblPr/>
      <w:tcPr>
        <w:shd w:color="FBE5D6" w:fill="FBE5D6" w:themeColor="accent2" w:themeFill="accent2" w:themeFillTint="32" w:themeTint="32" w:val="clear"/>
      </w:tcPr>
    </w:tblStylePr>
    <w:tblStylePr w:type="band2Horz">
      <w:rPr>
        <w:rFonts w:ascii="Arial" w:hAnsi="Arial"/>
        <w:color w:themeColor="accent2" w:themeShade="95" w:themeTint="97" w:val="F4B184"/>
        <w:sz w:val="22"/>
      </w:rPr>
    </w:tblStylePr>
  </w:style>
  <w:style w:styleId="GridTable6Colorful-Accent3" w:type="table">
    <w:name w:val="Grid Table 6 Colorful Accent 3"/>
    <w:basedOn w:val="TableNormal"/>
    <w:uiPriority w:val="99"/>
    <w:pPr>
      <w:spacing w:after="0" w:line="240" w:lineRule="auto"/>
    </w:pPr>
    <w:tblPr>
      <w:tblStyleRowBandSize w:val="1"/>
      <w:tblStyleColBandSize w:val="1"/>
      <w:tblBorders>
        <w:top w:color="A5A5A5" w:space="0" w:sz="4" w:themeColor="accent3" w:themeTint="FE" w:val="single"/>
        <w:left w:color="A5A5A5" w:space="0" w:sz="4" w:themeColor="accent3" w:themeTint="FE" w:val="single"/>
        <w:bottom w:color="A5A5A5" w:space="0" w:sz="4" w:themeColor="accent3" w:themeTint="FE" w:val="single"/>
        <w:right w:color="A5A5A5" w:space="0" w:sz="4" w:themeColor="accent3" w:themeTint="FE" w:val="single"/>
        <w:insideH w:color="A5A5A5" w:space="0" w:sz="4" w:themeColor="accent3" w:themeTint="FE" w:val="single"/>
        <w:insideV w:color="A5A5A5" w:space="0" w:sz="4" w:themeColor="accent3" w:themeTint="FE" w:val="single"/>
      </w:tblBorders>
    </w:tblPr>
    <w:tblStylePr w:type="firstRow">
      <w:rPr>
        <w:b/>
        <w:color w:themeColor="accent3" w:themeShade="95" w:themeTint="FE" w:val="A5A5A5"/>
      </w:rPr>
      <w:tblPr/>
      <w:tcPr>
        <w:tcBorders>
          <w:bottom w:color="A5A5A5" w:space="0" w:sz="12" w:themeColor="accent3" w:themeTint="FE" w:val="single"/>
        </w:tcBorders>
      </w:tcPr>
    </w:tblStylePr>
    <w:tblStylePr w:type="lastRow">
      <w:rPr>
        <w:b/>
        <w:color w:themeColor="accent3" w:themeShade="95" w:themeTint="FE" w:val="A5A5A5"/>
      </w:rPr>
    </w:tblStylePr>
    <w:tblStylePr w:type="firstCol">
      <w:rPr>
        <w:b/>
        <w:color w:themeColor="accent3" w:themeShade="95" w:themeTint="FE" w:val="A5A5A5"/>
      </w:rPr>
    </w:tblStylePr>
    <w:tblStylePr w:type="lastCol">
      <w:rPr>
        <w:b/>
        <w:color w:themeColor="accent3" w:themeShade="95" w:themeTint="FE" w:val="A5A5A5"/>
      </w:rPr>
    </w:tblStylePr>
    <w:tblStylePr w:type="band1Vert">
      <w:tblPr/>
      <w:tcPr>
        <w:shd w:color="ECECEC" w:fill="ECECEC" w:themeColor="accent3" w:themeFill="accent3" w:themeFillTint="34" w:themeTint="34" w:val="clear"/>
      </w:tcPr>
    </w:tblStylePr>
    <w:tblStylePr w:type="band1Horz">
      <w:rPr>
        <w:rFonts w:ascii="Arial" w:hAnsi="Arial"/>
        <w:color w:themeColor="accent3" w:themeShade="95" w:themeTint="FE" w:val="A5A5A5"/>
        <w:sz w:val="22"/>
      </w:rPr>
      <w:tblPr/>
      <w:tcPr>
        <w:shd w:color="ECECEC" w:fill="ECECEC" w:themeColor="accent3" w:themeFill="accent3" w:themeFillTint="34" w:themeTint="34" w:val="clear"/>
      </w:tcPr>
    </w:tblStylePr>
    <w:tblStylePr w:type="band2Horz">
      <w:rPr>
        <w:rFonts w:ascii="Arial" w:hAnsi="Arial"/>
        <w:color w:themeColor="accent3" w:themeShade="95" w:themeTint="FE" w:val="A5A5A5"/>
        <w:sz w:val="22"/>
      </w:rPr>
    </w:tblStylePr>
  </w:style>
  <w:style w:styleId="GridTable6Colorful-Accent4" w:type="table">
    <w:name w:val="Grid Table 6 Colorful Accent 4"/>
    <w:basedOn w:val="TableNormal"/>
    <w:uiPriority w:val="99"/>
    <w:pPr>
      <w:spacing w:after="0" w:line="240" w:lineRule="auto"/>
    </w:pPr>
    <w:tblPr>
      <w:tblStyleRowBandSize w:val="1"/>
      <w:tblStyleColBandSize w:val="1"/>
      <w:tblBorders>
        <w:top w:color="FFD865" w:space="0" w:sz="4" w:themeColor="accent4" w:themeTint="9A" w:val="single"/>
        <w:left w:color="FFD865" w:space="0" w:sz="4" w:themeColor="accent4" w:themeTint="9A" w:val="single"/>
        <w:bottom w:color="FFD865" w:space="0" w:sz="4" w:themeColor="accent4" w:themeTint="9A" w:val="single"/>
        <w:right w:color="FFD865" w:space="0" w:sz="4" w:themeColor="accent4" w:themeTint="9A" w:val="single"/>
        <w:insideH w:color="FFD865" w:space="0" w:sz="4" w:themeColor="accent4" w:themeTint="9A" w:val="single"/>
        <w:insideV w:color="FFD865" w:space="0" w:sz="4" w:themeColor="accent4" w:themeTint="9A" w:val="single"/>
      </w:tblBorders>
    </w:tblPr>
    <w:tblStylePr w:type="firstRow">
      <w:rPr>
        <w:b/>
        <w:color w:themeColor="accent4" w:themeShade="95" w:themeTint="9A" w:val="FFD865"/>
      </w:rPr>
      <w:tblPr/>
      <w:tcPr>
        <w:tcBorders>
          <w:bottom w:color="FFD865" w:space="0" w:sz="12" w:themeColor="accent4" w:themeTint="9A" w:val="single"/>
        </w:tcBorders>
      </w:tcPr>
    </w:tblStylePr>
    <w:tblStylePr w:type="lastRow">
      <w:rPr>
        <w:b/>
        <w:color w:themeColor="accent4" w:themeShade="95" w:themeTint="9A" w:val="FFD865"/>
      </w:rPr>
    </w:tblStylePr>
    <w:tblStylePr w:type="firstCol">
      <w:rPr>
        <w:b/>
        <w:color w:themeColor="accent4" w:themeShade="95" w:themeTint="9A" w:val="FFD865"/>
      </w:rPr>
    </w:tblStylePr>
    <w:tblStylePr w:type="lastCol">
      <w:rPr>
        <w:b/>
        <w:color w:themeColor="accent4" w:themeShade="95" w:themeTint="9A" w:val="FFD865"/>
      </w:rPr>
    </w:tblStylePr>
    <w:tblStylePr w:type="band1Vert">
      <w:tblPr/>
      <w:tcPr>
        <w:shd w:color="FFF2CB" w:fill="FFF2CB" w:themeColor="accent4" w:themeFill="accent4" w:themeFillTint="34" w:themeTint="34" w:val="clear"/>
      </w:tcPr>
    </w:tblStylePr>
    <w:tblStylePr w:type="band1Horz">
      <w:rPr>
        <w:rFonts w:ascii="Arial" w:hAnsi="Arial"/>
        <w:color w:themeColor="accent4" w:themeShade="95" w:themeTint="9A" w:val="FFD865"/>
        <w:sz w:val="22"/>
      </w:rPr>
      <w:tblPr/>
      <w:tcPr>
        <w:shd w:color="FFF2CB" w:fill="FFF2CB" w:themeColor="accent4" w:themeFill="accent4" w:themeFillTint="34" w:themeTint="34" w:val="clear"/>
      </w:tcPr>
    </w:tblStylePr>
    <w:tblStylePr w:type="band2Horz">
      <w:rPr>
        <w:rFonts w:ascii="Arial" w:hAnsi="Arial"/>
        <w:color w:themeColor="accent4" w:themeShade="95" w:themeTint="9A" w:val="FFD865"/>
        <w:sz w:val="22"/>
      </w:rPr>
    </w:tblStylePr>
  </w:style>
  <w:style w:styleId="GridTable6Colorful-Accent5" w:type="table">
    <w:name w:val="Grid Table 6 Colorful Accent 5"/>
    <w:basedOn w:val="TableNormal"/>
    <w:uiPriority w:val="99"/>
    <w:pPr>
      <w:spacing w:after="0" w:line="240" w:lineRule="auto"/>
    </w:p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insideH w:color="4472C4" w:space="0" w:sz="4" w:themeColor="accent5" w:val="single"/>
        <w:insideV w:color="4472C4" w:space="0" w:sz="4" w:themeColor="accent5" w:val="single"/>
      </w:tblBorders>
    </w:tblPr>
    <w:tblStylePr w:type="firstRow">
      <w:rPr>
        <w:b/>
        <w:color w:themeColor="accent5" w:themeShade="95" w:val="254175"/>
      </w:rPr>
      <w:tblPr/>
      <w:tcPr>
        <w:tcBorders>
          <w:bottom w:color="4472C4" w:space="0" w:sz="12" w:themeColor="accent5" w:val="single"/>
        </w:tcBorders>
      </w:tcPr>
    </w:tblStylePr>
    <w:tblStylePr w:type="lastRow">
      <w:rPr>
        <w:b/>
        <w:color w:themeColor="accent5" w:themeShade="95" w:val="254175"/>
      </w:rPr>
    </w:tblStylePr>
    <w:tblStylePr w:type="firstCol">
      <w:rPr>
        <w:b/>
        <w:color w:themeColor="accent5" w:themeShade="95" w:val="254175"/>
      </w:rPr>
    </w:tblStylePr>
    <w:tblStylePr w:type="lastCol">
      <w:rPr>
        <w:b/>
        <w:color w:themeColor="accent5" w:themeShade="95" w:val="254175"/>
      </w:rPr>
    </w:tblStylePr>
    <w:tblStylePr w:type="band1Vert">
      <w:tblPr/>
      <w:tcPr>
        <w:shd w:color="D8E2F3" w:fill="D8E2F3" w:themeColor="accent5" w:themeFill="accent5" w:themeFillTint="34" w:themeTint="34" w:val="clear"/>
      </w:tcPr>
    </w:tblStylePr>
    <w:tblStylePr w:type="band1Horz">
      <w:rPr>
        <w:rFonts w:ascii="Arial" w:hAnsi="Arial"/>
        <w:color w:themeColor="accent5" w:themeShade="95" w:val="254175"/>
        <w:sz w:val="22"/>
      </w:rPr>
      <w:tblPr/>
      <w:tcPr>
        <w:shd w:color="D8E2F3" w:fill="D8E2F3" w:themeColor="accent5" w:themeFill="accent5" w:themeFillTint="34" w:themeTint="34" w:val="clear"/>
      </w:tcPr>
    </w:tblStylePr>
    <w:tblStylePr w:type="band2Horz">
      <w:rPr>
        <w:rFonts w:ascii="Arial" w:hAnsi="Arial"/>
        <w:color w:themeColor="accent5" w:themeShade="95" w:val="254175"/>
        <w:sz w:val="22"/>
      </w:rPr>
    </w:tblStylePr>
  </w:style>
  <w:style w:styleId="GridTable6Colorful-Accent6" w:type="table">
    <w:name w:val="Grid Table 6 Colorful Accent 6"/>
    <w:basedOn w:val="TableNormal"/>
    <w:uiPriority w:val="99"/>
    <w:pPr>
      <w:spacing w:after="0" w:line="240" w:lineRule="auto"/>
    </w:p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insideH w:color="70AD47" w:space="0" w:sz="4" w:themeColor="accent6" w:val="single"/>
        <w:insideV w:color="70AD47" w:space="0" w:sz="4" w:themeColor="accent6" w:val="single"/>
      </w:tblBorders>
    </w:tblPr>
    <w:tblStylePr w:type="firstRow">
      <w:rPr>
        <w:b/>
        <w:color w:themeColor="accent5" w:themeShade="95" w:val="254175"/>
      </w:rPr>
      <w:tblPr/>
      <w:tcPr>
        <w:tcBorders>
          <w:bottom w:color="70AD47" w:space="0" w:sz="12" w:themeColor="accent6" w:val="single"/>
        </w:tcBorders>
      </w:tcPr>
    </w:tblStylePr>
    <w:tblStylePr w:type="lastRow">
      <w:rPr>
        <w:b/>
        <w:color w:themeColor="accent5" w:themeShade="95" w:val="254175"/>
      </w:rPr>
    </w:tblStylePr>
    <w:tblStylePr w:type="firstCol">
      <w:rPr>
        <w:b/>
        <w:color w:themeColor="accent5" w:themeShade="95" w:val="254175"/>
      </w:rPr>
    </w:tblStylePr>
    <w:tblStylePr w:type="lastCol">
      <w:rPr>
        <w:b/>
        <w:color w:themeColor="accent5" w:themeShade="95" w:val="254175"/>
      </w:rPr>
    </w:tblStylePr>
    <w:tblStylePr w:type="band1Vert">
      <w:tblPr/>
      <w:tcPr>
        <w:shd w:color="E1EFD8" w:fill="E1EFD8" w:themeColor="accent6" w:themeFill="accent6" w:themeFillTint="34" w:themeTint="34" w:val="clear"/>
      </w:tcPr>
    </w:tblStylePr>
    <w:tblStylePr w:type="band1Horz">
      <w:rPr>
        <w:rFonts w:ascii="Arial" w:hAnsi="Arial"/>
        <w:color w:themeColor="accent5" w:themeShade="95" w:val="254175"/>
        <w:sz w:val="22"/>
      </w:rPr>
      <w:tblPr/>
      <w:tcPr>
        <w:shd w:color="E1EFD8" w:fill="E1EFD8" w:themeColor="accent6" w:themeFill="accent6" w:themeFillTint="34" w:themeTint="34" w:val="clear"/>
      </w:tcPr>
    </w:tblStylePr>
    <w:tblStylePr w:type="band2Horz">
      <w:rPr>
        <w:rFonts w:ascii="Arial" w:hAnsi="Arial"/>
        <w:color w:themeColor="accent5" w:themeShade="95" w:val="254175"/>
        <w:sz w:val="22"/>
      </w:rPr>
    </w:tblStylePr>
  </w:style>
  <w:style w:styleId="GridTable7Colorful" w:type="table">
    <w:name w:val="Grid Table 7 Colorful"/>
    <w:basedOn w:val="TableNormal"/>
    <w:uiPriority w:val="99"/>
    <w:pPr>
      <w:spacing w:after="0" w:line="240" w:lineRule="auto"/>
    </w:pPr>
    <w:tblPr>
      <w:tblStyleRowBandSize w:val="1"/>
      <w:tblStyleColBandSize w:val="1"/>
      <w:tblBorders>
        <w:bottom w:color="7F7F7F" w:space="0" w:sz="4" w:themeColor="text1" w:themeTint="80" w:val="single"/>
        <w:right w:color="7F7F7F" w:space="0" w:sz="4" w:themeColor="text1" w:themeTint="80" w:val="single"/>
        <w:insideH w:color="7F7F7F" w:space="0" w:sz="4" w:themeColor="text1" w:themeTint="80" w:val="single"/>
        <w:insideV w:color="7F7F7F" w:space="0" w:sz="4" w:themeColor="text1" w:themeTint="80" w:val="single"/>
      </w:tblBorders>
    </w:tblPr>
    <w:tblStylePr w:type="firstRow">
      <w:rPr>
        <w:rFonts w:ascii="Arial" w:hAnsi="Arial"/>
        <w:b/>
        <w:color w:themeColor="text1" w:themeShade="95" w:themeTint="80" w:val="7F7F7F"/>
        <w:sz w:val="22"/>
      </w:rPr>
      <w:tblPr/>
      <w:tcPr>
        <w:tcBorders>
          <w:top w:color="auto" w:space="0" w:sz="0" w:val="none"/>
          <w:left w:color="auto" w:space="0" w:sz="0" w:val="none"/>
          <w:bottom w:color="7F7F7F" w:space="0" w:sz="4" w:themeColor="text1" w:themeTint="80" w:val="single"/>
          <w:right w:color="auto" w:space="0" w:sz="0" w:val="none"/>
        </w:tcBorders>
        <w:shd w:color="FFFFFF" w:fill="FFFFFF" w:themeColor="light1" w:themeFill="light1" w:val="clear"/>
      </w:tcPr>
    </w:tblStylePr>
    <w:tblStylePr w:type="lastRow">
      <w:rPr>
        <w:rFonts w:ascii="Arial" w:hAnsi="Arial"/>
        <w:b/>
        <w:color w:themeColor="text1" w:themeShade="95" w:themeTint="80" w:val="7F7F7F"/>
        <w:sz w:val="22"/>
      </w:rPr>
      <w:tblPr/>
      <w:tcPr>
        <w:tcBorders>
          <w:top w:color="7F7F7F" w:space="0" w:sz="4" w:themeColor="text1" w:themeTint="80"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text1" w:themeShade="95" w:themeTint="80" w:val="7F7F7F"/>
        <w:sz w:val="22"/>
      </w:rPr>
      <w:tblPr/>
      <w:tcPr>
        <w:tcBorders>
          <w:top w:color="auto" w:space="0" w:sz="0" w:val="none"/>
          <w:left w:color="auto" w:space="0" w:sz="0" w:val="none"/>
          <w:bottom w:color="auto" w:space="0" w:sz="0" w:val="none"/>
          <w:right w:color="7F7F7F" w:space="0" w:sz="4" w:themeColor="text1" w:themeTint="80" w:val="single"/>
        </w:tcBorders>
        <w:shd w:color="FFFFFF" w:fill="auto" w:val="clear"/>
      </w:tcPr>
    </w:tblStylePr>
    <w:tblStylePr w:type="lastCol">
      <w:rPr>
        <w:rFonts w:ascii="Arial" w:hAnsi="Arial"/>
        <w:i/>
        <w:color w:themeColor="text1" w:themeShade="95" w:themeTint="80" w:val="7F7F7F"/>
        <w:sz w:val="22"/>
      </w:rPr>
      <w:tblPr/>
      <w:tcPr>
        <w:tcBorders>
          <w:top w:color="auto" w:space="0" w:sz="0" w:val="none"/>
          <w:left w:color="7F7F7F" w:space="0" w:sz="4" w:themeColor="text1" w:themeTint="80" w:val="single"/>
          <w:bottom w:color="auto" w:space="0" w:sz="0" w:val="none"/>
          <w:right w:color="auto" w:space="0" w:sz="0" w:val="none"/>
        </w:tcBorders>
        <w:shd w:color="FFFFFF" w:fill="auto" w:val="clear"/>
      </w:tcPr>
    </w:tblStylePr>
    <w:tblStylePr w:type="band1Vert">
      <w:tblPr/>
      <w:tcPr>
        <w:shd w:color="F2F2F2" w:fill="F2F2F2" w:themeColor="text1" w:themeFill="text1" w:themeFillTint="0D" w:themeTint="0D" w:val="clear"/>
      </w:tcPr>
    </w:tblStylePr>
    <w:tblStylePr w:type="band1Horz">
      <w:rPr>
        <w:rFonts w:ascii="Arial" w:hAnsi="Arial"/>
        <w:color w:themeColor="text1" w:themeShade="95" w:themeTint="80" w:val="7F7F7F"/>
        <w:sz w:val="22"/>
      </w:rPr>
      <w:tblPr/>
      <w:tcPr>
        <w:shd w:color="F2F2F2" w:fill="F2F2F2" w:themeColor="text1" w:themeFill="text1" w:themeFillTint="0D" w:themeTint="0D" w:val="clear"/>
      </w:tcPr>
    </w:tblStylePr>
    <w:tblStylePr w:type="band2Horz">
      <w:rPr>
        <w:rFonts w:ascii="Arial" w:hAnsi="Arial"/>
        <w:color w:themeColor="text1" w:themeShade="95" w:themeTint="80" w:val="7F7F7F"/>
        <w:sz w:val="22"/>
      </w:rPr>
    </w:tblStylePr>
  </w:style>
  <w:style w:styleId="GridTable7Colorful-Accent1" w:type="table">
    <w:name w:val="Grid Table 7 Colorful Accent 1"/>
    <w:basedOn w:val="TableNormal"/>
    <w:uiPriority w:val="99"/>
    <w:pPr>
      <w:spacing w:after="0" w:line="240" w:lineRule="auto"/>
    </w:pPr>
    <w:tblPr>
      <w:tblStyleRowBandSize w:val="1"/>
      <w:tblStyleColBandSize w:val="1"/>
      <w:tblBorders>
        <w:bottom w:color="ACCCEA" w:space="0" w:sz="4" w:themeColor="accent1" w:themeTint="80" w:val="single"/>
        <w:right w:color="ACCCEA" w:space="0" w:sz="4" w:themeColor="accent1" w:themeTint="80" w:val="single"/>
        <w:insideH w:color="ACCCEA" w:space="0" w:sz="4" w:themeColor="accent1" w:themeTint="80" w:val="single"/>
        <w:insideV w:color="ACCCEA" w:space="0" w:sz="4" w:themeColor="accent1" w:themeTint="80" w:val="single"/>
      </w:tblBorders>
    </w:tblPr>
    <w:tblStylePr w:type="firstRow">
      <w:rPr>
        <w:rFonts w:ascii="Arial" w:hAnsi="Arial"/>
        <w:b/>
        <w:color w:themeColor="accent1" w:themeShade="95" w:themeTint="80" w:val="ACCCEA"/>
        <w:sz w:val="22"/>
      </w:rPr>
      <w:tblPr/>
      <w:tcPr>
        <w:tcBorders>
          <w:top w:color="auto" w:space="0" w:sz="0" w:val="none"/>
          <w:left w:color="auto" w:space="0" w:sz="0" w:val="none"/>
          <w:bottom w:color="ACCCEA" w:space="0" w:sz="4" w:themeColor="accent1" w:themeTint="80" w:val="single"/>
          <w:right w:color="auto" w:space="0" w:sz="0" w:val="none"/>
        </w:tcBorders>
        <w:shd w:color="FFFFFF" w:fill="FFFFFF" w:themeColor="light1" w:themeFill="light1" w:val="clear"/>
      </w:tcPr>
    </w:tblStylePr>
    <w:tblStylePr w:type="lastRow">
      <w:rPr>
        <w:rFonts w:ascii="Arial" w:hAnsi="Arial"/>
        <w:b/>
        <w:color w:themeColor="accent1" w:themeShade="95" w:themeTint="80" w:val="ACCCEA"/>
        <w:sz w:val="22"/>
      </w:rPr>
      <w:tblPr/>
      <w:tcPr>
        <w:tcBorders>
          <w:top w:color="ACCCEA" w:space="0" w:sz="4" w:themeColor="accent1" w:themeTint="80"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1" w:themeShade="95" w:themeTint="80" w:val="ACCCEA"/>
        <w:sz w:val="22"/>
      </w:rPr>
      <w:tblPr/>
      <w:tcPr>
        <w:tcBorders>
          <w:top w:color="auto" w:space="0" w:sz="0" w:val="none"/>
          <w:left w:color="auto" w:space="0" w:sz="0" w:val="none"/>
          <w:bottom w:color="auto" w:space="0" w:sz="0" w:val="none"/>
          <w:right w:color="ACCCEA" w:space="0" w:sz="4" w:themeColor="accent1" w:themeTint="80" w:val="single"/>
        </w:tcBorders>
        <w:shd w:color="FFFFFF" w:fill="auto" w:val="clear"/>
      </w:tcPr>
    </w:tblStylePr>
    <w:tblStylePr w:type="lastCol">
      <w:rPr>
        <w:rFonts w:ascii="Arial" w:hAnsi="Arial"/>
        <w:i/>
        <w:color w:themeColor="accent1" w:themeShade="95" w:themeTint="80" w:val="ACCCEA"/>
        <w:sz w:val="22"/>
      </w:rPr>
      <w:tblPr/>
      <w:tcPr>
        <w:tcBorders>
          <w:top w:color="auto" w:space="0" w:sz="0" w:val="none"/>
          <w:left w:color="ACCCEA" w:space="0" w:sz="4" w:themeColor="accent1" w:themeTint="80" w:val="single"/>
          <w:bottom w:color="auto" w:space="0" w:sz="0" w:val="none"/>
          <w:right w:color="auto" w:space="0" w:sz="0" w:val="none"/>
        </w:tcBorders>
        <w:shd w:color="FFFFFF" w:fill="auto" w:val="clear"/>
      </w:tcPr>
    </w:tblStylePr>
    <w:tblStylePr w:type="band1Vert">
      <w:tblPr/>
      <w:tcPr>
        <w:shd w:color="DDEAF6" w:fill="DDEAF6" w:themeColor="accent1" w:themeFill="accent1" w:themeFillTint="34" w:themeTint="34" w:val="clear"/>
      </w:tcPr>
    </w:tblStylePr>
    <w:tblStylePr w:type="band1Horz">
      <w:rPr>
        <w:rFonts w:ascii="Arial" w:hAnsi="Arial"/>
        <w:color w:themeColor="accent1" w:themeShade="95" w:themeTint="80" w:val="ACCCEA"/>
        <w:sz w:val="22"/>
      </w:rPr>
      <w:tblPr/>
      <w:tcPr>
        <w:shd w:color="DDEAF6" w:fill="DDEAF6" w:themeColor="accent1" w:themeFill="accent1" w:themeFillTint="34" w:themeTint="34" w:val="clear"/>
      </w:tcPr>
    </w:tblStylePr>
    <w:tblStylePr w:type="band2Horz">
      <w:rPr>
        <w:rFonts w:ascii="Arial" w:hAnsi="Arial"/>
        <w:color w:themeColor="accent1" w:themeShade="95" w:themeTint="80" w:val="ACCCEA"/>
        <w:sz w:val="22"/>
      </w:rPr>
    </w:tblStylePr>
  </w:style>
  <w:style w:styleId="GridTable7Colorful-Accent2" w:type="table">
    <w:name w:val="Grid Table 7 Colorful Accent 2"/>
    <w:basedOn w:val="TableNormal"/>
    <w:uiPriority w:val="99"/>
    <w:pPr>
      <w:spacing w:after="0" w:line="240" w:lineRule="auto"/>
    </w:pPr>
    <w:tblPr>
      <w:tblStyleRowBandSize w:val="1"/>
      <w:tblStyleColBandSize w:val="1"/>
      <w:tblBorders>
        <w:bottom w:color="F4B184" w:space="0" w:sz="4" w:themeColor="accent2" w:themeTint="97" w:val="single"/>
        <w:right w:color="F4B184" w:space="0" w:sz="4" w:themeColor="accent2" w:themeTint="97" w:val="single"/>
        <w:insideH w:color="F4B184" w:space="0" w:sz="4" w:themeColor="accent2" w:themeTint="97" w:val="single"/>
        <w:insideV w:color="F4B184" w:space="0" w:sz="4" w:themeColor="accent2" w:themeTint="97" w:val="single"/>
      </w:tblBorders>
    </w:tblPr>
    <w:tblStylePr w:type="firstRow">
      <w:rPr>
        <w:rFonts w:ascii="Arial" w:hAnsi="Arial"/>
        <w:b/>
        <w:color w:themeColor="accent2" w:themeShade="95" w:themeTint="97" w:val="F4B184"/>
        <w:sz w:val="22"/>
      </w:rPr>
      <w:tblPr/>
      <w:tcPr>
        <w:tcBorders>
          <w:top w:color="auto" w:space="0" w:sz="0" w:val="none"/>
          <w:left w:color="auto" w:space="0" w:sz="0" w:val="none"/>
          <w:bottom w:color="F4B184" w:space="0" w:sz="4" w:themeColor="accent2" w:themeTint="97" w:val="single"/>
          <w:right w:color="auto" w:space="0" w:sz="0" w:val="none"/>
        </w:tcBorders>
        <w:shd w:color="FFFFFF" w:fill="FFFFFF" w:themeColor="light1" w:themeFill="light1" w:val="clear"/>
      </w:tcPr>
    </w:tblStylePr>
    <w:tblStylePr w:type="lastRow">
      <w:rPr>
        <w:rFonts w:ascii="Arial" w:hAnsi="Arial"/>
        <w:b/>
        <w:color w:themeColor="accent2" w:themeShade="95" w:themeTint="97" w:val="F4B184"/>
        <w:sz w:val="22"/>
      </w:rPr>
      <w:tblPr/>
      <w:tcPr>
        <w:tcBorders>
          <w:top w:color="F4B184" w:space="0" w:sz="4" w:themeColor="accent2" w:themeTint="97"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2" w:themeShade="95" w:themeTint="97" w:val="F4B184"/>
        <w:sz w:val="22"/>
      </w:rPr>
      <w:tblPr/>
      <w:tcPr>
        <w:tcBorders>
          <w:top w:color="auto" w:space="0" w:sz="0" w:val="none"/>
          <w:left w:color="auto" w:space="0" w:sz="0" w:val="none"/>
          <w:bottom w:color="auto" w:space="0" w:sz="0" w:val="none"/>
          <w:right w:color="F4B184" w:space="0" w:sz="4" w:themeColor="accent2" w:themeTint="97" w:val="single"/>
        </w:tcBorders>
        <w:shd w:color="FFFFFF" w:fill="auto" w:val="clear"/>
      </w:tcPr>
    </w:tblStylePr>
    <w:tblStylePr w:type="lastCol">
      <w:rPr>
        <w:rFonts w:ascii="Arial" w:hAnsi="Arial"/>
        <w:i/>
        <w:color w:themeColor="accent2" w:themeShade="95" w:themeTint="97" w:val="F4B184"/>
        <w:sz w:val="22"/>
      </w:rPr>
      <w:tblPr/>
      <w:tcPr>
        <w:tcBorders>
          <w:top w:color="auto" w:space="0" w:sz="0" w:val="none"/>
          <w:left w:color="F4B184" w:space="0" w:sz="4" w:themeColor="accent2" w:themeTint="97" w:val="single"/>
          <w:bottom w:color="auto" w:space="0" w:sz="0" w:val="none"/>
          <w:right w:color="auto" w:space="0" w:sz="0" w:val="none"/>
        </w:tcBorders>
        <w:shd w:color="FFFFFF" w:fill="auto" w:val="clear"/>
      </w:tcPr>
    </w:tblStylePr>
    <w:tblStylePr w:type="band1Vert">
      <w:tblPr/>
      <w:tcPr>
        <w:shd w:color="FBE5D6" w:fill="FBE5D6" w:themeColor="accent2" w:themeFill="accent2" w:themeFillTint="32" w:themeTint="32" w:val="clear"/>
      </w:tcPr>
    </w:tblStylePr>
    <w:tblStylePr w:type="band1Horz">
      <w:rPr>
        <w:rFonts w:ascii="Arial" w:hAnsi="Arial"/>
        <w:color w:themeColor="accent2" w:themeShade="95" w:themeTint="97" w:val="F4B184"/>
        <w:sz w:val="22"/>
      </w:rPr>
      <w:tblPr/>
      <w:tcPr>
        <w:shd w:color="FBE5D6" w:fill="FBE5D6" w:themeColor="accent2" w:themeFill="accent2" w:themeFillTint="32" w:themeTint="32" w:val="clear"/>
      </w:tcPr>
    </w:tblStylePr>
    <w:tblStylePr w:type="band2Horz">
      <w:rPr>
        <w:rFonts w:ascii="Arial" w:hAnsi="Arial"/>
        <w:color w:themeColor="accent2" w:themeShade="95" w:themeTint="97" w:val="F4B184"/>
        <w:sz w:val="22"/>
      </w:rPr>
    </w:tblStylePr>
  </w:style>
  <w:style w:styleId="GridTable7Colorful-Accent3" w:type="table">
    <w:name w:val="Grid Table 7 Colorful Accent 3"/>
    <w:basedOn w:val="TableNormal"/>
    <w:uiPriority w:val="99"/>
    <w:pPr>
      <w:spacing w:after="0" w:line="240" w:lineRule="auto"/>
    </w:pPr>
    <w:tblPr>
      <w:tblStyleRowBandSize w:val="1"/>
      <w:tblStyleColBandSize w:val="1"/>
      <w:tblBorders>
        <w:bottom w:color="A5A5A5" w:space="0" w:sz="4" w:themeColor="accent3" w:themeTint="FE" w:val="single"/>
        <w:right w:color="A5A5A5" w:space="0" w:sz="4" w:themeColor="accent3" w:themeTint="FE" w:val="single"/>
        <w:insideH w:color="A5A5A5" w:space="0" w:sz="4" w:themeColor="accent3" w:themeTint="FE" w:val="single"/>
        <w:insideV w:color="A5A5A5" w:space="0" w:sz="4" w:themeColor="accent3" w:themeTint="FE" w:val="single"/>
      </w:tblBorders>
    </w:tblPr>
    <w:tblStylePr w:type="firstRow">
      <w:rPr>
        <w:rFonts w:ascii="Arial" w:hAnsi="Arial"/>
        <w:b/>
        <w:color w:themeColor="accent3" w:themeShade="95" w:themeTint="FE" w:val="A5A5A5"/>
        <w:sz w:val="22"/>
      </w:rPr>
      <w:tblPr/>
      <w:tcPr>
        <w:tcBorders>
          <w:top w:color="auto" w:space="0" w:sz="0" w:val="none"/>
          <w:left w:color="auto" w:space="0" w:sz="0" w:val="none"/>
          <w:bottom w:color="A5A5A5" w:space="0" w:sz="4" w:themeColor="accent3" w:themeTint="FE" w:val="single"/>
          <w:right w:color="auto" w:space="0" w:sz="0" w:val="none"/>
        </w:tcBorders>
        <w:shd w:color="FFFFFF" w:fill="FFFFFF" w:themeColor="light1" w:themeFill="light1" w:val="clear"/>
      </w:tcPr>
    </w:tblStylePr>
    <w:tblStylePr w:type="lastRow">
      <w:rPr>
        <w:rFonts w:ascii="Arial" w:hAnsi="Arial"/>
        <w:b/>
        <w:color w:themeColor="accent3" w:themeShade="95" w:themeTint="FE" w:val="A5A5A5"/>
        <w:sz w:val="22"/>
      </w:rPr>
      <w:tblPr/>
      <w:tcPr>
        <w:tcBorders>
          <w:top w:color="A5A5A5" w:space="0" w:sz="4" w:themeColor="accent3" w:themeTint="FE"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3" w:themeShade="95" w:themeTint="FE" w:val="A5A5A5"/>
        <w:sz w:val="22"/>
      </w:rPr>
      <w:tblPr/>
      <w:tcPr>
        <w:tcBorders>
          <w:top w:color="auto" w:space="0" w:sz="0" w:val="none"/>
          <w:left w:color="auto" w:space="0" w:sz="0" w:val="none"/>
          <w:bottom w:color="auto" w:space="0" w:sz="0" w:val="none"/>
          <w:right w:color="A5A5A5" w:space="0" w:sz="4" w:themeColor="accent3" w:themeTint="FE" w:val="single"/>
        </w:tcBorders>
        <w:shd w:color="FFFFFF" w:fill="auto" w:val="clear"/>
      </w:tcPr>
    </w:tblStylePr>
    <w:tblStylePr w:type="lastCol">
      <w:rPr>
        <w:rFonts w:ascii="Arial" w:hAnsi="Arial"/>
        <w:i/>
        <w:color w:themeColor="accent3" w:themeShade="95" w:themeTint="FE" w:val="A5A5A5"/>
        <w:sz w:val="22"/>
      </w:rPr>
      <w:tblPr/>
      <w:tcPr>
        <w:tcBorders>
          <w:top w:color="auto" w:space="0" w:sz="0" w:val="none"/>
          <w:left w:color="A5A5A5" w:space="0" w:sz="4" w:themeColor="accent3" w:themeTint="FE" w:val="single"/>
          <w:bottom w:color="auto" w:space="0" w:sz="0" w:val="none"/>
          <w:right w:color="auto" w:space="0" w:sz="0" w:val="none"/>
        </w:tcBorders>
        <w:shd w:color="FFFFFF" w:fill="auto" w:val="clear"/>
      </w:tcPr>
    </w:tblStylePr>
    <w:tblStylePr w:type="band1Vert">
      <w:tblPr/>
      <w:tcPr>
        <w:shd w:color="ECECEC" w:fill="ECECEC" w:themeColor="accent3" w:themeFill="accent3" w:themeFillTint="34" w:themeTint="34" w:val="clear"/>
      </w:tcPr>
    </w:tblStylePr>
    <w:tblStylePr w:type="band1Horz">
      <w:rPr>
        <w:rFonts w:ascii="Arial" w:hAnsi="Arial"/>
        <w:color w:themeColor="accent3" w:themeShade="95" w:themeTint="FE" w:val="A5A5A5"/>
        <w:sz w:val="22"/>
      </w:rPr>
      <w:tblPr/>
      <w:tcPr>
        <w:shd w:color="ECECEC" w:fill="ECECEC" w:themeColor="accent3" w:themeFill="accent3" w:themeFillTint="34" w:themeTint="34" w:val="clear"/>
      </w:tcPr>
    </w:tblStylePr>
    <w:tblStylePr w:type="band2Horz">
      <w:rPr>
        <w:rFonts w:ascii="Arial" w:hAnsi="Arial"/>
        <w:color w:themeColor="accent3" w:themeShade="95" w:themeTint="FE" w:val="A5A5A5"/>
        <w:sz w:val="22"/>
      </w:rPr>
    </w:tblStylePr>
  </w:style>
  <w:style w:styleId="GridTable7Colorful-Accent4" w:type="table">
    <w:name w:val="Grid Table 7 Colorful Accent 4"/>
    <w:basedOn w:val="TableNormal"/>
    <w:uiPriority w:val="99"/>
    <w:pPr>
      <w:spacing w:after="0" w:line="240" w:lineRule="auto"/>
    </w:pPr>
    <w:tblPr>
      <w:tblStyleRowBandSize w:val="1"/>
      <w:tblStyleColBandSize w:val="1"/>
      <w:tblBorders>
        <w:bottom w:color="FFD865" w:space="0" w:sz="4" w:themeColor="accent4" w:themeTint="9A" w:val="single"/>
        <w:right w:color="FFD865" w:space="0" w:sz="4" w:themeColor="accent4" w:themeTint="9A" w:val="single"/>
        <w:insideH w:color="FFD865" w:space="0" w:sz="4" w:themeColor="accent4" w:themeTint="9A" w:val="single"/>
        <w:insideV w:color="FFD865" w:space="0" w:sz="4" w:themeColor="accent4" w:themeTint="9A" w:val="single"/>
      </w:tblBorders>
    </w:tblPr>
    <w:tblStylePr w:type="firstRow">
      <w:rPr>
        <w:rFonts w:ascii="Arial" w:hAnsi="Arial"/>
        <w:b/>
        <w:color w:themeColor="accent4" w:themeShade="95" w:themeTint="9A" w:val="FFD865"/>
        <w:sz w:val="22"/>
      </w:rPr>
      <w:tblPr/>
      <w:tcPr>
        <w:tcBorders>
          <w:top w:color="auto" w:space="0" w:sz="0" w:val="none"/>
          <w:left w:color="auto" w:space="0" w:sz="0" w:val="none"/>
          <w:bottom w:color="FFD865" w:space="0" w:sz="4" w:themeColor="accent4" w:themeTint="9A" w:val="single"/>
          <w:right w:color="auto" w:space="0" w:sz="0" w:val="none"/>
        </w:tcBorders>
        <w:shd w:color="FFFFFF" w:fill="FFFFFF" w:themeColor="light1" w:themeFill="light1" w:val="clear"/>
      </w:tcPr>
    </w:tblStylePr>
    <w:tblStylePr w:type="lastRow">
      <w:rPr>
        <w:rFonts w:ascii="Arial" w:hAnsi="Arial"/>
        <w:b/>
        <w:color w:themeColor="accent4" w:themeShade="95" w:themeTint="9A" w:val="FFD865"/>
        <w:sz w:val="22"/>
      </w:rPr>
      <w:tblPr/>
      <w:tcPr>
        <w:tcBorders>
          <w:top w:color="FFD865" w:space="0" w:sz="4" w:themeColor="accent4" w:themeTint="9A"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4" w:themeShade="95" w:themeTint="9A" w:val="FFD865"/>
        <w:sz w:val="22"/>
      </w:rPr>
      <w:tblPr/>
      <w:tcPr>
        <w:tcBorders>
          <w:top w:color="auto" w:space="0" w:sz="0" w:val="none"/>
          <w:left w:color="auto" w:space="0" w:sz="0" w:val="none"/>
          <w:bottom w:color="auto" w:space="0" w:sz="0" w:val="none"/>
          <w:right w:color="FFD865" w:space="0" w:sz="4" w:themeColor="accent4" w:themeTint="9A" w:val="single"/>
        </w:tcBorders>
        <w:shd w:color="FFFFFF" w:fill="auto" w:val="clear"/>
      </w:tcPr>
    </w:tblStylePr>
    <w:tblStylePr w:type="lastCol">
      <w:rPr>
        <w:rFonts w:ascii="Arial" w:hAnsi="Arial"/>
        <w:i/>
        <w:color w:themeColor="accent4" w:themeShade="95" w:themeTint="9A" w:val="FFD865"/>
        <w:sz w:val="22"/>
      </w:rPr>
      <w:tblPr/>
      <w:tcPr>
        <w:tcBorders>
          <w:top w:color="auto" w:space="0" w:sz="0" w:val="none"/>
          <w:left w:color="FFD865" w:space="0" w:sz="4" w:themeColor="accent4" w:themeTint="9A" w:val="single"/>
          <w:bottom w:color="auto" w:space="0" w:sz="0" w:val="none"/>
          <w:right w:color="auto" w:space="0" w:sz="0" w:val="none"/>
        </w:tcBorders>
        <w:shd w:color="FFFFFF" w:fill="auto" w:val="clear"/>
      </w:tcPr>
    </w:tblStylePr>
    <w:tblStylePr w:type="band1Vert">
      <w:tblPr/>
      <w:tcPr>
        <w:shd w:color="FFF2CB" w:fill="FFF2CB" w:themeColor="accent4" w:themeFill="accent4" w:themeFillTint="34" w:themeTint="34" w:val="clear"/>
      </w:tcPr>
    </w:tblStylePr>
    <w:tblStylePr w:type="band1Horz">
      <w:rPr>
        <w:rFonts w:ascii="Arial" w:hAnsi="Arial"/>
        <w:color w:themeColor="accent4" w:themeShade="95" w:themeTint="9A" w:val="FFD865"/>
        <w:sz w:val="22"/>
      </w:rPr>
      <w:tblPr/>
      <w:tcPr>
        <w:shd w:color="FFF2CB" w:fill="FFF2CB" w:themeColor="accent4" w:themeFill="accent4" w:themeFillTint="34" w:themeTint="34" w:val="clear"/>
      </w:tcPr>
    </w:tblStylePr>
    <w:tblStylePr w:type="band2Horz">
      <w:rPr>
        <w:rFonts w:ascii="Arial" w:hAnsi="Arial"/>
        <w:color w:themeColor="accent4" w:themeShade="95" w:themeTint="9A" w:val="FFD865"/>
        <w:sz w:val="22"/>
      </w:rPr>
    </w:tblStylePr>
  </w:style>
  <w:style w:styleId="GridTable7Colorful-Accent5" w:type="table">
    <w:name w:val="Grid Table 7 Colorful Accent 5"/>
    <w:basedOn w:val="TableNormal"/>
    <w:uiPriority w:val="99"/>
    <w:pPr>
      <w:spacing w:after="0" w:line="240" w:lineRule="auto"/>
    </w:pPr>
    <w:tblPr>
      <w:tblStyleRowBandSize w:val="1"/>
      <w:tblStyleColBandSize w:val="1"/>
      <w:tblBorders>
        <w:bottom w:color="95AFDD" w:space="0" w:sz="4" w:themeColor="accent5" w:themeTint="90" w:val="single"/>
        <w:right w:color="95AFDD" w:space="0" w:sz="4" w:themeColor="accent5" w:themeTint="90" w:val="single"/>
        <w:insideH w:color="95AFDD" w:space="0" w:sz="4" w:themeColor="accent5" w:themeTint="90" w:val="single"/>
        <w:insideV w:color="95AFDD" w:space="0" w:sz="4" w:themeColor="accent5" w:themeTint="90" w:val="single"/>
      </w:tblBorders>
    </w:tblPr>
    <w:tblStylePr w:type="firstRow">
      <w:rPr>
        <w:rFonts w:ascii="Arial" w:hAnsi="Arial"/>
        <w:b/>
        <w:color w:themeColor="accent5" w:themeShade="95" w:val="254175"/>
        <w:sz w:val="22"/>
      </w:rPr>
      <w:tblPr/>
      <w:tcPr>
        <w:tcBorders>
          <w:top w:color="auto" w:space="0" w:sz="0" w:val="none"/>
          <w:left w:color="auto" w:space="0" w:sz="0" w:val="none"/>
          <w:bottom w:color="95AFDD" w:space="0" w:sz="4" w:themeColor="accent5" w:themeTint="90" w:val="single"/>
          <w:right w:color="auto" w:space="0" w:sz="0" w:val="none"/>
        </w:tcBorders>
        <w:shd w:color="FFFFFF" w:fill="FFFFFF" w:themeColor="light1" w:themeFill="light1" w:val="clear"/>
      </w:tcPr>
    </w:tblStylePr>
    <w:tblStylePr w:type="lastRow">
      <w:rPr>
        <w:rFonts w:ascii="Arial" w:hAnsi="Arial"/>
        <w:b/>
        <w:color w:themeColor="accent5" w:themeShade="95" w:val="254175"/>
        <w:sz w:val="22"/>
      </w:rPr>
      <w:tblPr/>
      <w:tcPr>
        <w:tcBorders>
          <w:top w:color="95AFDD" w:space="0" w:sz="4" w:themeColor="accent5" w:themeTint="90"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5" w:themeShade="95" w:val="254175"/>
        <w:sz w:val="22"/>
      </w:rPr>
      <w:tblPr/>
      <w:tcPr>
        <w:tcBorders>
          <w:top w:color="auto" w:space="0" w:sz="0" w:val="none"/>
          <w:left w:color="auto" w:space="0" w:sz="0" w:val="none"/>
          <w:bottom w:color="auto" w:space="0" w:sz="0" w:val="none"/>
          <w:right w:color="95AFDD" w:space="0" w:sz="4" w:themeColor="accent5" w:themeTint="90" w:val="single"/>
        </w:tcBorders>
        <w:shd w:color="FFFFFF" w:fill="auto" w:val="clear"/>
      </w:tcPr>
    </w:tblStylePr>
    <w:tblStylePr w:type="lastCol">
      <w:rPr>
        <w:rFonts w:ascii="Arial" w:hAnsi="Arial"/>
        <w:i/>
        <w:color w:themeColor="accent5" w:themeShade="95" w:val="254175"/>
        <w:sz w:val="22"/>
      </w:rPr>
      <w:tblPr/>
      <w:tcPr>
        <w:tcBorders>
          <w:top w:color="auto" w:space="0" w:sz="0" w:val="none"/>
          <w:left w:color="95AFDD" w:space="0" w:sz="4" w:themeColor="accent5" w:themeTint="90" w:val="single"/>
          <w:bottom w:color="auto" w:space="0" w:sz="0" w:val="none"/>
          <w:right w:color="auto" w:space="0" w:sz="0" w:val="none"/>
        </w:tcBorders>
        <w:shd w:color="FFFFFF" w:fill="auto" w:val="clear"/>
      </w:tcPr>
    </w:tblStylePr>
    <w:tblStylePr w:type="band1Vert">
      <w:tblPr/>
      <w:tcPr>
        <w:shd w:color="D8E2F3" w:fill="D8E2F3" w:themeColor="accent5" w:themeFill="accent5" w:themeFillTint="34" w:themeTint="34" w:val="clear"/>
      </w:tcPr>
    </w:tblStylePr>
    <w:tblStylePr w:type="band1Horz">
      <w:rPr>
        <w:rFonts w:ascii="Arial" w:hAnsi="Arial"/>
        <w:color w:themeColor="accent5" w:themeShade="95" w:val="254175"/>
        <w:sz w:val="22"/>
      </w:rPr>
      <w:tblPr/>
      <w:tcPr>
        <w:shd w:color="D8E2F3" w:fill="D8E2F3" w:themeColor="accent5" w:themeFill="accent5" w:themeFillTint="34" w:themeTint="34" w:val="clear"/>
      </w:tcPr>
    </w:tblStylePr>
    <w:tblStylePr w:type="band2Horz">
      <w:rPr>
        <w:rFonts w:ascii="Arial" w:hAnsi="Arial"/>
        <w:color w:themeColor="accent5" w:themeShade="95" w:val="254175"/>
        <w:sz w:val="22"/>
      </w:rPr>
    </w:tblStylePr>
  </w:style>
  <w:style w:styleId="GridTable7Colorful-Accent6" w:type="table">
    <w:name w:val="Grid Table 7 Colorful Accent 6"/>
    <w:basedOn w:val="TableNormal"/>
    <w:uiPriority w:val="99"/>
    <w:pPr>
      <w:spacing w:after="0" w:line="240" w:lineRule="auto"/>
    </w:pPr>
    <w:tblPr>
      <w:tblStyleRowBandSize w:val="1"/>
      <w:tblStyleColBandSize w:val="1"/>
      <w:tblBorders>
        <w:bottom w:color="ADD394" w:space="0" w:sz="4" w:themeColor="accent6" w:themeTint="90" w:val="single"/>
        <w:right w:color="ADD394" w:space="0" w:sz="4" w:themeColor="accent6" w:themeTint="90" w:val="single"/>
        <w:insideH w:color="ADD394" w:space="0" w:sz="4" w:themeColor="accent6" w:themeTint="90" w:val="single"/>
        <w:insideV w:color="ADD394" w:space="0" w:sz="4" w:themeColor="accent6" w:themeTint="90" w:val="single"/>
      </w:tblBorders>
    </w:tblPr>
    <w:tblStylePr w:type="firstRow">
      <w:rPr>
        <w:rFonts w:ascii="Arial" w:hAnsi="Arial"/>
        <w:b/>
        <w:color w:themeColor="accent6" w:themeShade="95" w:val="416429"/>
        <w:sz w:val="22"/>
      </w:rPr>
      <w:tblPr/>
      <w:tcPr>
        <w:tcBorders>
          <w:top w:color="auto" w:space="0" w:sz="0" w:val="none"/>
          <w:left w:color="auto" w:space="0" w:sz="0" w:val="none"/>
          <w:bottom w:color="ADD394" w:space="0" w:sz="4" w:themeColor="accent6" w:themeTint="90" w:val="single"/>
          <w:right w:color="auto" w:space="0" w:sz="0" w:val="none"/>
        </w:tcBorders>
        <w:shd w:color="FFFFFF" w:fill="FFFFFF" w:themeColor="light1" w:themeFill="light1" w:val="clear"/>
      </w:tcPr>
    </w:tblStylePr>
    <w:tblStylePr w:type="lastRow">
      <w:rPr>
        <w:rFonts w:ascii="Arial" w:hAnsi="Arial"/>
        <w:b/>
        <w:color w:themeColor="accent6" w:themeShade="95" w:val="416429"/>
        <w:sz w:val="22"/>
      </w:rPr>
      <w:tblPr/>
      <w:tcPr>
        <w:tcBorders>
          <w:top w:color="ADD394" w:space="0" w:sz="4" w:themeColor="accent6" w:themeTint="90"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6" w:themeShade="95" w:val="416429"/>
        <w:sz w:val="22"/>
      </w:rPr>
      <w:tblPr/>
      <w:tcPr>
        <w:tcBorders>
          <w:top w:color="auto" w:space="0" w:sz="0" w:val="none"/>
          <w:left w:color="auto" w:space="0" w:sz="0" w:val="none"/>
          <w:bottom w:color="auto" w:space="0" w:sz="0" w:val="none"/>
          <w:right w:color="ADD394" w:space="0" w:sz="4" w:themeColor="accent6" w:themeTint="90" w:val="single"/>
        </w:tcBorders>
        <w:shd w:color="FFFFFF" w:fill="auto" w:val="clear"/>
      </w:tcPr>
    </w:tblStylePr>
    <w:tblStylePr w:type="lastCol">
      <w:rPr>
        <w:rFonts w:ascii="Arial" w:hAnsi="Arial"/>
        <w:i/>
        <w:color w:themeColor="accent6" w:themeShade="95" w:val="416429"/>
        <w:sz w:val="22"/>
      </w:rPr>
      <w:tblPr/>
      <w:tcPr>
        <w:tcBorders>
          <w:top w:color="auto" w:space="0" w:sz="0" w:val="none"/>
          <w:left w:color="ADD394" w:space="0" w:sz="4" w:themeColor="accent6" w:themeTint="90" w:val="single"/>
          <w:bottom w:color="auto" w:space="0" w:sz="0" w:val="none"/>
          <w:right w:color="auto" w:space="0" w:sz="0" w:val="none"/>
        </w:tcBorders>
        <w:shd w:color="FFFFFF" w:fill="auto" w:val="clear"/>
      </w:tcPr>
    </w:tblStylePr>
    <w:tblStylePr w:type="band1Vert">
      <w:tblPr/>
      <w:tcPr>
        <w:shd w:color="E1EFD8" w:fill="E1EFD8" w:themeColor="accent6" w:themeFill="accent6" w:themeFillTint="34" w:themeTint="34" w:val="clear"/>
      </w:tcPr>
    </w:tblStylePr>
    <w:tblStylePr w:type="band1Horz">
      <w:rPr>
        <w:rFonts w:ascii="Arial" w:hAnsi="Arial"/>
        <w:color w:themeColor="accent6" w:themeShade="95" w:val="416429"/>
        <w:sz w:val="22"/>
      </w:rPr>
      <w:tblPr/>
      <w:tcPr>
        <w:shd w:color="E1EFD8" w:fill="E1EFD8" w:themeColor="accent6" w:themeFill="accent6" w:themeFillTint="34" w:themeTint="34" w:val="clear"/>
      </w:tcPr>
    </w:tblStylePr>
    <w:tblStylePr w:type="band2Horz">
      <w:rPr>
        <w:rFonts w:ascii="Arial" w:hAnsi="Arial"/>
        <w:color w:themeColor="accent6" w:themeShade="95" w:val="416429"/>
        <w:sz w:val="22"/>
      </w:rPr>
    </w:tblStylePr>
  </w:style>
  <w:style w:styleId="ListTable1Light" w:type="table">
    <w:name w:val="List Table 1 Light"/>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000000" w:space="0" w:sz="4" w:themeColor="text1" w:val="single"/>
          <w:right w:color="000000" w:space="0" w:sz="4" w:val="none"/>
        </w:tcBorders>
      </w:tcPr>
    </w:tblStylePr>
    <w:tblStylePr w:type="lastRow">
      <w:rPr>
        <w:b/>
        <w:color w:val="404040"/>
      </w:rPr>
      <w:tblPr/>
      <w:tcPr>
        <w:tcBorders>
          <w:top w:color="000000" w:space="0" w:sz="4" w:themeColor="text1"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BFBFBF" w:fill="BFBFBF" w:themeColor="text1" w:themeFill="text1" w:themeFillTint="40" w:themeTint="40" w:val="clear"/>
      </w:tcPr>
    </w:tblStylePr>
    <w:tblStylePr w:type="band1Horz">
      <w:tblPr/>
      <w:tcPr>
        <w:shd w:color="BFBFBF" w:fill="BFBFBF" w:themeColor="text1" w:themeFill="text1" w:themeFillTint="40" w:themeTint="40" w:val="clear"/>
      </w:tcPr>
    </w:tblStylePr>
  </w:style>
  <w:style w:styleId="ListTable1Light-Accent1" w:type="table">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5B9BD5" w:space="0" w:sz="4" w:themeColor="accent1" w:val="single"/>
          <w:right w:color="000000" w:space="0" w:sz="4" w:val="none"/>
        </w:tcBorders>
      </w:tcPr>
    </w:tblStylePr>
    <w:tblStylePr w:type="lastRow">
      <w:rPr>
        <w:b/>
        <w:color w:val="404040"/>
      </w:rPr>
      <w:tblPr/>
      <w:tcPr>
        <w:tcBorders>
          <w:top w:color="5B9BD5" w:space="0" w:sz="4" w:themeColor="accent1"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D5E5F4" w:fill="D5E5F4" w:themeColor="accent1" w:themeFill="accent1" w:themeFillTint="40" w:themeTint="40" w:val="clear"/>
      </w:tcPr>
    </w:tblStylePr>
    <w:tblStylePr w:type="band1Horz">
      <w:tblPr/>
      <w:tcPr>
        <w:shd w:color="D5E5F4" w:fill="D5E5F4" w:themeColor="accent1" w:themeFill="accent1" w:themeFillTint="40" w:themeTint="40" w:val="clear"/>
      </w:tcPr>
    </w:tblStylePr>
  </w:style>
  <w:style w:styleId="ListTable1Light-Accent2" w:type="table">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ED7D31" w:space="0" w:sz="4" w:themeColor="accent2" w:val="single"/>
          <w:right w:color="000000" w:space="0" w:sz="4" w:val="none"/>
        </w:tcBorders>
      </w:tcPr>
    </w:tblStylePr>
    <w:tblStylePr w:type="lastRow">
      <w:rPr>
        <w:b/>
        <w:color w:val="404040"/>
      </w:rPr>
      <w:tblPr/>
      <w:tcPr>
        <w:tcBorders>
          <w:top w:color="ED7D31" w:space="0" w:sz="4" w:themeColor="accent2"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FADECB" w:fill="FADECB" w:themeColor="accent2" w:themeFill="accent2" w:themeFillTint="40" w:themeTint="40" w:val="clear"/>
      </w:tcPr>
    </w:tblStylePr>
    <w:tblStylePr w:type="band1Horz">
      <w:tblPr/>
      <w:tcPr>
        <w:shd w:color="FADECB" w:fill="FADECB" w:themeColor="accent2" w:themeFill="accent2" w:themeFillTint="40" w:themeTint="40" w:val="clear"/>
      </w:tcPr>
    </w:tblStylePr>
  </w:style>
  <w:style w:styleId="ListTable1Light-Accent3" w:type="table">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A5A5A5" w:space="0" w:sz="4" w:themeColor="accent3" w:val="single"/>
          <w:right w:color="000000" w:space="0" w:sz="4" w:val="none"/>
        </w:tcBorders>
      </w:tcPr>
    </w:tblStylePr>
    <w:tblStylePr w:type="lastRow">
      <w:rPr>
        <w:b/>
        <w:color w:val="404040"/>
      </w:rPr>
      <w:tblPr/>
      <w:tcPr>
        <w:tcBorders>
          <w:top w:color="A5A5A5" w:space="0" w:sz="4" w:themeColor="accent3"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E8E8E8" w:fill="E8E8E8" w:themeColor="accent3" w:themeFill="accent3" w:themeFillTint="40" w:themeTint="40" w:val="clear"/>
      </w:tcPr>
    </w:tblStylePr>
    <w:tblStylePr w:type="band1Horz">
      <w:tblPr/>
      <w:tcPr>
        <w:shd w:color="E8E8E8" w:fill="E8E8E8" w:themeColor="accent3" w:themeFill="accent3" w:themeFillTint="40" w:themeTint="40" w:val="clear"/>
      </w:tcPr>
    </w:tblStylePr>
  </w:style>
  <w:style w:styleId="ListTable1Light-Accent4" w:type="table">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FFC000" w:space="0" w:sz="4" w:themeColor="accent4" w:val="single"/>
          <w:right w:color="000000" w:space="0" w:sz="4" w:val="none"/>
        </w:tcBorders>
      </w:tcPr>
    </w:tblStylePr>
    <w:tblStylePr w:type="lastRow">
      <w:rPr>
        <w:b/>
        <w:color w:val="404040"/>
      </w:rPr>
      <w:tblPr/>
      <w:tcPr>
        <w:tcBorders>
          <w:top w:color="FFC000" w:space="0" w:sz="4" w:themeColor="accent4"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FFEFBF" w:fill="FFEFBF" w:themeColor="accent4" w:themeFill="accent4" w:themeFillTint="40" w:themeTint="40" w:val="clear"/>
      </w:tcPr>
    </w:tblStylePr>
    <w:tblStylePr w:type="band1Horz">
      <w:tblPr/>
      <w:tcPr>
        <w:shd w:color="FFEFBF" w:fill="FFEFBF" w:themeColor="accent4" w:themeFill="accent4" w:themeFillTint="40" w:themeTint="40" w:val="clear"/>
      </w:tcPr>
    </w:tblStylePr>
  </w:style>
  <w:style w:styleId="ListTable1Light-Accent5" w:type="table">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4472C4" w:space="0" w:sz="4" w:themeColor="accent5" w:val="single"/>
          <w:right w:color="000000" w:space="0" w:sz="4" w:val="none"/>
        </w:tcBorders>
      </w:tcPr>
    </w:tblStylePr>
    <w:tblStylePr w:type="lastRow">
      <w:rPr>
        <w:b/>
        <w:color w:val="404040"/>
      </w:rPr>
      <w:tblPr/>
      <w:tcPr>
        <w:tcBorders>
          <w:top w:color="4472C4" w:space="0" w:sz="4" w:themeColor="accent5"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CFDBF0" w:fill="CFDBF0" w:themeColor="accent5" w:themeFill="accent5" w:themeFillTint="40" w:themeTint="40" w:val="clear"/>
      </w:tcPr>
    </w:tblStylePr>
    <w:tblStylePr w:type="band1Horz">
      <w:tblPr/>
      <w:tcPr>
        <w:shd w:color="CFDBF0" w:fill="CFDBF0" w:themeColor="accent5" w:themeFill="accent5" w:themeFillTint="40" w:themeTint="40" w:val="clear"/>
      </w:tcPr>
    </w:tblStylePr>
  </w:style>
  <w:style w:styleId="ListTable1Light-Accent6" w:type="table">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70AD47" w:space="0" w:sz="4" w:themeColor="accent6" w:val="single"/>
          <w:right w:color="000000" w:space="0" w:sz="4" w:val="none"/>
        </w:tcBorders>
      </w:tcPr>
    </w:tblStylePr>
    <w:tblStylePr w:type="lastRow">
      <w:rPr>
        <w:b/>
        <w:color w:val="404040"/>
      </w:rPr>
      <w:tblPr/>
      <w:tcPr>
        <w:tcBorders>
          <w:top w:color="70AD47" w:space="0" w:sz="4" w:themeColor="accent6"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DAEBCF" w:fill="DAEBCF" w:themeColor="accent6" w:themeFill="accent6" w:themeFillTint="40" w:themeTint="40" w:val="clear"/>
      </w:tcPr>
    </w:tblStylePr>
    <w:tblStylePr w:type="band1Horz">
      <w:tblPr/>
      <w:tcPr>
        <w:shd w:color="DAEBCF" w:fill="DAEBCF" w:themeColor="accent6" w:themeFill="accent6" w:themeFillTint="40" w:themeTint="40" w:val="clear"/>
      </w:tcPr>
    </w:tblStylePr>
  </w:style>
  <w:style w:styleId="ListTable2" w:type="table">
    <w:name w:val="List Table 2"/>
    <w:basedOn w:val="TableNormal"/>
    <w:uiPriority w:val="99"/>
    <w:pPr>
      <w:spacing w:after="0" w:line="240" w:lineRule="auto"/>
    </w:pPr>
    <w:tblPr>
      <w:tblStyleRowBandSize w:val="1"/>
      <w:tblStyleColBandSize w:val="1"/>
      <w:tblBorders>
        <w:top w:color="6F6F6F" w:space="0" w:sz="4" w:themeColor="text1" w:themeTint="90" w:val="single"/>
        <w:bottom w:color="6F6F6F" w:space="0" w:sz="4" w:themeColor="text1" w:themeTint="90" w:val="single"/>
        <w:insideH w:color="6F6F6F" w:space="0" w:sz="4" w:themeColor="text1" w:themeTint="90" w:val="single"/>
      </w:tblBorders>
    </w:tblPr>
    <w:tblStylePr w:type="firstRow">
      <w:rPr>
        <w:rFonts w:ascii="Arial" w:hAnsi="Arial"/>
        <w:b/>
        <w:color w:val="404040"/>
        <w:sz w:val="22"/>
      </w:rPr>
      <w:tblPr/>
      <w:tcPr>
        <w:tcBorders>
          <w:top w:color="6F6F6F" w:space="0" w:sz="4" w:themeColor="text1" w:themeTint="90" w:val="single"/>
          <w:left w:color="000000" w:space="0" w:sz="4" w:val="none"/>
          <w:bottom w:color="6F6F6F" w:space="0" w:sz="4" w:themeColor="text1" w:themeTint="90" w:val="single"/>
          <w:right w:color="000000" w:space="0" w:sz="4" w:val="none"/>
        </w:tcBorders>
      </w:tcPr>
    </w:tblStylePr>
    <w:tblStylePr w:type="lastRow">
      <w:rPr>
        <w:rFonts w:ascii="Arial" w:hAnsi="Arial"/>
        <w:b/>
        <w:color w:val="404040"/>
        <w:sz w:val="22"/>
      </w:rPr>
      <w:tblPr/>
      <w:tcPr>
        <w:tcBorders>
          <w:top w:color="6F6F6F" w:space="0" w:sz="4" w:themeColor="text1" w:themeTint="90" w:val="single"/>
          <w:left w:color="000000" w:space="0" w:sz="4" w:val="none"/>
          <w:bottom w:color="6F6F6F" w:space="0" w:sz="4" w:themeColor="text1"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BFBFBF" w:fill="BFBFBF" w:themeColor="text1" w:themeFill="text1" w:themeFillTint="40" w:themeTint="40" w:val="clear"/>
      </w:tcPr>
    </w:tblStylePr>
    <w:tblStylePr w:type="band1Horz">
      <w:rPr>
        <w:rFonts w:ascii="Arial" w:hAnsi="Arial"/>
        <w:color w:val="404040"/>
        <w:sz w:val="22"/>
      </w:rPr>
      <w:tblPr/>
      <w:tcPr>
        <w:shd w:color="BFBFBF" w:fill="BFBFBF" w:themeColor="text1" w:themeFill="text1" w:themeFillTint="40" w:themeTint="40" w:val="clear"/>
      </w:tcPr>
    </w:tblStylePr>
  </w:style>
  <w:style w:styleId="ListTable2-Accent1" w:type="table">
    <w:name w:val="List Table 2 Accent 1"/>
    <w:basedOn w:val="TableNormal"/>
    <w:uiPriority w:val="99"/>
    <w:pPr>
      <w:spacing w:after="0" w:line="240" w:lineRule="auto"/>
    </w:pPr>
    <w:tblPr>
      <w:tblStyleRowBandSize w:val="1"/>
      <w:tblStyleColBandSize w:val="1"/>
      <w:tblBorders>
        <w:top w:color="A2C6E7" w:space="0" w:sz="4" w:themeColor="accent1" w:themeTint="90" w:val="single"/>
        <w:bottom w:color="A2C6E7" w:space="0" w:sz="4" w:themeColor="accent1" w:themeTint="90" w:val="single"/>
        <w:insideH w:color="A2C6E7" w:space="0" w:sz="4" w:themeColor="accent1" w:themeTint="90" w:val="single"/>
      </w:tblBorders>
    </w:tblPr>
    <w:tblStylePr w:type="firstRow">
      <w:rPr>
        <w:rFonts w:ascii="Arial" w:hAnsi="Arial"/>
        <w:b/>
        <w:color w:val="404040"/>
        <w:sz w:val="22"/>
      </w:rPr>
      <w:tblPr/>
      <w:tcPr>
        <w:tcBorders>
          <w:top w:color="A2C6E7" w:space="0" w:sz="4" w:themeColor="accent1" w:themeTint="90" w:val="single"/>
          <w:left w:color="000000" w:space="0" w:sz="4" w:val="none"/>
          <w:bottom w:color="A2C6E7" w:space="0" w:sz="4" w:themeColor="accent1" w:themeTint="90" w:val="single"/>
          <w:right w:color="000000" w:space="0" w:sz="4" w:val="none"/>
        </w:tcBorders>
      </w:tcPr>
    </w:tblStylePr>
    <w:tblStylePr w:type="lastRow">
      <w:rPr>
        <w:rFonts w:ascii="Arial" w:hAnsi="Arial"/>
        <w:b/>
        <w:color w:val="404040"/>
        <w:sz w:val="22"/>
      </w:rPr>
      <w:tblPr/>
      <w:tcPr>
        <w:tcBorders>
          <w:top w:color="A2C6E7" w:space="0" w:sz="4" w:themeColor="accent1" w:themeTint="90" w:val="single"/>
          <w:left w:color="000000" w:space="0" w:sz="4" w:val="none"/>
          <w:bottom w:color="A2C6E7" w:space="0" w:sz="4" w:themeColor="accent1"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D5E5F4" w:fill="D5E5F4" w:themeColor="accent1" w:themeFill="accent1" w:themeFillTint="40" w:themeTint="40" w:val="clear"/>
      </w:tcPr>
    </w:tblStylePr>
    <w:tblStylePr w:type="band1Horz">
      <w:rPr>
        <w:rFonts w:ascii="Arial" w:hAnsi="Arial"/>
        <w:color w:val="404040"/>
        <w:sz w:val="22"/>
      </w:rPr>
      <w:tblPr/>
      <w:tcPr>
        <w:shd w:color="D5E5F4" w:fill="D5E5F4" w:themeColor="accent1" w:themeFill="accent1" w:themeFillTint="40" w:themeTint="40" w:val="clear"/>
      </w:tcPr>
    </w:tblStylePr>
  </w:style>
  <w:style w:styleId="ListTable2-Accent2" w:type="table">
    <w:name w:val="List Table 2 Accent 2"/>
    <w:basedOn w:val="TableNormal"/>
    <w:uiPriority w:val="99"/>
    <w:pPr>
      <w:spacing w:after="0" w:line="240" w:lineRule="auto"/>
    </w:pPr>
    <w:tblPr>
      <w:tblStyleRowBandSize w:val="1"/>
      <w:tblStyleColBandSize w:val="1"/>
      <w:tblBorders>
        <w:top w:color="F4B58A" w:space="0" w:sz="4" w:themeColor="accent2" w:themeTint="90" w:val="single"/>
        <w:bottom w:color="F4B58A" w:space="0" w:sz="4" w:themeColor="accent2" w:themeTint="90" w:val="single"/>
        <w:insideH w:color="F4B58A" w:space="0" w:sz="4" w:themeColor="accent2" w:themeTint="90" w:val="single"/>
      </w:tblBorders>
    </w:tblPr>
    <w:tblStylePr w:type="firstRow">
      <w:rPr>
        <w:rFonts w:ascii="Arial" w:hAnsi="Arial"/>
        <w:b/>
        <w:color w:val="404040"/>
        <w:sz w:val="22"/>
      </w:rPr>
      <w:tblPr/>
      <w:tcPr>
        <w:tcBorders>
          <w:top w:color="F4B58A" w:space="0" w:sz="4" w:themeColor="accent2" w:themeTint="90" w:val="single"/>
          <w:left w:color="000000" w:space="0" w:sz="4" w:val="none"/>
          <w:bottom w:color="F4B58A" w:space="0" w:sz="4" w:themeColor="accent2" w:themeTint="90" w:val="single"/>
          <w:right w:color="000000" w:space="0" w:sz="4" w:val="none"/>
        </w:tcBorders>
      </w:tcPr>
    </w:tblStylePr>
    <w:tblStylePr w:type="lastRow">
      <w:rPr>
        <w:rFonts w:ascii="Arial" w:hAnsi="Arial"/>
        <w:b/>
        <w:color w:val="404040"/>
        <w:sz w:val="22"/>
      </w:rPr>
      <w:tblPr/>
      <w:tcPr>
        <w:tcBorders>
          <w:top w:color="F4B58A" w:space="0" w:sz="4" w:themeColor="accent2" w:themeTint="90" w:val="single"/>
          <w:left w:color="000000" w:space="0" w:sz="4" w:val="none"/>
          <w:bottom w:color="F4B58A" w:space="0" w:sz="4" w:themeColor="accent2"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FADECB" w:fill="FADECB" w:themeColor="accent2" w:themeFill="accent2" w:themeFillTint="40" w:themeTint="40" w:val="clear"/>
      </w:tcPr>
    </w:tblStylePr>
    <w:tblStylePr w:type="band1Horz">
      <w:rPr>
        <w:rFonts w:ascii="Arial" w:hAnsi="Arial"/>
        <w:color w:val="404040"/>
        <w:sz w:val="22"/>
      </w:rPr>
      <w:tblPr/>
      <w:tcPr>
        <w:shd w:color="FADECB" w:fill="FADECB" w:themeColor="accent2" w:themeFill="accent2" w:themeFillTint="40" w:themeTint="40" w:val="clear"/>
      </w:tcPr>
    </w:tblStylePr>
  </w:style>
  <w:style w:styleId="ListTable2-Accent3" w:type="table">
    <w:name w:val="List Table 2 Accent 3"/>
    <w:basedOn w:val="TableNormal"/>
    <w:uiPriority w:val="99"/>
    <w:pPr>
      <w:spacing w:after="0" w:line="240" w:lineRule="auto"/>
    </w:pPr>
    <w:tblPr>
      <w:tblStyleRowBandSize w:val="1"/>
      <w:tblStyleColBandSize w:val="1"/>
      <w:tblBorders>
        <w:top w:color="CCCCCC" w:space="0" w:sz="4" w:themeColor="accent3" w:themeTint="90" w:val="single"/>
        <w:bottom w:color="CCCCCC" w:space="0" w:sz="4" w:themeColor="accent3" w:themeTint="90" w:val="single"/>
        <w:insideH w:color="CCCCCC" w:space="0" w:sz="4" w:themeColor="accent3" w:themeTint="90" w:val="single"/>
      </w:tblBorders>
    </w:tblPr>
    <w:tblStylePr w:type="firstRow">
      <w:rPr>
        <w:rFonts w:ascii="Arial" w:hAnsi="Arial"/>
        <w:b/>
        <w:color w:val="404040"/>
        <w:sz w:val="22"/>
      </w:rPr>
      <w:tblPr/>
      <w:tcPr>
        <w:tcBorders>
          <w:top w:color="CCCCCC" w:space="0" w:sz="4" w:themeColor="accent3" w:themeTint="90" w:val="single"/>
          <w:left w:color="000000" w:space="0" w:sz="4" w:val="none"/>
          <w:bottom w:color="CCCCCC" w:space="0" w:sz="4" w:themeColor="accent3" w:themeTint="90" w:val="single"/>
          <w:right w:color="000000" w:space="0" w:sz="4" w:val="none"/>
        </w:tcBorders>
      </w:tcPr>
    </w:tblStylePr>
    <w:tblStylePr w:type="lastRow">
      <w:rPr>
        <w:rFonts w:ascii="Arial" w:hAnsi="Arial"/>
        <w:b/>
        <w:color w:val="404040"/>
        <w:sz w:val="22"/>
      </w:rPr>
      <w:tblPr/>
      <w:tcPr>
        <w:tcBorders>
          <w:top w:color="CCCCCC" w:space="0" w:sz="4" w:themeColor="accent3" w:themeTint="90" w:val="single"/>
          <w:left w:color="000000" w:space="0" w:sz="4" w:val="none"/>
          <w:bottom w:color="CCCCCC" w:space="0" w:sz="4" w:themeColor="accent3"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E8E8E8" w:fill="E8E8E8" w:themeColor="accent3" w:themeFill="accent3" w:themeFillTint="40" w:themeTint="40" w:val="clear"/>
      </w:tcPr>
    </w:tblStylePr>
    <w:tblStylePr w:type="band1Horz">
      <w:rPr>
        <w:rFonts w:ascii="Arial" w:hAnsi="Arial"/>
        <w:color w:val="404040"/>
        <w:sz w:val="22"/>
      </w:rPr>
      <w:tblPr/>
      <w:tcPr>
        <w:shd w:color="E8E8E8" w:fill="E8E8E8" w:themeColor="accent3" w:themeFill="accent3" w:themeFillTint="40" w:themeTint="40" w:val="clear"/>
      </w:tcPr>
    </w:tblStylePr>
  </w:style>
  <w:style w:styleId="ListTable2-Accent4" w:type="table">
    <w:name w:val="List Table 2 Accent 4"/>
    <w:basedOn w:val="TableNormal"/>
    <w:uiPriority w:val="99"/>
    <w:pPr>
      <w:spacing w:after="0" w:line="240" w:lineRule="auto"/>
    </w:pPr>
    <w:tblPr>
      <w:tblStyleRowBandSize w:val="1"/>
      <w:tblStyleColBandSize w:val="1"/>
      <w:tblBorders>
        <w:top w:color="FFDB6F" w:space="0" w:sz="4" w:themeColor="accent4" w:themeTint="90" w:val="single"/>
        <w:bottom w:color="FFDB6F" w:space="0" w:sz="4" w:themeColor="accent4" w:themeTint="90" w:val="single"/>
        <w:insideH w:color="FFDB6F" w:space="0" w:sz="4" w:themeColor="accent4" w:themeTint="90" w:val="single"/>
      </w:tblBorders>
    </w:tblPr>
    <w:tblStylePr w:type="firstRow">
      <w:rPr>
        <w:rFonts w:ascii="Arial" w:hAnsi="Arial"/>
        <w:b/>
        <w:color w:val="404040"/>
        <w:sz w:val="22"/>
      </w:rPr>
      <w:tblPr/>
      <w:tcPr>
        <w:tcBorders>
          <w:top w:color="FFDB6F" w:space="0" w:sz="4" w:themeColor="accent4" w:themeTint="90" w:val="single"/>
          <w:left w:color="000000" w:space="0" w:sz="4" w:val="none"/>
          <w:bottom w:color="FFDB6F" w:space="0" w:sz="4" w:themeColor="accent4" w:themeTint="90" w:val="single"/>
          <w:right w:color="000000" w:space="0" w:sz="4" w:val="none"/>
        </w:tcBorders>
      </w:tcPr>
    </w:tblStylePr>
    <w:tblStylePr w:type="lastRow">
      <w:rPr>
        <w:rFonts w:ascii="Arial" w:hAnsi="Arial"/>
        <w:b/>
        <w:color w:val="404040"/>
        <w:sz w:val="22"/>
      </w:rPr>
      <w:tblPr/>
      <w:tcPr>
        <w:tcBorders>
          <w:top w:color="FFDB6F" w:space="0" w:sz="4" w:themeColor="accent4" w:themeTint="90" w:val="single"/>
          <w:left w:color="000000" w:space="0" w:sz="4" w:val="none"/>
          <w:bottom w:color="FFDB6F" w:space="0" w:sz="4" w:themeColor="accent4"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FFEFBF" w:fill="FFEFBF" w:themeColor="accent4" w:themeFill="accent4" w:themeFillTint="40" w:themeTint="40" w:val="clear"/>
      </w:tcPr>
    </w:tblStylePr>
    <w:tblStylePr w:type="band1Horz">
      <w:rPr>
        <w:rFonts w:ascii="Arial" w:hAnsi="Arial"/>
        <w:color w:val="404040"/>
        <w:sz w:val="22"/>
      </w:rPr>
      <w:tblPr/>
      <w:tcPr>
        <w:shd w:color="FFEFBF" w:fill="FFEFBF" w:themeColor="accent4" w:themeFill="accent4" w:themeFillTint="40" w:themeTint="40" w:val="clear"/>
      </w:tcPr>
    </w:tblStylePr>
  </w:style>
  <w:style w:styleId="ListTable2-Accent5" w:type="table">
    <w:name w:val="List Table 2 Accent 5"/>
    <w:basedOn w:val="TableNormal"/>
    <w:uiPriority w:val="99"/>
    <w:pPr>
      <w:spacing w:after="0" w:line="240" w:lineRule="auto"/>
    </w:pPr>
    <w:tblPr>
      <w:tblStyleRowBandSize w:val="1"/>
      <w:tblStyleColBandSize w:val="1"/>
      <w:tblBorders>
        <w:top w:color="95AFDD" w:space="0" w:sz="4" w:themeColor="accent5" w:themeTint="90" w:val="single"/>
        <w:bottom w:color="95AFDD" w:space="0" w:sz="4" w:themeColor="accent5" w:themeTint="90" w:val="single"/>
        <w:insideH w:color="95AFDD" w:space="0" w:sz="4" w:themeColor="accent5" w:themeTint="90" w:val="single"/>
      </w:tblBorders>
    </w:tblPr>
    <w:tblStylePr w:type="firstRow">
      <w:rPr>
        <w:rFonts w:ascii="Arial" w:hAnsi="Arial"/>
        <w:b/>
        <w:color w:val="404040"/>
        <w:sz w:val="22"/>
      </w:rPr>
      <w:tblPr/>
      <w:tcPr>
        <w:tcBorders>
          <w:top w:color="95AFDD" w:space="0" w:sz="4" w:themeColor="accent5" w:themeTint="90" w:val="single"/>
          <w:left w:color="000000" w:space="0" w:sz="4" w:val="none"/>
          <w:bottom w:color="95AFDD" w:space="0" w:sz="4" w:themeColor="accent5" w:themeTint="90" w:val="single"/>
          <w:right w:color="000000" w:space="0" w:sz="4" w:val="none"/>
        </w:tcBorders>
      </w:tcPr>
    </w:tblStylePr>
    <w:tblStylePr w:type="lastRow">
      <w:rPr>
        <w:rFonts w:ascii="Arial" w:hAnsi="Arial"/>
        <w:b/>
        <w:color w:val="404040"/>
        <w:sz w:val="22"/>
      </w:rPr>
      <w:tblPr/>
      <w:tcPr>
        <w:tcBorders>
          <w:top w:color="95AFDD" w:space="0" w:sz="4" w:themeColor="accent5" w:themeTint="90" w:val="single"/>
          <w:left w:color="000000" w:space="0" w:sz="4" w:val="none"/>
          <w:bottom w:color="95AFDD" w:space="0" w:sz="4" w:themeColor="accent5"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CFDBF0" w:fill="CFDBF0" w:themeColor="accent5" w:themeFill="accent5" w:themeFillTint="40" w:themeTint="40" w:val="clear"/>
      </w:tcPr>
    </w:tblStylePr>
    <w:tblStylePr w:type="band1Horz">
      <w:rPr>
        <w:rFonts w:ascii="Arial" w:hAnsi="Arial"/>
        <w:color w:val="404040"/>
        <w:sz w:val="22"/>
      </w:rPr>
      <w:tblPr/>
      <w:tcPr>
        <w:shd w:color="CFDBF0" w:fill="CFDBF0" w:themeColor="accent5" w:themeFill="accent5" w:themeFillTint="40" w:themeTint="40" w:val="clear"/>
      </w:tcPr>
    </w:tblStylePr>
  </w:style>
  <w:style w:styleId="ListTable2-Accent6" w:type="table">
    <w:name w:val="List Table 2 Accent 6"/>
    <w:basedOn w:val="TableNormal"/>
    <w:uiPriority w:val="99"/>
    <w:pPr>
      <w:spacing w:after="0" w:line="240" w:lineRule="auto"/>
    </w:pPr>
    <w:tblPr>
      <w:tblStyleRowBandSize w:val="1"/>
      <w:tblStyleColBandSize w:val="1"/>
      <w:tblBorders>
        <w:top w:color="ADD394" w:space="0" w:sz="4" w:themeColor="accent6" w:themeTint="90" w:val="single"/>
        <w:bottom w:color="ADD394" w:space="0" w:sz="4" w:themeColor="accent6" w:themeTint="90" w:val="single"/>
        <w:insideH w:color="ADD394" w:space="0" w:sz="4" w:themeColor="accent6" w:themeTint="90" w:val="single"/>
      </w:tblBorders>
    </w:tblPr>
    <w:tblStylePr w:type="firstRow">
      <w:rPr>
        <w:rFonts w:ascii="Arial" w:hAnsi="Arial"/>
        <w:b/>
        <w:color w:val="404040"/>
        <w:sz w:val="22"/>
      </w:rPr>
      <w:tblPr/>
      <w:tcPr>
        <w:tcBorders>
          <w:top w:color="ADD394" w:space="0" w:sz="4" w:themeColor="accent6" w:themeTint="90" w:val="single"/>
          <w:left w:color="000000" w:space="0" w:sz="4" w:val="none"/>
          <w:bottom w:color="ADD394" w:space="0" w:sz="4" w:themeColor="accent6" w:themeTint="90" w:val="single"/>
          <w:right w:color="000000" w:space="0" w:sz="4" w:val="none"/>
        </w:tcBorders>
      </w:tcPr>
    </w:tblStylePr>
    <w:tblStylePr w:type="lastRow">
      <w:rPr>
        <w:rFonts w:ascii="Arial" w:hAnsi="Arial"/>
        <w:b/>
        <w:color w:val="404040"/>
        <w:sz w:val="22"/>
      </w:rPr>
      <w:tblPr/>
      <w:tcPr>
        <w:tcBorders>
          <w:top w:color="ADD394" w:space="0" w:sz="4" w:themeColor="accent6" w:themeTint="90" w:val="single"/>
          <w:left w:color="000000" w:space="0" w:sz="4" w:val="none"/>
          <w:bottom w:color="ADD394" w:space="0" w:sz="4" w:themeColor="accent6"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DAEBCF" w:fill="DAEBCF" w:themeColor="accent6" w:themeFill="accent6" w:themeFillTint="40" w:themeTint="40" w:val="clear"/>
      </w:tcPr>
    </w:tblStylePr>
    <w:tblStylePr w:type="band1Horz">
      <w:rPr>
        <w:rFonts w:ascii="Arial" w:hAnsi="Arial"/>
        <w:color w:val="404040"/>
        <w:sz w:val="22"/>
      </w:rPr>
      <w:tblPr/>
      <w:tcPr>
        <w:shd w:color="DAEBCF" w:fill="DAEBCF" w:themeColor="accent6" w:themeFill="accent6" w:themeFillTint="40" w:themeTint="40" w:val="clear"/>
      </w:tcPr>
    </w:tblStylePr>
  </w:style>
  <w:style w:styleId="ListTable3" w:type="table">
    <w:name w:val="List Table 3"/>
    <w:basedOn w:val="TableNormal"/>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rFonts w:ascii="Arial" w:hAnsi="Arial"/>
        <w:b/>
        <w:color w:val="FFFFFF"/>
        <w:sz w:val="22"/>
      </w:rPr>
      <w:tblPr/>
      <w:tcPr>
        <w:shd w:color="000000" w:fill="000000" w:themeColor="text1" w:themeFill="tex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000000" w:space="0" w:sz="4" w:themeColor="text1" w:val="single"/>
          <w:right w:color="000000" w:space="0" w:sz="4" w:themeColor="text1" w:val="single"/>
        </w:tcBorders>
      </w:tcPr>
    </w:tblStylePr>
    <w:tblStylePr w:type="band1Horz">
      <w:rPr>
        <w:rFonts w:ascii="Arial" w:hAnsi="Arial"/>
        <w:color w:val="404040"/>
        <w:sz w:val="22"/>
      </w:rPr>
      <w:tblPr/>
      <w:tcPr>
        <w:tcBorders>
          <w:top w:color="000000" w:space="0" w:sz="4" w:themeColor="text1" w:val="single"/>
          <w:bottom w:color="000000" w:space="0" w:sz="4" w:themeColor="text1" w:val="single"/>
        </w:tcBorders>
      </w:tcPr>
    </w:tblStylePr>
  </w:style>
  <w:style w:styleId="ListTable3-Accent1" w:type="table">
    <w:name w:val="List Table 3 Accent 1"/>
    <w:basedOn w:val="TableNormal"/>
    <w:uiPriority w:val="99"/>
    <w:pPr>
      <w:spacing w:after="0" w:line="240" w:lineRule="auto"/>
    </w:p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rFonts w:ascii="Arial" w:hAnsi="Arial"/>
        <w:b/>
        <w:color w:val="FFFFFF"/>
        <w:sz w:val="22"/>
      </w:rPr>
      <w:tblPr/>
      <w:tcPr>
        <w:shd w:color="5B9BD5" w:fill="5B9BD5" w:themeColor="accent1" w:themeFill="accen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5B9BD5" w:space="0" w:sz="4" w:themeColor="accent1" w:val="single"/>
          <w:right w:color="5B9BD5" w:space="0" w:sz="4" w:themeColor="accent1" w:val="single"/>
        </w:tcBorders>
      </w:tcPr>
    </w:tblStylePr>
    <w:tblStylePr w:type="band1Horz">
      <w:rPr>
        <w:rFonts w:ascii="Arial" w:hAnsi="Arial"/>
        <w:color w:val="404040"/>
        <w:sz w:val="22"/>
      </w:rPr>
      <w:tblPr/>
      <w:tcPr>
        <w:tcBorders>
          <w:top w:color="5B9BD5" w:space="0" w:sz="4" w:themeColor="accent1" w:val="single"/>
          <w:bottom w:color="5B9BD5" w:space="0" w:sz="4" w:themeColor="accent1" w:val="single"/>
        </w:tcBorders>
      </w:tcPr>
    </w:tblStylePr>
  </w:style>
  <w:style w:styleId="ListTable3-Accent2" w:type="table">
    <w:name w:val="List Table 3 Accent 2"/>
    <w:basedOn w:val="TableNormal"/>
    <w:uiPriority w:val="99"/>
    <w:pPr>
      <w:spacing w:after="0" w:line="240" w:lineRule="auto"/>
    </w:pPr>
    <w:tblPr>
      <w:tblStyleRowBandSize w:val="1"/>
      <w:tblStyleColBandSize w:val="1"/>
      <w:tblBorders>
        <w:top w:color="F4B184" w:space="0" w:sz="4" w:themeColor="accent2" w:themeTint="97" w:val="single"/>
        <w:left w:color="F4B184" w:space="0" w:sz="4" w:themeColor="accent2" w:themeTint="97" w:val="single"/>
        <w:bottom w:color="F4B184" w:space="0" w:sz="4" w:themeColor="accent2" w:themeTint="97" w:val="single"/>
        <w:right w:color="F4B184" w:space="0" w:sz="4" w:themeColor="accent2" w:themeTint="97" w:val="single"/>
      </w:tblBorders>
    </w:tblPr>
    <w:tblStylePr w:type="firstRow">
      <w:rPr>
        <w:rFonts w:ascii="Arial" w:hAnsi="Arial"/>
        <w:b/>
        <w:color w:val="FFFFFF"/>
        <w:sz w:val="22"/>
      </w:rPr>
      <w:tblPr/>
      <w:tcPr>
        <w:shd w:color="F4B184" w:fill="F4B184" w:themeColor="accent2" w:themeFill="accent2" w:themeFillTint="97" w:themeTint="97"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F4B184" w:space="0" w:sz="4" w:themeColor="accent2" w:themeTint="97" w:val="single"/>
          <w:right w:color="F4B184" w:space="0" w:sz="4" w:themeColor="accent2" w:themeTint="97" w:val="single"/>
        </w:tcBorders>
      </w:tcPr>
    </w:tblStylePr>
    <w:tblStylePr w:type="band1Horz">
      <w:rPr>
        <w:rFonts w:ascii="Arial" w:hAnsi="Arial"/>
        <w:color w:val="404040"/>
        <w:sz w:val="22"/>
      </w:rPr>
      <w:tblPr/>
      <w:tcPr>
        <w:tcBorders>
          <w:top w:color="F4B184" w:space="0" w:sz="4" w:themeColor="accent2" w:themeTint="97" w:val="single"/>
          <w:bottom w:color="F4B184" w:space="0" w:sz="4" w:themeColor="accent2" w:themeTint="97" w:val="single"/>
        </w:tcBorders>
      </w:tcPr>
    </w:tblStylePr>
  </w:style>
  <w:style w:styleId="ListTable3-Accent3" w:type="table">
    <w:name w:val="List Table 3 Accent 3"/>
    <w:basedOn w:val="TableNormal"/>
    <w:uiPriority w:val="99"/>
    <w:pPr>
      <w:spacing w:after="0" w:line="240" w:lineRule="auto"/>
    </w:pPr>
    <w:tblPr>
      <w:tblStyleRowBandSize w:val="1"/>
      <w:tblStyleColBandSize w:val="1"/>
      <w:tblBorders>
        <w:top w:color="C9C9C9" w:space="0" w:sz="4" w:themeColor="accent3" w:themeTint="98" w:val="single"/>
        <w:left w:color="C9C9C9" w:space="0" w:sz="4" w:themeColor="accent3" w:themeTint="98" w:val="single"/>
        <w:bottom w:color="C9C9C9" w:space="0" w:sz="4" w:themeColor="accent3" w:themeTint="98" w:val="single"/>
        <w:right w:color="C9C9C9" w:space="0" w:sz="4" w:themeColor="accent3" w:themeTint="98" w:val="single"/>
      </w:tblBorders>
    </w:tblPr>
    <w:tblStylePr w:type="firstRow">
      <w:rPr>
        <w:rFonts w:ascii="Arial" w:hAnsi="Arial"/>
        <w:b/>
        <w:color w:val="FFFFFF"/>
        <w:sz w:val="22"/>
      </w:rPr>
      <w:tblPr/>
      <w:tcPr>
        <w:shd w:color="C9C9C9" w:fill="C9C9C9" w:themeColor="accent3" w:themeFill="accent3" w:themeFillTint="98" w:themeTint="98"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C9C9C9" w:space="0" w:sz="4" w:themeColor="accent3" w:themeTint="98" w:val="single"/>
          <w:right w:color="C9C9C9" w:space="0" w:sz="4" w:themeColor="accent3" w:themeTint="98" w:val="single"/>
        </w:tcBorders>
      </w:tcPr>
    </w:tblStylePr>
    <w:tblStylePr w:type="band1Horz">
      <w:rPr>
        <w:rFonts w:ascii="Arial" w:hAnsi="Arial"/>
        <w:color w:val="404040"/>
        <w:sz w:val="22"/>
      </w:rPr>
      <w:tblPr/>
      <w:tcPr>
        <w:tcBorders>
          <w:top w:color="C9C9C9" w:space="0" w:sz="4" w:themeColor="accent3" w:themeTint="98" w:val="single"/>
          <w:bottom w:color="C9C9C9" w:space="0" w:sz="4" w:themeColor="accent3" w:themeTint="98" w:val="single"/>
        </w:tcBorders>
      </w:tcPr>
    </w:tblStylePr>
  </w:style>
  <w:style w:styleId="ListTable3-Accent4" w:type="table">
    <w:name w:val="List Table 3 Accent 4"/>
    <w:basedOn w:val="TableNormal"/>
    <w:uiPriority w:val="99"/>
    <w:pPr>
      <w:spacing w:after="0" w:line="240" w:lineRule="auto"/>
    </w:pPr>
    <w:tblPr>
      <w:tblStyleRowBandSize w:val="1"/>
      <w:tblStyleColBandSize w:val="1"/>
      <w:tblBorders>
        <w:top w:color="FFD865" w:space="0" w:sz="4" w:themeColor="accent4" w:themeTint="9A" w:val="single"/>
        <w:left w:color="FFD865" w:space="0" w:sz="4" w:themeColor="accent4" w:themeTint="9A" w:val="single"/>
        <w:bottom w:color="FFD865" w:space="0" w:sz="4" w:themeColor="accent4" w:themeTint="9A" w:val="single"/>
        <w:right w:color="FFD865" w:space="0" w:sz="4" w:themeColor="accent4" w:themeTint="9A" w:val="single"/>
      </w:tblBorders>
    </w:tblPr>
    <w:tblStylePr w:type="firstRow">
      <w:rPr>
        <w:rFonts w:ascii="Arial" w:hAnsi="Arial"/>
        <w:b/>
        <w:color w:val="FFFFFF"/>
        <w:sz w:val="22"/>
      </w:rPr>
      <w:tblPr/>
      <w:tcPr>
        <w:shd w:color="FFD865" w:fill="FFD865" w:themeColor="accent4" w:themeFill="accent4" w:themeFillTint="9A" w:themeTint="9A"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FFD865" w:space="0" w:sz="4" w:themeColor="accent4" w:themeTint="9A" w:val="single"/>
          <w:right w:color="FFD865" w:space="0" w:sz="4" w:themeColor="accent4" w:themeTint="9A" w:val="single"/>
        </w:tcBorders>
      </w:tcPr>
    </w:tblStylePr>
    <w:tblStylePr w:type="band1Horz">
      <w:rPr>
        <w:rFonts w:ascii="Arial" w:hAnsi="Arial"/>
        <w:color w:val="404040"/>
        <w:sz w:val="22"/>
      </w:rPr>
      <w:tblPr/>
      <w:tcPr>
        <w:tcBorders>
          <w:top w:color="FFD865" w:space="0" w:sz="4" w:themeColor="accent4" w:themeTint="9A" w:val="single"/>
          <w:bottom w:color="FFD865" w:space="0" w:sz="4" w:themeColor="accent4" w:themeTint="9A" w:val="single"/>
        </w:tcBorders>
      </w:tcPr>
    </w:tblStylePr>
  </w:style>
  <w:style w:styleId="ListTable3-Accent5" w:type="table">
    <w:name w:val="List Table 3 Accent 5"/>
    <w:basedOn w:val="TableNormal"/>
    <w:uiPriority w:val="99"/>
    <w:pPr>
      <w:spacing w:after="0" w:line="240" w:lineRule="auto"/>
    </w:pPr>
    <w:tblPr>
      <w:tblStyleRowBandSize w:val="1"/>
      <w:tblStyleColBandSize w:val="1"/>
      <w:tblBorders>
        <w:top w:color="8DA9DB" w:space="0" w:sz="4" w:themeColor="accent5" w:themeTint="9A" w:val="single"/>
        <w:left w:color="8DA9DB" w:space="0" w:sz="4" w:themeColor="accent5" w:themeTint="9A" w:val="single"/>
        <w:bottom w:color="8DA9DB" w:space="0" w:sz="4" w:themeColor="accent5" w:themeTint="9A" w:val="single"/>
        <w:right w:color="8DA9DB" w:space="0" w:sz="4" w:themeColor="accent5" w:themeTint="9A" w:val="single"/>
      </w:tblBorders>
    </w:tblPr>
    <w:tblStylePr w:type="firstRow">
      <w:rPr>
        <w:rFonts w:ascii="Arial" w:hAnsi="Arial"/>
        <w:b/>
        <w:color w:val="FFFFFF"/>
        <w:sz w:val="22"/>
      </w:rPr>
      <w:tblPr/>
      <w:tcPr>
        <w:shd w:color="8DA9DB" w:fill="8DA9DB" w:themeColor="accent5" w:themeFill="accent5" w:themeFillTint="9A" w:themeTint="9A"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8DA9DB" w:space="0" w:sz="4" w:themeColor="accent5" w:themeTint="9A" w:val="single"/>
          <w:right w:color="8DA9DB" w:space="0" w:sz="4" w:themeColor="accent5" w:themeTint="9A" w:val="single"/>
        </w:tcBorders>
      </w:tcPr>
    </w:tblStylePr>
    <w:tblStylePr w:type="band1Horz">
      <w:rPr>
        <w:rFonts w:ascii="Arial" w:hAnsi="Arial"/>
        <w:color w:val="404040"/>
        <w:sz w:val="22"/>
      </w:rPr>
      <w:tblPr/>
      <w:tcPr>
        <w:tcBorders>
          <w:top w:color="8DA9DB" w:space="0" w:sz="4" w:themeColor="accent5" w:themeTint="9A" w:val="single"/>
          <w:bottom w:color="8DA9DB" w:space="0" w:sz="4" w:themeColor="accent5" w:themeTint="9A" w:val="single"/>
        </w:tcBorders>
      </w:tcPr>
    </w:tblStylePr>
  </w:style>
  <w:style w:styleId="ListTable3-Accent6" w:type="table">
    <w:name w:val="List Table 3 Accent 6"/>
    <w:basedOn w:val="TableNormal"/>
    <w:uiPriority w:val="99"/>
    <w:pPr>
      <w:spacing w:after="0" w:line="240" w:lineRule="auto"/>
    </w:pPr>
    <w:tblPr>
      <w:tblStyleRowBandSize w:val="1"/>
      <w:tblStyleColBandSize w:val="1"/>
      <w:tblBorders>
        <w:top w:color="A9D08E" w:space="0" w:sz="4" w:themeColor="accent6" w:themeTint="98" w:val="single"/>
        <w:left w:color="A9D08E" w:space="0" w:sz="4" w:themeColor="accent6" w:themeTint="98" w:val="single"/>
        <w:bottom w:color="A9D08E" w:space="0" w:sz="4" w:themeColor="accent6" w:themeTint="98" w:val="single"/>
        <w:right w:color="A9D08E" w:space="0" w:sz="4" w:themeColor="accent6" w:themeTint="98" w:val="single"/>
      </w:tblBorders>
    </w:tblPr>
    <w:tblStylePr w:type="firstRow">
      <w:rPr>
        <w:rFonts w:ascii="Arial" w:hAnsi="Arial"/>
        <w:b/>
        <w:color w:val="FFFFFF"/>
        <w:sz w:val="22"/>
      </w:rPr>
      <w:tblPr/>
      <w:tcPr>
        <w:shd w:color="A9D08E" w:fill="A9D08E" w:themeColor="accent6" w:themeFill="accent6" w:themeFillTint="98" w:themeTint="98"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A9D08E" w:space="0" w:sz="4" w:themeColor="accent6" w:themeTint="98" w:val="single"/>
          <w:right w:color="A9D08E" w:space="0" w:sz="4" w:themeColor="accent6" w:themeTint="98" w:val="single"/>
        </w:tcBorders>
      </w:tcPr>
    </w:tblStylePr>
    <w:tblStylePr w:type="band1Horz">
      <w:rPr>
        <w:rFonts w:ascii="Arial" w:hAnsi="Arial"/>
        <w:color w:val="404040"/>
        <w:sz w:val="22"/>
      </w:rPr>
      <w:tblPr/>
      <w:tcPr>
        <w:tcBorders>
          <w:top w:color="A9D08E" w:space="0" w:sz="4" w:themeColor="accent6" w:themeTint="98" w:val="single"/>
          <w:bottom w:color="A9D08E" w:space="0" w:sz="4" w:themeColor="accent6" w:themeTint="98" w:val="single"/>
        </w:tcBorders>
      </w:tcPr>
    </w:tblStylePr>
  </w:style>
  <w:style w:styleId="ListTable4" w:type="table">
    <w:name w:val="List Table 4"/>
    <w:basedOn w:val="TableNormal"/>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firstRow">
      <w:rPr>
        <w:rFonts w:ascii="Arial" w:hAnsi="Arial"/>
        <w:b/>
        <w:color w:val="FFFFFF"/>
        <w:sz w:val="22"/>
      </w:rPr>
      <w:tblPr/>
      <w:tcPr>
        <w:shd w:color="000000" w:fill="000000" w:themeColor="text1" w:themeFill="tex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BFBFBF" w:fill="BFBFBF" w:themeColor="text1" w:themeFill="text1" w:themeFillTint="40" w:themeTint="40" w:val="clear"/>
      </w:tcPr>
    </w:tblStylePr>
    <w:tblStylePr w:type="band1Horz">
      <w:rPr>
        <w:rFonts w:ascii="Arial" w:hAnsi="Arial"/>
        <w:color w:val="404040"/>
        <w:sz w:val="22"/>
      </w:rPr>
      <w:tblPr/>
      <w:tcPr>
        <w:shd w:color="BFBFBF" w:fill="BFBFBF" w:themeColor="text1" w:themeFill="text1" w:themeFillTint="40" w:themeTint="40" w:val="clear"/>
      </w:tcPr>
    </w:tblStylePr>
  </w:style>
  <w:style w:styleId="ListTable4-Accent1" w:type="table">
    <w:name w:val="List Table 4 Accent 1"/>
    <w:basedOn w:val="TableNormal"/>
    <w:uiPriority w:val="99"/>
    <w:pPr>
      <w:spacing w:after="0" w:line="240" w:lineRule="auto"/>
    </w:pPr>
    <w:tblPr>
      <w:tblStyleRowBandSize w:val="1"/>
      <w:tblStyleColBandSize w:val="1"/>
      <w:tblBorders>
        <w:top w:color="A2C6E7" w:space="0" w:sz="4" w:themeColor="accent1" w:themeTint="90" w:val="single"/>
        <w:left w:color="A2C6E7" w:space="0" w:sz="4" w:themeColor="accent1" w:themeTint="90" w:val="single"/>
        <w:bottom w:color="A2C6E7" w:space="0" w:sz="4" w:themeColor="accent1" w:themeTint="90" w:val="single"/>
        <w:right w:color="A2C6E7" w:space="0" w:sz="4" w:themeColor="accent1" w:themeTint="90" w:val="single"/>
        <w:insideH w:color="A2C6E7" w:space="0" w:sz="4" w:themeColor="accent1" w:themeTint="90" w:val="single"/>
      </w:tblBorders>
    </w:tblPr>
    <w:tblStylePr w:type="firstRow">
      <w:rPr>
        <w:rFonts w:ascii="Arial" w:hAnsi="Arial"/>
        <w:b/>
        <w:color w:val="FFFFFF"/>
        <w:sz w:val="22"/>
      </w:rPr>
      <w:tblPr/>
      <w:tcPr>
        <w:shd w:color="5B9BD5" w:fill="5B9BD5" w:themeColor="accent1" w:themeFill="accen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D5E5F4" w:fill="D5E5F4" w:themeColor="accent1" w:themeFill="accent1" w:themeFillTint="40" w:themeTint="40" w:val="clear"/>
      </w:tcPr>
    </w:tblStylePr>
    <w:tblStylePr w:type="band1Horz">
      <w:rPr>
        <w:rFonts w:ascii="Arial" w:hAnsi="Arial"/>
        <w:color w:val="404040"/>
        <w:sz w:val="22"/>
      </w:rPr>
      <w:tblPr/>
      <w:tcPr>
        <w:shd w:color="D5E5F4" w:fill="D5E5F4" w:themeColor="accent1" w:themeFill="accent1" w:themeFillTint="40" w:themeTint="40" w:val="clear"/>
      </w:tcPr>
    </w:tblStylePr>
  </w:style>
  <w:style w:styleId="ListTable4-Accent2" w:type="table">
    <w:name w:val="List Table 4 Accent 2"/>
    <w:basedOn w:val="TableNormal"/>
    <w:uiPriority w:val="99"/>
    <w:pPr>
      <w:spacing w:after="0" w:line="240" w:lineRule="auto"/>
    </w:pPr>
    <w:tblPr>
      <w:tblStyleRowBandSize w:val="1"/>
      <w:tblStyleColBandSize w:val="1"/>
      <w:tblBorders>
        <w:top w:color="F4B58A" w:space="0" w:sz="4" w:themeColor="accent2" w:themeTint="90" w:val="single"/>
        <w:left w:color="F4B58A" w:space="0" w:sz="4" w:themeColor="accent2" w:themeTint="90" w:val="single"/>
        <w:bottom w:color="F4B58A" w:space="0" w:sz="4" w:themeColor="accent2" w:themeTint="90" w:val="single"/>
        <w:right w:color="F4B58A" w:space="0" w:sz="4" w:themeColor="accent2" w:themeTint="90" w:val="single"/>
        <w:insideH w:color="F4B58A" w:space="0" w:sz="4" w:themeColor="accent2" w:themeTint="90" w:val="single"/>
      </w:tblBorders>
    </w:tblPr>
    <w:tblStylePr w:type="firstRow">
      <w:rPr>
        <w:rFonts w:ascii="Arial" w:hAnsi="Arial"/>
        <w:b/>
        <w:color w:val="FFFFFF"/>
        <w:sz w:val="22"/>
      </w:rPr>
      <w:tblPr/>
      <w:tcPr>
        <w:shd w:color="ED7D31" w:fill="ED7D31" w:themeColor="accent2" w:themeFill="accent2"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FADECB" w:fill="FADECB" w:themeColor="accent2" w:themeFill="accent2" w:themeFillTint="40" w:themeTint="40" w:val="clear"/>
      </w:tcPr>
    </w:tblStylePr>
    <w:tblStylePr w:type="band1Horz">
      <w:rPr>
        <w:rFonts w:ascii="Arial" w:hAnsi="Arial"/>
        <w:color w:val="404040"/>
        <w:sz w:val="22"/>
      </w:rPr>
      <w:tblPr/>
      <w:tcPr>
        <w:shd w:color="FADECB" w:fill="FADECB" w:themeColor="accent2" w:themeFill="accent2" w:themeFillTint="40" w:themeTint="40" w:val="clear"/>
      </w:tcPr>
    </w:tblStylePr>
  </w:style>
  <w:style w:styleId="ListTable4-Accent3" w:type="table">
    <w:name w:val="List Table 4 Accent 3"/>
    <w:basedOn w:val="TableNormal"/>
    <w:uiPriority w:val="99"/>
    <w:pPr>
      <w:spacing w:after="0" w:line="240" w:lineRule="auto"/>
    </w:pPr>
    <w:tblPr>
      <w:tblStyleRowBandSize w:val="1"/>
      <w:tblStyleColBandSize w:val="1"/>
      <w:tblBorders>
        <w:top w:color="CCCCCC" w:space="0" w:sz="4" w:themeColor="accent3" w:themeTint="90" w:val="single"/>
        <w:left w:color="CCCCCC" w:space="0" w:sz="4" w:themeColor="accent3" w:themeTint="90" w:val="single"/>
        <w:bottom w:color="CCCCCC" w:space="0" w:sz="4" w:themeColor="accent3" w:themeTint="90" w:val="single"/>
        <w:right w:color="CCCCCC" w:space="0" w:sz="4" w:themeColor="accent3" w:themeTint="90" w:val="single"/>
        <w:insideH w:color="CCCCCC" w:space="0" w:sz="4" w:themeColor="accent3" w:themeTint="90" w:val="single"/>
      </w:tblBorders>
    </w:tblPr>
    <w:tblStylePr w:type="firstRow">
      <w:rPr>
        <w:rFonts w:ascii="Arial" w:hAnsi="Arial"/>
        <w:b/>
        <w:color w:val="FFFFFF"/>
        <w:sz w:val="22"/>
      </w:rPr>
      <w:tblPr/>
      <w:tcPr>
        <w:shd w:color="A5A5A5" w:fill="A5A5A5" w:themeColor="accent3" w:themeFill="accent3"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E8E8E8" w:fill="E8E8E8" w:themeColor="accent3" w:themeFill="accent3" w:themeFillTint="40" w:themeTint="40" w:val="clear"/>
      </w:tcPr>
    </w:tblStylePr>
    <w:tblStylePr w:type="band1Horz">
      <w:rPr>
        <w:rFonts w:ascii="Arial" w:hAnsi="Arial"/>
        <w:color w:val="404040"/>
        <w:sz w:val="22"/>
      </w:rPr>
      <w:tblPr/>
      <w:tcPr>
        <w:shd w:color="E8E8E8" w:fill="E8E8E8" w:themeColor="accent3" w:themeFill="accent3" w:themeFillTint="40" w:themeTint="40" w:val="clear"/>
      </w:tcPr>
    </w:tblStylePr>
  </w:style>
  <w:style w:styleId="ListTable4-Accent4" w:type="table">
    <w:name w:val="List Table 4 Accent 4"/>
    <w:basedOn w:val="TableNormal"/>
    <w:uiPriority w:val="99"/>
    <w:pPr>
      <w:spacing w:after="0" w:line="240" w:lineRule="auto"/>
    </w:pPr>
    <w:tblPr>
      <w:tblStyleRowBandSize w:val="1"/>
      <w:tblStyleColBandSize w:val="1"/>
      <w:tblBorders>
        <w:top w:color="FFDB6F" w:space="0" w:sz="4" w:themeColor="accent4" w:themeTint="90" w:val="single"/>
        <w:left w:color="FFDB6F" w:space="0" w:sz="4" w:themeColor="accent4" w:themeTint="90" w:val="single"/>
        <w:bottom w:color="FFDB6F" w:space="0" w:sz="4" w:themeColor="accent4" w:themeTint="90" w:val="single"/>
        <w:right w:color="FFDB6F" w:space="0" w:sz="4" w:themeColor="accent4" w:themeTint="90" w:val="single"/>
        <w:insideH w:color="FFDB6F" w:space="0" w:sz="4" w:themeColor="accent4" w:themeTint="90" w:val="single"/>
      </w:tblBorders>
    </w:tblPr>
    <w:tblStylePr w:type="firstRow">
      <w:rPr>
        <w:rFonts w:ascii="Arial" w:hAnsi="Arial"/>
        <w:b/>
        <w:color w:val="FFFFFF"/>
        <w:sz w:val="22"/>
      </w:rPr>
      <w:tblPr/>
      <w:tcPr>
        <w:shd w:color="FFC000" w:fill="FFC000" w:themeColor="accent4" w:themeFill="accent4"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FFEFBF" w:fill="FFEFBF" w:themeColor="accent4" w:themeFill="accent4" w:themeFillTint="40" w:themeTint="40" w:val="clear"/>
      </w:tcPr>
    </w:tblStylePr>
    <w:tblStylePr w:type="band1Horz">
      <w:rPr>
        <w:rFonts w:ascii="Arial" w:hAnsi="Arial"/>
        <w:color w:val="404040"/>
        <w:sz w:val="22"/>
      </w:rPr>
      <w:tblPr/>
      <w:tcPr>
        <w:shd w:color="FFEFBF" w:fill="FFEFBF" w:themeColor="accent4" w:themeFill="accent4" w:themeFillTint="40" w:themeTint="40" w:val="clear"/>
      </w:tcPr>
    </w:tblStylePr>
  </w:style>
  <w:style w:styleId="ListTable4-Accent5" w:type="table">
    <w:name w:val="List Table 4 Accent 5"/>
    <w:basedOn w:val="TableNormal"/>
    <w:uiPriority w:val="99"/>
    <w:pPr>
      <w:spacing w:after="0" w:line="240" w:lineRule="auto"/>
    </w:pPr>
    <w:tblPr>
      <w:tblStyleRowBandSize w:val="1"/>
      <w:tblStyleColBandSize w:val="1"/>
      <w:tblBorders>
        <w:top w:color="95AFDD" w:space="0" w:sz="4" w:themeColor="accent5" w:themeTint="90" w:val="single"/>
        <w:left w:color="95AFDD" w:space="0" w:sz="4" w:themeColor="accent5" w:themeTint="90" w:val="single"/>
        <w:bottom w:color="95AFDD" w:space="0" w:sz="4" w:themeColor="accent5" w:themeTint="90" w:val="single"/>
        <w:right w:color="95AFDD" w:space="0" w:sz="4" w:themeColor="accent5" w:themeTint="90" w:val="single"/>
        <w:insideH w:color="95AFDD" w:space="0" w:sz="4" w:themeColor="accent5" w:themeTint="90" w:val="single"/>
      </w:tblBorders>
    </w:tblPr>
    <w:tblStylePr w:type="firstRow">
      <w:rPr>
        <w:rFonts w:ascii="Arial" w:hAnsi="Arial"/>
        <w:b/>
        <w:color w:val="FFFFFF"/>
        <w:sz w:val="22"/>
      </w:rPr>
      <w:tblPr/>
      <w:tcPr>
        <w:shd w:color="4472C4" w:fill="4472C4" w:themeColor="accent5" w:themeFill="accent5"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CFDBF0" w:fill="CFDBF0" w:themeColor="accent5" w:themeFill="accent5" w:themeFillTint="40" w:themeTint="40" w:val="clear"/>
      </w:tcPr>
    </w:tblStylePr>
    <w:tblStylePr w:type="band1Horz">
      <w:rPr>
        <w:rFonts w:ascii="Arial" w:hAnsi="Arial"/>
        <w:color w:val="404040"/>
        <w:sz w:val="22"/>
      </w:rPr>
      <w:tblPr/>
      <w:tcPr>
        <w:shd w:color="CFDBF0" w:fill="CFDBF0" w:themeColor="accent5" w:themeFill="accent5" w:themeFillTint="40" w:themeTint="40" w:val="clear"/>
      </w:tcPr>
    </w:tblStylePr>
  </w:style>
  <w:style w:styleId="ListTable4-Accent6" w:type="table">
    <w:name w:val="List Table 4 Accent 6"/>
    <w:basedOn w:val="TableNormal"/>
    <w:uiPriority w:val="99"/>
    <w:pPr>
      <w:spacing w:after="0" w:line="240" w:lineRule="auto"/>
    </w:pPr>
    <w:tblPr>
      <w:tblStyleRowBandSize w:val="1"/>
      <w:tblStyleColBandSize w:val="1"/>
      <w:tblBorders>
        <w:top w:color="ADD394" w:space="0" w:sz="4" w:themeColor="accent6" w:themeTint="90" w:val="single"/>
        <w:left w:color="ADD394" w:space="0" w:sz="4" w:themeColor="accent6" w:themeTint="90" w:val="single"/>
        <w:bottom w:color="ADD394" w:space="0" w:sz="4" w:themeColor="accent6" w:themeTint="90" w:val="single"/>
        <w:right w:color="ADD394" w:space="0" w:sz="4" w:themeColor="accent6" w:themeTint="90" w:val="single"/>
        <w:insideH w:color="ADD394" w:space="0" w:sz="4" w:themeColor="accent6" w:themeTint="90" w:val="single"/>
      </w:tblBorders>
    </w:tblPr>
    <w:tblStylePr w:type="firstRow">
      <w:rPr>
        <w:rFonts w:ascii="Arial" w:hAnsi="Arial"/>
        <w:b/>
        <w:color w:val="FFFFFF"/>
        <w:sz w:val="22"/>
      </w:rPr>
      <w:tblPr/>
      <w:tcPr>
        <w:shd w:color="70AD47" w:fill="70AD47" w:themeColor="accent6" w:themeFill="accent6"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DAEBCF" w:fill="DAEBCF" w:themeColor="accent6" w:themeFill="accent6" w:themeFillTint="40" w:themeTint="40" w:val="clear"/>
      </w:tcPr>
    </w:tblStylePr>
    <w:tblStylePr w:type="band1Horz">
      <w:rPr>
        <w:rFonts w:ascii="Arial" w:hAnsi="Arial"/>
        <w:color w:val="404040"/>
        <w:sz w:val="22"/>
      </w:rPr>
      <w:tblPr/>
      <w:tcPr>
        <w:shd w:color="DAEBCF" w:fill="DAEBCF" w:themeColor="accent6" w:themeFill="accent6" w:themeFillTint="40" w:themeTint="40" w:val="clear"/>
      </w:tcPr>
    </w:tblStylePr>
  </w:style>
  <w:style w:styleId="ListTable5Dark" w:type="table">
    <w:name w:val="List Table 5 Dark"/>
    <w:basedOn w:val="TableNormal"/>
    <w:uiPriority w:val="99"/>
    <w:pPr>
      <w:spacing w:after="0" w:line="240" w:lineRule="auto"/>
    </w:pPr>
    <w:tblPr>
      <w:tblStyleRowBandSize w:val="1"/>
      <w:tblStyleColBandSize w:val="1"/>
      <w:tblBorders>
        <w:top w:color="7F7F7F" w:space="0" w:sz="32" w:themeColor="text1" w:themeTint="80" w:val="single"/>
        <w:left w:color="7F7F7F" w:space="0" w:sz="32" w:themeColor="text1" w:themeTint="80" w:val="single"/>
        <w:bottom w:color="7F7F7F" w:space="0" w:sz="32" w:themeColor="text1" w:themeTint="80" w:val="single"/>
        <w:right w:color="7F7F7F" w:space="0" w:sz="32" w:themeColor="text1" w:themeTint="80" w:val="single"/>
      </w:tblBorders>
      <w:shd w:color="7F7F7F" w:fill="7F7F7F" w:themeColor="text1" w:themeFill="text1" w:themeFillTint="80" w:themeTint="80" w:val="clear"/>
    </w:tblPr>
    <w:tblStylePr w:type="firstRow">
      <w:rPr>
        <w:rFonts w:ascii="Arial" w:hAnsi="Arial"/>
        <w:b/>
        <w:color w:themeColor="light1" w:val="FFFFFF"/>
        <w:sz w:val="22"/>
      </w:rPr>
      <w:tblPr/>
      <w:tcPr>
        <w:tcBorders>
          <w:top w:color="7F7F7F" w:space="0" w:sz="32" w:themeColor="text1" w:themeTint="80" w:val="single"/>
          <w:bottom w:color="FFFFFF" w:space="0" w:sz="12" w:themeColor="light1" w:val="single"/>
        </w:tcBorders>
        <w:shd w:color="7F7F7F" w:fill="7F7F7F" w:themeColor="text1" w:themeFill="text1" w:themeFillTint="80" w:themeTint="80"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7F7F7F" w:space="0" w:sz="32" w:themeColor="text1" w:themeTint="80" w:val="single"/>
          <w:right w:color="FFFFFF" w:space="0" w:sz="4" w:themeColor="light1" w:val="single"/>
        </w:tcBorders>
      </w:tcPr>
    </w:tblStylePr>
    <w:tblStylePr w:type="lastCol">
      <w:tblPr/>
      <w:tcPr>
        <w:tcBorders>
          <w:left w:color="FFFFFF" w:space="0" w:sz="4" w:themeColor="light1" w:val="single"/>
          <w:right w:color="7F7F7F" w:space="0" w:sz="32" w:themeColor="text1" w:themeTint="80" w:val="single"/>
        </w:tcBorders>
      </w:tcPr>
    </w:tblStylePr>
    <w:tblStylePr w:type="band1Vert">
      <w:tblPr/>
      <w:tcPr>
        <w:tcBorders>
          <w:left w:color="FFFFFF" w:space="0" w:sz="4" w:themeColor="light1" w:val="single"/>
          <w:right w:color="FFFFFF" w:space="0" w:sz="4" w:themeColor="light1" w:val="single"/>
        </w:tcBorders>
        <w:shd w:color="7F7F7F" w:fill="7F7F7F" w:themeColor="text1" w:themeFill="text1" w:themeFillTint="80" w:themeTint="80"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7F7F7F" w:fill="7F7F7F" w:themeColor="text1" w:themeFill="text1" w:themeFillTint="80" w:themeTint="80" w:val="clear"/>
      </w:tcPr>
    </w:tblStylePr>
    <w:tblStylePr w:type="band2Horz">
      <w:tblPr/>
      <w:tcPr>
        <w:tcBorders>
          <w:top w:color="FFFFFF" w:space="0" w:sz="4" w:themeColor="light1" w:val="single"/>
          <w:bottom w:color="FFFFFF" w:space="0" w:sz="4" w:themeColor="light1" w:val="single"/>
        </w:tcBorders>
        <w:shd w:color="7F7F7F" w:fill="7F7F7F" w:themeColor="text1" w:themeFill="text1" w:themeFillTint="80" w:themeTint="80" w:val="clear"/>
      </w:tcPr>
    </w:tblStylePr>
  </w:style>
  <w:style w:styleId="ListTable5Dark-Accent1" w:type="table">
    <w:name w:val="List Table 5 Dark Accent 1"/>
    <w:basedOn w:val="TableNormal"/>
    <w:uiPriority w:val="99"/>
    <w:pPr>
      <w:spacing w:after="0" w:line="240" w:lineRule="auto"/>
    </w:pPr>
    <w:tblPr>
      <w:tblStyleRowBandSize w:val="1"/>
      <w:tblStyleColBandSize w:val="1"/>
      <w:tblBorders>
        <w:top w:color="5B9BD5" w:space="0" w:sz="32" w:themeColor="accent1" w:val="single"/>
        <w:left w:color="5B9BD5" w:space="0" w:sz="32" w:themeColor="accent1" w:val="single"/>
        <w:bottom w:color="5B9BD5" w:space="0" w:sz="32" w:themeColor="accent1" w:val="single"/>
        <w:right w:color="5B9BD5" w:space="0" w:sz="32" w:themeColor="accent1" w:val="single"/>
      </w:tblBorders>
      <w:shd w:color="5B9BD5" w:fill="5B9BD5" w:themeColor="accent1" w:themeFill="accent1" w:val="clear"/>
    </w:tblPr>
    <w:tblStylePr w:type="firstRow">
      <w:rPr>
        <w:rFonts w:ascii="Arial" w:hAnsi="Arial"/>
        <w:b/>
        <w:color w:themeColor="light1" w:val="FFFFFF"/>
        <w:sz w:val="22"/>
      </w:rPr>
      <w:tblPr/>
      <w:tcPr>
        <w:tcBorders>
          <w:top w:color="5B9BD5" w:space="0" w:sz="32" w:themeColor="accent1" w:val="single"/>
          <w:bottom w:color="FFFFFF" w:space="0" w:sz="12" w:themeColor="light1" w:val="single"/>
        </w:tcBorders>
        <w:shd w:color="5B9BD5" w:fill="5B9BD5" w:themeColor="accent1" w:themeFill="accent1"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5B9BD5" w:space="0" w:sz="32" w:themeColor="accent1" w:val="single"/>
          <w:right w:color="FFFFFF" w:space="0" w:sz="4" w:themeColor="light1" w:val="single"/>
        </w:tcBorders>
      </w:tcPr>
    </w:tblStylePr>
    <w:tblStylePr w:type="lastCol">
      <w:tblPr/>
      <w:tcPr>
        <w:tcBorders>
          <w:left w:color="FFFFFF" w:space="0" w:sz="4" w:themeColor="light1" w:val="single"/>
          <w:right w:color="5B9BD5" w:space="0" w:sz="32" w:themeColor="accent1" w:val="single"/>
        </w:tcBorders>
      </w:tcPr>
    </w:tblStylePr>
    <w:tblStylePr w:type="band1Vert">
      <w:tblPr/>
      <w:tcPr>
        <w:tcBorders>
          <w:left w:color="FFFFFF" w:space="0" w:sz="4" w:themeColor="light1" w:val="single"/>
          <w:right w:color="FFFFFF" w:space="0" w:sz="4" w:themeColor="light1" w:val="single"/>
        </w:tcBorders>
        <w:shd w:color="5B9BD5" w:fill="5B9BD5" w:themeColor="accent1" w:themeFill="accent1"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5B9BD5" w:fill="5B9BD5" w:themeColor="accent1" w:themeFill="accent1" w:val="clear"/>
      </w:tcPr>
    </w:tblStylePr>
    <w:tblStylePr w:type="band2Horz">
      <w:tblPr/>
      <w:tcPr>
        <w:tcBorders>
          <w:top w:color="FFFFFF" w:space="0" w:sz="4" w:themeColor="light1" w:val="single"/>
          <w:bottom w:color="FFFFFF" w:space="0" w:sz="4" w:themeColor="light1" w:val="single"/>
        </w:tcBorders>
        <w:shd w:color="5B9BD5" w:fill="5B9BD5" w:themeColor="accent1" w:themeFill="accent1" w:val="clear"/>
      </w:tcPr>
    </w:tblStylePr>
  </w:style>
  <w:style w:styleId="ListTable5Dark-Accent2" w:type="table">
    <w:name w:val="List Table 5 Dark Accent 2"/>
    <w:basedOn w:val="TableNormal"/>
    <w:uiPriority w:val="99"/>
    <w:pPr>
      <w:spacing w:after="0" w:line="240" w:lineRule="auto"/>
    </w:pPr>
    <w:tblPr>
      <w:tblStyleRowBandSize w:val="1"/>
      <w:tblStyleColBandSize w:val="1"/>
      <w:tblBorders>
        <w:top w:color="F4B184" w:space="0" w:sz="32" w:themeColor="accent2" w:themeTint="97" w:val="single"/>
        <w:left w:color="F4B184" w:space="0" w:sz="32" w:themeColor="accent2" w:themeTint="97" w:val="single"/>
        <w:bottom w:color="F4B184" w:space="0" w:sz="32" w:themeColor="accent2" w:themeTint="97" w:val="single"/>
        <w:right w:color="F4B184" w:space="0" w:sz="32" w:themeColor="accent2" w:themeTint="97" w:val="single"/>
      </w:tblBorders>
      <w:shd w:color="F4B184" w:fill="F4B184" w:themeColor="accent2" w:themeFill="accent2" w:themeFillTint="97" w:themeTint="97" w:val="clear"/>
    </w:tblPr>
    <w:tblStylePr w:type="firstRow">
      <w:rPr>
        <w:rFonts w:ascii="Arial" w:hAnsi="Arial"/>
        <w:b/>
        <w:color w:themeColor="light1" w:val="FFFFFF"/>
        <w:sz w:val="22"/>
      </w:rPr>
      <w:tblPr/>
      <w:tcPr>
        <w:tcBorders>
          <w:top w:color="F4B184" w:space="0" w:sz="32" w:themeColor="accent2" w:themeTint="97" w:val="single"/>
          <w:bottom w:color="FFFFFF" w:space="0" w:sz="12" w:themeColor="light1" w:val="single"/>
        </w:tcBorders>
        <w:shd w:color="F4B184" w:fill="F4B184" w:themeColor="accent2" w:themeFill="accent2" w:themeFillTint="97" w:themeTint="97"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F4B184" w:space="0" w:sz="32" w:themeColor="accent2" w:themeTint="97" w:val="single"/>
          <w:right w:color="FFFFFF" w:space="0" w:sz="4" w:themeColor="light1" w:val="single"/>
        </w:tcBorders>
      </w:tcPr>
    </w:tblStylePr>
    <w:tblStylePr w:type="lastCol">
      <w:tblPr/>
      <w:tcPr>
        <w:tcBorders>
          <w:left w:color="FFFFFF" w:space="0" w:sz="4" w:themeColor="light1" w:val="single"/>
          <w:right w:color="F4B184" w:space="0" w:sz="32" w:themeColor="accent2" w:themeTint="97" w:val="single"/>
        </w:tcBorders>
      </w:tcPr>
    </w:tblStylePr>
    <w:tblStylePr w:type="band1Vert">
      <w:tblPr/>
      <w:tcPr>
        <w:tcBorders>
          <w:left w:color="FFFFFF" w:space="0" w:sz="4" w:themeColor="light1" w:val="single"/>
          <w:right w:color="FFFFFF" w:space="0" w:sz="4" w:themeColor="light1" w:val="single"/>
        </w:tcBorders>
        <w:shd w:color="F4B184" w:fill="F4B184" w:themeColor="accent2" w:themeFill="accent2" w:themeFillTint="97" w:themeTint="97"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4B184" w:fill="F4B184" w:themeColor="accent2" w:themeFill="accent2" w:themeFillTint="97" w:themeTint="97" w:val="clear"/>
      </w:tcPr>
    </w:tblStylePr>
    <w:tblStylePr w:type="band2Horz">
      <w:tblPr/>
      <w:tcPr>
        <w:tcBorders>
          <w:top w:color="FFFFFF" w:space="0" w:sz="4" w:themeColor="light1" w:val="single"/>
          <w:bottom w:color="FFFFFF" w:space="0" w:sz="4" w:themeColor="light1" w:val="single"/>
        </w:tcBorders>
        <w:shd w:color="F4B184" w:fill="F4B184" w:themeColor="accent2" w:themeFill="accent2" w:themeFillTint="97" w:themeTint="97" w:val="clear"/>
      </w:tcPr>
    </w:tblStylePr>
  </w:style>
  <w:style w:styleId="ListTable5Dark-Accent3" w:type="table">
    <w:name w:val="List Table 5 Dark Accent 3"/>
    <w:basedOn w:val="TableNormal"/>
    <w:uiPriority w:val="99"/>
    <w:pPr>
      <w:spacing w:after="0" w:line="240" w:lineRule="auto"/>
    </w:pPr>
    <w:tblPr>
      <w:tblStyleRowBandSize w:val="1"/>
      <w:tblStyleColBandSize w:val="1"/>
      <w:tblBorders>
        <w:top w:color="C9C9C9" w:space="0" w:sz="32" w:themeColor="accent3" w:themeTint="98" w:val="single"/>
        <w:left w:color="C9C9C9" w:space="0" w:sz="32" w:themeColor="accent3" w:themeTint="98" w:val="single"/>
        <w:bottom w:color="C9C9C9" w:space="0" w:sz="32" w:themeColor="accent3" w:themeTint="98" w:val="single"/>
        <w:right w:color="C9C9C9" w:space="0" w:sz="32" w:themeColor="accent3" w:themeTint="98" w:val="single"/>
      </w:tblBorders>
      <w:shd w:color="C9C9C9" w:fill="C9C9C9" w:themeColor="accent3" w:themeFill="accent3" w:themeFillTint="98" w:themeTint="98" w:val="clear"/>
    </w:tblPr>
    <w:tblStylePr w:type="firstRow">
      <w:rPr>
        <w:rFonts w:ascii="Arial" w:hAnsi="Arial"/>
        <w:b/>
        <w:color w:themeColor="light1" w:val="FFFFFF"/>
        <w:sz w:val="22"/>
      </w:rPr>
      <w:tblPr/>
      <w:tcPr>
        <w:tcBorders>
          <w:top w:color="C9C9C9" w:space="0" w:sz="32" w:themeColor="accent3" w:themeTint="98" w:val="single"/>
          <w:bottom w:color="FFFFFF" w:space="0" w:sz="12" w:themeColor="light1" w:val="single"/>
        </w:tcBorders>
        <w:shd w:color="C9C9C9" w:fill="C9C9C9" w:themeColor="accent3" w:themeFill="accent3" w:themeFillTint="98" w:themeTint="98"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C9C9C9" w:space="0" w:sz="32" w:themeColor="accent3" w:themeTint="98" w:val="single"/>
          <w:right w:color="FFFFFF" w:space="0" w:sz="4" w:themeColor="light1" w:val="single"/>
        </w:tcBorders>
      </w:tcPr>
    </w:tblStylePr>
    <w:tblStylePr w:type="lastCol">
      <w:tblPr/>
      <w:tcPr>
        <w:tcBorders>
          <w:left w:color="FFFFFF" w:space="0" w:sz="4" w:themeColor="light1" w:val="single"/>
          <w:right w:color="C9C9C9" w:space="0" w:sz="32" w:themeColor="accent3" w:themeTint="98" w:val="single"/>
        </w:tcBorders>
      </w:tcPr>
    </w:tblStylePr>
    <w:tblStylePr w:type="band1Vert">
      <w:tblPr/>
      <w:tcPr>
        <w:tcBorders>
          <w:left w:color="FFFFFF" w:space="0" w:sz="4" w:themeColor="light1" w:val="single"/>
          <w:right w:color="FFFFFF" w:space="0" w:sz="4" w:themeColor="light1" w:val="single"/>
        </w:tcBorders>
        <w:shd w:color="C9C9C9" w:fill="C9C9C9" w:themeColor="accent3" w:themeFill="accent3" w:themeFillTint="98" w:themeTint="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C9C9C9" w:fill="C9C9C9" w:themeColor="accent3" w:themeFill="accent3" w:themeFillTint="98" w:themeTint="98" w:val="clear"/>
      </w:tcPr>
    </w:tblStylePr>
    <w:tblStylePr w:type="band2Horz">
      <w:tblPr/>
      <w:tcPr>
        <w:tcBorders>
          <w:top w:color="FFFFFF" w:space="0" w:sz="4" w:themeColor="light1" w:val="single"/>
          <w:bottom w:color="FFFFFF" w:space="0" w:sz="4" w:themeColor="light1" w:val="single"/>
        </w:tcBorders>
        <w:shd w:color="C9C9C9" w:fill="C9C9C9" w:themeColor="accent3" w:themeFill="accent3" w:themeFillTint="98" w:themeTint="98" w:val="clear"/>
      </w:tcPr>
    </w:tblStylePr>
  </w:style>
  <w:style w:styleId="ListTable5Dark-Accent4" w:type="table">
    <w:name w:val="List Table 5 Dark Accent 4"/>
    <w:basedOn w:val="TableNormal"/>
    <w:uiPriority w:val="99"/>
    <w:pPr>
      <w:spacing w:after="0" w:line="240" w:lineRule="auto"/>
    </w:pPr>
    <w:tblPr>
      <w:tblStyleRowBandSize w:val="1"/>
      <w:tblStyleColBandSize w:val="1"/>
      <w:tblBorders>
        <w:top w:color="FFD865" w:space="0" w:sz="32" w:themeColor="accent4" w:themeTint="9A" w:val="single"/>
        <w:left w:color="FFD865" w:space="0" w:sz="32" w:themeColor="accent4" w:themeTint="9A" w:val="single"/>
        <w:bottom w:color="FFD865" w:space="0" w:sz="32" w:themeColor="accent4" w:themeTint="9A" w:val="single"/>
        <w:right w:color="FFD865" w:space="0" w:sz="32" w:themeColor="accent4" w:themeTint="9A" w:val="single"/>
      </w:tblBorders>
      <w:shd w:color="FFD865" w:fill="FFD865" w:themeColor="accent4" w:themeFill="accent4" w:themeFillTint="9A" w:themeTint="9A" w:val="clear"/>
    </w:tblPr>
    <w:tblStylePr w:type="firstRow">
      <w:rPr>
        <w:rFonts w:ascii="Arial" w:hAnsi="Arial"/>
        <w:b/>
        <w:color w:themeColor="light1" w:val="FFFFFF"/>
        <w:sz w:val="22"/>
      </w:rPr>
      <w:tblPr/>
      <w:tcPr>
        <w:tcBorders>
          <w:top w:color="FFD865" w:space="0" w:sz="32" w:themeColor="accent4" w:themeTint="9A" w:val="single"/>
          <w:bottom w:color="FFFFFF" w:space="0" w:sz="12" w:themeColor="light1" w:val="single"/>
        </w:tcBorders>
        <w:shd w:color="FFD865" w:fill="FFD865" w:themeColor="accent4" w:themeFill="accent4" w:themeFillTint="9A" w:themeTint="9A"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FFD865" w:space="0" w:sz="32" w:themeColor="accent4" w:themeTint="9A" w:val="single"/>
          <w:right w:color="FFFFFF" w:space="0" w:sz="4" w:themeColor="light1" w:val="single"/>
        </w:tcBorders>
      </w:tcPr>
    </w:tblStylePr>
    <w:tblStylePr w:type="lastCol">
      <w:tblPr/>
      <w:tcPr>
        <w:tcBorders>
          <w:left w:color="FFFFFF" w:space="0" w:sz="4" w:themeColor="light1" w:val="single"/>
          <w:right w:color="FFD865" w:space="0" w:sz="32" w:themeColor="accent4" w:themeTint="9A" w:val="single"/>
        </w:tcBorders>
      </w:tcPr>
    </w:tblStylePr>
    <w:tblStylePr w:type="band1Vert">
      <w:tblPr/>
      <w:tcPr>
        <w:tcBorders>
          <w:left w:color="FFFFFF" w:space="0" w:sz="4" w:themeColor="light1" w:val="single"/>
          <w:right w:color="FFFFFF" w:space="0" w:sz="4" w:themeColor="light1" w:val="single"/>
        </w:tcBorders>
        <w:shd w:color="FFD865" w:fill="FFD865" w:themeColor="accent4" w:themeFill="accent4" w:themeFillTint="9A" w:themeTint="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FD865" w:fill="FFD865" w:themeColor="accent4" w:themeFill="accent4" w:themeFillTint="9A" w:themeTint="9A" w:val="clear"/>
      </w:tcPr>
    </w:tblStylePr>
    <w:tblStylePr w:type="band2Horz">
      <w:tblPr/>
      <w:tcPr>
        <w:tcBorders>
          <w:top w:color="FFFFFF" w:space="0" w:sz="4" w:themeColor="light1" w:val="single"/>
          <w:bottom w:color="FFFFFF" w:space="0" w:sz="4" w:themeColor="light1" w:val="single"/>
        </w:tcBorders>
        <w:shd w:color="FFD865" w:fill="FFD865" w:themeColor="accent4" w:themeFill="accent4" w:themeFillTint="9A" w:themeTint="9A" w:val="clear"/>
      </w:tcPr>
    </w:tblStylePr>
  </w:style>
  <w:style w:styleId="ListTable5Dark-Accent5" w:type="table">
    <w:name w:val="List Table 5 Dark Accent 5"/>
    <w:basedOn w:val="TableNormal"/>
    <w:uiPriority w:val="99"/>
    <w:pPr>
      <w:spacing w:after="0" w:line="240" w:lineRule="auto"/>
    </w:pPr>
    <w:tblPr>
      <w:tblStyleRowBandSize w:val="1"/>
      <w:tblStyleColBandSize w:val="1"/>
      <w:tblBorders>
        <w:top w:color="8DA9DB" w:space="0" w:sz="32" w:themeColor="accent5" w:themeTint="9A" w:val="single"/>
        <w:left w:color="8DA9DB" w:space="0" w:sz="32" w:themeColor="accent5" w:themeTint="9A" w:val="single"/>
        <w:bottom w:color="8DA9DB" w:space="0" w:sz="32" w:themeColor="accent5" w:themeTint="9A" w:val="single"/>
        <w:right w:color="8DA9DB" w:space="0" w:sz="32" w:themeColor="accent5" w:themeTint="9A" w:val="single"/>
      </w:tblBorders>
      <w:shd w:color="8DA9DB" w:fill="8DA9DB" w:themeColor="accent5" w:themeFill="accent5" w:themeFillTint="9A" w:themeTint="9A" w:val="clear"/>
    </w:tblPr>
    <w:tblStylePr w:type="firstRow">
      <w:rPr>
        <w:rFonts w:ascii="Arial" w:hAnsi="Arial"/>
        <w:b/>
        <w:color w:themeColor="light1" w:val="FFFFFF"/>
        <w:sz w:val="22"/>
      </w:rPr>
      <w:tblPr/>
      <w:tcPr>
        <w:tcBorders>
          <w:top w:color="8DA9DB" w:space="0" w:sz="32" w:themeColor="accent5" w:themeTint="9A" w:val="single"/>
          <w:bottom w:color="FFFFFF" w:space="0" w:sz="12" w:themeColor="light1" w:val="single"/>
        </w:tcBorders>
        <w:shd w:color="8DA9DB" w:fill="8DA9DB" w:themeColor="accent5" w:themeFill="accent5" w:themeFillTint="9A" w:themeTint="9A"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8DA9DB" w:space="0" w:sz="32" w:themeColor="accent5" w:themeTint="9A" w:val="single"/>
          <w:right w:color="FFFFFF" w:space="0" w:sz="4" w:themeColor="light1" w:val="single"/>
        </w:tcBorders>
      </w:tcPr>
    </w:tblStylePr>
    <w:tblStylePr w:type="lastCol">
      <w:tblPr/>
      <w:tcPr>
        <w:tcBorders>
          <w:left w:color="FFFFFF" w:space="0" w:sz="4" w:themeColor="light1" w:val="single"/>
          <w:right w:color="8DA9DB" w:space="0" w:sz="32" w:themeColor="accent5" w:themeTint="9A" w:val="single"/>
        </w:tcBorders>
      </w:tcPr>
    </w:tblStylePr>
    <w:tblStylePr w:type="band1Vert">
      <w:tblPr/>
      <w:tcPr>
        <w:tcBorders>
          <w:left w:color="FFFFFF" w:space="0" w:sz="4" w:themeColor="light1" w:val="single"/>
          <w:right w:color="FFFFFF" w:space="0" w:sz="4" w:themeColor="light1" w:val="single"/>
        </w:tcBorders>
        <w:shd w:color="8DA9DB" w:fill="8DA9DB" w:themeColor="accent5" w:themeFill="accent5" w:themeFillTint="9A" w:themeTint="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8DA9DB" w:fill="8DA9DB" w:themeColor="accent5" w:themeFill="accent5" w:themeFillTint="9A" w:themeTint="9A" w:val="clear"/>
      </w:tcPr>
    </w:tblStylePr>
    <w:tblStylePr w:type="band2Horz">
      <w:tblPr/>
      <w:tcPr>
        <w:tcBorders>
          <w:top w:color="FFFFFF" w:space="0" w:sz="4" w:themeColor="light1" w:val="single"/>
          <w:bottom w:color="FFFFFF" w:space="0" w:sz="4" w:themeColor="light1" w:val="single"/>
        </w:tcBorders>
        <w:shd w:color="8DA9DB" w:fill="8DA9DB" w:themeColor="accent5" w:themeFill="accent5" w:themeFillTint="9A" w:themeTint="9A" w:val="clear"/>
      </w:tcPr>
    </w:tblStylePr>
  </w:style>
  <w:style w:styleId="ListTable5Dark-Accent6" w:type="table">
    <w:name w:val="List Table 5 Dark Accent 6"/>
    <w:basedOn w:val="TableNormal"/>
    <w:uiPriority w:val="99"/>
    <w:pPr>
      <w:spacing w:after="0" w:line="240" w:lineRule="auto"/>
    </w:pPr>
    <w:tblPr>
      <w:tblStyleRowBandSize w:val="1"/>
      <w:tblStyleColBandSize w:val="1"/>
      <w:tblBorders>
        <w:top w:color="A9D08E" w:space="0" w:sz="32" w:themeColor="accent6" w:themeTint="98" w:val="single"/>
        <w:left w:color="A9D08E" w:space="0" w:sz="32" w:themeColor="accent6" w:themeTint="98" w:val="single"/>
        <w:bottom w:color="A9D08E" w:space="0" w:sz="32" w:themeColor="accent6" w:themeTint="98" w:val="single"/>
        <w:right w:color="A9D08E" w:space="0" w:sz="32" w:themeColor="accent6" w:themeTint="98" w:val="single"/>
      </w:tblBorders>
      <w:shd w:color="A9D08E" w:fill="A9D08E" w:themeColor="accent6" w:themeFill="accent6" w:themeFillTint="98" w:themeTint="98" w:val="clear"/>
    </w:tblPr>
    <w:tblStylePr w:type="firstRow">
      <w:rPr>
        <w:rFonts w:ascii="Arial" w:hAnsi="Arial"/>
        <w:b/>
        <w:color w:themeColor="light1" w:val="FFFFFF"/>
        <w:sz w:val="22"/>
      </w:rPr>
      <w:tblPr/>
      <w:tcPr>
        <w:tcBorders>
          <w:top w:color="A9D08E" w:space="0" w:sz="32" w:themeColor="accent6" w:themeTint="98" w:val="single"/>
          <w:bottom w:color="FFFFFF" w:space="0" w:sz="12" w:themeColor="light1" w:val="single"/>
        </w:tcBorders>
        <w:shd w:color="A9D08E" w:fill="A9D08E" w:themeColor="accent6" w:themeFill="accent6" w:themeFillTint="98" w:themeTint="98"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A9D08E" w:space="0" w:sz="32" w:themeColor="accent6" w:themeTint="98" w:val="single"/>
          <w:right w:color="FFFFFF" w:space="0" w:sz="4" w:themeColor="light1" w:val="single"/>
        </w:tcBorders>
      </w:tcPr>
    </w:tblStylePr>
    <w:tblStylePr w:type="lastCol">
      <w:tblPr/>
      <w:tcPr>
        <w:tcBorders>
          <w:left w:color="FFFFFF" w:space="0" w:sz="4" w:themeColor="light1" w:val="single"/>
          <w:right w:color="A9D08E" w:space="0" w:sz="32" w:themeColor="accent6" w:themeTint="98" w:val="single"/>
        </w:tcBorders>
      </w:tcPr>
    </w:tblStylePr>
    <w:tblStylePr w:type="band1Vert">
      <w:tblPr/>
      <w:tcPr>
        <w:tcBorders>
          <w:left w:color="FFFFFF" w:space="0" w:sz="4" w:themeColor="light1" w:val="single"/>
          <w:right w:color="FFFFFF" w:space="0" w:sz="4" w:themeColor="light1" w:val="single"/>
        </w:tcBorders>
        <w:shd w:color="A9D08E" w:fill="A9D08E" w:themeColor="accent6" w:themeFill="accent6" w:themeFillTint="98" w:themeTint="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A9D08E" w:fill="A9D08E" w:themeColor="accent6" w:themeFill="accent6" w:themeFillTint="98" w:themeTint="98" w:val="clear"/>
      </w:tcPr>
    </w:tblStylePr>
    <w:tblStylePr w:type="band2Horz">
      <w:tblPr/>
      <w:tcPr>
        <w:tcBorders>
          <w:top w:color="FFFFFF" w:space="0" w:sz="4" w:themeColor="light1" w:val="single"/>
          <w:bottom w:color="FFFFFF" w:space="0" w:sz="4" w:themeColor="light1" w:val="single"/>
        </w:tcBorders>
        <w:shd w:color="A9D08E" w:fill="A9D08E" w:themeColor="accent6" w:themeFill="accent6" w:themeFillTint="98" w:themeTint="98" w:val="clear"/>
      </w:tcPr>
    </w:tblStylePr>
  </w:style>
  <w:style w:styleId="ListTable6Colorful" w:type="table">
    <w:name w:val="List Table 6 Colorful"/>
    <w:basedOn w:val="TableNormal"/>
    <w:uiPriority w:val="99"/>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color w:themeColor="text1" w:val="000000"/>
      </w:rPr>
      <w:tblPr/>
      <w:tcPr>
        <w:tcBorders>
          <w:bottom w:color="7F7F7F" w:space="0" w:sz="4" w:themeColor="text1" w:themeTint="80" w:val="single"/>
        </w:tcBorders>
      </w:tcPr>
    </w:tblStylePr>
    <w:tblStylePr w:type="lastRow">
      <w:rPr>
        <w:b/>
        <w:color w:themeColor="text1" w:val="000000"/>
      </w:rPr>
      <w:tblPr/>
      <w:tcPr>
        <w:tcBorders>
          <w:top w:color="7F7F7F" w:space="0" w:sz="4" w:themeColor="text1" w:themeTint="80" w:val="single"/>
        </w:tcBorders>
      </w:tcPr>
    </w:tblStylePr>
    <w:tblStylePr w:type="firstCol">
      <w:rPr>
        <w:b/>
        <w:color w:themeColor="text1" w:val="000000"/>
      </w:rPr>
    </w:tblStylePr>
    <w:tblStylePr w:type="lastCol">
      <w:rPr>
        <w:b/>
        <w:color w:themeColor="text1" w:val="000000"/>
      </w:rPr>
    </w:tblStylePr>
    <w:tblStylePr w:type="band1Vert">
      <w:tblPr/>
      <w:tcPr>
        <w:shd w:color="BFBFBF" w:fill="BFBFBF" w:themeColor="text1" w:themeFill="text1" w:themeFillTint="40" w:themeTint="40" w:val="clear"/>
      </w:tcPr>
    </w:tblStylePr>
    <w:tblStylePr w:type="band1Horz">
      <w:rPr>
        <w:rFonts w:ascii="Arial" w:hAnsi="Arial"/>
        <w:color w:themeColor="text1" w:val="000000"/>
        <w:sz w:val="22"/>
      </w:rPr>
      <w:tblPr/>
      <w:tcPr>
        <w:shd w:color="BFBFBF" w:fill="BFBFBF" w:themeColor="text1" w:themeFill="text1" w:themeFillTint="40" w:themeTint="40" w:val="clear"/>
      </w:tcPr>
    </w:tblStylePr>
    <w:tblStylePr w:type="band2Horz">
      <w:rPr>
        <w:rFonts w:ascii="Arial" w:hAnsi="Arial"/>
        <w:color w:themeColor="text1" w:val="000000"/>
        <w:sz w:val="22"/>
      </w:rPr>
    </w:tblStylePr>
  </w:style>
  <w:style w:styleId="ListTable6Colorful-Accent1" w:type="table">
    <w:name w:val="List Table 6 Colorful Accent 1"/>
    <w:basedOn w:val="TableNormal"/>
    <w:uiPriority w:val="99"/>
    <w:pPr>
      <w:spacing w:after="0" w:line="240" w:lineRule="auto"/>
    </w:pPr>
    <w:tblPr>
      <w:tblStyleRowBandSize w:val="1"/>
      <w:tblStyleColBandSize w:val="1"/>
      <w:tblBorders>
        <w:top w:color="5B9BD5" w:space="0" w:sz="4" w:themeColor="accent1" w:val="single"/>
        <w:bottom w:color="5B9BD5" w:space="0" w:sz="4" w:themeColor="accent1" w:val="single"/>
      </w:tblBorders>
    </w:tblPr>
    <w:tblStylePr w:type="firstRow">
      <w:rPr>
        <w:b/>
        <w:color w:themeColor="accent1" w:themeShade="95" w:val="245A8D"/>
      </w:rPr>
      <w:tblPr/>
      <w:tcPr>
        <w:tcBorders>
          <w:bottom w:color="5B9BD5" w:space="0" w:sz="4" w:themeColor="accent1" w:val="single"/>
        </w:tcBorders>
      </w:tcPr>
    </w:tblStylePr>
    <w:tblStylePr w:type="lastRow">
      <w:rPr>
        <w:b/>
        <w:color w:themeColor="accent1" w:themeShade="95" w:val="245A8D"/>
      </w:rPr>
      <w:tblPr/>
      <w:tcPr>
        <w:tcBorders>
          <w:top w:color="5B9BD5" w:space="0" w:sz="4" w:themeColor="accent1" w:val="single"/>
        </w:tcBorders>
      </w:tcPr>
    </w:tblStylePr>
    <w:tblStylePr w:type="firstCol">
      <w:rPr>
        <w:b/>
        <w:color w:themeColor="accent1" w:themeShade="95" w:val="245A8D"/>
      </w:rPr>
    </w:tblStylePr>
    <w:tblStylePr w:type="lastCol">
      <w:rPr>
        <w:b/>
        <w:color w:themeColor="accent1" w:themeShade="95" w:val="245A8D"/>
      </w:rPr>
    </w:tblStylePr>
    <w:tblStylePr w:type="band1Vert">
      <w:tblPr/>
      <w:tcPr>
        <w:shd w:color="D5E5F4" w:fill="D5E5F4" w:themeColor="accent1" w:themeFill="accent1" w:themeFillTint="40" w:themeTint="40" w:val="clear"/>
      </w:tcPr>
    </w:tblStylePr>
    <w:tblStylePr w:type="band1Horz">
      <w:rPr>
        <w:rFonts w:ascii="Arial" w:hAnsi="Arial"/>
        <w:color w:themeColor="accent1" w:themeShade="95" w:val="245A8D"/>
        <w:sz w:val="22"/>
      </w:rPr>
      <w:tblPr/>
      <w:tcPr>
        <w:shd w:color="D5E5F4" w:fill="D5E5F4" w:themeColor="accent1" w:themeFill="accent1" w:themeFillTint="40" w:themeTint="40" w:val="clear"/>
      </w:tcPr>
    </w:tblStylePr>
    <w:tblStylePr w:type="band2Horz">
      <w:rPr>
        <w:rFonts w:ascii="Arial" w:hAnsi="Arial"/>
        <w:color w:themeColor="accent1" w:themeShade="95" w:val="245A8D"/>
        <w:sz w:val="22"/>
      </w:rPr>
    </w:tblStylePr>
  </w:style>
  <w:style w:styleId="ListTable6Colorful-Accent2" w:type="table">
    <w:name w:val="List Table 6 Colorful Accent 2"/>
    <w:basedOn w:val="TableNormal"/>
    <w:uiPriority w:val="99"/>
    <w:pPr>
      <w:spacing w:after="0" w:line="240" w:lineRule="auto"/>
    </w:pPr>
    <w:tblPr>
      <w:tblStyleRowBandSize w:val="1"/>
      <w:tblStyleColBandSize w:val="1"/>
      <w:tblBorders>
        <w:top w:color="F4B184" w:space="0" w:sz="4" w:themeColor="accent2" w:themeTint="97" w:val="single"/>
        <w:bottom w:color="F4B184" w:space="0" w:sz="4" w:themeColor="accent2" w:themeTint="97" w:val="single"/>
      </w:tblBorders>
    </w:tblPr>
    <w:tblStylePr w:type="firstRow">
      <w:rPr>
        <w:b/>
        <w:color w:themeColor="accent2" w:themeShade="95" w:themeTint="97" w:val="F4B184"/>
      </w:rPr>
      <w:tblPr/>
      <w:tcPr>
        <w:tcBorders>
          <w:bottom w:color="F4B184" w:space="0" w:sz="4" w:themeColor="accent2" w:themeTint="97" w:val="single"/>
        </w:tcBorders>
      </w:tcPr>
    </w:tblStylePr>
    <w:tblStylePr w:type="lastRow">
      <w:rPr>
        <w:b/>
        <w:color w:themeColor="accent2" w:themeShade="95" w:themeTint="97" w:val="F4B184"/>
      </w:rPr>
      <w:tblPr/>
      <w:tcPr>
        <w:tcBorders>
          <w:top w:color="F4B184" w:space="0" w:sz="4" w:themeColor="accent2" w:themeTint="97" w:val="single"/>
        </w:tcBorders>
      </w:tcPr>
    </w:tblStylePr>
    <w:tblStylePr w:type="firstCol">
      <w:rPr>
        <w:b/>
        <w:color w:themeColor="accent2" w:themeShade="95" w:themeTint="97" w:val="F4B184"/>
      </w:rPr>
    </w:tblStylePr>
    <w:tblStylePr w:type="lastCol">
      <w:rPr>
        <w:b/>
        <w:color w:themeColor="accent2" w:themeShade="95" w:themeTint="97" w:val="F4B184"/>
      </w:rPr>
    </w:tblStylePr>
    <w:tblStylePr w:type="band1Vert">
      <w:tblPr/>
      <w:tcPr>
        <w:shd w:color="FADECB" w:fill="FADECB" w:themeColor="accent2" w:themeFill="accent2" w:themeFillTint="40" w:themeTint="40" w:val="clear"/>
      </w:tcPr>
    </w:tblStylePr>
    <w:tblStylePr w:type="band1Horz">
      <w:rPr>
        <w:rFonts w:ascii="Arial" w:hAnsi="Arial"/>
        <w:color w:themeColor="accent2" w:themeShade="95" w:themeTint="97" w:val="F4B184"/>
        <w:sz w:val="22"/>
      </w:rPr>
      <w:tblPr/>
      <w:tcPr>
        <w:shd w:color="FADECB" w:fill="FADECB" w:themeColor="accent2" w:themeFill="accent2" w:themeFillTint="40" w:themeTint="40" w:val="clear"/>
      </w:tcPr>
    </w:tblStylePr>
    <w:tblStylePr w:type="band2Horz">
      <w:rPr>
        <w:rFonts w:ascii="Arial" w:hAnsi="Arial"/>
        <w:color w:themeColor="accent2" w:themeShade="95" w:themeTint="97" w:val="F4B184"/>
        <w:sz w:val="22"/>
      </w:rPr>
    </w:tblStylePr>
  </w:style>
  <w:style w:styleId="ListTable6Colorful-Accent3" w:type="table">
    <w:name w:val="List Table 6 Colorful Accent 3"/>
    <w:basedOn w:val="TableNormal"/>
    <w:uiPriority w:val="99"/>
    <w:pPr>
      <w:spacing w:after="0" w:line="240" w:lineRule="auto"/>
    </w:pPr>
    <w:tblPr>
      <w:tblStyleRowBandSize w:val="1"/>
      <w:tblStyleColBandSize w:val="1"/>
      <w:tblBorders>
        <w:top w:color="C9C9C9" w:space="0" w:sz="4" w:themeColor="accent3" w:themeTint="98" w:val="single"/>
        <w:bottom w:color="C9C9C9" w:space="0" w:sz="4" w:themeColor="accent3" w:themeTint="98" w:val="single"/>
      </w:tblBorders>
    </w:tblPr>
    <w:tblStylePr w:type="firstRow">
      <w:rPr>
        <w:b/>
        <w:color w:themeColor="accent3" w:themeShade="95" w:themeTint="98" w:val="C9C9C9"/>
      </w:rPr>
      <w:tblPr/>
      <w:tcPr>
        <w:tcBorders>
          <w:bottom w:color="C9C9C9" w:space="0" w:sz="4" w:themeColor="accent3" w:themeTint="98" w:val="single"/>
        </w:tcBorders>
      </w:tcPr>
    </w:tblStylePr>
    <w:tblStylePr w:type="lastRow">
      <w:rPr>
        <w:b/>
        <w:color w:themeColor="accent3" w:themeShade="95" w:themeTint="98" w:val="C9C9C9"/>
      </w:rPr>
      <w:tblPr/>
      <w:tcPr>
        <w:tcBorders>
          <w:top w:color="C9C9C9" w:space="0" w:sz="4" w:themeColor="accent3" w:themeTint="98" w:val="single"/>
        </w:tcBorders>
      </w:tcPr>
    </w:tblStylePr>
    <w:tblStylePr w:type="firstCol">
      <w:rPr>
        <w:b/>
        <w:color w:themeColor="accent3" w:themeShade="95" w:themeTint="98" w:val="C9C9C9"/>
      </w:rPr>
    </w:tblStylePr>
    <w:tblStylePr w:type="lastCol">
      <w:rPr>
        <w:b/>
        <w:color w:themeColor="accent3" w:themeShade="95" w:themeTint="98" w:val="C9C9C9"/>
      </w:rPr>
    </w:tblStylePr>
    <w:tblStylePr w:type="band1Vert">
      <w:tblPr/>
      <w:tcPr>
        <w:shd w:color="E8E8E8" w:fill="E8E8E8" w:themeColor="accent3" w:themeFill="accent3" w:themeFillTint="40" w:themeTint="40" w:val="clear"/>
      </w:tcPr>
    </w:tblStylePr>
    <w:tblStylePr w:type="band1Horz">
      <w:rPr>
        <w:rFonts w:ascii="Arial" w:hAnsi="Arial"/>
        <w:color w:themeColor="accent3" w:themeShade="95" w:themeTint="98" w:val="C9C9C9"/>
        <w:sz w:val="22"/>
      </w:rPr>
      <w:tblPr/>
      <w:tcPr>
        <w:shd w:color="E8E8E8" w:fill="E8E8E8" w:themeColor="accent3" w:themeFill="accent3" w:themeFillTint="40" w:themeTint="40" w:val="clear"/>
      </w:tcPr>
    </w:tblStylePr>
    <w:tblStylePr w:type="band2Horz">
      <w:rPr>
        <w:rFonts w:ascii="Arial" w:hAnsi="Arial"/>
        <w:color w:themeColor="accent3" w:themeShade="95" w:themeTint="98" w:val="C9C9C9"/>
        <w:sz w:val="22"/>
      </w:rPr>
    </w:tblStylePr>
  </w:style>
  <w:style w:styleId="ListTable6Colorful-Accent4" w:type="table">
    <w:name w:val="List Table 6 Colorful Accent 4"/>
    <w:basedOn w:val="TableNormal"/>
    <w:uiPriority w:val="99"/>
    <w:pPr>
      <w:spacing w:after="0" w:line="240" w:lineRule="auto"/>
    </w:pPr>
    <w:tblPr>
      <w:tblStyleRowBandSize w:val="1"/>
      <w:tblStyleColBandSize w:val="1"/>
      <w:tblBorders>
        <w:top w:color="FFD865" w:space="0" w:sz="4" w:themeColor="accent4" w:themeTint="9A" w:val="single"/>
        <w:bottom w:color="FFD865" w:space="0" w:sz="4" w:themeColor="accent4" w:themeTint="9A" w:val="single"/>
      </w:tblBorders>
    </w:tblPr>
    <w:tblStylePr w:type="firstRow">
      <w:rPr>
        <w:b/>
        <w:color w:themeColor="accent4" w:themeShade="95" w:themeTint="9A" w:val="FFD865"/>
      </w:rPr>
      <w:tblPr/>
      <w:tcPr>
        <w:tcBorders>
          <w:bottom w:color="FFD865" w:space="0" w:sz="4" w:themeColor="accent4" w:themeTint="9A" w:val="single"/>
        </w:tcBorders>
      </w:tcPr>
    </w:tblStylePr>
    <w:tblStylePr w:type="lastRow">
      <w:rPr>
        <w:b/>
        <w:color w:themeColor="accent4" w:themeShade="95" w:themeTint="9A" w:val="FFD865"/>
      </w:rPr>
      <w:tblPr/>
      <w:tcPr>
        <w:tcBorders>
          <w:top w:color="FFD865" w:space="0" w:sz="4" w:themeColor="accent4" w:themeTint="9A" w:val="single"/>
        </w:tcBorders>
      </w:tcPr>
    </w:tblStylePr>
    <w:tblStylePr w:type="firstCol">
      <w:rPr>
        <w:b/>
        <w:color w:themeColor="accent4" w:themeShade="95" w:themeTint="9A" w:val="FFD865"/>
      </w:rPr>
    </w:tblStylePr>
    <w:tblStylePr w:type="lastCol">
      <w:rPr>
        <w:b/>
        <w:color w:themeColor="accent4" w:themeShade="95" w:themeTint="9A" w:val="FFD865"/>
      </w:rPr>
    </w:tblStylePr>
    <w:tblStylePr w:type="band1Vert">
      <w:tblPr/>
      <w:tcPr>
        <w:shd w:color="FFEFBF" w:fill="FFEFBF" w:themeColor="accent4" w:themeFill="accent4" w:themeFillTint="40" w:themeTint="40" w:val="clear"/>
      </w:tcPr>
    </w:tblStylePr>
    <w:tblStylePr w:type="band1Horz">
      <w:rPr>
        <w:rFonts w:ascii="Arial" w:hAnsi="Arial"/>
        <w:color w:themeColor="accent4" w:themeShade="95" w:themeTint="9A" w:val="FFD865"/>
        <w:sz w:val="22"/>
      </w:rPr>
      <w:tblPr/>
      <w:tcPr>
        <w:shd w:color="FFEFBF" w:fill="FFEFBF" w:themeColor="accent4" w:themeFill="accent4" w:themeFillTint="40" w:themeTint="40" w:val="clear"/>
      </w:tcPr>
    </w:tblStylePr>
    <w:tblStylePr w:type="band2Horz">
      <w:rPr>
        <w:rFonts w:ascii="Arial" w:hAnsi="Arial"/>
        <w:color w:themeColor="accent4" w:themeShade="95" w:themeTint="9A" w:val="FFD865"/>
        <w:sz w:val="22"/>
      </w:rPr>
    </w:tblStylePr>
  </w:style>
  <w:style w:styleId="ListTable6Colorful-Accent5" w:type="table">
    <w:name w:val="List Table 6 Colorful Accent 5"/>
    <w:basedOn w:val="TableNormal"/>
    <w:uiPriority w:val="99"/>
    <w:pPr>
      <w:spacing w:after="0" w:line="240" w:lineRule="auto"/>
    </w:pPr>
    <w:tblPr>
      <w:tblStyleRowBandSize w:val="1"/>
      <w:tblStyleColBandSize w:val="1"/>
      <w:tblBorders>
        <w:top w:color="8DA9DB" w:space="0" w:sz="4" w:themeColor="accent5" w:themeTint="9A" w:val="single"/>
        <w:bottom w:color="8DA9DB" w:space="0" w:sz="4" w:themeColor="accent5" w:themeTint="9A" w:val="single"/>
      </w:tblBorders>
    </w:tblPr>
    <w:tblStylePr w:type="firstRow">
      <w:rPr>
        <w:b/>
        <w:color w:themeColor="accent5" w:themeShade="95" w:themeTint="9A" w:val="8DA9DB"/>
      </w:rPr>
      <w:tblPr/>
      <w:tcPr>
        <w:tcBorders>
          <w:bottom w:color="8DA9DB" w:space="0" w:sz="4" w:themeColor="accent5" w:themeTint="9A" w:val="single"/>
        </w:tcBorders>
      </w:tcPr>
    </w:tblStylePr>
    <w:tblStylePr w:type="lastRow">
      <w:rPr>
        <w:b/>
        <w:color w:themeColor="accent5" w:themeShade="95" w:themeTint="9A" w:val="8DA9DB"/>
      </w:rPr>
      <w:tblPr/>
      <w:tcPr>
        <w:tcBorders>
          <w:top w:color="8DA9DB" w:space="0" w:sz="4" w:themeColor="accent5" w:themeTint="9A" w:val="single"/>
        </w:tcBorders>
      </w:tcPr>
    </w:tblStylePr>
    <w:tblStylePr w:type="firstCol">
      <w:rPr>
        <w:b/>
        <w:color w:themeColor="accent5" w:themeShade="95" w:themeTint="9A" w:val="8DA9DB"/>
      </w:rPr>
    </w:tblStylePr>
    <w:tblStylePr w:type="lastCol">
      <w:rPr>
        <w:b/>
        <w:color w:themeColor="accent5" w:themeShade="95" w:themeTint="9A" w:val="8DA9DB"/>
      </w:rPr>
    </w:tblStylePr>
    <w:tblStylePr w:type="band1Vert">
      <w:tblPr/>
      <w:tcPr>
        <w:shd w:color="CFDBF0" w:fill="CFDBF0" w:themeColor="accent5" w:themeFill="accent5" w:themeFillTint="40" w:themeTint="40" w:val="clear"/>
      </w:tcPr>
    </w:tblStylePr>
    <w:tblStylePr w:type="band1Horz">
      <w:rPr>
        <w:rFonts w:ascii="Arial" w:hAnsi="Arial"/>
        <w:color w:themeColor="accent5" w:themeShade="95" w:themeTint="9A" w:val="8DA9DB"/>
        <w:sz w:val="22"/>
      </w:rPr>
      <w:tblPr/>
      <w:tcPr>
        <w:shd w:color="CFDBF0" w:fill="CFDBF0" w:themeColor="accent5" w:themeFill="accent5" w:themeFillTint="40" w:themeTint="40" w:val="clear"/>
      </w:tcPr>
    </w:tblStylePr>
    <w:tblStylePr w:type="band2Horz">
      <w:rPr>
        <w:rFonts w:ascii="Arial" w:hAnsi="Arial"/>
        <w:color w:themeColor="accent5" w:themeShade="95" w:themeTint="9A" w:val="8DA9DB"/>
        <w:sz w:val="22"/>
      </w:rPr>
    </w:tblStylePr>
  </w:style>
  <w:style w:styleId="ListTable6Colorful-Accent6" w:type="table">
    <w:name w:val="List Table 6 Colorful Accent 6"/>
    <w:basedOn w:val="TableNormal"/>
    <w:uiPriority w:val="99"/>
    <w:pPr>
      <w:spacing w:after="0" w:line="240" w:lineRule="auto"/>
    </w:pPr>
    <w:tblPr>
      <w:tblStyleRowBandSize w:val="1"/>
      <w:tblStyleColBandSize w:val="1"/>
      <w:tblBorders>
        <w:top w:color="A9D08E" w:space="0" w:sz="4" w:themeColor="accent6" w:themeTint="98" w:val="single"/>
        <w:bottom w:color="A9D08E" w:space="0" w:sz="4" w:themeColor="accent6" w:themeTint="98" w:val="single"/>
      </w:tblBorders>
    </w:tblPr>
    <w:tblStylePr w:type="firstRow">
      <w:rPr>
        <w:b/>
        <w:color w:themeColor="accent6" w:themeShade="95" w:themeTint="98" w:val="A9D08E"/>
      </w:rPr>
      <w:tblPr/>
      <w:tcPr>
        <w:tcBorders>
          <w:bottom w:color="A9D08E" w:space="0" w:sz="4" w:themeColor="accent6" w:themeTint="98" w:val="single"/>
        </w:tcBorders>
      </w:tcPr>
    </w:tblStylePr>
    <w:tblStylePr w:type="lastRow">
      <w:rPr>
        <w:b/>
        <w:color w:themeColor="accent6" w:themeShade="95" w:themeTint="98" w:val="A9D08E"/>
      </w:rPr>
      <w:tblPr/>
      <w:tcPr>
        <w:tcBorders>
          <w:top w:color="A9D08E" w:space="0" w:sz="4" w:themeColor="accent6" w:themeTint="98" w:val="single"/>
        </w:tcBorders>
      </w:tcPr>
    </w:tblStylePr>
    <w:tblStylePr w:type="firstCol">
      <w:rPr>
        <w:b/>
        <w:color w:themeColor="accent6" w:themeShade="95" w:themeTint="98" w:val="A9D08E"/>
      </w:rPr>
    </w:tblStylePr>
    <w:tblStylePr w:type="lastCol">
      <w:rPr>
        <w:b/>
        <w:color w:themeColor="accent6" w:themeShade="95" w:themeTint="98" w:val="A9D08E"/>
      </w:rPr>
    </w:tblStylePr>
    <w:tblStylePr w:type="band1Vert">
      <w:tblPr/>
      <w:tcPr>
        <w:shd w:color="DAEBCF" w:fill="DAEBCF" w:themeColor="accent6" w:themeFill="accent6" w:themeFillTint="40" w:themeTint="40" w:val="clear"/>
      </w:tcPr>
    </w:tblStylePr>
    <w:tblStylePr w:type="band1Horz">
      <w:rPr>
        <w:rFonts w:ascii="Arial" w:hAnsi="Arial"/>
        <w:color w:themeColor="accent6" w:themeShade="95" w:themeTint="98" w:val="A9D08E"/>
        <w:sz w:val="22"/>
      </w:rPr>
      <w:tblPr/>
      <w:tcPr>
        <w:shd w:color="DAEBCF" w:fill="DAEBCF" w:themeColor="accent6" w:themeFill="accent6" w:themeFillTint="40" w:themeTint="40" w:val="clear"/>
      </w:tcPr>
    </w:tblStylePr>
    <w:tblStylePr w:type="band2Horz">
      <w:rPr>
        <w:rFonts w:ascii="Arial" w:hAnsi="Arial"/>
        <w:color w:themeColor="accent6" w:themeShade="95" w:themeTint="98" w:val="A9D08E"/>
        <w:sz w:val="22"/>
      </w:rPr>
    </w:tblStylePr>
  </w:style>
  <w:style w:styleId="ListTable7Colorful" w:type="table">
    <w:name w:val="List Table 7 Colorful"/>
    <w:basedOn w:val="TableNormal"/>
    <w:uiPriority w:val="99"/>
    <w:pPr>
      <w:spacing w:after="0" w:line="240" w:lineRule="auto"/>
    </w:pPr>
    <w:tblPr>
      <w:tblStyleRowBandSize w:val="1"/>
      <w:tblStyleColBandSize w:val="1"/>
      <w:tblBorders>
        <w:right w:color="7F7F7F" w:space="0" w:sz="4" w:themeColor="text1" w:themeTint="80" w:val="single"/>
      </w:tblBorders>
    </w:tblPr>
    <w:tblStylePr w:type="firstRow">
      <w:rPr>
        <w:rFonts w:ascii="Arial" w:hAnsi="Arial"/>
        <w:i/>
        <w:color w:themeColor="text1" w:themeShade="95" w:themeTint="80" w:val="7F7F7F"/>
        <w:sz w:val="22"/>
      </w:rPr>
      <w:tblPr/>
      <w:tcPr>
        <w:tcBorders>
          <w:top w:color="auto" w:space="0" w:sz="0" w:val="none"/>
          <w:left w:color="auto" w:space="0" w:sz="0" w:val="none"/>
          <w:bottom w:color="7F7F7F" w:space="0" w:sz="4" w:themeColor="text1" w:themeTint="80" w:val="single"/>
          <w:right w:color="auto" w:space="0" w:sz="0" w:val="none"/>
        </w:tcBorders>
        <w:shd w:color="FFFFFF" w:fill="FFFFFF" w:themeColor="light1" w:themeFill="light1" w:val="clear"/>
      </w:tcPr>
    </w:tblStylePr>
    <w:tblStylePr w:type="lastRow">
      <w:rPr>
        <w:rFonts w:ascii="Arial" w:hAnsi="Arial"/>
        <w:i/>
        <w:color w:themeColor="text1" w:themeShade="95" w:themeTint="80" w:val="7F7F7F"/>
        <w:sz w:val="22"/>
      </w:rPr>
      <w:tblPr/>
      <w:tcPr>
        <w:tcBorders>
          <w:top w:color="7F7F7F" w:space="0" w:sz="4" w:themeColor="text1" w:themeTint="80"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text1" w:themeShade="95" w:themeTint="80" w:val="7F7F7F"/>
        <w:sz w:val="22"/>
      </w:rPr>
      <w:tblPr/>
      <w:tcPr>
        <w:tcBorders>
          <w:top w:color="auto" w:space="0" w:sz="0" w:val="none"/>
          <w:left w:color="auto" w:space="0" w:sz="0" w:val="none"/>
          <w:bottom w:color="auto" w:space="0" w:sz="0" w:val="none"/>
          <w:right w:color="7F7F7F" w:space="0" w:sz="4" w:themeColor="text1" w:themeTint="80" w:val="single"/>
        </w:tcBorders>
        <w:shd w:color="FFFFFF" w:fill="auto" w:val="clear"/>
      </w:tcPr>
    </w:tblStylePr>
    <w:tblStylePr w:type="lastCol">
      <w:rPr>
        <w:rFonts w:ascii="Arial" w:hAnsi="Arial"/>
        <w:i/>
        <w:color w:themeColor="text1" w:themeShade="95" w:themeTint="80" w:val="7F7F7F"/>
        <w:sz w:val="22"/>
      </w:rPr>
      <w:tblPr/>
      <w:tcPr>
        <w:tcBorders>
          <w:top w:color="auto" w:space="0" w:sz="0" w:val="none"/>
          <w:left w:color="7F7F7F" w:space="0" w:sz="4" w:themeColor="text1" w:themeTint="80" w:val="single"/>
          <w:bottom w:color="auto" w:space="0" w:sz="0" w:val="none"/>
          <w:right w:color="auto" w:space="0" w:sz="0" w:val="none"/>
        </w:tcBorders>
        <w:shd w:color="FFFFFF" w:fill="auto" w:val="clear"/>
      </w:tcPr>
    </w:tblStylePr>
    <w:tblStylePr w:type="band1Vert">
      <w:tblPr/>
      <w:tcPr>
        <w:shd w:color="BFBFBF" w:fill="BFBFBF" w:themeColor="text1" w:themeFill="text1" w:themeFillTint="40" w:themeTint="40" w:val="clear"/>
      </w:tcPr>
    </w:tblStylePr>
    <w:tblStylePr w:type="band1Horz">
      <w:rPr>
        <w:rFonts w:ascii="Arial" w:hAnsi="Arial"/>
        <w:color w:themeColor="text1" w:themeShade="95" w:themeTint="80" w:val="7F7F7F"/>
        <w:sz w:val="22"/>
      </w:rPr>
      <w:tblPr/>
      <w:tcPr>
        <w:shd w:color="BFBFBF" w:fill="BFBFBF" w:themeColor="text1" w:themeFill="text1" w:themeFillTint="40" w:themeTint="40" w:val="clear"/>
      </w:tcPr>
    </w:tblStylePr>
    <w:tblStylePr w:type="band2Horz">
      <w:rPr>
        <w:rFonts w:ascii="Arial" w:hAnsi="Arial"/>
        <w:color w:themeColor="text1" w:themeShade="95" w:themeTint="80" w:val="7F7F7F"/>
        <w:sz w:val="22"/>
      </w:rPr>
    </w:tblStylePr>
  </w:style>
  <w:style w:styleId="ListTable7Colorful-Accent1" w:type="table">
    <w:name w:val="List Table 7 Colorful Accent 1"/>
    <w:basedOn w:val="TableNormal"/>
    <w:uiPriority w:val="99"/>
    <w:pPr>
      <w:spacing w:after="0" w:line="240" w:lineRule="auto"/>
    </w:pPr>
    <w:tblPr>
      <w:tblStyleRowBandSize w:val="1"/>
      <w:tblStyleColBandSize w:val="1"/>
      <w:tblBorders>
        <w:right w:color="5B9BD5" w:space="0" w:sz="4" w:themeColor="accent1" w:val="single"/>
      </w:tblBorders>
    </w:tblPr>
    <w:tblStylePr w:type="firstRow">
      <w:rPr>
        <w:rFonts w:ascii="Arial" w:hAnsi="Arial"/>
        <w:i/>
        <w:color w:themeColor="accent1" w:themeShade="95" w:val="245A8D"/>
        <w:sz w:val="22"/>
      </w:rPr>
      <w:tblPr/>
      <w:tcPr>
        <w:tcBorders>
          <w:top w:color="auto" w:space="0" w:sz="0" w:val="none"/>
          <w:left w:color="auto" w:space="0" w:sz="0" w:val="none"/>
          <w:bottom w:color="5B9BD5" w:space="0" w:sz="4" w:themeColor="accent1" w:val="single"/>
          <w:right w:color="auto" w:space="0" w:sz="0" w:val="none"/>
        </w:tcBorders>
        <w:shd w:color="FFFFFF" w:fill="FFFFFF" w:themeColor="light1" w:themeFill="light1" w:val="clear"/>
      </w:tcPr>
    </w:tblStylePr>
    <w:tblStylePr w:type="lastRow">
      <w:rPr>
        <w:rFonts w:ascii="Arial" w:hAnsi="Arial"/>
        <w:i/>
        <w:color w:themeColor="accent1" w:themeShade="95" w:val="245A8D"/>
        <w:sz w:val="22"/>
      </w:rPr>
      <w:tblPr/>
      <w:tcPr>
        <w:tcBorders>
          <w:top w:color="5B9BD5" w:space="0" w:sz="4" w:themeColor="accent1"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1" w:themeShade="95" w:val="245A8D"/>
        <w:sz w:val="22"/>
      </w:rPr>
      <w:tblPr/>
      <w:tcPr>
        <w:tcBorders>
          <w:top w:color="auto" w:space="0" w:sz="0" w:val="none"/>
          <w:left w:color="auto" w:space="0" w:sz="0" w:val="none"/>
          <w:bottom w:color="auto" w:space="0" w:sz="0" w:val="none"/>
          <w:right w:color="5B9BD5" w:space="0" w:sz="4" w:themeColor="accent1" w:val="single"/>
        </w:tcBorders>
        <w:shd w:color="FFFFFF" w:fill="auto" w:val="clear"/>
      </w:tcPr>
    </w:tblStylePr>
    <w:tblStylePr w:type="lastCol">
      <w:rPr>
        <w:rFonts w:ascii="Arial" w:hAnsi="Arial"/>
        <w:i/>
        <w:color w:themeColor="accent1" w:themeShade="95" w:val="245A8D"/>
        <w:sz w:val="22"/>
      </w:rPr>
      <w:tblPr/>
      <w:tcPr>
        <w:tcBorders>
          <w:top w:color="auto" w:space="0" w:sz="0" w:val="none"/>
          <w:left w:color="5B9BD5" w:space="0" w:sz="4" w:themeColor="accent1" w:val="single"/>
          <w:bottom w:color="auto" w:space="0" w:sz="0" w:val="none"/>
          <w:right w:color="auto" w:space="0" w:sz="0" w:val="none"/>
        </w:tcBorders>
        <w:shd w:color="FFFFFF" w:fill="auto" w:val="clear"/>
      </w:tcPr>
    </w:tblStylePr>
    <w:tblStylePr w:type="band1Vert">
      <w:tblPr/>
      <w:tcPr>
        <w:shd w:color="D5E5F4" w:fill="D5E5F4" w:themeColor="accent1" w:themeFill="accent1" w:themeFillTint="40" w:themeTint="40" w:val="clear"/>
      </w:tcPr>
    </w:tblStylePr>
    <w:tblStylePr w:type="band1Horz">
      <w:rPr>
        <w:rFonts w:ascii="Arial" w:hAnsi="Arial"/>
        <w:color w:themeColor="accent1" w:themeShade="95" w:val="245A8D"/>
        <w:sz w:val="22"/>
      </w:rPr>
      <w:tblPr/>
      <w:tcPr>
        <w:shd w:color="D5E5F4" w:fill="D5E5F4" w:themeColor="accent1" w:themeFill="accent1" w:themeFillTint="40" w:themeTint="40" w:val="clear"/>
      </w:tcPr>
    </w:tblStylePr>
    <w:tblStylePr w:type="band2Horz">
      <w:rPr>
        <w:rFonts w:ascii="Arial" w:hAnsi="Arial"/>
        <w:color w:themeColor="accent1" w:themeShade="95" w:val="245A8D"/>
        <w:sz w:val="22"/>
      </w:rPr>
    </w:tblStylePr>
  </w:style>
  <w:style w:styleId="ListTable7Colorful-Accent2" w:type="table">
    <w:name w:val="List Table 7 Colorful Accent 2"/>
    <w:basedOn w:val="TableNormal"/>
    <w:uiPriority w:val="99"/>
    <w:pPr>
      <w:spacing w:after="0" w:line="240" w:lineRule="auto"/>
    </w:pPr>
    <w:tblPr>
      <w:tblStyleRowBandSize w:val="1"/>
      <w:tblStyleColBandSize w:val="1"/>
      <w:tblBorders>
        <w:right w:color="F4B184" w:space="0" w:sz="4" w:themeColor="accent2" w:themeTint="97" w:val="single"/>
      </w:tblBorders>
    </w:tblPr>
    <w:tblStylePr w:type="firstRow">
      <w:rPr>
        <w:rFonts w:ascii="Arial" w:hAnsi="Arial"/>
        <w:i/>
        <w:color w:themeColor="accent2" w:themeShade="95" w:themeTint="97" w:val="F4B184"/>
        <w:sz w:val="22"/>
      </w:rPr>
      <w:tblPr/>
      <w:tcPr>
        <w:tcBorders>
          <w:top w:color="auto" w:space="0" w:sz="0" w:val="none"/>
          <w:left w:color="auto" w:space="0" w:sz="0" w:val="none"/>
          <w:bottom w:color="F4B184" w:space="0" w:sz="4" w:themeColor="accent2" w:themeTint="97" w:val="single"/>
          <w:right w:color="auto" w:space="0" w:sz="0" w:val="none"/>
        </w:tcBorders>
        <w:shd w:color="FFFFFF" w:fill="FFFFFF" w:themeColor="light1" w:themeFill="light1" w:val="clear"/>
      </w:tcPr>
    </w:tblStylePr>
    <w:tblStylePr w:type="lastRow">
      <w:rPr>
        <w:rFonts w:ascii="Arial" w:hAnsi="Arial"/>
        <w:i/>
        <w:color w:themeColor="accent2" w:themeShade="95" w:themeTint="97" w:val="F4B184"/>
        <w:sz w:val="22"/>
      </w:rPr>
      <w:tblPr/>
      <w:tcPr>
        <w:tcBorders>
          <w:top w:color="F4B184" w:space="0" w:sz="4" w:themeColor="accent2" w:themeTint="97"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2" w:themeShade="95" w:themeTint="97" w:val="F4B184"/>
        <w:sz w:val="22"/>
      </w:rPr>
      <w:tblPr/>
      <w:tcPr>
        <w:tcBorders>
          <w:top w:color="auto" w:space="0" w:sz="0" w:val="none"/>
          <w:left w:color="auto" w:space="0" w:sz="0" w:val="none"/>
          <w:bottom w:color="auto" w:space="0" w:sz="0" w:val="none"/>
          <w:right w:color="F4B184" w:space="0" w:sz="4" w:themeColor="accent2" w:themeTint="97" w:val="single"/>
        </w:tcBorders>
        <w:shd w:color="FFFFFF" w:fill="auto" w:val="clear"/>
      </w:tcPr>
    </w:tblStylePr>
    <w:tblStylePr w:type="lastCol">
      <w:rPr>
        <w:rFonts w:ascii="Arial" w:hAnsi="Arial"/>
        <w:i/>
        <w:color w:themeColor="accent2" w:themeShade="95" w:themeTint="97" w:val="F4B184"/>
        <w:sz w:val="22"/>
      </w:rPr>
      <w:tblPr/>
      <w:tcPr>
        <w:tcBorders>
          <w:top w:color="auto" w:space="0" w:sz="0" w:val="none"/>
          <w:left w:color="F4B184" w:space="0" w:sz="4" w:themeColor="accent2" w:themeTint="97" w:val="single"/>
          <w:bottom w:color="auto" w:space="0" w:sz="0" w:val="none"/>
          <w:right w:color="auto" w:space="0" w:sz="0" w:val="none"/>
        </w:tcBorders>
        <w:shd w:color="FFFFFF" w:fill="auto" w:val="clear"/>
      </w:tcPr>
    </w:tblStylePr>
    <w:tblStylePr w:type="band1Vert">
      <w:tblPr/>
      <w:tcPr>
        <w:shd w:color="FADECB" w:fill="FADECB" w:themeColor="accent2" w:themeFill="accent2" w:themeFillTint="40" w:themeTint="40" w:val="clear"/>
      </w:tcPr>
    </w:tblStylePr>
    <w:tblStylePr w:type="band1Horz">
      <w:rPr>
        <w:rFonts w:ascii="Arial" w:hAnsi="Arial"/>
        <w:color w:themeColor="accent2" w:themeShade="95" w:themeTint="97" w:val="F4B184"/>
        <w:sz w:val="22"/>
      </w:rPr>
      <w:tblPr/>
      <w:tcPr>
        <w:shd w:color="FADECB" w:fill="FADECB" w:themeColor="accent2" w:themeFill="accent2" w:themeFillTint="40" w:themeTint="40" w:val="clear"/>
      </w:tcPr>
    </w:tblStylePr>
    <w:tblStylePr w:type="band2Horz">
      <w:rPr>
        <w:rFonts w:ascii="Arial" w:hAnsi="Arial"/>
        <w:color w:themeColor="accent2" w:themeShade="95" w:themeTint="97" w:val="F4B184"/>
        <w:sz w:val="22"/>
      </w:rPr>
    </w:tblStylePr>
  </w:style>
  <w:style w:styleId="ListTable7Colorful-Accent3" w:type="table">
    <w:name w:val="List Table 7 Colorful Accent 3"/>
    <w:basedOn w:val="TableNormal"/>
    <w:uiPriority w:val="99"/>
    <w:pPr>
      <w:spacing w:after="0" w:line="240" w:lineRule="auto"/>
    </w:pPr>
    <w:tblPr>
      <w:tblStyleRowBandSize w:val="1"/>
      <w:tblStyleColBandSize w:val="1"/>
      <w:tblBorders>
        <w:right w:color="C9C9C9" w:space="0" w:sz="4" w:themeColor="accent3" w:themeTint="98" w:val="single"/>
      </w:tblBorders>
    </w:tblPr>
    <w:tblStylePr w:type="firstRow">
      <w:rPr>
        <w:rFonts w:ascii="Arial" w:hAnsi="Arial"/>
        <w:i/>
        <w:color w:themeColor="accent3" w:themeShade="95" w:themeTint="98" w:val="C9C9C9"/>
        <w:sz w:val="22"/>
      </w:rPr>
      <w:tblPr/>
      <w:tcPr>
        <w:tcBorders>
          <w:top w:color="auto" w:space="0" w:sz="0" w:val="none"/>
          <w:left w:color="auto" w:space="0" w:sz="0" w:val="none"/>
          <w:bottom w:color="C9C9C9" w:space="0" w:sz="4" w:themeColor="accent3" w:themeTint="98" w:val="single"/>
          <w:right w:color="auto" w:space="0" w:sz="0" w:val="none"/>
        </w:tcBorders>
        <w:shd w:color="FFFFFF" w:fill="FFFFFF" w:themeColor="light1" w:themeFill="light1" w:val="clear"/>
      </w:tcPr>
    </w:tblStylePr>
    <w:tblStylePr w:type="lastRow">
      <w:rPr>
        <w:rFonts w:ascii="Arial" w:hAnsi="Arial"/>
        <w:i/>
        <w:color w:themeColor="accent3" w:themeShade="95" w:themeTint="98" w:val="C9C9C9"/>
        <w:sz w:val="22"/>
      </w:rPr>
      <w:tblPr/>
      <w:tcPr>
        <w:tcBorders>
          <w:top w:color="C9C9C9" w:space="0" w:sz="4" w:themeColor="accent3" w:themeTint="98"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3" w:themeShade="95" w:themeTint="98" w:val="C9C9C9"/>
        <w:sz w:val="22"/>
      </w:rPr>
      <w:tblPr/>
      <w:tcPr>
        <w:tcBorders>
          <w:top w:color="auto" w:space="0" w:sz="0" w:val="none"/>
          <w:left w:color="auto" w:space="0" w:sz="0" w:val="none"/>
          <w:bottom w:color="auto" w:space="0" w:sz="0" w:val="none"/>
          <w:right w:color="C9C9C9" w:space="0" w:sz="4" w:themeColor="accent3" w:themeTint="98" w:val="single"/>
        </w:tcBorders>
        <w:shd w:color="FFFFFF" w:fill="auto" w:val="clear"/>
      </w:tcPr>
    </w:tblStylePr>
    <w:tblStylePr w:type="lastCol">
      <w:rPr>
        <w:rFonts w:ascii="Arial" w:hAnsi="Arial"/>
        <w:i/>
        <w:color w:themeColor="accent3" w:themeShade="95" w:themeTint="98" w:val="C9C9C9"/>
        <w:sz w:val="22"/>
      </w:rPr>
      <w:tblPr/>
      <w:tcPr>
        <w:tcBorders>
          <w:top w:color="auto" w:space="0" w:sz="0" w:val="none"/>
          <w:left w:color="C9C9C9" w:space="0" w:sz="4" w:themeColor="accent3" w:themeTint="98" w:val="single"/>
          <w:bottom w:color="auto" w:space="0" w:sz="0" w:val="none"/>
          <w:right w:color="auto" w:space="0" w:sz="0" w:val="none"/>
        </w:tcBorders>
        <w:shd w:color="FFFFFF" w:fill="auto" w:val="clear"/>
      </w:tcPr>
    </w:tblStylePr>
    <w:tblStylePr w:type="band1Vert">
      <w:tblPr/>
      <w:tcPr>
        <w:shd w:color="E8E8E8" w:fill="E8E8E8" w:themeColor="accent3" w:themeFill="accent3" w:themeFillTint="40" w:themeTint="40" w:val="clear"/>
      </w:tcPr>
    </w:tblStylePr>
    <w:tblStylePr w:type="band1Horz">
      <w:rPr>
        <w:rFonts w:ascii="Arial" w:hAnsi="Arial"/>
        <w:color w:themeColor="accent3" w:themeShade="95" w:themeTint="98" w:val="C9C9C9"/>
        <w:sz w:val="22"/>
      </w:rPr>
      <w:tblPr/>
      <w:tcPr>
        <w:shd w:color="E8E8E8" w:fill="E8E8E8" w:themeColor="accent3" w:themeFill="accent3" w:themeFillTint="40" w:themeTint="40" w:val="clear"/>
      </w:tcPr>
    </w:tblStylePr>
    <w:tblStylePr w:type="band2Horz">
      <w:rPr>
        <w:rFonts w:ascii="Arial" w:hAnsi="Arial"/>
        <w:color w:themeColor="accent3" w:themeShade="95" w:themeTint="98" w:val="C9C9C9"/>
        <w:sz w:val="22"/>
      </w:rPr>
    </w:tblStylePr>
  </w:style>
  <w:style w:styleId="ListTable7Colorful-Accent4" w:type="table">
    <w:name w:val="List Table 7 Colorful Accent 4"/>
    <w:basedOn w:val="TableNormal"/>
    <w:uiPriority w:val="99"/>
    <w:pPr>
      <w:spacing w:after="0" w:line="240" w:lineRule="auto"/>
    </w:pPr>
    <w:tblPr>
      <w:tblStyleRowBandSize w:val="1"/>
      <w:tblStyleColBandSize w:val="1"/>
      <w:tblBorders>
        <w:right w:color="FFD865" w:space="0" w:sz="4" w:themeColor="accent4" w:themeTint="9A" w:val="single"/>
      </w:tblBorders>
    </w:tblPr>
    <w:tblStylePr w:type="firstRow">
      <w:rPr>
        <w:rFonts w:ascii="Arial" w:hAnsi="Arial"/>
        <w:i/>
        <w:color w:themeColor="accent4" w:themeShade="95" w:themeTint="9A" w:val="FFD865"/>
        <w:sz w:val="22"/>
      </w:rPr>
      <w:tblPr/>
      <w:tcPr>
        <w:tcBorders>
          <w:top w:color="auto" w:space="0" w:sz="0" w:val="none"/>
          <w:left w:color="auto" w:space="0" w:sz="0" w:val="none"/>
          <w:bottom w:color="FFD865" w:space="0" w:sz="4" w:themeColor="accent4" w:themeTint="9A" w:val="single"/>
          <w:right w:color="auto" w:space="0" w:sz="0" w:val="none"/>
        </w:tcBorders>
        <w:shd w:color="FFFFFF" w:fill="FFFFFF" w:themeColor="light1" w:themeFill="light1" w:val="clear"/>
      </w:tcPr>
    </w:tblStylePr>
    <w:tblStylePr w:type="lastRow">
      <w:rPr>
        <w:rFonts w:ascii="Arial" w:hAnsi="Arial"/>
        <w:i/>
        <w:color w:themeColor="accent4" w:themeShade="95" w:themeTint="9A" w:val="FFD865"/>
        <w:sz w:val="22"/>
      </w:rPr>
      <w:tblPr/>
      <w:tcPr>
        <w:tcBorders>
          <w:top w:color="FFD865" w:space="0" w:sz="4" w:themeColor="accent4" w:themeTint="9A"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4" w:themeShade="95" w:themeTint="9A" w:val="FFD865"/>
        <w:sz w:val="22"/>
      </w:rPr>
      <w:tblPr/>
      <w:tcPr>
        <w:tcBorders>
          <w:top w:color="auto" w:space="0" w:sz="0" w:val="none"/>
          <w:left w:color="auto" w:space="0" w:sz="0" w:val="none"/>
          <w:bottom w:color="auto" w:space="0" w:sz="0" w:val="none"/>
          <w:right w:color="FFD865" w:space="0" w:sz="4" w:themeColor="accent4" w:themeTint="9A" w:val="single"/>
        </w:tcBorders>
        <w:shd w:color="FFFFFF" w:fill="auto" w:val="clear"/>
      </w:tcPr>
    </w:tblStylePr>
    <w:tblStylePr w:type="lastCol">
      <w:rPr>
        <w:rFonts w:ascii="Arial" w:hAnsi="Arial"/>
        <w:i/>
        <w:color w:themeColor="accent4" w:themeShade="95" w:themeTint="9A" w:val="FFD865"/>
        <w:sz w:val="22"/>
      </w:rPr>
      <w:tblPr/>
      <w:tcPr>
        <w:tcBorders>
          <w:top w:color="auto" w:space="0" w:sz="0" w:val="none"/>
          <w:left w:color="FFD865" w:space="0" w:sz="4" w:themeColor="accent4" w:themeTint="9A" w:val="single"/>
          <w:bottom w:color="auto" w:space="0" w:sz="0" w:val="none"/>
          <w:right w:color="auto" w:space="0" w:sz="0" w:val="none"/>
        </w:tcBorders>
        <w:shd w:color="FFFFFF" w:fill="auto" w:val="clear"/>
      </w:tcPr>
    </w:tblStylePr>
    <w:tblStylePr w:type="band1Vert">
      <w:tblPr/>
      <w:tcPr>
        <w:shd w:color="FFEFBF" w:fill="FFEFBF" w:themeColor="accent4" w:themeFill="accent4" w:themeFillTint="40" w:themeTint="40" w:val="clear"/>
      </w:tcPr>
    </w:tblStylePr>
    <w:tblStylePr w:type="band1Horz">
      <w:rPr>
        <w:rFonts w:ascii="Arial" w:hAnsi="Arial"/>
        <w:color w:themeColor="accent4" w:themeShade="95" w:themeTint="9A" w:val="FFD865"/>
        <w:sz w:val="22"/>
      </w:rPr>
      <w:tblPr/>
      <w:tcPr>
        <w:shd w:color="FFEFBF" w:fill="FFEFBF" w:themeColor="accent4" w:themeFill="accent4" w:themeFillTint="40" w:themeTint="40" w:val="clear"/>
      </w:tcPr>
    </w:tblStylePr>
    <w:tblStylePr w:type="band2Horz">
      <w:rPr>
        <w:rFonts w:ascii="Arial" w:hAnsi="Arial"/>
        <w:color w:themeColor="accent4" w:themeShade="95" w:themeTint="9A" w:val="FFD865"/>
        <w:sz w:val="22"/>
      </w:rPr>
    </w:tblStylePr>
  </w:style>
  <w:style w:styleId="ListTable7Colorful-Accent5" w:type="table">
    <w:name w:val="List Table 7 Colorful Accent 5"/>
    <w:basedOn w:val="TableNormal"/>
    <w:uiPriority w:val="99"/>
    <w:pPr>
      <w:spacing w:after="0" w:line="240" w:lineRule="auto"/>
    </w:pPr>
    <w:tblPr>
      <w:tblStyleRowBandSize w:val="1"/>
      <w:tblStyleColBandSize w:val="1"/>
      <w:tblBorders>
        <w:right w:color="8DA9DB" w:space="0" w:sz="4" w:themeColor="accent5" w:themeTint="9A" w:val="single"/>
      </w:tblBorders>
    </w:tblPr>
    <w:tblStylePr w:type="firstRow">
      <w:rPr>
        <w:rFonts w:ascii="Arial" w:hAnsi="Arial"/>
        <w:i/>
        <w:color w:themeColor="accent5" w:themeShade="95" w:themeTint="9A" w:val="8DA9DB"/>
        <w:sz w:val="22"/>
      </w:rPr>
      <w:tblPr/>
      <w:tcPr>
        <w:tcBorders>
          <w:top w:color="auto" w:space="0" w:sz="0" w:val="none"/>
          <w:left w:color="auto" w:space="0" w:sz="0" w:val="none"/>
          <w:bottom w:color="8DA9DB" w:space="0" w:sz="4" w:themeColor="accent5" w:themeTint="9A" w:val="single"/>
          <w:right w:color="auto" w:space="0" w:sz="0" w:val="none"/>
        </w:tcBorders>
        <w:shd w:color="FFFFFF" w:fill="FFFFFF" w:themeColor="light1" w:themeFill="light1" w:val="clear"/>
      </w:tcPr>
    </w:tblStylePr>
    <w:tblStylePr w:type="lastRow">
      <w:rPr>
        <w:rFonts w:ascii="Arial" w:hAnsi="Arial"/>
        <w:i/>
        <w:color w:themeColor="accent5" w:themeShade="95" w:themeTint="9A" w:val="8DA9DB"/>
        <w:sz w:val="22"/>
      </w:rPr>
      <w:tblPr/>
      <w:tcPr>
        <w:tcBorders>
          <w:top w:color="8DA9DB" w:space="0" w:sz="4" w:themeColor="accent5" w:themeTint="9A"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5" w:themeShade="95" w:themeTint="9A" w:val="8DA9DB"/>
        <w:sz w:val="22"/>
      </w:rPr>
      <w:tblPr/>
      <w:tcPr>
        <w:tcBorders>
          <w:top w:color="auto" w:space="0" w:sz="0" w:val="none"/>
          <w:left w:color="auto" w:space="0" w:sz="0" w:val="none"/>
          <w:bottom w:color="auto" w:space="0" w:sz="0" w:val="none"/>
          <w:right w:color="8DA9DB" w:space="0" w:sz="4" w:themeColor="accent5" w:themeTint="9A" w:val="single"/>
        </w:tcBorders>
        <w:shd w:color="FFFFFF" w:fill="auto" w:val="clear"/>
      </w:tcPr>
    </w:tblStylePr>
    <w:tblStylePr w:type="lastCol">
      <w:rPr>
        <w:rFonts w:ascii="Arial" w:hAnsi="Arial"/>
        <w:i/>
        <w:color w:themeColor="accent5" w:themeShade="95" w:themeTint="9A" w:val="8DA9DB"/>
        <w:sz w:val="22"/>
      </w:rPr>
      <w:tblPr/>
      <w:tcPr>
        <w:tcBorders>
          <w:top w:color="auto" w:space="0" w:sz="0" w:val="none"/>
          <w:left w:color="8DA9DB" w:space="0" w:sz="4" w:themeColor="accent5" w:themeTint="9A" w:val="single"/>
          <w:bottom w:color="auto" w:space="0" w:sz="0" w:val="none"/>
          <w:right w:color="auto" w:space="0" w:sz="0" w:val="none"/>
        </w:tcBorders>
        <w:shd w:color="FFFFFF" w:fill="auto" w:val="clear"/>
      </w:tcPr>
    </w:tblStylePr>
    <w:tblStylePr w:type="band1Vert">
      <w:tblPr/>
      <w:tcPr>
        <w:shd w:color="CFDBF0" w:fill="CFDBF0" w:themeColor="accent5" w:themeFill="accent5" w:themeFillTint="40" w:themeTint="40" w:val="clear"/>
      </w:tcPr>
    </w:tblStylePr>
    <w:tblStylePr w:type="band1Horz">
      <w:rPr>
        <w:rFonts w:ascii="Arial" w:hAnsi="Arial"/>
        <w:color w:themeColor="accent5" w:themeShade="95" w:themeTint="9A" w:val="8DA9DB"/>
        <w:sz w:val="22"/>
      </w:rPr>
      <w:tblPr/>
      <w:tcPr>
        <w:shd w:color="CFDBF0" w:fill="CFDBF0" w:themeColor="accent5" w:themeFill="accent5" w:themeFillTint="40" w:themeTint="40" w:val="clear"/>
      </w:tcPr>
    </w:tblStylePr>
    <w:tblStylePr w:type="band2Horz">
      <w:rPr>
        <w:rFonts w:ascii="Arial" w:hAnsi="Arial"/>
        <w:color w:themeColor="accent5" w:themeShade="95" w:themeTint="9A" w:val="8DA9DB"/>
        <w:sz w:val="22"/>
      </w:rPr>
    </w:tblStylePr>
  </w:style>
  <w:style w:styleId="ListTable7Colorful-Accent6" w:type="table">
    <w:name w:val="List Table 7 Colorful Accent 6"/>
    <w:basedOn w:val="TableNormal"/>
    <w:uiPriority w:val="99"/>
    <w:pPr>
      <w:spacing w:after="0" w:line="240" w:lineRule="auto"/>
    </w:pPr>
    <w:tblPr>
      <w:tblStyleRowBandSize w:val="1"/>
      <w:tblStyleColBandSize w:val="1"/>
      <w:tblBorders>
        <w:right w:color="A9D08E" w:space="0" w:sz="4" w:themeColor="accent6" w:themeTint="98" w:val="single"/>
      </w:tblBorders>
    </w:tblPr>
    <w:tblStylePr w:type="firstRow">
      <w:rPr>
        <w:rFonts w:ascii="Arial" w:hAnsi="Arial"/>
        <w:i/>
        <w:color w:themeColor="accent6" w:themeShade="95" w:themeTint="98" w:val="A9D08E"/>
        <w:sz w:val="22"/>
      </w:rPr>
      <w:tblPr/>
      <w:tcPr>
        <w:tcBorders>
          <w:top w:color="auto" w:space="0" w:sz="0" w:val="none"/>
          <w:left w:color="auto" w:space="0" w:sz="0" w:val="none"/>
          <w:bottom w:color="A9D08E" w:space="0" w:sz="4" w:themeColor="accent6" w:themeTint="98" w:val="single"/>
          <w:right w:color="auto" w:space="0" w:sz="0" w:val="none"/>
        </w:tcBorders>
        <w:shd w:color="FFFFFF" w:fill="FFFFFF" w:themeColor="light1" w:themeFill="light1" w:val="clear"/>
      </w:tcPr>
    </w:tblStylePr>
    <w:tblStylePr w:type="lastRow">
      <w:rPr>
        <w:rFonts w:ascii="Arial" w:hAnsi="Arial"/>
        <w:i/>
        <w:color w:themeColor="accent6" w:themeShade="95" w:themeTint="98" w:val="A9D08E"/>
        <w:sz w:val="22"/>
      </w:rPr>
      <w:tblPr/>
      <w:tcPr>
        <w:tcBorders>
          <w:top w:color="A9D08E" w:space="0" w:sz="4" w:themeColor="accent6" w:themeTint="98" w:val="single"/>
          <w:left w:color="auto" w:space="0" w:sz="0" w:val="none"/>
          <w:bottom w:color="auto" w:space="0" w:sz="0" w:val="none"/>
          <w:right w:color="auto" w:space="0" w:sz="0" w:val="none"/>
        </w:tcBorders>
        <w:shd w:color="FFFFFF" w:fill="FFFFFF" w:themeColor="light1" w:themeFill="light1" w:val="clear"/>
      </w:tcPr>
    </w:tblStylePr>
    <w:tblStylePr w:type="firstCol">
      <w:pPr>
        <w:jc w:val="right"/>
      </w:pPr>
      <w:rPr>
        <w:rFonts w:ascii="Arial" w:hAnsi="Arial"/>
        <w:i/>
        <w:color w:themeColor="accent6" w:themeShade="95" w:themeTint="98" w:val="A9D08E"/>
        <w:sz w:val="22"/>
      </w:rPr>
      <w:tblPr/>
      <w:tcPr>
        <w:tcBorders>
          <w:top w:color="auto" w:space="0" w:sz="0" w:val="none"/>
          <w:left w:color="auto" w:space="0" w:sz="0" w:val="none"/>
          <w:bottom w:color="auto" w:space="0" w:sz="0" w:val="none"/>
          <w:right w:color="A9D08E" w:space="0" w:sz="4" w:themeColor="accent6" w:themeTint="98" w:val="single"/>
        </w:tcBorders>
        <w:shd w:color="FFFFFF" w:fill="auto" w:val="clear"/>
      </w:tcPr>
    </w:tblStylePr>
    <w:tblStylePr w:type="lastCol">
      <w:rPr>
        <w:rFonts w:ascii="Arial" w:hAnsi="Arial"/>
        <w:i/>
        <w:color w:themeColor="accent6" w:themeShade="95" w:themeTint="98" w:val="A9D08E"/>
        <w:sz w:val="22"/>
      </w:rPr>
      <w:tblPr/>
      <w:tcPr>
        <w:tcBorders>
          <w:top w:color="auto" w:space="0" w:sz="0" w:val="none"/>
          <w:left w:color="A9D08E" w:space="0" w:sz="4" w:themeColor="accent6" w:themeTint="98" w:val="single"/>
          <w:bottom w:color="auto" w:space="0" w:sz="0" w:val="none"/>
          <w:right w:color="auto" w:space="0" w:sz="0" w:val="none"/>
        </w:tcBorders>
        <w:shd w:color="FFFFFF" w:fill="auto" w:val="clear"/>
      </w:tcPr>
    </w:tblStylePr>
    <w:tblStylePr w:type="band1Vert">
      <w:tblPr/>
      <w:tcPr>
        <w:shd w:color="DAEBCF" w:fill="DAEBCF" w:themeColor="accent6" w:themeFill="accent6" w:themeFillTint="40" w:themeTint="40" w:val="clear"/>
      </w:tcPr>
    </w:tblStylePr>
    <w:tblStylePr w:type="band1Horz">
      <w:rPr>
        <w:rFonts w:ascii="Arial" w:hAnsi="Arial"/>
        <w:color w:themeColor="accent6" w:themeShade="95" w:themeTint="98" w:val="A9D08E"/>
        <w:sz w:val="22"/>
      </w:rPr>
      <w:tblPr/>
      <w:tcPr>
        <w:shd w:color="DAEBCF" w:fill="DAEBCF" w:themeColor="accent6" w:themeFill="accent6" w:themeFillTint="40" w:themeTint="40" w:val="clear"/>
      </w:tcPr>
    </w:tblStylePr>
    <w:tblStylePr w:type="band2Horz">
      <w:rPr>
        <w:rFonts w:ascii="Arial" w:hAnsi="Arial"/>
        <w:color w:themeColor="accent6" w:themeShade="95" w:themeTint="98" w:val="A9D08E"/>
        <w:sz w:val="22"/>
      </w:rPr>
    </w:tblStylePr>
  </w:style>
  <w:style w:customStyle="1" w:styleId="Lined-Accent" w:type="table">
    <w:name w:val="Lined - Accent"/>
    <w:basedOn w:val="TableNormal"/>
    <w:uiPriority w:val="99"/>
    <w:pPr>
      <w:spacing w:after="0" w:line="240" w:lineRule="auto"/>
    </w:pPr>
    <w:rPr>
      <w:color w:val="404040"/>
      <w:sz w:val="20"/>
      <w:szCs w:val="20"/>
      <w:lang w:eastAsia="en-ID" w:val="en-ID"/>
    </w:rPr>
    <w:tblPr>
      <w:tblStyleRowBandSize w:val="1"/>
      <w:tblStyleColBandSize w:val="1"/>
    </w:tblPr>
    <w:tblStylePr w:type="firstRow">
      <w:rPr>
        <w:rFonts w:ascii="Arial" w:hAnsi="Arial"/>
        <w:color w:val="F2F2F2"/>
        <w:sz w:val="22"/>
      </w:rPr>
      <w:tblPr/>
      <w:tcPr>
        <w:shd w:color="7F7F7F" w:fill="7F7F7F" w:themeColor="text1" w:themeFill="text1" w:themeFillTint="80" w:themeTint="80" w:val="clear"/>
      </w:tcPr>
    </w:tblStylePr>
    <w:tblStylePr w:type="lastRow">
      <w:rPr>
        <w:rFonts w:ascii="Arial" w:hAnsi="Arial"/>
        <w:color w:val="F2F2F2"/>
        <w:sz w:val="22"/>
      </w:rPr>
      <w:tblPr/>
      <w:tcPr>
        <w:shd w:color="7F7F7F" w:fill="7F7F7F" w:themeColor="text1" w:themeFill="text1" w:themeFillTint="80" w:themeTint="80" w:val="clear"/>
      </w:tcPr>
    </w:tblStylePr>
    <w:tblStylePr w:type="firstCol">
      <w:rPr>
        <w:rFonts w:ascii="Arial" w:hAnsi="Arial"/>
        <w:color w:val="F2F2F2"/>
        <w:sz w:val="22"/>
      </w:rPr>
      <w:tblPr/>
      <w:tcPr>
        <w:shd w:color="7F7F7F" w:fill="7F7F7F" w:themeColor="text1" w:themeFill="text1" w:themeFillTint="80" w:themeTint="80" w:val="clear"/>
      </w:tcPr>
    </w:tblStylePr>
    <w:tblStylePr w:type="lastCol">
      <w:rPr>
        <w:rFonts w:ascii="Arial" w:hAnsi="Arial"/>
        <w:color w:val="F2F2F2"/>
        <w:sz w:val="22"/>
      </w:rPr>
      <w:tblPr/>
      <w:tcPr>
        <w:shd w:color="7F7F7F" w:fill="7F7F7F" w:themeColor="text1" w:themeFill="text1" w:themeFillTint="80" w:themeTint="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D" w:themeTint="0D" w:val="clear"/>
      </w:tcPr>
    </w:tblStylePr>
  </w:style>
  <w:style w:customStyle="1" w:styleId="Lined-Accent1" w:type="table">
    <w:name w:val="Lined - Accent 1"/>
    <w:basedOn w:val="TableNormal"/>
    <w:uiPriority w:val="99"/>
    <w:pPr>
      <w:spacing w:after="0" w:line="240" w:lineRule="auto"/>
    </w:pPr>
    <w:rPr>
      <w:color w:val="404040"/>
      <w:sz w:val="20"/>
      <w:szCs w:val="20"/>
      <w:lang w:eastAsia="en-ID" w:val="en-ID"/>
    </w:rPr>
    <w:tblPr>
      <w:tblStyleRowBandSize w:val="1"/>
      <w:tblStyleColBandSize w:val="1"/>
    </w:tblPr>
    <w:tblStylePr w:type="firstRow">
      <w:rPr>
        <w:rFonts w:ascii="Arial" w:hAnsi="Arial"/>
        <w:color w:val="F2F2F2"/>
        <w:sz w:val="22"/>
      </w:rPr>
      <w:tblPr/>
      <w:tcPr>
        <w:shd w:color="68A2D8" w:fill="68A2D8" w:themeColor="accent1" w:themeFill="accent1" w:themeFillTint="EA" w:themeTint="EA" w:val="clear"/>
      </w:tcPr>
    </w:tblStylePr>
    <w:tblStylePr w:type="lastRow">
      <w:rPr>
        <w:rFonts w:ascii="Arial" w:hAnsi="Arial"/>
        <w:color w:val="F2F2F2"/>
        <w:sz w:val="22"/>
      </w:rPr>
      <w:tblPr/>
      <w:tcPr>
        <w:shd w:color="68A2D8" w:fill="68A2D8" w:themeColor="accent1" w:themeFill="accent1" w:themeFillTint="EA" w:themeTint="EA" w:val="clear"/>
      </w:tcPr>
    </w:tblStylePr>
    <w:tblStylePr w:type="firstCol">
      <w:rPr>
        <w:rFonts w:ascii="Arial" w:hAnsi="Arial"/>
        <w:color w:val="F2F2F2"/>
        <w:sz w:val="22"/>
      </w:rPr>
      <w:tblPr/>
      <w:tcPr>
        <w:shd w:color="68A2D8" w:fill="68A2D8" w:themeColor="accent1" w:themeFill="accent1" w:themeFillTint="EA" w:themeTint="EA" w:val="clear"/>
      </w:tcPr>
    </w:tblStylePr>
    <w:tblStylePr w:type="lastCol">
      <w:rPr>
        <w:rFonts w:ascii="Arial" w:hAnsi="Arial"/>
        <w:color w:val="F2F2F2"/>
        <w:sz w:val="22"/>
      </w:rPr>
      <w:tblPr/>
      <w:tcPr>
        <w:shd w:color="68A2D8" w:fill="68A2D8" w:themeColor="accent1" w:themeFill="accent1" w:themeFillTint="EA" w:themeTint="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50" w:themeTint="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50" w:themeTint="50" w:val="clear"/>
      </w:tcPr>
    </w:tblStylePr>
  </w:style>
  <w:style w:customStyle="1" w:styleId="Lined-Accent2" w:type="table">
    <w:name w:val="Lined - Accent 2"/>
    <w:basedOn w:val="TableNormal"/>
    <w:uiPriority w:val="99"/>
    <w:pPr>
      <w:spacing w:after="0" w:line="240" w:lineRule="auto"/>
    </w:pPr>
    <w:rPr>
      <w:color w:val="404040"/>
      <w:sz w:val="20"/>
      <w:szCs w:val="20"/>
      <w:lang w:eastAsia="en-ID" w:val="en-ID"/>
    </w:rPr>
    <w:tblPr>
      <w:tblStyleRowBandSize w:val="1"/>
      <w:tblStyleColBandSize w:val="1"/>
    </w:tblPr>
    <w:tblStylePr w:type="firstRow">
      <w:rPr>
        <w:rFonts w:ascii="Arial" w:hAnsi="Arial"/>
        <w:color w:val="F2F2F2"/>
        <w:sz w:val="22"/>
      </w:rPr>
      <w:tblPr/>
      <w:tcPr>
        <w:shd w:color="F4B184" w:fill="F4B184" w:themeColor="accent2" w:themeFill="accent2" w:themeFillTint="97" w:themeTint="97" w:val="clear"/>
      </w:tcPr>
    </w:tblStylePr>
    <w:tblStylePr w:type="lastRow">
      <w:rPr>
        <w:rFonts w:ascii="Arial" w:hAnsi="Arial"/>
        <w:color w:val="F2F2F2"/>
        <w:sz w:val="22"/>
      </w:rPr>
      <w:tblPr/>
      <w:tcPr>
        <w:shd w:color="F4B184" w:fill="F4B184" w:themeColor="accent2" w:themeFill="accent2" w:themeFillTint="97" w:themeTint="97" w:val="clear"/>
      </w:tcPr>
    </w:tblStylePr>
    <w:tblStylePr w:type="firstCol">
      <w:rPr>
        <w:rFonts w:ascii="Arial" w:hAnsi="Arial"/>
        <w:color w:val="F2F2F2"/>
        <w:sz w:val="22"/>
      </w:rPr>
      <w:tblPr/>
      <w:tcPr>
        <w:shd w:color="F4B184" w:fill="F4B184" w:themeColor="accent2" w:themeFill="accent2" w:themeFillTint="97" w:themeTint="97" w:val="clear"/>
      </w:tcPr>
    </w:tblStylePr>
    <w:tblStylePr w:type="lastCol">
      <w:rPr>
        <w:rFonts w:ascii="Arial" w:hAnsi="Arial"/>
        <w:color w:val="F2F2F2"/>
        <w:sz w:val="22"/>
      </w:rPr>
      <w:tblPr/>
      <w:tcPr>
        <w:shd w:color="F4B184" w:fill="F4B184" w:themeColor="accent2" w:themeFill="accent2" w:themeFillTint="97" w:themeTint="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32" w:themeTint="32" w:val="clear"/>
      </w:tcPr>
    </w:tblStylePr>
  </w:style>
  <w:style w:customStyle="1" w:styleId="Lined-Accent3" w:type="table">
    <w:name w:val="Lined - Accent 3"/>
    <w:basedOn w:val="TableNormal"/>
    <w:uiPriority w:val="99"/>
    <w:pPr>
      <w:spacing w:after="0" w:line="240" w:lineRule="auto"/>
    </w:pPr>
    <w:rPr>
      <w:color w:val="404040"/>
      <w:sz w:val="20"/>
      <w:szCs w:val="20"/>
      <w:lang w:eastAsia="en-ID" w:val="en-ID"/>
    </w:rPr>
    <w:tblPr>
      <w:tblStyleRowBandSize w:val="1"/>
      <w:tblStyleColBandSize w:val="1"/>
    </w:tblPr>
    <w:tblStylePr w:type="firstRow">
      <w:rPr>
        <w:rFonts w:ascii="Arial" w:hAnsi="Arial"/>
        <w:color w:val="F2F2F2"/>
        <w:sz w:val="22"/>
      </w:rPr>
      <w:tblPr/>
      <w:tcPr>
        <w:shd w:color="A5A5A5" w:fill="A5A5A5" w:themeColor="accent3" w:themeFill="accent3" w:themeFillTint="FE" w:themeTint="FE" w:val="clear"/>
      </w:tcPr>
    </w:tblStylePr>
    <w:tblStylePr w:type="lastRow">
      <w:rPr>
        <w:rFonts w:ascii="Arial" w:hAnsi="Arial"/>
        <w:color w:val="F2F2F2"/>
        <w:sz w:val="22"/>
      </w:rPr>
      <w:tblPr/>
      <w:tcPr>
        <w:shd w:color="A5A5A5" w:fill="A5A5A5" w:themeColor="accent3" w:themeFill="accent3" w:themeFillTint="FE" w:themeTint="FE" w:val="clear"/>
      </w:tcPr>
    </w:tblStylePr>
    <w:tblStylePr w:type="firstCol">
      <w:rPr>
        <w:rFonts w:ascii="Arial" w:hAnsi="Arial"/>
        <w:color w:val="F2F2F2"/>
        <w:sz w:val="22"/>
      </w:rPr>
      <w:tblPr/>
      <w:tcPr>
        <w:shd w:color="A5A5A5" w:fill="A5A5A5" w:themeColor="accent3" w:themeFill="accent3" w:themeFillTint="FE" w:themeTint="FE" w:val="clear"/>
      </w:tcPr>
    </w:tblStylePr>
    <w:tblStylePr w:type="lastCol">
      <w:rPr>
        <w:rFonts w:ascii="Arial" w:hAnsi="Arial"/>
        <w:color w:val="F2F2F2"/>
        <w:sz w:val="22"/>
      </w:rPr>
      <w:tblPr/>
      <w:tcPr>
        <w:shd w:color="A5A5A5" w:fill="A5A5A5" w:themeColor="accent3" w:themeFill="accent3" w:themeFillTint="FE" w:themeTint="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34" w:themeTint="34" w:val="clear"/>
      </w:tcPr>
    </w:tblStylePr>
  </w:style>
  <w:style w:customStyle="1" w:styleId="Lined-Accent4" w:type="table">
    <w:name w:val="Lined - Accent 4"/>
    <w:basedOn w:val="TableNormal"/>
    <w:uiPriority w:val="99"/>
    <w:pPr>
      <w:spacing w:after="0" w:line="240" w:lineRule="auto"/>
    </w:pPr>
    <w:rPr>
      <w:color w:val="404040"/>
      <w:sz w:val="20"/>
      <w:szCs w:val="20"/>
      <w:lang w:eastAsia="en-ID" w:val="en-ID"/>
    </w:rPr>
    <w:tblPr>
      <w:tblStyleRowBandSize w:val="1"/>
      <w:tblStyleColBandSize w:val="1"/>
    </w:tblPr>
    <w:tblStylePr w:type="firstRow">
      <w:rPr>
        <w:rFonts w:ascii="Arial" w:hAnsi="Arial"/>
        <w:color w:val="F2F2F2"/>
        <w:sz w:val="22"/>
      </w:rPr>
      <w:tblPr/>
      <w:tcPr>
        <w:shd w:color="FFD865" w:fill="FFD865" w:themeColor="accent4" w:themeFill="accent4" w:themeFillTint="9A" w:themeTint="9A" w:val="clear"/>
      </w:tcPr>
    </w:tblStylePr>
    <w:tblStylePr w:type="lastRow">
      <w:rPr>
        <w:rFonts w:ascii="Arial" w:hAnsi="Arial"/>
        <w:color w:val="F2F2F2"/>
        <w:sz w:val="22"/>
      </w:rPr>
      <w:tblPr/>
      <w:tcPr>
        <w:shd w:color="FFD865" w:fill="FFD865" w:themeColor="accent4" w:themeFill="accent4" w:themeFillTint="9A" w:themeTint="9A" w:val="clear"/>
      </w:tcPr>
    </w:tblStylePr>
    <w:tblStylePr w:type="firstCol">
      <w:rPr>
        <w:rFonts w:ascii="Arial" w:hAnsi="Arial"/>
        <w:color w:val="F2F2F2"/>
        <w:sz w:val="22"/>
      </w:rPr>
      <w:tblPr/>
      <w:tcPr>
        <w:shd w:color="FFD865" w:fill="FFD865" w:themeColor="accent4" w:themeFill="accent4" w:themeFillTint="9A" w:themeTint="9A" w:val="clear"/>
      </w:tcPr>
    </w:tblStylePr>
    <w:tblStylePr w:type="lastCol">
      <w:rPr>
        <w:rFonts w:ascii="Arial" w:hAnsi="Arial"/>
        <w:color w:val="F2F2F2"/>
        <w:sz w:val="22"/>
      </w:rPr>
      <w:tblPr/>
      <w:tcPr>
        <w:shd w:color="FFD865" w:fill="FFD865" w:themeColor="accent4" w:themeFill="accent4" w:themeFillTint="9A" w:themeTint="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34" w:themeTint="34" w:val="clear"/>
      </w:tcPr>
    </w:tblStylePr>
  </w:style>
  <w:style w:customStyle="1" w:styleId="Lined-Accent5" w:type="table">
    <w:name w:val="Lined - Accent 5"/>
    <w:basedOn w:val="TableNormal"/>
    <w:uiPriority w:val="99"/>
    <w:pPr>
      <w:spacing w:after="0" w:line="240" w:lineRule="auto"/>
    </w:pPr>
    <w:rPr>
      <w:color w:val="404040"/>
      <w:sz w:val="20"/>
      <w:szCs w:val="20"/>
      <w:lang w:eastAsia="en-ID" w:val="en-ID"/>
    </w:rPr>
    <w:tblPr>
      <w:tblStyleRowBandSize w:val="1"/>
      <w:tblStyleColBandSize w:val="1"/>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34" w:themeTint="34" w:val="clear"/>
      </w:tcPr>
    </w:tblStylePr>
  </w:style>
  <w:style w:customStyle="1" w:styleId="Lined-Accent6" w:type="table">
    <w:name w:val="Lined - Accent 6"/>
    <w:basedOn w:val="TableNormal"/>
    <w:uiPriority w:val="99"/>
    <w:pPr>
      <w:spacing w:after="0" w:line="240" w:lineRule="auto"/>
    </w:pPr>
    <w:rPr>
      <w:color w:val="404040"/>
      <w:sz w:val="20"/>
      <w:szCs w:val="20"/>
      <w:lang w:eastAsia="en-ID" w:val="en-ID"/>
    </w:rPr>
    <w:tblPr>
      <w:tblStyleRowBandSize w:val="1"/>
      <w:tblStyleColBandSize w:val="1"/>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34" w:themeTint="34" w:val="clear"/>
      </w:tcPr>
    </w:tblStylePr>
  </w:style>
  <w:style w:customStyle="1" w:styleId="BorderedLined-Accent" w:type="table">
    <w:name w:val="Bordered &amp; Lined - Accent"/>
    <w:basedOn w:val="TableNormal"/>
    <w:uiPriority w:val="99"/>
    <w:pPr>
      <w:spacing w:after="0" w:line="240" w:lineRule="auto"/>
    </w:pPr>
    <w:rPr>
      <w:color w:val="404040"/>
      <w:sz w:val="20"/>
      <w:szCs w:val="20"/>
      <w:lang w:eastAsia="en-ID" w:val="en-ID"/>
    </w:rPr>
    <w:tblPr>
      <w:tblStyleRowBandSize w:val="1"/>
      <w:tblStyleColBandSize w:val="1"/>
      <w:tblBorders>
        <w:top w:color="595959" w:space="0" w:sz="4" w:themeColor="text1" w:themeTint="A6" w:val="single"/>
        <w:left w:color="595959" w:space="0" w:sz="4" w:themeColor="text1" w:themeTint="A6" w:val="single"/>
        <w:bottom w:color="595959" w:space="0" w:sz="4" w:themeColor="text1" w:themeTint="A6" w:val="single"/>
        <w:right w:color="595959" w:space="0" w:sz="4" w:themeColor="text1" w:themeTint="A6" w:val="single"/>
        <w:insideH w:color="595959" w:space="0" w:sz="4" w:themeColor="text1" w:themeTint="A6" w:val="single"/>
        <w:insideV w:color="595959" w:space="0" w:sz="4" w:themeColor="text1" w:themeTint="A6" w:val="single"/>
      </w:tblBorders>
    </w:tblPr>
    <w:tblStylePr w:type="firstRow">
      <w:rPr>
        <w:rFonts w:ascii="Arial" w:hAnsi="Arial"/>
        <w:color w:val="F2F2F2"/>
        <w:sz w:val="22"/>
      </w:rPr>
      <w:tblPr/>
      <w:tcPr>
        <w:shd w:color="7F7F7F" w:fill="7F7F7F" w:themeColor="text1" w:themeFill="text1" w:themeFillTint="80" w:themeTint="80" w:val="clear"/>
      </w:tcPr>
    </w:tblStylePr>
    <w:tblStylePr w:type="lastRow">
      <w:rPr>
        <w:rFonts w:ascii="Arial" w:hAnsi="Arial"/>
        <w:color w:val="F2F2F2"/>
        <w:sz w:val="22"/>
      </w:rPr>
      <w:tblPr/>
      <w:tcPr>
        <w:shd w:color="7F7F7F" w:fill="7F7F7F" w:themeColor="text1" w:themeFill="text1" w:themeFillTint="80" w:themeTint="80" w:val="clear"/>
      </w:tcPr>
    </w:tblStylePr>
    <w:tblStylePr w:type="firstCol">
      <w:rPr>
        <w:rFonts w:ascii="Arial" w:hAnsi="Arial"/>
        <w:color w:val="F2F2F2"/>
        <w:sz w:val="22"/>
      </w:rPr>
      <w:tblPr/>
      <w:tcPr>
        <w:shd w:color="7F7F7F" w:fill="7F7F7F" w:themeColor="text1" w:themeFill="text1" w:themeFillTint="80" w:themeTint="80" w:val="clear"/>
      </w:tcPr>
    </w:tblStylePr>
    <w:tblStylePr w:type="lastCol">
      <w:rPr>
        <w:rFonts w:ascii="Arial" w:hAnsi="Arial"/>
        <w:color w:val="F2F2F2"/>
        <w:sz w:val="22"/>
      </w:rPr>
      <w:tblPr/>
      <w:tcPr>
        <w:shd w:color="7F7F7F" w:fill="7F7F7F" w:themeColor="text1" w:themeFill="text1" w:themeFillTint="80" w:themeTint="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D" w:themeTint="0D" w:val="clear"/>
      </w:tcPr>
    </w:tblStylePr>
  </w:style>
  <w:style w:customStyle="1" w:styleId="BorderedLined-Accent1" w:type="table">
    <w:name w:val="Bordered &amp; Lined - Accent 1"/>
    <w:basedOn w:val="TableNormal"/>
    <w:uiPriority w:val="99"/>
    <w:pPr>
      <w:spacing w:after="0" w:line="240" w:lineRule="auto"/>
    </w:pPr>
    <w:rPr>
      <w:color w:val="404040"/>
      <w:sz w:val="20"/>
      <w:szCs w:val="20"/>
      <w:lang w:eastAsia="en-ID" w:val="en-ID"/>
    </w:rPr>
    <w:tblPr>
      <w:tblStyleRowBandSize w:val="1"/>
      <w:tblStyleColBandSize w:val="1"/>
      <w:tblBorders>
        <w:top w:color="245A8D" w:space="0" w:sz="4" w:themeColor="accent1" w:themeShade="95" w:val="single"/>
        <w:left w:color="245A8D" w:space="0" w:sz="4" w:themeColor="accent1" w:themeShade="95" w:val="single"/>
        <w:bottom w:color="245A8D" w:space="0" w:sz="4" w:themeColor="accent1" w:themeShade="95" w:val="single"/>
        <w:right w:color="245A8D" w:space="0" w:sz="4" w:themeColor="accent1" w:themeShade="95" w:val="single"/>
        <w:insideH w:color="245A8D" w:space="0" w:sz="4" w:themeColor="accent1" w:themeShade="95" w:val="single"/>
        <w:insideV w:color="245A8D" w:space="0" w:sz="4" w:themeColor="accent1" w:themeShade="95" w:val="single"/>
      </w:tblBorders>
    </w:tblPr>
    <w:tblStylePr w:type="firstRow">
      <w:rPr>
        <w:rFonts w:ascii="Arial" w:hAnsi="Arial"/>
        <w:color w:val="F2F2F2"/>
        <w:sz w:val="22"/>
      </w:rPr>
      <w:tblPr/>
      <w:tcPr>
        <w:shd w:color="68A2D8" w:fill="68A2D8" w:themeColor="accent1" w:themeFill="accent1" w:themeFillTint="EA" w:themeTint="EA" w:val="clear"/>
      </w:tcPr>
    </w:tblStylePr>
    <w:tblStylePr w:type="lastRow">
      <w:rPr>
        <w:rFonts w:ascii="Arial" w:hAnsi="Arial"/>
        <w:color w:val="F2F2F2"/>
        <w:sz w:val="22"/>
      </w:rPr>
      <w:tblPr/>
      <w:tcPr>
        <w:shd w:color="68A2D8" w:fill="68A2D8" w:themeColor="accent1" w:themeFill="accent1" w:themeFillTint="EA" w:themeTint="EA" w:val="clear"/>
      </w:tcPr>
    </w:tblStylePr>
    <w:tblStylePr w:type="firstCol">
      <w:rPr>
        <w:rFonts w:ascii="Arial" w:hAnsi="Arial"/>
        <w:color w:val="F2F2F2"/>
        <w:sz w:val="22"/>
      </w:rPr>
      <w:tblPr/>
      <w:tcPr>
        <w:shd w:color="68A2D8" w:fill="68A2D8" w:themeColor="accent1" w:themeFill="accent1" w:themeFillTint="EA" w:themeTint="EA" w:val="clear"/>
      </w:tcPr>
    </w:tblStylePr>
    <w:tblStylePr w:type="lastCol">
      <w:rPr>
        <w:rFonts w:ascii="Arial" w:hAnsi="Arial"/>
        <w:color w:val="F2F2F2"/>
        <w:sz w:val="22"/>
      </w:rPr>
      <w:tblPr/>
      <w:tcPr>
        <w:shd w:color="68A2D8" w:fill="68A2D8" w:themeColor="accent1" w:themeFill="accent1" w:themeFillTint="EA" w:themeTint="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50" w:themeTint="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50" w:themeTint="50" w:val="clear"/>
      </w:tcPr>
    </w:tblStylePr>
  </w:style>
  <w:style w:customStyle="1" w:styleId="BorderedLined-Accent2" w:type="table">
    <w:name w:val="Bordered &amp; Lined - Accent 2"/>
    <w:basedOn w:val="TableNormal"/>
    <w:uiPriority w:val="99"/>
    <w:pPr>
      <w:spacing w:after="0" w:line="240" w:lineRule="auto"/>
    </w:pPr>
    <w:rPr>
      <w:color w:val="404040"/>
      <w:sz w:val="20"/>
      <w:szCs w:val="20"/>
      <w:lang w:eastAsia="en-ID" w:val="en-ID"/>
    </w:rPr>
    <w:tblPr>
      <w:tblStyleRowBandSize w:val="1"/>
      <w:tblStyleColBandSize w:val="1"/>
      <w:tblBorders>
        <w:top w:color="99460D" w:space="0" w:sz="4" w:themeColor="accent2" w:themeShade="95" w:val="single"/>
        <w:left w:color="99460D" w:space="0" w:sz="4" w:themeColor="accent2" w:themeShade="95" w:val="single"/>
        <w:bottom w:color="99460D" w:space="0" w:sz="4" w:themeColor="accent2" w:themeShade="95" w:val="single"/>
        <w:right w:color="99460D" w:space="0" w:sz="4" w:themeColor="accent2" w:themeShade="95" w:val="single"/>
        <w:insideH w:color="99460D" w:space="0" w:sz="4" w:themeColor="accent2" w:themeShade="95" w:val="single"/>
        <w:insideV w:color="99460D" w:space="0" w:sz="4" w:themeColor="accent2" w:themeShade="95" w:val="single"/>
      </w:tblBorders>
    </w:tblPr>
    <w:tblStylePr w:type="firstRow">
      <w:rPr>
        <w:rFonts w:ascii="Arial" w:hAnsi="Arial"/>
        <w:color w:val="F2F2F2"/>
        <w:sz w:val="22"/>
      </w:rPr>
      <w:tblPr/>
      <w:tcPr>
        <w:shd w:color="F4B184" w:fill="F4B184" w:themeColor="accent2" w:themeFill="accent2" w:themeFillTint="97" w:themeTint="97" w:val="clear"/>
      </w:tcPr>
    </w:tblStylePr>
    <w:tblStylePr w:type="lastRow">
      <w:rPr>
        <w:rFonts w:ascii="Arial" w:hAnsi="Arial"/>
        <w:color w:val="F2F2F2"/>
        <w:sz w:val="22"/>
      </w:rPr>
      <w:tblPr/>
      <w:tcPr>
        <w:shd w:color="F4B184" w:fill="F4B184" w:themeColor="accent2" w:themeFill="accent2" w:themeFillTint="97" w:themeTint="97" w:val="clear"/>
      </w:tcPr>
    </w:tblStylePr>
    <w:tblStylePr w:type="firstCol">
      <w:rPr>
        <w:rFonts w:ascii="Arial" w:hAnsi="Arial"/>
        <w:color w:val="F2F2F2"/>
        <w:sz w:val="22"/>
      </w:rPr>
      <w:tblPr/>
      <w:tcPr>
        <w:shd w:color="F4B184" w:fill="F4B184" w:themeColor="accent2" w:themeFill="accent2" w:themeFillTint="97" w:themeTint="97" w:val="clear"/>
      </w:tcPr>
    </w:tblStylePr>
    <w:tblStylePr w:type="lastCol">
      <w:rPr>
        <w:rFonts w:ascii="Arial" w:hAnsi="Arial"/>
        <w:color w:val="F2F2F2"/>
        <w:sz w:val="22"/>
      </w:rPr>
      <w:tblPr/>
      <w:tcPr>
        <w:shd w:color="F4B184" w:fill="F4B184" w:themeColor="accent2" w:themeFill="accent2" w:themeFillTint="97" w:themeTint="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32" w:themeTint="32" w:val="clear"/>
      </w:tcPr>
    </w:tblStylePr>
  </w:style>
  <w:style w:customStyle="1" w:styleId="BorderedLined-Accent3" w:type="table">
    <w:name w:val="Bordered &amp; Lined - Accent 3"/>
    <w:basedOn w:val="TableNormal"/>
    <w:uiPriority w:val="99"/>
    <w:pPr>
      <w:spacing w:after="0" w:line="240" w:lineRule="auto"/>
    </w:pPr>
    <w:rPr>
      <w:color w:val="404040"/>
      <w:sz w:val="20"/>
      <w:szCs w:val="20"/>
      <w:lang w:eastAsia="en-ID" w:val="en-ID"/>
    </w:rPr>
    <w:tblPr>
      <w:tblStyleRowBandSize w:val="1"/>
      <w:tblStyleColBandSize w:val="1"/>
      <w:tblBorders>
        <w:top w:color="606060" w:space="0" w:sz="4" w:themeColor="accent3" w:themeShade="95" w:val="single"/>
        <w:left w:color="606060" w:space="0" w:sz="4" w:themeColor="accent3" w:themeShade="95" w:val="single"/>
        <w:bottom w:color="606060" w:space="0" w:sz="4" w:themeColor="accent3" w:themeShade="95" w:val="single"/>
        <w:right w:color="606060" w:space="0" w:sz="4" w:themeColor="accent3" w:themeShade="95" w:val="single"/>
        <w:insideH w:color="606060" w:space="0" w:sz="4" w:themeColor="accent3" w:themeShade="95" w:val="single"/>
        <w:insideV w:color="606060" w:space="0" w:sz="4" w:themeColor="accent3" w:themeShade="95" w:val="single"/>
      </w:tblBorders>
    </w:tblPr>
    <w:tblStylePr w:type="firstRow">
      <w:rPr>
        <w:rFonts w:ascii="Arial" w:hAnsi="Arial"/>
        <w:color w:val="F2F2F2"/>
        <w:sz w:val="22"/>
      </w:rPr>
      <w:tblPr/>
      <w:tcPr>
        <w:shd w:color="A5A5A5" w:fill="A5A5A5" w:themeColor="accent3" w:themeFill="accent3" w:themeFillTint="FE" w:themeTint="FE" w:val="clear"/>
      </w:tcPr>
    </w:tblStylePr>
    <w:tblStylePr w:type="lastRow">
      <w:rPr>
        <w:rFonts w:ascii="Arial" w:hAnsi="Arial"/>
        <w:color w:val="F2F2F2"/>
        <w:sz w:val="22"/>
      </w:rPr>
      <w:tblPr/>
      <w:tcPr>
        <w:shd w:color="A5A5A5" w:fill="A5A5A5" w:themeColor="accent3" w:themeFill="accent3" w:themeFillTint="FE" w:themeTint="FE" w:val="clear"/>
      </w:tcPr>
    </w:tblStylePr>
    <w:tblStylePr w:type="firstCol">
      <w:rPr>
        <w:rFonts w:ascii="Arial" w:hAnsi="Arial"/>
        <w:color w:val="F2F2F2"/>
        <w:sz w:val="22"/>
      </w:rPr>
      <w:tblPr/>
      <w:tcPr>
        <w:shd w:color="A5A5A5" w:fill="A5A5A5" w:themeColor="accent3" w:themeFill="accent3" w:themeFillTint="FE" w:themeTint="FE" w:val="clear"/>
      </w:tcPr>
    </w:tblStylePr>
    <w:tblStylePr w:type="lastCol">
      <w:rPr>
        <w:rFonts w:ascii="Arial" w:hAnsi="Arial"/>
        <w:color w:val="F2F2F2"/>
        <w:sz w:val="22"/>
      </w:rPr>
      <w:tblPr/>
      <w:tcPr>
        <w:shd w:color="A5A5A5" w:fill="A5A5A5" w:themeColor="accent3" w:themeFill="accent3" w:themeFillTint="FE" w:themeTint="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34" w:themeTint="34" w:val="clear"/>
      </w:tcPr>
    </w:tblStylePr>
  </w:style>
  <w:style w:customStyle="1" w:styleId="BorderedLined-Accent4" w:type="table">
    <w:name w:val="Bordered &amp; Lined - Accent 4"/>
    <w:basedOn w:val="TableNormal"/>
    <w:uiPriority w:val="99"/>
    <w:pPr>
      <w:spacing w:after="0" w:line="240" w:lineRule="auto"/>
    </w:pPr>
    <w:rPr>
      <w:color w:val="404040"/>
      <w:sz w:val="20"/>
      <w:szCs w:val="20"/>
      <w:lang w:eastAsia="en-ID" w:val="en-ID"/>
    </w:rPr>
    <w:tblPr>
      <w:tblStyleRowBandSize w:val="1"/>
      <w:tblStyleColBandSize w:val="1"/>
      <w:tblBorders>
        <w:top w:color="957000" w:space="0" w:sz="4" w:themeColor="accent4" w:themeShade="95" w:val="single"/>
        <w:left w:color="957000" w:space="0" w:sz="4" w:themeColor="accent4" w:themeShade="95" w:val="single"/>
        <w:bottom w:color="957000" w:space="0" w:sz="4" w:themeColor="accent4" w:themeShade="95" w:val="single"/>
        <w:right w:color="957000" w:space="0" w:sz="4" w:themeColor="accent4" w:themeShade="95" w:val="single"/>
        <w:insideH w:color="957000" w:space="0" w:sz="4" w:themeColor="accent4" w:themeShade="95" w:val="single"/>
        <w:insideV w:color="957000" w:space="0" w:sz="4" w:themeColor="accent4" w:themeShade="95" w:val="single"/>
      </w:tblBorders>
    </w:tblPr>
    <w:tblStylePr w:type="firstRow">
      <w:rPr>
        <w:rFonts w:ascii="Arial" w:hAnsi="Arial"/>
        <w:color w:val="F2F2F2"/>
        <w:sz w:val="22"/>
      </w:rPr>
      <w:tblPr/>
      <w:tcPr>
        <w:shd w:color="FFD865" w:fill="FFD865" w:themeColor="accent4" w:themeFill="accent4" w:themeFillTint="9A" w:themeTint="9A" w:val="clear"/>
      </w:tcPr>
    </w:tblStylePr>
    <w:tblStylePr w:type="lastRow">
      <w:rPr>
        <w:rFonts w:ascii="Arial" w:hAnsi="Arial"/>
        <w:color w:val="F2F2F2"/>
        <w:sz w:val="22"/>
      </w:rPr>
      <w:tblPr/>
      <w:tcPr>
        <w:shd w:color="FFD865" w:fill="FFD865" w:themeColor="accent4" w:themeFill="accent4" w:themeFillTint="9A" w:themeTint="9A" w:val="clear"/>
      </w:tcPr>
    </w:tblStylePr>
    <w:tblStylePr w:type="firstCol">
      <w:rPr>
        <w:rFonts w:ascii="Arial" w:hAnsi="Arial"/>
        <w:color w:val="F2F2F2"/>
        <w:sz w:val="22"/>
      </w:rPr>
      <w:tblPr/>
      <w:tcPr>
        <w:shd w:color="FFD865" w:fill="FFD865" w:themeColor="accent4" w:themeFill="accent4" w:themeFillTint="9A" w:themeTint="9A" w:val="clear"/>
      </w:tcPr>
    </w:tblStylePr>
    <w:tblStylePr w:type="lastCol">
      <w:rPr>
        <w:rFonts w:ascii="Arial" w:hAnsi="Arial"/>
        <w:color w:val="F2F2F2"/>
        <w:sz w:val="22"/>
      </w:rPr>
      <w:tblPr/>
      <w:tcPr>
        <w:shd w:color="FFD865" w:fill="FFD865" w:themeColor="accent4" w:themeFill="accent4" w:themeFillTint="9A" w:themeTint="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34" w:themeTint="34" w:val="clear"/>
      </w:tcPr>
    </w:tblStylePr>
  </w:style>
  <w:style w:customStyle="1" w:styleId="BorderedLined-Accent5" w:type="table">
    <w:name w:val="Bordered &amp; Lined - Accent 5"/>
    <w:basedOn w:val="TableNormal"/>
    <w:uiPriority w:val="99"/>
    <w:pPr>
      <w:spacing w:after="0" w:line="240" w:lineRule="auto"/>
    </w:pPr>
    <w:rPr>
      <w:color w:val="404040"/>
      <w:sz w:val="20"/>
      <w:szCs w:val="20"/>
      <w:lang w:eastAsia="en-ID" w:val="en-ID"/>
    </w:rPr>
    <w:tblPr>
      <w:tblStyleRowBandSize w:val="1"/>
      <w:tblStyleColBandSize w:val="1"/>
      <w:tblBorders>
        <w:top w:color="254175" w:space="0" w:sz="4" w:themeColor="accent5" w:themeShade="95" w:val="single"/>
        <w:left w:color="254175" w:space="0" w:sz="4" w:themeColor="accent5" w:themeShade="95" w:val="single"/>
        <w:bottom w:color="254175" w:space="0" w:sz="4" w:themeColor="accent5" w:themeShade="95" w:val="single"/>
        <w:right w:color="254175" w:space="0" w:sz="4" w:themeColor="accent5" w:themeShade="95" w:val="single"/>
        <w:insideH w:color="254175" w:space="0" w:sz="4" w:themeColor="accent5" w:themeShade="95" w:val="single"/>
        <w:insideV w:color="254175" w:space="0" w:sz="4" w:themeColor="accent5" w:themeShade="95" w:val="single"/>
      </w:tblBorders>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34" w:themeTint="34" w:val="clear"/>
      </w:tcPr>
    </w:tblStylePr>
  </w:style>
  <w:style w:customStyle="1" w:styleId="BorderedLined-Accent6" w:type="table">
    <w:name w:val="Bordered &amp; Lined - Accent 6"/>
    <w:basedOn w:val="TableNormal"/>
    <w:uiPriority w:val="99"/>
    <w:pPr>
      <w:spacing w:after="0" w:line="240" w:lineRule="auto"/>
    </w:pPr>
    <w:rPr>
      <w:color w:val="404040"/>
      <w:sz w:val="20"/>
      <w:szCs w:val="20"/>
      <w:lang w:eastAsia="en-ID" w:val="en-ID"/>
    </w:rPr>
    <w:tblPr>
      <w:tblStyleRowBandSize w:val="1"/>
      <w:tblStyleColBandSize w:val="1"/>
      <w:tblBorders>
        <w:top w:color="416429" w:space="0" w:sz="4" w:themeColor="accent6" w:themeShade="95" w:val="single"/>
        <w:left w:color="416429" w:space="0" w:sz="4" w:themeColor="accent6" w:themeShade="95" w:val="single"/>
        <w:bottom w:color="416429" w:space="0" w:sz="4" w:themeColor="accent6" w:themeShade="95" w:val="single"/>
        <w:right w:color="416429" w:space="0" w:sz="4" w:themeColor="accent6" w:themeShade="95" w:val="single"/>
        <w:insideH w:color="416429" w:space="0" w:sz="4" w:themeColor="accent6" w:themeShade="95" w:val="single"/>
        <w:insideV w:color="416429" w:space="0" w:sz="4" w:themeColor="accent6" w:themeShade="95" w:val="single"/>
      </w:tblBorders>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34" w:themeTint="34" w:val="clear"/>
      </w:tcPr>
    </w:tblStylePr>
  </w:style>
  <w:style w:customStyle="1" w:styleId="Bordered" w:type="table">
    <w:name w:val="Bordered"/>
    <w:basedOn w:val="TableNormal"/>
    <w:uiPriority w:val="99"/>
    <w:pPr>
      <w:spacing w:after="0" w:line="240" w:lineRule="auto"/>
    </w:pPr>
    <w:tblPr>
      <w:tblStyleRowBandSize w:val="1"/>
      <w:tblStyleColBandSize w:val="1"/>
      <w:tblBorders>
        <w:top w:color="D9D9D9" w:space="0" w:sz="4" w:themeColor="text1" w:themeTint="26" w:val="single"/>
        <w:left w:color="D9D9D9" w:space="0" w:sz="4" w:themeColor="text1" w:themeTint="26" w:val="single"/>
        <w:bottom w:color="D9D9D9" w:space="0" w:sz="4" w:themeColor="text1" w:themeTint="26" w:val="single"/>
        <w:right w:color="D9D9D9" w:space="0" w:sz="4" w:themeColor="text1" w:themeTint="26" w:val="single"/>
        <w:insideH w:color="D9D9D9" w:space="0" w:sz="4" w:themeColor="text1" w:themeTint="26" w:val="single"/>
        <w:insideV w:color="D9D9D9" w:space="0" w:sz="4" w:themeColor="text1" w:themeTint="26" w:val="single"/>
      </w:tblBorders>
    </w:tblPr>
    <w:tblStylePr w:type="firstRow">
      <w:rPr>
        <w:rFonts w:ascii="Arial" w:hAnsi="Arial"/>
        <w:color w:val="404040"/>
        <w:sz w:val="22"/>
      </w:rPr>
      <w:tblPr/>
      <w:tcPr>
        <w:tcBorders>
          <w:bottom w:color="7F7F7F" w:space="0" w:sz="12" w:themeColor="text1" w:themeTint="80" w:val="single"/>
        </w:tcBorders>
      </w:tcPr>
    </w:tblStylePr>
    <w:tblStylePr w:type="lastRow">
      <w:rPr>
        <w:rFonts w:ascii="Arial" w:hAnsi="Arial"/>
        <w:color w:val="404040"/>
        <w:sz w:val="22"/>
      </w:rPr>
      <w:tblPr/>
      <w:tcPr>
        <w:tcBorders>
          <w:top w:color="7F7F7F" w:space="0" w:sz="12" w:themeColor="text1" w:themeTint="80"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7F7F7F" w:space="0" w:sz="12" w:themeColor="text1" w:themeTint="80" w:val="single"/>
        </w:tcBorders>
      </w:tcPr>
    </w:tblStylePr>
    <w:tblStylePr w:type="band1Horz">
      <w:rPr>
        <w:rFonts w:ascii="Arial" w:hAnsi="Arial"/>
        <w:color w:val="404040"/>
        <w:sz w:val="22"/>
      </w:rPr>
      <w:tblPr/>
      <w:tcPr>
        <w:tcBorders>
          <w:top w:color="D9D9D9" w:space="0" w:sz="4" w:themeColor="text1" w:themeTint="26" w:val="single"/>
          <w:left w:color="D9D9D9" w:space="0" w:sz="4" w:themeColor="text1" w:themeTint="26" w:val="single"/>
          <w:bottom w:color="D9D9D9" w:space="0" w:sz="4" w:themeColor="text1" w:themeTint="26" w:val="single"/>
          <w:right w:color="D9D9D9" w:space="0" w:sz="4" w:themeColor="text1" w:themeTint="26" w:val="single"/>
        </w:tcBorders>
      </w:tcPr>
    </w:tblStylePr>
  </w:style>
  <w:style w:customStyle="1" w:styleId="Bordered-Accent1" w:type="table">
    <w:name w:val="Bordered - Accent 1"/>
    <w:basedOn w:val="TableNormal"/>
    <w:uiPriority w:val="99"/>
    <w:pPr>
      <w:spacing w:after="0" w:line="240" w:lineRule="auto"/>
    </w:pPr>
    <w:tblPr>
      <w:tblStyleRowBandSize w:val="1"/>
      <w:tblStyleColBandSize w:val="1"/>
      <w:tbl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insideH w:color="BCD6EE" w:space="0" w:sz="4" w:themeColor="accent1" w:themeTint="67" w:val="single"/>
        <w:insideV w:color="BCD6EE" w:space="0" w:sz="4" w:themeColor="accent1" w:themeTint="67" w:val="single"/>
      </w:tblBorders>
    </w:tblPr>
    <w:tblStylePr w:type="firstRow">
      <w:rPr>
        <w:rFonts w:ascii="Arial" w:hAnsi="Arial"/>
        <w:color w:val="404040"/>
        <w:sz w:val="22"/>
      </w:rPr>
      <w:tblPr/>
      <w:tcPr>
        <w:tcBorders>
          <w:bottom w:color="5B9BD5" w:space="0" w:sz="12" w:themeColor="accent1" w:val="single"/>
        </w:tcBorders>
      </w:tcPr>
    </w:tblStylePr>
    <w:tblStylePr w:type="lastRow">
      <w:rPr>
        <w:rFonts w:ascii="Arial" w:hAnsi="Arial"/>
        <w:color w:val="404040"/>
        <w:sz w:val="22"/>
      </w:rPr>
      <w:tblPr/>
      <w:tcPr>
        <w:tcBorders>
          <w:top w:color="5B9BD5" w:space="0" w:sz="12" w:themeColor="accent1"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5B9BD5" w:space="0" w:sz="12" w:themeColor="accent1" w:val="single"/>
        </w:tcBorders>
      </w:tcPr>
    </w:tblStylePr>
    <w:tblStylePr w:type="band1Horz">
      <w:rPr>
        <w:rFonts w:ascii="Arial" w:hAnsi="Arial"/>
        <w:color w:val="404040"/>
        <w:sz w:val="22"/>
      </w:rPr>
      <w:tblPr/>
      <w:tcPr>
        <w:tc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tcBorders>
      </w:tcPr>
    </w:tblStylePr>
  </w:style>
  <w:style w:customStyle="1" w:styleId="Bordered-Accent2" w:type="table">
    <w:name w:val="Bordered - Accent 2"/>
    <w:basedOn w:val="TableNormal"/>
    <w:uiPriority w:val="99"/>
    <w:pPr>
      <w:spacing w:after="0" w:line="240" w:lineRule="auto"/>
    </w:pPr>
    <w:tblPr>
      <w:tblStyleRowBandSize w:val="1"/>
      <w:tblStyleColBandSize w:val="1"/>
      <w:tbl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insideH w:color="F7CAAB" w:space="0" w:sz="4" w:themeColor="accent2" w:themeTint="67" w:val="single"/>
        <w:insideV w:color="F7CAAB" w:space="0" w:sz="4" w:themeColor="accent2" w:themeTint="67" w:val="single"/>
      </w:tblBorders>
    </w:tblPr>
    <w:tblStylePr w:type="firstRow">
      <w:rPr>
        <w:rFonts w:ascii="Arial" w:hAnsi="Arial"/>
        <w:color w:val="404040"/>
        <w:sz w:val="22"/>
      </w:rPr>
      <w:tblPr/>
      <w:tcPr>
        <w:tcBorders>
          <w:bottom w:color="F4B184" w:space="0" w:sz="12" w:themeColor="accent2" w:themeTint="97" w:val="single"/>
        </w:tcBorders>
      </w:tcPr>
    </w:tblStylePr>
    <w:tblStylePr w:type="lastRow">
      <w:rPr>
        <w:rFonts w:ascii="Arial" w:hAnsi="Arial"/>
        <w:color w:val="404040"/>
        <w:sz w:val="22"/>
      </w:rPr>
      <w:tblPr/>
      <w:tcPr>
        <w:tcBorders>
          <w:top w:color="F4B184" w:space="0" w:sz="12" w:themeColor="accent2" w:themeTint="97"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4B184" w:space="0" w:sz="12" w:themeColor="accent2" w:themeTint="97" w:val="single"/>
        </w:tcBorders>
      </w:tcPr>
    </w:tblStylePr>
    <w:tblStylePr w:type="band1Horz">
      <w:rPr>
        <w:rFonts w:ascii="Arial" w:hAnsi="Arial"/>
        <w:color w:val="404040"/>
        <w:sz w:val="22"/>
      </w:rPr>
      <w:tblPr/>
      <w:tcPr>
        <w:tc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tcBorders>
      </w:tcPr>
    </w:tblStylePr>
  </w:style>
  <w:style w:customStyle="1" w:styleId="Bordered-Accent3" w:type="table">
    <w:name w:val="Bordered - Accent 3"/>
    <w:basedOn w:val="TableNormal"/>
    <w:uiPriority w:val="99"/>
    <w:pPr>
      <w:spacing w:after="0" w:line="240" w:lineRule="auto"/>
    </w:pPr>
    <w:tblPr>
      <w:tblStyleRowBandSize w:val="1"/>
      <w:tblStyleColBandSize w:val="1"/>
      <w:tbl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insideH w:color="DADADA" w:space="0" w:sz="4" w:themeColor="accent3" w:themeTint="67" w:val="single"/>
        <w:insideV w:color="DADADA" w:space="0" w:sz="4" w:themeColor="accent3" w:themeTint="67" w:val="single"/>
      </w:tblBorders>
    </w:tblPr>
    <w:tblStylePr w:type="firstRow">
      <w:rPr>
        <w:rFonts w:ascii="Arial" w:hAnsi="Arial"/>
        <w:color w:val="404040"/>
        <w:sz w:val="22"/>
      </w:rPr>
      <w:tblPr/>
      <w:tcPr>
        <w:tcBorders>
          <w:bottom w:color="C9C9C9" w:space="0" w:sz="12" w:themeColor="accent3" w:themeTint="98" w:val="single"/>
        </w:tcBorders>
      </w:tcPr>
    </w:tblStylePr>
    <w:tblStylePr w:type="lastRow">
      <w:rPr>
        <w:rFonts w:ascii="Arial" w:hAnsi="Arial"/>
        <w:color w:val="404040"/>
        <w:sz w:val="22"/>
      </w:rPr>
      <w:tblPr/>
      <w:tcPr>
        <w:tcBorders>
          <w:top w:color="C9C9C9" w:space="0" w:sz="12" w:themeColor="accent3" w:themeTint="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C9C9C9" w:space="0" w:sz="12" w:themeColor="accent3" w:themeTint="98" w:val="single"/>
        </w:tcBorders>
      </w:tcPr>
    </w:tblStylePr>
    <w:tblStylePr w:type="band1Horz">
      <w:rPr>
        <w:rFonts w:ascii="Arial" w:hAnsi="Arial"/>
        <w:color w:val="404040"/>
        <w:sz w:val="22"/>
      </w:rPr>
      <w:tblPr/>
      <w:tcPr>
        <w:tc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tcBorders>
      </w:tcPr>
    </w:tblStylePr>
  </w:style>
  <w:style w:customStyle="1" w:styleId="Bordered-Accent4" w:type="table">
    <w:name w:val="Bordered - Accent 4"/>
    <w:basedOn w:val="TableNormal"/>
    <w:uiPriority w:val="99"/>
    <w:pPr>
      <w:spacing w:after="0" w:line="240" w:lineRule="auto"/>
    </w:pPr>
    <w:tblPr>
      <w:tblStyleRowBandSize w:val="1"/>
      <w:tblStyleColBandSize w:val="1"/>
      <w:tbl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insideH w:color="FFE598" w:space="0" w:sz="4" w:themeColor="accent4" w:themeTint="67" w:val="single"/>
        <w:insideV w:color="FFE598" w:space="0" w:sz="4" w:themeColor="accent4" w:themeTint="67" w:val="single"/>
      </w:tblBorders>
    </w:tblPr>
    <w:tblStylePr w:type="firstRow">
      <w:rPr>
        <w:rFonts w:ascii="Arial" w:hAnsi="Arial"/>
        <w:color w:val="404040"/>
        <w:sz w:val="22"/>
      </w:rPr>
      <w:tblPr/>
      <w:tcPr>
        <w:tcBorders>
          <w:bottom w:color="FFD865" w:space="0" w:sz="12" w:themeColor="accent4" w:themeTint="9A" w:val="single"/>
        </w:tcBorders>
      </w:tcPr>
    </w:tblStylePr>
    <w:tblStylePr w:type="lastRow">
      <w:rPr>
        <w:rFonts w:ascii="Arial" w:hAnsi="Arial"/>
        <w:color w:val="404040"/>
        <w:sz w:val="22"/>
      </w:rPr>
      <w:tblPr/>
      <w:tcPr>
        <w:tcBorders>
          <w:top w:color="FFD865" w:space="0" w:sz="12" w:themeColor="accent4" w:themeTint="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FD865" w:space="0" w:sz="12" w:themeColor="accent4" w:themeTint="9A" w:val="single"/>
        </w:tcBorders>
      </w:tcPr>
    </w:tblStylePr>
    <w:tblStylePr w:type="band1Horz">
      <w:rPr>
        <w:rFonts w:ascii="Arial" w:hAnsi="Arial"/>
        <w:color w:val="404040"/>
        <w:sz w:val="22"/>
      </w:rPr>
      <w:tblPr/>
      <w:tcPr>
        <w:tc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tcBorders>
      </w:tcPr>
    </w:tblStylePr>
  </w:style>
  <w:style w:customStyle="1" w:styleId="Bordered-Accent5" w:type="table">
    <w:name w:val="Bordered - Accent 5"/>
    <w:basedOn w:val="TableNormal"/>
    <w:uiPriority w:val="99"/>
    <w:pPr>
      <w:spacing w:after="0" w:line="240" w:lineRule="auto"/>
    </w:pPr>
    <w:tblPr>
      <w:tblStyleRowBandSize w:val="1"/>
      <w:tblStyleColBandSize w:val="1"/>
      <w:tbl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insideH w:color="B3C5E7" w:space="0" w:sz="4" w:themeColor="accent5" w:themeTint="67" w:val="single"/>
        <w:insideV w:color="B3C5E7" w:space="0" w:sz="4" w:themeColor="accent5" w:themeTint="67" w:val="single"/>
      </w:tblBorders>
    </w:tblPr>
    <w:tblStylePr w:type="firstRow">
      <w:rPr>
        <w:rFonts w:ascii="Arial" w:hAnsi="Arial"/>
        <w:color w:val="404040"/>
        <w:sz w:val="22"/>
      </w:rPr>
      <w:tblPr/>
      <w:tcPr>
        <w:tcBorders>
          <w:bottom w:color="8DA9DB" w:space="0" w:sz="12" w:themeColor="accent5" w:themeTint="9A" w:val="single"/>
        </w:tcBorders>
      </w:tcPr>
    </w:tblStylePr>
    <w:tblStylePr w:type="lastRow">
      <w:rPr>
        <w:rFonts w:ascii="Arial" w:hAnsi="Arial"/>
        <w:color w:val="404040"/>
        <w:sz w:val="22"/>
      </w:rPr>
      <w:tblPr/>
      <w:tcPr>
        <w:tcBorders>
          <w:top w:color="8DA9DB" w:space="0" w:sz="12" w:themeColor="accent5" w:themeTint="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8DA9DB" w:space="0" w:sz="12" w:themeColor="accent5" w:themeTint="9A" w:val="single"/>
        </w:tcBorders>
      </w:tcPr>
    </w:tblStylePr>
    <w:tblStylePr w:type="band1Horz">
      <w:rPr>
        <w:rFonts w:ascii="Arial" w:hAnsi="Arial"/>
        <w:color w:val="404040"/>
        <w:sz w:val="22"/>
      </w:rPr>
      <w:tblPr/>
      <w:tcPr>
        <w:tc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tcBorders>
      </w:tcPr>
    </w:tblStylePr>
  </w:style>
  <w:style w:customStyle="1" w:styleId="Bordered-Accent6" w:type="table">
    <w:name w:val="Bordered - Accent 6"/>
    <w:basedOn w:val="TableNormal"/>
    <w:uiPriority w:val="99"/>
    <w:pPr>
      <w:spacing w:after="0" w:line="240" w:lineRule="auto"/>
    </w:pPr>
    <w:tblPr>
      <w:tblStyleRowBandSize w:val="1"/>
      <w:tblStyleColBandSize w:val="1"/>
      <w:tbl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insideH w:color="C4DFB2" w:space="0" w:sz="4" w:themeColor="accent6" w:themeTint="67" w:val="single"/>
        <w:insideV w:color="C4DFB2" w:space="0" w:sz="4" w:themeColor="accent6" w:themeTint="67" w:val="single"/>
      </w:tblBorders>
    </w:tblPr>
    <w:tblStylePr w:type="firstRow">
      <w:rPr>
        <w:rFonts w:ascii="Arial" w:hAnsi="Arial"/>
        <w:color w:val="404040"/>
        <w:sz w:val="22"/>
      </w:rPr>
      <w:tblPr/>
      <w:tcPr>
        <w:tcBorders>
          <w:bottom w:color="A9D08E" w:space="0" w:sz="12" w:themeColor="accent6" w:themeTint="98" w:val="single"/>
        </w:tcBorders>
      </w:tcPr>
    </w:tblStylePr>
    <w:tblStylePr w:type="lastRow">
      <w:rPr>
        <w:rFonts w:ascii="Arial" w:hAnsi="Arial"/>
        <w:color w:val="404040"/>
        <w:sz w:val="22"/>
      </w:rPr>
      <w:tblPr/>
      <w:tcPr>
        <w:tcBorders>
          <w:top w:color="A9D08E" w:space="0" w:sz="12" w:themeColor="accent6" w:themeTint="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A9D08E" w:space="0" w:sz="12" w:themeColor="accent6" w:themeTint="98" w:val="single"/>
        </w:tcBorders>
      </w:tcPr>
    </w:tblStylePr>
    <w:tblStylePr w:type="band1Horz">
      <w:rPr>
        <w:rFonts w:ascii="Arial" w:hAnsi="Arial"/>
        <w:color w:val="404040"/>
        <w:sz w:val="22"/>
      </w:rPr>
      <w:tblPr/>
      <w:tcPr>
        <w:tc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tcBorders>
      </w:tcPr>
    </w:tblStylePr>
  </w:style>
  <w:style w:customStyle="1" w:styleId="Heading1Char" w:type="character">
    <w:name w:val="Heading 1 Char"/>
    <w:basedOn w:val="DefaultParagraphFont"/>
    <w:link w:val="Heading1"/>
    <w:uiPriority w:val="9"/>
    <w:rsid w:val="00AB219B"/>
    <w:rPr>
      <w:b/>
      <w:bCs/>
      <w:lang w:val="id-ID"/>
    </w:rPr>
  </w:style>
  <w:style w:customStyle="1" w:styleId="Heading2Char" w:type="character">
    <w:name w:val="Heading 2 Char"/>
    <w:basedOn w:val="DefaultParagraphFont"/>
    <w:link w:val="Heading2"/>
    <w:uiPriority w:val="9"/>
    <w:rsid w:val="00AB219B"/>
    <w:rPr>
      <w:rFonts w:cs="Times New Roman" w:eastAsia="Times New Roman"/>
      <w:b/>
      <w:bCs/>
      <w:szCs w:val="24"/>
      <w:lang w:val="id-ID"/>
    </w:rPr>
  </w:style>
  <w:style w:customStyle="1" w:styleId="Heading3Char" w:type="character">
    <w:name w:val="Heading 3 Char"/>
    <w:basedOn w:val="DefaultParagraphFont"/>
    <w:link w:val="Heading3"/>
    <w:uiPriority w:val="9"/>
    <w:rsid w:val="000B4D44"/>
    <w:rPr>
      <w:rFonts w:cs="Times New Roman" w:eastAsia="Arial"/>
      <w:b/>
      <w:bCs/>
      <w:szCs w:val="24"/>
      <w:lang w:val="id-ID"/>
    </w:rPr>
  </w:style>
  <w:style w:customStyle="1" w:styleId="Heading4Char" w:type="character">
    <w:name w:val="Heading 4 Char"/>
    <w:basedOn w:val="DefaultParagraphFont"/>
    <w:link w:val="Heading4"/>
    <w:uiPriority w:val="9"/>
    <w:rPr>
      <w:rFonts w:ascii="Arial" w:cs="Arial" w:eastAsia="Arial" w:hAnsi="Arial"/>
      <w:i/>
      <w:iCs/>
      <w:color w:themeColor="accent1" w:themeShade="BF" w:val="2E74B5"/>
    </w:rPr>
  </w:style>
  <w:style w:customStyle="1" w:styleId="Heading5Char" w:type="character">
    <w:name w:val="Heading 5 Char"/>
    <w:basedOn w:val="DefaultParagraphFont"/>
    <w:link w:val="Heading5"/>
    <w:uiPriority w:val="9"/>
    <w:rPr>
      <w:rFonts w:ascii="Arial" w:cs="Arial" w:eastAsia="Arial" w:hAnsi="Arial"/>
      <w:color w:themeColor="accent1" w:themeShade="BF" w:val="2E74B5"/>
    </w:rPr>
  </w:style>
  <w:style w:customStyle="1" w:styleId="Heading6Char" w:type="character">
    <w:name w:val="Heading 6 Char"/>
    <w:basedOn w:val="DefaultParagraphFont"/>
    <w:link w:val="Heading6"/>
    <w:uiPriority w:val="9"/>
    <w:rPr>
      <w:rFonts w:ascii="Arial" w:cs="Arial" w:eastAsia="Arial" w:hAnsi="Arial"/>
      <w:i/>
      <w:iCs/>
      <w:color w:themeColor="text1" w:themeTint="A6" w:val="595959"/>
    </w:rPr>
  </w:style>
  <w:style w:customStyle="1" w:styleId="Heading7Char" w:type="character">
    <w:name w:val="Heading 7 Char"/>
    <w:basedOn w:val="DefaultParagraphFont"/>
    <w:link w:val="Heading7"/>
    <w:uiPriority w:val="9"/>
    <w:rPr>
      <w:rFonts w:ascii="Arial" w:cs="Arial" w:eastAsia="Arial" w:hAnsi="Arial"/>
      <w:color w:themeColor="text1" w:themeTint="A6" w:val="595959"/>
    </w:rPr>
  </w:style>
  <w:style w:customStyle="1" w:styleId="Heading8Char" w:type="character">
    <w:name w:val="Heading 8 Char"/>
    <w:basedOn w:val="DefaultParagraphFont"/>
    <w:link w:val="Heading8"/>
    <w:uiPriority w:val="9"/>
    <w:rPr>
      <w:rFonts w:ascii="Arial" w:cs="Arial" w:eastAsia="Arial" w:hAnsi="Arial"/>
      <w:i/>
      <w:iCs/>
      <w:color w:themeColor="text1" w:themeTint="D8" w:val="272727"/>
    </w:rPr>
  </w:style>
  <w:style w:customStyle="1" w:styleId="Heading9Char" w:type="character">
    <w:name w:val="Heading 9 Char"/>
    <w:basedOn w:val="DefaultParagraphFont"/>
    <w:link w:val="Heading9"/>
    <w:uiPriority w:val="9"/>
    <w:rPr>
      <w:rFonts w:ascii="Arial" w:cs="Arial" w:eastAsia="Arial" w:hAnsi="Arial"/>
      <w:i/>
      <w:iCs/>
      <w:color w:themeColor="text1" w:themeTint="D8" w:val="272727"/>
    </w:rPr>
  </w:style>
  <w:style w:styleId="Title" w:type="paragraph">
    <w:name w:val="Title"/>
    <w:basedOn w:val="Normal"/>
    <w:next w:val="Normal"/>
    <w:link w:val="TitleChar"/>
    <w:uiPriority w:val="10"/>
    <w:qFormat/>
    <w:pPr>
      <w:spacing w:after="80" w:line="240" w:lineRule="auto"/>
      <w:contextualSpacing/>
    </w:pPr>
    <w:rPr>
      <w:rFonts w:ascii="Arial" w:cs="Arial" w:eastAsia="Arial" w:hAnsi="Arial"/>
      <w:spacing w:val="-10"/>
      <w:sz w:val="56"/>
      <w:szCs w:val="56"/>
    </w:rPr>
  </w:style>
  <w:style w:customStyle="1" w:styleId="TitleChar" w:type="character">
    <w:name w:val="Title Char"/>
    <w:basedOn w:val="DefaultParagraphFont"/>
    <w:link w:val="Title"/>
    <w:uiPriority w:val="10"/>
    <w:rPr>
      <w:rFonts w:ascii="Arial" w:cs="Arial" w:eastAsia="Arial" w:hAnsi="Arial"/>
      <w:spacing w:val="-10"/>
      <w:sz w:val="56"/>
      <w:szCs w:val="56"/>
    </w:rPr>
  </w:style>
  <w:style w:styleId="Subtitle" w:type="paragraph">
    <w:name w:val="Subtitle"/>
    <w:basedOn w:val="Normal"/>
    <w:next w:val="Normal"/>
    <w:link w:val="SubtitleChar"/>
    <w:uiPriority w:val="11"/>
    <w:qFormat/>
    <w:pPr>
      <w:numPr>
        <w:ilvl w:val="1"/>
      </w:numPr>
    </w:pPr>
    <w:rPr>
      <w:color w:themeColor="text1" w:themeTint="A6" w:val="595959"/>
      <w:spacing w:val="15"/>
      <w:sz w:val="28"/>
      <w:szCs w:val="28"/>
    </w:rPr>
  </w:style>
  <w:style w:customStyle="1" w:styleId="SubtitleChar" w:type="character">
    <w:name w:val="Subtitle Char"/>
    <w:basedOn w:val="DefaultParagraphFont"/>
    <w:link w:val="Subtitle"/>
    <w:uiPriority w:val="11"/>
    <w:rPr>
      <w:color w:themeColor="text1" w:themeTint="A6" w:val="595959"/>
      <w:spacing w:val="15"/>
      <w:sz w:val="28"/>
      <w:szCs w:val="28"/>
    </w:rPr>
  </w:style>
  <w:style w:styleId="Quote" w:type="paragraph">
    <w:name w:val="Quote"/>
    <w:basedOn w:val="Normal"/>
    <w:next w:val="Normal"/>
    <w:link w:val="QuoteChar"/>
    <w:uiPriority w:val="29"/>
    <w:qFormat/>
    <w:pPr>
      <w:spacing w:before="160"/>
      <w:jc w:val="center"/>
    </w:pPr>
    <w:rPr>
      <w:i/>
      <w:iCs/>
      <w:color w:themeColor="text1" w:themeTint="BF" w:val="404040"/>
    </w:rPr>
  </w:style>
  <w:style w:customStyle="1" w:styleId="QuoteChar" w:type="character">
    <w:name w:val="Quote Char"/>
    <w:basedOn w:val="DefaultParagraphFont"/>
    <w:link w:val="Quote"/>
    <w:uiPriority w:val="29"/>
    <w:rPr>
      <w:i/>
      <w:iCs/>
      <w:color w:themeColor="text1" w:themeTint="BF" w:val="404040"/>
    </w:rPr>
  </w:style>
  <w:style w:styleId="IntenseEmphasis" w:type="character">
    <w:name w:val="Intense Emphasis"/>
    <w:basedOn w:val="DefaultParagraphFont"/>
    <w:uiPriority w:val="21"/>
    <w:qFormat/>
    <w:rPr>
      <w:i/>
      <w:iCs/>
      <w:color w:themeColor="accent1" w:themeShade="BF" w:val="2E74B5"/>
    </w:rPr>
  </w:style>
  <w:style w:styleId="IntenseQuote" w:type="paragraph">
    <w:name w:val="Intense Quote"/>
    <w:basedOn w:val="Normal"/>
    <w:next w:val="Normal"/>
    <w:link w:val="IntenseQuoteChar"/>
    <w:uiPriority w:val="30"/>
    <w:qFormat/>
    <w:pPr>
      <w:pBdr>
        <w:top w:color="2E74B5" w:space="10" w:sz="4" w:themeColor="accent1" w:themeShade="BF" w:val="single"/>
        <w:bottom w:color="2E74B5" w:space="10" w:sz="4" w:themeColor="accent1" w:themeShade="BF" w:val="single"/>
      </w:pBdr>
      <w:spacing w:after="360" w:before="360"/>
      <w:ind w:left="864" w:right="864"/>
      <w:jc w:val="center"/>
    </w:pPr>
    <w:rPr>
      <w:i/>
      <w:iCs/>
      <w:color w:themeColor="accent1" w:themeShade="BF" w:val="2E74B5"/>
    </w:rPr>
  </w:style>
  <w:style w:customStyle="1" w:styleId="IntenseQuoteChar" w:type="character">
    <w:name w:val="Intense Quote Char"/>
    <w:basedOn w:val="DefaultParagraphFont"/>
    <w:link w:val="IntenseQuote"/>
    <w:uiPriority w:val="30"/>
    <w:rPr>
      <w:i/>
      <w:iCs/>
      <w:color w:themeColor="accent1" w:themeShade="BF" w:val="2E74B5"/>
    </w:rPr>
  </w:style>
  <w:style w:styleId="IntenseReference" w:type="character">
    <w:name w:val="Intense Reference"/>
    <w:basedOn w:val="DefaultParagraphFont"/>
    <w:uiPriority w:val="32"/>
    <w:qFormat/>
    <w:rPr>
      <w:b/>
      <w:bCs/>
      <w:smallCaps/>
      <w:color w:themeColor="accent1" w:themeShade="BF" w:val="2E74B5"/>
      <w:spacing w:val="5"/>
    </w:rPr>
  </w:style>
  <w:style w:styleId="SubtleEmphasis" w:type="character">
    <w:name w:val="Subtle Emphasis"/>
    <w:basedOn w:val="DefaultParagraphFont"/>
    <w:uiPriority w:val="19"/>
    <w:qFormat/>
    <w:rPr>
      <w:i/>
      <w:iCs/>
      <w:color w:themeColor="text1" w:themeTint="BF" w:val="404040"/>
    </w:rPr>
  </w:style>
  <w:style w:styleId="Emphasis" w:type="character">
    <w:name w:val="Emphasis"/>
    <w:basedOn w:val="DefaultParagraphFont"/>
    <w:uiPriority w:val="20"/>
    <w:qFormat/>
    <w:rPr>
      <w:i/>
      <w:iCs/>
    </w:rPr>
  </w:style>
  <w:style w:styleId="Strong" w:type="character">
    <w:name w:val="Strong"/>
    <w:basedOn w:val="DefaultParagraphFont"/>
    <w:uiPriority w:val="22"/>
    <w:qFormat/>
    <w:rPr>
      <w:b/>
      <w:bCs/>
    </w:rPr>
  </w:style>
  <w:style w:styleId="SubtleReference" w:type="character">
    <w:name w:val="Subtle Reference"/>
    <w:basedOn w:val="DefaultParagraphFont"/>
    <w:uiPriority w:val="31"/>
    <w:qFormat/>
    <w:rPr>
      <w:smallCaps/>
      <w:color w:themeColor="text1" w:themeTint="A5" w:val="5A5A5A"/>
    </w:rPr>
  </w:style>
  <w:style w:styleId="BookTitle" w:type="character">
    <w:name w:val="Book Title"/>
    <w:basedOn w:val="DefaultParagraphFont"/>
    <w:uiPriority w:val="33"/>
    <w:qFormat/>
    <w:rPr>
      <w:b/>
      <w:bCs/>
      <w:i/>
      <w:iCs/>
      <w:spacing w:val="5"/>
    </w:rPr>
  </w:style>
  <w:style w:styleId="Header" w:type="paragraph">
    <w:name w:val="header"/>
    <w:basedOn w:val="Normal"/>
    <w:link w:val="HeaderChar"/>
    <w:uiPriority w:val="99"/>
    <w:unhideWhenUsed/>
    <w:pPr>
      <w:tabs>
        <w:tab w:pos="4844" w:val="center"/>
        <w:tab w:pos="9689" w:val="right"/>
      </w:tabs>
      <w:spacing w:after="0" w:line="240" w:lineRule="auto"/>
    </w:pPr>
  </w:style>
  <w:style w:customStyle="1" w:styleId="HeaderChar" w:type="character">
    <w:name w:val="Header Char"/>
    <w:basedOn w:val="DefaultParagraphFont"/>
    <w:link w:val="Header"/>
    <w:uiPriority w:val="99"/>
  </w:style>
  <w:style w:styleId="Footer" w:type="paragraph">
    <w:name w:val="footer"/>
    <w:basedOn w:val="Normal"/>
    <w:link w:val="FooterChar"/>
    <w:uiPriority w:val="99"/>
    <w:unhideWhenUsed/>
    <w:pPr>
      <w:tabs>
        <w:tab w:pos="4844" w:val="center"/>
        <w:tab w:pos="9689" w:val="right"/>
      </w:tabs>
      <w:spacing w:after="0" w:line="240" w:lineRule="auto"/>
    </w:pPr>
  </w:style>
  <w:style w:customStyle="1" w:styleId="FooterChar" w:type="character">
    <w:name w:val="Footer Char"/>
    <w:basedOn w:val="DefaultParagraphFont"/>
    <w:link w:val="Footer"/>
    <w:uiPriority w:val="99"/>
  </w:style>
  <w:style w:styleId="Caption" w:type="paragraph">
    <w:name w:val="caption"/>
    <w:basedOn w:val="Normal"/>
    <w:next w:val="Normal"/>
    <w:uiPriority w:val="35"/>
    <w:unhideWhenUsed/>
    <w:qFormat/>
    <w:pPr>
      <w:spacing w:line="240" w:lineRule="auto"/>
    </w:pPr>
    <w:rPr>
      <w:i/>
      <w:iCs/>
      <w:color w:themeColor="text2" w:val="44546A"/>
      <w:sz w:val="18"/>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basedOn w:val="DefaultParagraphFont"/>
    <w:link w:val="FootnoteText"/>
    <w:uiPriority w:val="99"/>
    <w:semiHidden/>
    <w:rPr>
      <w:sz w:val="20"/>
      <w:szCs w:val="20"/>
    </w:rPr>
  </w:style>
  <w:style w:styleId="FootnoteReference" w:type="character">
    <w:name w:val="foot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basedOn w:val="DefaultParagraphFont"/>
    <w:link w:val="EndnoteText"/>
    <w:uiPriority w:val="99"/>
    <w:semiHidden/>
    <w:rPr>
      <w:sz w:val="20"/>
      <w:szCs w:val="20"/>
    </w:rPr>
  </w:style>
  <w:style w:styleId="EndnoteReference" w:type="character">
    <w:name w:val="endnote reference"/>
    <w:basedOn w:val="DefaultParagraphFont"/>
    <w:uiPriority w:val="99"/>
    <w:semiHidden/>
    <w:unhideWhenUsed/>
    <w:rPr>
      <w:vertAlign w:val="superscript"/>
    </w:rPr>
  </w:style>
  <w:style w:styleId="Hyperlink" w:type="character">
    <w:name w:val="Hyperlink"/>
    <w:basedOn w:val="DefaultParagraphFont"/>
    <w:uiPriority w:val="99"/>
    <w:unhideWhenUsed/>
    <w:rPr>
      <w:color w:themeColor="hyperlink" w:val="0563C1"/>
      <w:u w:val="single"/>
    </w:rPr>
  </w:style>
  <w:style w:styleId="FollowedHyperlink" w:type="character">
    <w:name w:val="FollowedHyperlink"/>
    <w:basedOn w:val="DefaultParagraphFont"/>
    <w:uiPriority w:val="99"/>
    <w:semiHidden/>
    <w:unhideWhenUsed/>
    <w:rPr>
      <w:color w:themeColor="followedHyperlink" w:val="954F72"/>
      <w:u w:val="single"/>
    </w:rPr>
  </w:style>
  <w:style w:styleId="TOC1" w:type="paragraph">
    <w:name w:val="toc 1"/>
    <w:basedOn w:val="Normal"/>
    <w:next w:val="Normal"/>
    <w:uiPriority w:val="39"/>
    <w:unhideWhenUsed/>
    <w:pPr>
      <w:spacing w:after="100"/>
    </w:pPr>
  </w:style>
  <w:style w:styleId="TOC2" w:type="paragraph">
    <w:name w:val="toc 2"/>
    <w:basedOn w:val="Normal"/>
    <w:next w:val="Normal"/>
    <w:uiPriority w:val="39"/>
    <w:unhideWhenUsed/>
    <w:pPr>
      <w:spacing w:after="100"/>
      <w:ind w:left="220"/>
    </w:pPr>
  </w:style>
  <w:style w:styleId="TOC3" w:type="paragraph">
    <w:name w:val="toc 3"/>
    <w:basedOn w:val="Normal"/>
    <w:next w:val="Normal"/>
    <w:uiPriority w:val="39"/>
    <w:unhideWhenUsed/>
    <w:pPr>
      <w:spacing w:after="100"/>
      <w:ind w:left="440"/>
    </w:pPr>
  </w:style>
  <w:style w:styleId="TOC4" w:type="paragraph">
    <w:name w:val="toc 4"/>
    <w:basedOn w:val="Normal"/>
    <w:next w:val="Normal"/>
    <w:uiPriority w:val="39"/>
    <w:unhideWhenUsed/>
    <w:pPr>
      <w:spacing w:after="100"/>
      <w:ind w:left="660"/>
    </w:pPr>
  </w:style>
  <w:style w:styleId="TOC5" w:type="paragraph">
    <w:name w:val="toc 5"/>
    <w:basedOn w:val="Normal"/>
    <w:next w:val="Normal"/>
    <w:uiPriority w:val="39"/>
    <w:unhideWhenUsed/>
    <w:pPr>
      <w:spacing w:after="100"/>
      <w:ind w:left="880"/>
    </w:pPr>
  </w:style>
  <w:style w:styleId="TOC6" w:type="paragraph">
    <w:name w:val="toc 6"/>
    <w:basedOn w:val="Normal"/>
    <w:next w:val="Normal"/>
    <w:uiPriority w:val="39"/>
    <w:unhideWhenUsed/>
    <w:pPr>
      <w:spacing w:after="100"/>
      <w:ind w:left="1100"/>
    </w:pPr>
  </w:style>
  <w:style w:styleId="TOC7" w:type="paragraph">
    <w:name w:val="toc 7"/>
    <w:basedOn w:val="Normal"/>
    <w:next w:val="Normal"/>
    <w:uiPriority w:val="39"/>
    <w:unhideWhenUsed/>
    <w:pPr>
      <w:spacing w:after="100"/>
      <w:ind w:left="1320"/>
    </w:pPr>
  </w:style>
  <w:style w:styleId="TOC8" w:type="paragraph">
    <w:name w:val="toc 8"/>
    <w:basedOn w:val="Normal"/>
    <w:next w:val="Normal"/>
    <w:uiPriority w:val="39"/>
    <w:unhideWhenUsed/>
    <w:pPr>
      <w:spacing w:after="100"/>
      <w:ind w:left="1540"/>
    </w:pPr>
  </w:style>
  <w:style w:styleId="TOC9" w:type="paragraph">
    <w:name w:val="toc 9"/>
    <w:basedOn w:val="Normal"/>
    <w:next w:val="Normal"/>
    <w:uiPriority w:val="39"/>
    <w:unhideWhenUsed/>
    <w:pPr>
      <w:spacing w:after="100"/>
      <w:ind w:left="1760"/>
    </w:pPr>
  </w:style>
  <w:style w:styleId="PlaceholderText" w:type="character">
    <w:name w:val="Placeholder Text"/>
    <w:basedOn w:val="DefaultParagraphFont"/>
    <w:uiPriority w:val="99"/>
    <w:semiHidden/>
    <w:rPr>
      <w:color w:val="666666"/>
    </w:rPr>
  </w:style>
  <w:style w:styleId="TOCHeading" w:type="paragraph">
    <w:name w:val="TOC Heading"/>
    <w:uiPriority w:val="39"/>
    <w:unhideWhenUsed/>
    <w:qFormat/>
  </w:style>
  <w:style w:styleId="TableofFigures" w:type="paragraph">
    <w:name w:val="table of figures"/>
    <w:basedOn w:val="Normal"/>
    <w:next w:val="Normal"/>
    <w:uiPriority w:val="99"/>
    <w:unhideWhenUsed/>
    <w:pPr>
      <w:spacing w:after="0"/>
    </w:pPr>
  </w:style>
  <w:style w:styleId="NoSpacing" w:type="paragraph">
    <w:name w:val="No Spacing"/>
    <w:basedOn w:val="Normal"/>
    <w:uiPriority w:val="1"/>
    <w:qFormat/>
    <w:pPr>
      <w:spacing w:after="0" w:line="240" w:lineRule="auto"/>
    </w:pPr>
  </w:style>
  <w:style w:styleId="ListParagraph" w:type="paragraph">
    <w:name w:val="List Paragraph"/>
    <w:basedOn w:val="Normal"/>
    <w:uiPriority w:val="34"/>
    <w:qFormat/>
    <w:pPr>
      <w:ind w:left="720"/>
      <w:contextualSpacing/>
    </w:pPr>
  </w:style>
  <w:style w:styleId="CommentReference" w:type="character">
    <w:name w:val="annotation reference"/>
    <w:basedOn w:val="DefaultParagraphFont"/>
    <w:uiPriority w:val="99"/>
    <w:semiHidden/>
    <w:unhideWhenUsed/>
    <w:rsid w:val="003F0BE0"/>
    <w:rPr>
      <w:sz w:val="16"/>
      <w:szCs w:val="16"/>
    </w:rPr>
  </w:style>
  <w:style w:styleId="CommentText" w:type="paragraph">
    <w:name w:val="annotation text"/>
    <w:basedOn w:val="Normal"/>
    <w:link w:val="CommentTextChar"/>
    <w:uiPriority w:val="99"/>
    <w:unhideWhenUsed/>
    <w:rsid w:val="003F0BE0"/>
    <w:pPr>
      <w:spacing w:line="240" w:lineRule="auto"/>
    </w:pPr>
    <w:rPr>
      <w:sz w:val="20"/>
      <w:szCs w:val="20"/>
    </w:rPr>
  </w:style>
  <w:style w:customStyle="1" w:styleId="CommentTextChar" w:type="character">
    <w:name w:val="Comment Text Char"/>
    <w:basedOn w:val="DefaultParagraphFont"/>
    <w:link w:val="CommentText"/>
    <w:uiPriority w:val="99"/>
    <w:rsid w:val="003F0BE0"/>
    <w:rPr>
      <w:sz w:val="20"/>
      <w:szCs w:val="20"/>
      <w:lang w:val="id-ID"/>
    </w:rPr>
  </w:style>
  <w:style w:styleId="CommentSubject" w:type="paragraph">
    <w:name w:val="annotation subject"/>
    <w:basedOn w:val="CommentText"/>
    <w:next w:val="CommentText"/>
    <w:link w:val="CommentSubjectChar"/>
    <w:uiPriority w:val="99"/>
    <w:semiHidden/>
    <w:unhideWhenUsed/>
    <w:rsid w:val="003F0BE0"/>
    <w:rPr>
      <w:b/>
      <w:bCs/>
    </w:rPr>
  </w:style>
  <w:style w:customStyle="1" w:styleId="CommentSubjectChar" w:type="character">
    <w:name w:val="Comment Subject Char"/>
    <w:basedOn w:val="CommentTextChar"/>
    <w:link w:val="CommentSubject"/>
    <w:uiPriority w:val="99"/>
    <w:semiHidden/>
    <w:rsid w:val="003F0BE0"/>
    <w:rPr>
      <w:b/>
      <w:bCs/>
      <w:sz w:val="20"/>
      <w:szCs w:val="20"/>
      <w:lang w:val="id-ID"/>
    </w:rPr>
  </w:style>
  <w:style w:styleId="UnresolvedMention" w:type="character">
    <w:name w:val="Unresolved Mention"/>
    <w:basedOn w:val="DefaultParagraphFont"/>
    <w:uiPriority w:val="99"/>
    <w:semiHidden/>
    <w:unhideWhenUsed/>
    <w:rsid w:val="005E6232"/>
    <w:rPr>
      <w:color w:val="605E5C"/>
      <w:shd w:color="auto" w:fill="E1DFDD" w:val="clear"/>
    </w:rPr>
  </w:style>
  <w:style w:styleId="NormalWeb" w:type="paragraph">
    <w:name w:val="Normal (Web)"/>
    <w:basedOn w:val="Normal"/>
    <w:uiPriority w:val="99"/>
    <w:unhideWhenUsed/>
    <w:rsid w:val="00862CA9"/>
    <w:pPr>
      <w:spacing w:after="100" w:afterAutospacing="1" w:before="100" w:beforeAutospacing="1" w:line="240" w:lineRule="auto"/>
    </w:pPr>
    <w:rPr>
      <w:rFonts w:cs="Times New Roman" w:eastAsia="Times New Roman"/>
      <w:szCs w:val="24"/>
      <w:lang w:eastAsia="en-ID" w:val="en-ID"/>
    </w:rPr>
  </w:style>
  <w:style w:customStyle="1" w:styleId="ds-markdown-paragraph" w:type="paragraph">
    <w:name w:val="ds-markdown-paragraph"/>
    <w:basedOn w:val="Normal"/>
    <w:rsid w:val="00963056"/>
    <w:pPr>
      <w:spacing w:after="100" w:afterAutospacing="1" w:before="100" w:beforeAutospacing="1" w:line="240" w:lineRule="auto"/>
    </w:pPr>
    <w:rPr>
      <w:rFonts w:cs="Times New Roman" w:eastAsia="Times New Roman"/>
      <w:szCs w:val="24"/>
      <w:lang w:eastAsia="en-ID" w:val="en-ID"/>
    </w:rPr>
  </w:style>
  <w:style w:customStyle="1" w:styleId="qwen-markdown-text" w:type="character">
    <w:name w:val="qwen-markdown-text"/>
    <w:basedOn w:val="DefaultParagraphFont"/>
    <w:rsid w:val="007C2D50"/>
  </w:style>
  <w:style w:customStyle="1" w:styleId="code-line" w:type="paragraph">
    <w:name w:val="code-line"/>
    <w:basedOn w:val="Normal"/>
    <w:rsid w:val="00CE1740"/>
    <w:pPr>
      <w:spacing w:after="100" w:afterAutospacing="1" w:before="100" w:beforeAutospacing="1" w:line="240" w:lineRule="auto"/>
    </w:pPr>
    <w:rPr>
      <w:rFonts w:cs="Times New Roman" w:eastAsia="Times New Roman"/>
      <w:szCs w:val="24"/>
      <w:lang w:eastAsia="en-ID" w:val="en-ID"/>
    </w:rPr>
  </w:style>
  <w:style w:customStyle="1" w:styleId="pdq2pgselectionanchorcontainer" w:type="paragraph">
    <w:name w:val="pdq2pg_selectionanchorcontainer"/>
    <w:basedOn w:val="Normal"/>
    <w:rsid w:val="006777D8"/>
    <w:pPr>
      <w:spacing w:after="100" w:afterAutospacing="1" w:before="100" w:beforeAutospacing="1" w:line="240" w:lineRule="auto"/>
    </w:pPr>
    <w:rPr>
      <w:rFonts w:cs="Times New Roman" w:eastAsia="Times New Roman"/>
      <w:szCs w:val="24"/>
      <w:lang w:eastAsia="en-ID" w:val="en-I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55" Target="numbering.xml" /><Relationship Type="http://schemas.openxmlformats.org/officeDocument/2006/relationships/styles" Id="rId54" Target="styles.xml" /><Relationship Type="http://schemas.openxmlformats.org/officeDocument/2006/relationships/settings" Id="rId53" Target="settings.xml" /><Relationship Type="http://schemas.openxmlformats.org/officeDocument/2006/relationships/webSettings" Id="rId52" Target="webSettings.xml" /><Relationship Type="http://schemas.openxmlformats.org/officeDocument/2006/relationships/fontTable" Id="rId51" Target="fontTable.xml" /><Relationship Type="http://schemas.openxmlformats.org/officeDocument/2006/relationships/theme" Id="rId50" Target="theme/theme1.xml" /><Relationship Type="http://schemas.openxmlformats.org/officeDocument/2006/relationships/footnotes" Id="rId49" Target="footnotes.xml" /><Relationship Type="http://schemas.openxmlformats.org/officeDocument/2006/relationships/comments" Id="rId48" Target="comments.xml" /><Relationship Id="rId13" Target="media/image5.png" Type="http://schemas.openxmlformats.org/officeDocument/2006/relationships/image" /><Relationship Id="rId18" Target="media/image10.png" Type="http://schemas.openxmlformats.org/officeDocument/2006/relationships/image" /><Relationship Id="rId26" Target="media/image18.png" Type="http://schemas.openxmlformats.org/officeDocument/2006/relationships/image" /><Relationship Id="rId39" Target="media/image31.png" Type="http://schemas.openxmlformats.org/officeDocument/2006/relationships/image" /><Relationship Id="rId21" Target="media/image13.png" Type="http://schemas.openxmlformats.org/officeDocument/2006/relationships/image" /><Relationship Id="rId34" Target="media/image26.png" Type="http://schemas.openxmlformats.org/officeDocument/2006/relationships/image" /><Relationship Id="rId42" Target="media/image34.png" Type="http://schemas.openxmlformats.org/officeDocument/2006/relationships/image" /><Relationship Id="rId47" Target="media/image39.png" Type="http://schemas.openxmlformats.org/officeDocument/2006/relationships/image" /><Relationship Id="rId16" Target="media/image8.png" Type="http://schemas.openxmlformats.org/officeDocument/2006/relationships/image" /><Relationship Id="rId29" Target="media/image21.png" Type="http://schemas.openxmlformats.org/officeDocument/2006/relationships/image" /><Relationship Id="rId11" Target="media/image3.png" Type="http://schemas.openxmlformats.org/officeDocument/2006/relationships/image" /><Relationship Id="rId24" Target="media/image16.png" Type="http://schemas.openxmlformats.org/officeDocument/2006/relationships/image" /><Relationship Id="rId32" Target="media/image24.png" Type="http://schemas.openxmlformats.org/officeDocument/2006/relationships/image" /><Relationship Id="rId37" Target="media/image29.png" Type="http://schemas.openxmlformats.org/officeDocument/2006/relationships/image" /><Relationship Id="rId40" Target="media/image32.png" Type="http://schemas.openxmlformats.org/officeDocument/2006/relationships/image" /><Relationship Id="rId45" Target="media/image37.png" Type="http://schemas.openxmlformats.org/officeDocument/2006/relationships/image" /><Relationship Id="rId15" Target="media/image7.png" Type="http://schemas.openxmlformats.org/officeDocument/2006/relationships/image" /><Relationship Id="rId23" Target="media/image15.png" Type="http://schemas.openxmlformats.org/officeDocument/2006/relationships/image" /><Relationship Id="rId28" Target="media/image20.png" Type="http://schemas.openxmlformats.org/officeDocument/2006/relationships/image" /><Relationship Id="rId36" Target="media/image28.png" Type="http://schemas.openxmlformats.org/officeDocument/2006/relationships/image" /><Relationship Id="rId10" Target="media/image2.png" Type="http://schemas.openxmlformats.org/officeDocument/2006/relationships/image" /><Relationship Id="rId19" Target="media/image11.png" Type="http://schemas.openxmlformats.org/officeDocument/2006/relationships/image" /><Relationship Id="rId31" Target="media/image23.png" Type="http://schemas.openxmlformats.org/officeDocument/2006/relationships/image" /><Relationship Id="rId44" Target="media/image36.png" Type="http://schemas.openxmlformats.org/officeDocument/2006/relationships/image" /><Relationship Id="rId9" Target="footer1.xml" Type="http://schemas.openxmlformats.org/officeDocument/2006/relationships/footer" /><Relationship Id="rId14" Target="media/image6.png" Type="http://schemas.openxmlformats.org/officeDocument/2006/relationships/image" /><Relationship Id="rId22" Target="media/image14.png" Type="http://schemas.openxmlformats.org/officeDocument/2006/relationships/image" /><Relationship Id="rId27" Target="media/image19.png" Type="http://schemas.openxmlformats.org/officeDocument/2006/relationships/image" /><Relationship Id="rId30" Target="media/image22.png" Type="http://schemas.openxmlformats.org/officeDocument/2006/relationships/image" /><Relationship Id="rId35" Target="media/image27.png" Type="http://schemas.openxmlformats.org/officeDocument/2006/relationships/image" /><Relationship Id="rId43" Target="media/image35.png" Type="http://schemas.openxmlformats.org/officeDocument/2006/relationships/image" /><Relationship Id="rId8" Target="media/image1.png" Type="http://schemas.openxmlformats.org/officeDocument/2006/relationships/image" /><Relationship Id="rId12" Target="media/image4.png" Type="http://schemas.openxmlformats.org/officeDocument/2006/relationships/image" /><Relationship Id="rId17" Target="media/image9.png" Type="http://schemas.openxmlformats.org/officeDocument/2006/relationships/image" /><Relationship Id="rId25" Target="media/image17.png" Type="http://schemas.openxmlformats.org/officeDocument/2006/relationships/image" /><Relationship Id="rId33" Target="media/image25.png" Type="http://schemas.openxmlformats.org/officeDocument/2006/relationships/image" /><Relationship Id="rId38" Target="media/image30.png" Type="http://schemas.openxmlformats.org/officeDocument/2006/relationships/image" /><Relationship Id="rId46" Target="media/image38.png" Type="http://schemas.openxmlformats.org/officeDocument/2006/relationships/image" /><Relationship Id="rId20" Target="media/image12.png" Type="http://schemas.openxmlformats.org/officeDocument/2006/relationships/image" /><Relationship Id="rId41" Target="media/image33.png" Type="http://schemas.openxmlformats.org/officeDocument/2006/relationships/image" /><Relationship Type="http://schemas.openxmlformats.org/officeDocument/2006/relationships/image" Id="rId77" Target="media/rId77.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8" Target="media/rId128.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56" Target="media/rId56.png" /><Relationship Type="http://schemas.openxmlformats.org/officeDocument/2006/relationships/image" Id="rId170" Target="media/rId170.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178" Target="media/rId178.png" /><Relationship Type="http://schemas.openxmlformats.org/officeDocument/2006/relationships/image" Id="rId167" Target="media/rId167.png" /><Relationship Type="http://schemas.openxmlformats.org/officeDocument/2006/relationships/image" Id="rId175" Target="media/rId175.png" /><Relationship Type="http://schemas.openxmlformats.org/officeDocument/2006/relationships/hyperlink" Id="rId215" Target="https://doi.org/10.23915/distill.00021" TargetMode="External" /></Relationships>
</file>

<file path=word/_rels/footnotes.xml.rels><?xml version="1.0" encoding="UTF-8"?><Relationships xmlns="http://schemas.openxmlformats.org/package/2006/relationships"><Relationship Type="http://schemas.openxmlformats.org/officeDocument/2006/relationships/hyperlink" Id="rId215" Target="https://doi.org/10.23915/distill.00021" TargetMode="External" /></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3824</TotalTime>
  <Pages>102</Pages>
  <Words>20200</Words>
  <Characters>115144</Characters>
  <Application>Microsoft Office Word</Application>
  <DocSecurity>0</DocSecurity>
  <Lines>959</Lines>
  <Paragraphs>270</Paragraphs>
  <ScaleCrop>false</ScaleCrop>
  <Company/>
  <LinksUpToDate>false</LinksUpToDate>
  <CharactersWithSpaces>135074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2026-10-26T07:21:28Z</dcterms:created>
  <dcterms:modified xsi:type="dcterms:W3CDTF">2026-10-26T07:21:28Z</dcterms:modified>
</cp:coreProperties>
</file>

<file path=docProps/custom.xml><?xml version="1.0" encoding="utf-8"?>
<Properties xmlns="http://schemas.openxmlformats.org/officeDocument/2006/custom-properties" xmlns:vt="http://schemas.openxmlformats.org/officeDocument/2006/docPropsVTypes"/>
</file>