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C85C" w14:textId="77777777" w:rsidR="00E74F78" w:rsidRDefault="00000000">
      <w:pPr>
        <w:pBdr>
          <w:top w:val="nil"/>
          <w:left w:val="nil"/>
          <w:bottom w:val="nil"/>
          <w:right w:val="nil"/>
          <w:between w:val="nil"/>
        </w:pBdr>
        <w:tabs>
          <w:tab w:val="left" w:pos="8505"/>
        </w:tabs>
        <w:jc w:val="both"/>
        <w:rPr>
          <w:b/>
          <w:bCs/>
          <w:color w:val="000000"/>
          <w:sz w:val="32"/>
          <w:szCs w:val="32"/>
          <w:highlight w:val="white"/>
        </w:rPr>
      </w:pPr>
      <w:r>
        <w:rPr>
          <w:b/>
          <w:bCs/>
          <w:color w:val="000000"/>
          <w:sz w:val="32"/>
          <w:szCs w:val="32"/>
          <w:highlight w:val="white"/>
        </w:rPr>
        <w:t>Neuro-Symbolic Printed Circuit Board Defect Detection with Faithful Per-Node Explanations</w:t>
      </w:r>
    </w:p>
    <w:p w14:paraId="48272D11" w14:textId="77777777" w:rsidR="00E74F78" w:rsidRDefault="00E74F78">
      <w:pPr>
        <w:jc w:val="both"/>
        <w:rPr>
          <w:rFonts w:ascii="Arial" w:eastAsia="Arial" w:hAnsi="Arial" w:cs="Arial"/>
          <w:b/>
          <w:bCs/>
          <w:sz w:val="24"/>
          <w:szCs w:val="24"/>
        </w:rPr>
      </w:pPr>
    </w:p>
    <w:p w14:paraId="21F8AF22" w14:textId="77777777" w:rsidR="00E74F78" w:rsidRDefault="00000000">
      <w:pPr>
        <w:pBdr>
          <w:top w:val="nil"/>
          <w:left w:val="nil"/>
          <w:bottom w:val="nil"/>
          <w:right w:val="nil"/>
          <w:between w:val="nil"/>
        </w:pBdr>
        <w:spacing w:before="100" w:after="100"/>
        <w:jc w:val="both"/>
        <w:rPr>
          <w:rFonts w:ascii="Book Antiqua" w:eastAsia="Book Antiqua" w:hAnsi="Book Antiqua" w:cs="Book Antiqua"/>
          <w:b/>
          <w:bCs/>
          <w:i/>
          <w:iCs/>
          <w:color w:val="222222"/>
          <w:sz w:val="24"/>
          <w:szCs w:val="24"/>
          <w:highlight w:val="white"/>
          <w:vertAlign w:val="subscript"/>
        </w:rPr>
      </w:pPr>
      <w:r>
        <w:rPr>
          <w:rFonts w:ascii="Book Antiqua" w:eastAsia="Book Antiqua" w:hAnsi="Book Antiqua" w:cs="Book Antiqua"/>
          <w:i/>
          <w:iCs/>
          <w:color w:val="222222"/>
          <w:sz w:val="24"/>
          <w:szCs w:val="24"/>
          <w:highlight w:val="white"/>
        </w:rPr>
        <w:t>[Author 1], [Author 2]</w:t>
      </w:r>
    </w:p>
    <w:p w14:paraId="5C63698A" w14:textId="77777777" w:rsidR="00E74F78" w:rsidRDefault="00000000">
      <w:pPr>
        <w:pBdr>
          <w:top w:val="nil"/>
          <w:left w:val="nil"/>
          <w:bottom w:val="nil"/>
          <w:right w:val="nil"/>
          <w:between w:val="nil"/>
        </w:pBdr>
        <w:jc w:val="both"/>
        <w:rPr>
          <w:rFonts w:ascii="Book Antiqua" w:eastAsia="Book Antiqua" w:hAnsi="Book Antiqua" w:cs="Book Antiqua"/>
          <w:i/>
          <w:iCs/>
          <w:color w:val="000000"/>
          <w:sz w:val="16"/>
          <w:szCs w:val="16"/>
        </w:rPr>
      </w:pPr>
      <w:r>
        <w:rPr>
          <w:rFonts w:ascii="Book Antiqua" w:eastAsia="Book Antiqua" w:hAnsi="Book Antiqua" w:cs="Book Antiqua"/>
          <w:i/>
          <w:iCs/>
          <w:color w:val="000000"/>
          <w:sz w:val="16"/>
          <w:szCs w:val="16"/>
        </w:rPr>
        <w:t>[Department, University, City, Country]</w:t>
      </w:r>
    </w:p>
    <w:p w14:paraId="6CD4CA31" w14:textId="77777777" w:rsidR="00E74F78" w:rsidRDefault="00000000">
      <w:pPr>
        <w:pBdr>
          <w:top w:val="nil"/>
          <w:left w:val="nil"/>
          <w:bottom w:val="nil"/>
          <w:right w:val="nil"/>
          <w:between w:val="nil"/>
        </w:pBdr>
        <w:spacing w:before="100" w:after="100"/>
        <w:jc w:val="both"/>
        <w:rPr>
          <w:i/>
          <w:iCs/>
          <w:color w:val="000000"/>
          <w:sz w:val="18"/>
          <w:szCs w:val="18"/>
        </w:rPr>
      </w:pPr>
      <w:r>
        <w:rPr>
          <w:rFonts w:ascii="Book Antiqua" w:eastAsia="Book Antiqua" w:hAnsi="Book Antiqua" w:cs="Book Antiqua"/>
          <w:i/>
          <w:iCs/>
          <w:color w:val="000000"/>
          <w:sz w:val="16"/>
          <w:szCs w:val="16"/>
        </w:rPr>
        <w:t>email: [email of first author], [email of second author]</w:t>
      </w:r>
    </w:p>
    <w:tbl>
      <w:tblPr>
        <w:tblStyle w:val="a"/>
        <w:tblW w:w="8547"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7"/>
        <w:gridCol w:w="277"/>
        <w:gridCol w:w="6113"/>
      </w:tblGrid>
      <w:tr w:rsidR="00E74F78" w14:paraId="1835CEE5" w14:textId="77777777">
        <w:tc>
          <w:tcPr>
            <w:tcW w:w="2157" w:type="dxa"/>
            <w:tcBorders>
              <w:top w:val="single" w:sz="4" w:space="0" w:color="000000"/>
              <w:left w:val="nil"/>
              <w:bottom w:val="single" w:sz="4" w:space="0" w:color="000000"/>
              <w:right w:val="nil"/>
            </w:tcBorders>
            <w:vAlign w:val="center"/>
          </w:tcPr>
          <w:p w14:paraId="3A5DABB1" w14:textId="77777777" w:rsidR="00E74F78" w:rsidRDefault="00000000">
            <w:pPr>
              <w:pBdr>
                <w:top w:val="nil"/>
                <w:left w:val="nil"/>
                <w:bottom w:val="nil"/>
                <w:right w:val="nil"/>
                <w:between w:val="nil"/>
              </w:pBdr>
              <w:rPr>
                <w:b/>
                <w:bCs/>
                <w:color w:val="000000"/>
                <w:sz w:val="18"/>
                <w:szCs w:val="18"/>
              </w:rPr>
            </w:pPr>
            <w:r>
              <w:rPr>
                <w:b/>
                <w:bCs/>
                <w:color w:val="000000"/>
                <w:sz w:val="18"/>
                <w:szCs w:val="18"/>
              </w:rPr>
              <w:t>A R T I C L E   I N F O</w:t>
            </w:r>
          </w:p>
        </w:tc>
        <w:tc>
          <w:tcPr>
            <w:tcW w:w="277" w:type="dxa"/>
            <w:vMerge w:val="restart"/>
            <w:tcBorders>
              <w:top w:val="nil"/>
              <w:left w:val="nil"/>
              <w:right w:val="nil"/>
            </w:tcBorders>
          </w:tcPr>
          <w:p w14:paraId="369082BD" w14:textId="77777777" w:rsidR="00E74F78" w:rsidRDefault="00E74F78">
            <w:pPr>
              <w:pBdr>
                <w:top w:val="nil"/>
                <w:left w:val="nil"/>
                <w:bottom w:val="nil"/>
                <w:right w:val="nil"/>
                <w:between w:val="nil"/>
              </w:pBdr>
              <w:jc w:val="center"/>
              <w:rPr>
                <w:rFonts w:ascii="Book Antiqua" w:eastAsia="Book Antiqua" w:hAnsi="Book Antiqua" w:cs="Book Antiqua"/>
                <w:b/>
                <w:bCs/>
                <w:color w:val="000000"/>
              </w:rPr>
            </w:pPr>
          </w:p>
        </w:tc>
        <w:tc>
          <w:tcPr>
            <w:tcW w:w="6113" w:type="dxa"/>
            <w:tcBorders>
              <w:top w:val="single" w:sz="4" w:space="0" w:color="000000"/>
              <w:left w:val="nil"/>
              <w:bottom w:val="single" w:sz="4" w:space="0" w:color="000000"/>
              <w:right w:val="nil"/>
            </w:tcBorders>
            <w:vAlign w:val="center"/>
          </w:tcPr>
          <w:p w14:paraId="60F4538A" w14:textId="77777777" w:rsidR="00E74F78" w:rsidRDefault="00000000">
            <w:pPr>
              <w:pBdr>
                <w:top w:val="nil"/>
                <w:left w:val="nil"/>
                <w:bottom w:val="nil"/>
                <w:right w:val="nil"/>
                <w:between w:val="nil"/>
              </w:pBdr>
              <w:jc w:val="center"/>
              <w:rPr>
                <w:b/>
                <w:bCs/>
                <w:color w:val="000000"/>
              </w:rPr>
            </w:pPr>
            <w:r>
              <w:rPr>
                <w:b/>
                <w:bCs/>
                <w:color w:val="000000"/>
              </w:rPr>
              <w:t>A B S T R A C T</w:t>
            </w:r>
          </w:p>
        </w:tc>
      </w:tr>
      <w:tr w:rsidR="00E74F78" w14:paraId="53F723AB" w14:textId="77777777">
        <w:trPr>
          <w:trHeight w:val="1136"/>
        </w:trPr>
        <w:tc>
          <w:tcPr>
            <w:tcW w:w="2157" w:type="dxa"/>
            <w:tcBorders>
              <w:top w:val="single" w:sz="4" w:space="0" w:color="000000"/>
              <w:left w:val="nil"/>
              <w:bottom w:val="single" w:sz="4" w:space="0" w:color="000000"/>
              <w:right w:val="nil"/>
            </w:tcBorders>
            <w:vAlign w:val="center"/>
          </w:tcPr>
          <w:p w14:paraId="634EE109" w14:textId="77777777" w:rsidR="00E74F78" w:rsidRDefault="00000000">
            <w:pPr>
              <w:pBdr>
                <w:top w:val="nil"/>
                <w:left w:val="nil"/>
                <w:bottom w:val="nil"/>
                <w:right w:val="nil"/>
                <w:between w:val="nil"/>
              </w:pBdr>
              <w:rPr>
                <w:b/>
                <w:bCs/>
                <w:color w:val="000000"/>
                <w:sz w:val="15"/>
                <w:szCs w:val="15"/>
              </w:rPr>
            </w:pPr>
            <w:r>
              <w:rPr>
                <w:b/>
                <w:bCs/>
                <w:color w:val="000000"/>
                <w:sz w:val="15"/>
                <w:szCs w:val="15"/>
              </w:rPr>
              <w:t>Article history:</w:t>
            </w:r>
          </w:p>
          <w:p w14:paraId="641BF8CC" w14:textId="77777777" w:rsidR="00E74F78" w:rsidRDefault="00000000">
            <w:pPr>
              <w:pBdr>
                <w:top w:val="nil"/>
                <w:left w:val="nil"/>
                <w:bottom w:val="nil"/>
                <w:right w:val="nil"/>
                <w:between w:val="nil"/>
              </w:pBdr>
              <w:rPr>
                <w:color w:val="000000"/>
                <w:sz w:val="15"/>
                <w:szCs w:val="15"/>
              </w:rPr>
            </w:pPr>
            <w:r>
              <w:rPr>
                <w:color w:val="000000"/>
                <w:sz w:val="15"/>
                <w:szCs w:val="15"/>
              </w:rPr>
              <w:t xml:space="preserve">Received [dd Month </w:t>
            </w:r>
            <w:proofErr w:type="spellStart"/>
            <w:proofErr w:type="gramStart"/>
            <w:r>
              <w:rPr>
                <w:color w:val="000000"/>
                <w:sz w:val="15"/>
                <w:szCs w:val="15"/>
              </w:rPr>
              <w:t>yyyy</w:t>
            </w:r>
            <w:proofErr w:type="spellEnd"/>
            <w:r>
              <w:rPr>
                <w:color w:val="000000"/>
                <w:sz w:val="15"/>
                <w:szCs w:val="15"/>
              </w:rPr>
              <w:t>] ·</w:t>
            </w:r>
            <w:proofErr w:type="gramEnd"/>
            <w:r>
              <w:rPr>
                <w:color w:val="000000"/>
                <w:sz w:val="15"/>
                <w:szCs w:val="15"/>
              </w:rPr>
              <w:t xml:space="preserve"> Revised [dd Month </w:t>
            </w:r>
            <w:proofErr w:type="spellStart"/>
            <w:proofErr w:type="gramStart"/>
            <w:r>
              <w:rPr>
                <w:color w:val="000000"/>
                <w:sz w:val="15"/>
                <w:szCs w:val="15"/>
              </w:rPr>
              <w:t>yyyy</w:t>
            </w:r>
            <w:proofErr w:type="spellEnd"/>
            <w:r>
              <w:rPr>
                <w:color w:val="000000"/>
                <w:sz w:val="15"/>
                <w:szCs w:val="15"/>
              </w:rPr>
              <w:t>] ·</w:t>
            </w:r>
            <w:proofErr w:type="gramEnd"/>
            <w:r>
              <w:rPr>
                <w:color w:val="000000"/>
                <w:sz w:val="15"/>
                <w:szCs w:val="15"/>
              </w:rPr>
              <w:t xml:space="preserve"> Accepted [dd Month </w:t>
            </w:r>
            <w:proofErr w:type="spellStart"/>
            <w:proofErr w:type="gramStart"/>
            <w:r>
              <w:rPr>
                <w:color w:val="000000"/>
                <w:sz w:val="15"/>
                <w:szCs w:val="15"/>
              </w:rPr>
              <w:t>yyyy</w:t>
            </w:r>
            <w:proofErr w:type="spellEnd"/>
            <w:r>
              <w:rPr>
                <w:color w:val="000000"/>
                <w:sz w:val="15"/>
                <w:szCs w:val="15"/>
              </w:rPr>
              <w:t>] ·</w:t>
            </w:r>
            <w:proofErr w:type="gramEnd"/>
            <w:r>
              <w:rPr>
                <w:color w:val="000000"/>
                <w:sz w:val="15"/>
                <w:szCs w:val="15"/>
              </w:rPr>
              <w:t xml:space="preserve"> Available online [dd Month </w:t>
            </w:r>
            <w:proofErr w:type="spellStart"/>
            <w:r>
              <w:rPr>
                <w:color w:val="000000"/>
                <w:sz w:val="15"/>
                <w:szCs w:val="15"/>
              </w:rPr>
              <w:t>yyyy</w:t>
            </w:r>
            <w:proofErr w:type="spellEnd"/>
            <w:r>
              <w:rPr>
                <w:color w:val="000000"/>
                <w:sz w:val="15"/>
                <w:szCs w:val="15"/>
              </w:rPr>
              <w:t>]</w:t>
            </w:r>
          </w:p>
        </w:tc>
        <w:tc>
          <w:tcPr>
            <w:tcW w:w="277" w:type="dxa"/>
            <w:vMerge/>
            <w:tcBorders>
              <w:top w:val="nil"/>
              <w:left w:val="nil"/>
              <w:right w:val="nil"/>
            </w:tcBorders>
          </w:tcPr>
          <w:p w14:paraId="2024A4D8" w14:textId="77777777" w:rsidR="00E74F78" w:rsidRDefault="00E74F78">
            <w:pPr>
              <w:widowControl w:val="0"/>
              <w:pBdr>
                <w:top w:val="nil"/>
                <w:left w:val="nil"/>
                <w:bottom w:val="nil"/>
                <w:right w:val="nil"/>
                <w:between w:val="nil"/>
              </w:pBdr>
              <w:spacing w:line="276" w:lineRule="auto"/>
              <w:rPr>
                <w:color w:val="000000"/>
                <w:sz w:val="15"/>
                <w:szCs w:val="15"/>
              </w:rPr>
            </w:pPr>
          </w:p>
        </w:tc>
        <w:tc>
          <w:tcPr>
            <w:tcW w:w="6113" w:type="dxa"/>
            <w:vMerge w:val="restart"/>
            <w:tcBorders>
              <w:top w:val="single" w:sz="4" w:space="0" w:color="000000"/>
              <w:left w:val="nil"/>
              <w:right w:val="nil"/>
            </w:tcBorders>
          </w:tcPr>
          <w:p w14:paraId="38D4BA2D" w14:textId="77777777" w:rsidR="00E74F78" w:rsidRDefault="00000000">
            <w:pPr>
              <w:pBdr>
                <w:top w:val="nil"/>
                <w:left w:val="nil"/>
                <w:bottom w:val="nil"/>
                <w:right w:val="nil"/>
                <w:between w:val="nil"/>
              </w:pBdr>
              <w:jc w:val="both"/>
              <w:rPr>
                <w:color w:val="000000"/>
              </w:rPr>
            </w:pPr>
            <w:r>
              <w:rPr>
                <w:color w:val="000000"/>
              </w:rPr>
              <w:t>Deep learning detectors inspect printed circuit boards (PCBs) with high accuracy, but their black-box decisions cannot be validated by technicians. Post-hoc explanation methods such as Grad-CAM only approximate the reasoning of the model and are therefore not guaranteed to be faithful. This study proposes a neuro-symbolic detector that replaces the classification head of a Faster R-CNN with a sparse oblique decision tree (SODT) trained by tree alternating optimization to mimic the labels of the network, with negative sampling and class weighting to balance the training. Detection scores are derived from the routing margins along the decision path, and every node on the path is explained by a heatmap obtained by projecting its sparse weights back through region-of-interest (RoI) alignment onto the feature pyramid, which yields an exact decomposition of the node decision. Evaluated on the six-class DeepPCB dataset, the neuro-symbolic model remains close to Faster R-CNN, with an mAP@0.5 of 0.982 against 0.987 and a precision of 0.912 against 0.903, and the routing margin raises mAP@0.5:0.95 from 0.644 to 0.787. Each explanation is compared with the random control of its own method: removing the patches ranked by the neuro-symbolic map changes the label of 96.1% of the detections against 59.1% for random patches, whereas Grad-CAM limited to the proposal reaches 68.7% against 60.3%. Detection with explanation takes 67.5 ms per image against 94.7 ms for Faster R-CNN with Grad-CAM. The per-node heatmaps let technicians trace each detection from the root to the leaf during validation.</w:t>
            </w:r>
          </w:p>
        </w:tc>
      </w:tr>
      <w:tr w:rsidR="00E74F78" w14:paraId="6337F0C0" w14:textId="77777777">
        <w:trPr>
          <w:trHeight w:val="1600"/>
        </w:trPr>
        <w:tc>
          <w:tcPr>
            <w:tcW w:w="2157" w:type="dxa"/>
            <w:tcBorders>
              <w:top w:val="single" w:sz="4" w:space="0" w:color="000000"/>
              <w:left w:val="nil"/>
              <w:bottom w:val="single" w:sz="4" w:space="0" w:color="000000"/>
              <w:right w:val="nil"/>
            </w:tcBorders>
            <w:vAlign w:val="center"/>
          </w:tcPr>
          <w:p w14:paraId="4B20305C" w14:textId="77777777" w:rsidR="00E74F78" w:rsidRDefault="00000000">
            <w:pPr>
              <w:pBdr>
                <w:top w:val="nil"/>
                <w:left w:val="nil"/>
                <w:bottom w:val="nil"/>
                <w:right w:val="nil"/>
                <w:between w:val="nil"/>
              </w:pBdr>
              <w:rPr>
                <w:b/>
                <w:bCs/>
                <w:color w:val="000000"/>
                <w:sz w:val="15"/>
                <w:szCs w:val="15"/>
              </w:rPr>
            </w:pPr>
            <w:r>
              <w:rPr>
                <w:b/>
                <w:bCs/>
                <w:color w:val="000000"/>
                <w:sz w:val="15"/>
                <w:szCs w:val="15"/>
              </w:rPr>
              <w:t>Keywords:</w:t>
            </w:r>
          </w:p>
          <w:p w14:paraId="2CEC2013" w14:textId="77777777" w:rsidR="00E74F78" w:rsidRDefault="00000000">
            <w:pPr>
              <w:pBdr>
                <w:top w:val="nil"/>
                <w:left w:val="nil"/>
                <w:bottom w:val="nil"/>
                <w:right w:val="nil"/>
                <w:between w:val="nil"/>
              </w:pBdr>
              <w:rPr>
                <w:color w:val="000000"/>
                <w:sz w:val="15"/>
                <w:szCs w:val="15"/>
              </w:rPr>
            </w:pPr>
            <w:r>
              <w:rPr>
                <w:color w:val="000000"/>
                <w:sz w:val="15"/>
                <w:szCs w:val="15"/>
              </w:rPr>
              <w:t>Explainable artificial intelligence</w:t>
            </w:r>
          </w:p>
          <w:p w14:paraId="79974CE5" w14:textId="77777777" w:rsidR="00E74F78" w:rsidRDefault="00000000">
            <w:pPr>
              <w:pBdr>
                <w:top w:val="nil"/>
                <w:left w:val="nil"/>
                <w:bottom w:val="nil"/>
                <w:right w:val="nil"/>
                <w:between w:val="nil"/>
              </w:pBdr>
              <w:rPr>
                <w:color w:val="000000"/>
                <w:sz w:val="15"/>
                <w:szCs w:val="15"/>
              </w:rPr>
            </w:pPr>
            <w:r>
              <w:rPr>
                <w:color w:val="000000"/>
                <w:sz w:val="15"/>
                <w:szCs w:val="15"/>
              </w:rPr>
              <w:t>Faithfulness</w:t>
            </w:r>
          </w:p>
          <w:p w14:paraId="3C6DDEC9" w14:textId="77777777" w:rsidR="00E74F78" w:rsidRDefault="00000000">
            <w:pPr>
              <w:pBdr>
                <w:top w:val="nil"/>
                <w:left w:val="nil"/>
                <w:bottom w:val="nil"/>
                <w:right w:val="nil"/>
                <w:between w:val="nil"/>
              </w:pBdr>
              <w:rPr>
                <w:color w:val="000000"/>
                <w:sz w:val="15"/>
                <w:szCs w:val="15"/>
              </w:rPr>
            </w:pPr>
            <w:r>
              <w:rPr>
                <w:color w:val="000000"/>
                <w:sz w:val="15"/>
                <w:szCs w:val="15"/>
              </w:rPr>
              <w:t>Neuro-symbolic</w:t>
            </w:r>
          </w:p>
          <w:p w14:paraId="5E088695" w14:textId="77777777" w:rsidR="00E74F78" w:rsidRDefault="00000000">
            <w:pPr>
              <w:pBdr>
                <w:top w:val="nil"/>
                <w:left w:val="nil"/>
                <w:bottom w:val="nil"/>
                <w:right w:val="nil"/>
                <w:between w:val="nil"/>
              </w:pBdr>
              <w:rPr>
                <w:color w:val="000000"/>
                <w:sz w:val="15"/>
                <w:szCs w:val="15"/>
              </w:rPr>
            </w:pPr>
            <w:r>
              <w:rPr>
                <w:color w:val="000000"/>
                <w:sz w:val="15"/>
                <w:szCs w:val="15"/>
              </w:rPr>
              <w:t>Printed circuit board</w:t>
            </w:r>
          </w:p>
          <w:p w14:paraId="081FD980" w14:textId="77777777" w:rsidR="00E74F78" w:rsidRDefault="00000000">
            <w:pPr>
              <w:pBdr>
                <w:top w:val="nil"/>
                <w:left w:val="nil"/>
                <w:bottom w:val="nil"/>
                <w:right w:val="nil"/>
                <w:between w:val="nil"/>
              </w:pBdr>
              <w:rPr>
                <w:color w:val="000000"/>
                <w:sz w:val="15"/>
                <w:szCs w:val="15"/>
              </w:rPr>
            </w:pPr>
            <w:r>
              <w:rPr>
                <w:color w:val="000000"/>
                <w:sz w:val="15"/>
                <w:szCs w:val="15"/>
              </w:rPr>
              <w:t>Sparse oblique decision tree</w:t>
            </w:r>
          </w:p>
        </w:tc>
        <w:tc>
          <w:tcPr>
            <w:tcW w:w="277" w:type="dxa"/>
            <w:vMerge/>
            <w:tcBorders>
              <w:top w:val="nil"/>
              <w:left w:val="nil"/>
              <w:right w:val="nil"/>
            </w:tcBorders>
          </w:tcPr>
          <w:p w14:paraId="48E7AF08" w14:textId="77777777" w:rsidR="00E74F78" w:rsidRDefault="00E74F78">
            <w:pPr>
              <w:widowControl w:val="0"/>
              <w:pBdr>
                <w:top w:val="nil"/>
                <w:left w:val="nil"/>
                <w:bottom w:val="nil"/>
                <w:right w:val="nil"/>
                <w:between w:val="nil"/>
              </w:pBdr>
              <w:spacing w:line="276" w:lineRule="auto"/>
              <w:rPr>
                <w:color w:val="000000"/>
                <w:sz w:val="15"/>
                <w:szCs w:val="15"/>
              </w:rPr>
            </w:pPr>
          </w:p>
        </w:tc>
        <w:tc>
          <w:tcPr>
            <w:tcW w:w="6113" w:type="dxa"/>
            <w:vMerge/>
            <w:tcBorders>
              <w:top w:val="single" w:sz="4" w:space="0" w:color="000000"/>
              <w:left w:val="nil"/>
              <w:right w:val="nil"/>
            </w:tcBorders>
          </w:tcPr>
          <w:p w14:paraId="7B32B433" w14:textId="77777777" w:rsidR="00E74F78" w:rsidRDefault="00E74F78">
            <w:pPr>
              <w:widowControl w:val="0"/>
              <w:pBdr>
                <w:top w:val="nil"/>
                <w:left w:val="nil"/>
                <w:bottom w:val="nil"/>
                <w:right w:val="nil"/>
                <w:between w:val="nil"/>
              </w:pBdr>
              <w:spacing w:line="276" w:lineRule="auto"/>
              <w:rPr>
                <w:color w:val="000000"/>
                <w:sz w:val="15"/>
                <w:szCs w:val="15"/>
              </w:rPr>
            </w:pPr>
          </w:p>
        </w:tc>
      </w:tr>
      <w:tr w:rsidR="00E74F78" w14:paraId="2C1C4716" w14:textId="77777777">
        <w:trPr>
          <w:trHeight w:val="1694"/>
        </w:trPr>
        <w:tc>
          <w:tcPr>
            <w:tcW w:w="2157" w:type="dxa"/>
            <w:tcBorders>
              <w:top w:val="single" w:sz="4" w:space="0" w:color="000000"/>
              <w:left w:val="nil"/>
              <w:bottom w:val="nil"/>
              <w:right w:val="nil"/>
            </w:tcBorders>
            <w:vAlign w:val="center"/>
          </w:tcPr>
          <w:p w14:paraId="741BE910" w14:textId="77777777" w:rsidR="00E74F78" w:rsidRDefault="00000000">
            <w:pPr>
              <w:pBdr>
                <w:top w:val="nil"/>
                <w:left w:val="nil"/>
                <w:bottom w:val="nil"/>
                <w:right w:val="nil"/>
                <w:between w:val="nil"/>
              </w:pBdr>
              <w:rPr>
                <w:b/>
                <w:bCs/>
                <w:color w:val="000000"/>
                <w:sz w:val="15"/>
                <w:szCs w:val="15"/>
              </w:rPr>
            </w:pPr>
            <w:r>
              <w:rPr>
                <w:b/>
                <w:bCs/>
                <w:color w:val="000000"/>
                <w:sz w:val="15"/>
                <w:szCs w:val="15"/>
              </w:rPr>
              <w:t>IEEE style in citing this article:</w:t>
            </w:r>
          </w:p>
          <w:p w14:paraId="6DC8F98E" w14:textId="77777777" w:rsidR="00E74F78" w:rsidRDefault="00000000">
            <w:pPr>
              <w:pBdr>
                <w:top w:val="nil"/>
                <w:left w:val="nil"/>
                <w:bottom w:val="nil"/>
                <w:right w:val="nil"/>
                <w:between w:val="nil"/>
              </w:pBdr>
              <w:rPr>
                <w:color w:val="000000"/>
                <w:sz w:val="15"/>
                <w:szCs w:val="15"/>
              </w:rPr>
            </w:pPr>
            <w:r>
              <w:rPr>
                <w:color w:val="000000"/>
                <w:sz w:val="15"/>
                <w:szCs w:val="15"/>
              </w:rPr>
              <w:t xml:space="preserve">[Authors], "Neuro-Symbolic Printed Circuit Board Defect Detection with Faithful Per-Node Explanations," </w:t>
            </w:r>
            <w:r>
              <w:rPr>
                <w:i/>
                <w:iCs/>
                <w:color w:val="000000"/>
                <w:sz w:val="15"/>
                <w:szCs w:val="15"/>
              </w:rPr>
              <w:t>Journal of Innovation Information Technology and Application</w:t>
            </w:r>
            <w:r>
              <w:rPr>
                <w:color w:val="000000"/>
                <w:sz w:val="15"/>
                <w:szCs w:val="15"/>
              </w:rPr>
              <w:t>, vol. [x], no. [x], pp. [x–x], 2026.</w:t>
            </w:r>
          </w:p>
        </w:tc>
        <w:tc>
          <w:tcPr>
            <w:tcW w:w="277" w:type="dxa"/>
            <w:vMerge/>
            <w:tcBorders>
              <w:top w:val="nil"/>
              <w:left w:val="nil"/>
              <w:right w:val="nil"/>
            </w:tcBorders>
          </w:tcPr>
          <w:p w14:paraId="521AA868" w14:textId="77777777" w:rsidR="00E74F78" w:rsidRDefault="00E74F78">
            <w:pPr>
              <w:widowControl w:val="0"/>
              <w:pBdr>
                <w:top w:val="nil"/>
                <w:left w:val="nil"/>
                <w:bottom w:val="nil"/>
                <w:right w:val="nil"/>
                <w:between w:val="nil"/>
              </w:pBdr>
              <w:spacing w:line="276" w:lineRule="auto"/>
              <w:rPr>
                <w:color w:val="000000"/>
                <w:sz w:val="15"/>
                <w:szCs w:val="15"/>
              </w:rPr>
            </w:pPr>
          </w:p>
        </w:tc>
        <w:tc>
          <w:tcPr>
            <w:tcW w:w="6113" w:type="dxa"/>
            <w:vMerge/>
            <w:tcBorders>
              <w:top w:val="single" w:sz="4" w:space="0" w:color="000000"/>
              <w:left w:val="nil"/>
              <w:right w:val="nil"/>
            </w:tcBorders>
          </w:tcPr>
          <w:p w14:paraId="63BB864E" w14:textId="77777777" w:rsidR="00E74F78" w:rsidRDefault="00E74F78">
            <w:pPr>
              <w:widowControl w:val="0"/>
              <w:pBdr>
                <w:top w:val="nil"/>
                <w:left w:val="nil"/>
                <w:bottom w:val="nil"/>
                <w:right w:val="nil"/>
                <w:between w:val="nil"/>
              </w:pBdr>
              <w:spacing w:line="276" w:lineRule="auto"/>
              <w:rPr>
                <w:color w:val="000000"/>
                <w:sz w:val="15"/>
                <w:szCs w:val="15"/>
              </w:rPr>
            </w:pPr>
          </w:p>
        </w:tc>
      </w:tr>
    </w:tbl>
    <w:p w14:paraId="53DFEE48" w14:textId="77777777" w:rsidR="00E74F78" w:rsidRDefault="00000000">
      <w:pPr>
        <w:pBdr>
          <w:top w:val="nil"/>
          <w:left w:val="nil"/>
          <w:bottom w:val="nil"/>
          <w:right w:val="nil"/>
          <w:between w:val="nil"/>
        </w:pBdr>
        <w:jc w:val="both"/>
        <w:rPr>
          <w:color w:val="000000"/>
        </w:rPr>
      </w:pPr>
      <w:r>
        <w:rPr>
          <w:color w:val="000000"/>
          <w:sz w:val="18"/>
          <w:szCs w:val="18"/>
        </w:rPr>
        <w:t> </w:t>
      </w:r>
    </w:p>
    <w:p w14:paraId="50C53172" w14:textId="77777777" w:rsidR="00E74F78" w:rsidRDefault="00000000">
      <w:pPr>
        <w:numPr>
          <w:ilvl w:val="0"/>
          <w:numId w:val="1"/>
        </w:numPr>
        <w:tabs>
          <w:tab w:val="left" w:pos="426"/>
        </w:tabs>
        <w:ind w:left="426" w:hanging="426"/>
        <w:rPr>
          <w:b/>
          <w:bCs/>
        </w:rPr>
      </w:pPr>
      <w:r>
        <w:rPr>
          <w:b/>
          <w:bCs/>
        </w:rPr>
        <w:t>INTRODUCTION</w:t>
      </w:r>
    </w:p>
    <w:p w14:paraId="3806D4D5" w14:textId="77777777" w:rsidR="00E74F78" w:rsidRDefault="00000000">
      <w:pPr>
        <w:ind w:firstLine="720"/>
        <w:jc w:val="both"/>
      </w:pPr>
      <w:r>
        <w:t>Printed circuit boards (PCBs) connect and mechanically support electronic components, so their quality determines the reliability of the whole electronic system. As PCB layouts become denser and more complex, defects caused by human error or machine faults during production become more likely [1], [2], and they degrade product performance and reliability, raise production costs, and can even pose safety risks [2], [3]. Conventional inspection, which relies on manual visual examination and electrical testing, is costly, time-consuming, and prone to human error [1], [2], [4]. These limitations have driven the adoption of automated inspection based on deep learning, which can detect surface defects in real time with high accuracy [5].</w:t>
      </w:r>
    </w:p>
    <w:p w14:paraId="791FB0DD" w14:textId="77777777" w:rsidR="00E74F78" w:rsidRDefault="00000000">
      <w:pPr>
        <w:ind w:firstLine="720"/>
        <w:jc w:val="both"/>
      </w:pPr>
      <w:r>
        <w:t xml:space="preserve">Object detectors, from one-stage models such as YOLO and SSD to two-stage models such as Faster R-CNN [6], form the basis of this automation [7] and have been widely applied to </w:t>
      </w:r>
      <w:proofErr w:type="gramStart"/>
      <w:r>
        <w:t>PCB</w:t>
      </w:r>
      <w:r w:rsidR="00B00301">
        <w:t xml:space="preserve"> </w:t>
      </w:r>
      <w:r>
        <w:t>defect</w:t>
      </w:r>
      <w:proofErr w:type="gramEnd"/>
      <w:r>
        <w:t xml:space="preserve"> detection [1]. Recent PCB detectors include Transformer-YOLO [8], YOLO-RLC [9], CDI-YOLO [3], PD-YOLOv8 [10], and YOLOv8-DEE [11], all reporting high accuracy on public PCB datasets. Within two-stage detection, Fung et al. [2] showed that a Faster R-CNN with a selective feature attention and pixel shuffle pyramid (SF-</w:t>
      </w:r>
      <w:proofErr w:type="spellStart"/>
      <w:r>
        <w:t>PSPyramid</w:t>
      </w:r>
      <w:proofErr w:type="spellEnd"/>
      <w:r>
        <w:t>) neck improves the detection of very small PCB defects. Deep learning has therefore become a reliable basis for PCB inspection.</w:t>
      </w:r>
    </w:p>
    <w:p w14:paraId="4FD1050C" w14:textId="77777777" w:rsidR="00E74F78" w:rsidRDefault="00000000">
      <w:pPr>
        <w:ind w:firstLine="720"/>
        <w:jc w:val="both"/>
      </w:pPr>
      <w:r>
        <w:lastRenderedPageBreak/>
        <w:t xml:space="preserve">Despite this accuracy, these detectors are black boxes: they do not explain why a region is labeled as a particular defect. In high-stakes manufacturing such as PCB production, such explanations are needed so that technicians can validate the detection results and take responsibility for them [12], and without them, technicians' trust in the model decreases [13]. Explainable artificial intelligence (XAI) addresses this need by making the decision process of AI models traceable and understandable [14]. XAI has become the dominant approach to explainability in manufacturing inspection [12], and integrating it into visual quality assurance improves transparency, interpretability, and trust [4]. In PCB inspection, </w:t>
      </w:r>
      <w:proofErr w:type="spellStart"/>
      <w:r>
        <w:t>Tziolas</w:t>
      </w:r>
      <w:proofErr w:type="spellEnd"/>
      <w:r>
        <w:t xml:space="preserve"> et al. [13] used Deep SHAP and gradient-weighted class activation mapping (Grad-CAM) [15] to highlight the image areas that drive the decisions of a convolutional neural network (CNN).</w:t>
      </w:r>
    </w:p>
    <w:p w14:paraId="20BB7374" w14:textId="77777777" w:rsidR="00E74F78" w:rsidRDefault="00000000">
      <w:pPr>
        <w:ind w:firstLine="720"/>
        <w:jc w:val="both"/>
      </w:pPr>
      <w:r>
        <w:t xml:space="preserve">These explanations, however, are post-hoc: they are produced after the black-box model has made its prediction and are not part of the decision itself. Post-hoc explanations only approximate the reasoning of the model and are therefore not guaranteed to be faithful, that is, to reflect the process that </w:t>
      </w:r>
      <w:proofErr w:type="gramStart"/>
      <w:r>
        <w:t>actually produced</w:t>
      </w:r>
      <w:proofErr w:type="gramEnd"/>
      <w:r>
        <w:t xml:space="preserve"> the prediction [16]</w:t>
      </w:r>
      <w:proofErr w:type="gramStart"/>
      <w:r>
        <w:t>–[</w:t>
      </w:r>
      <w:proofErr w:type="gramEnd"/>
      <w:r>
        <w:t>18]. Saliency maps have also proven unreliable in high-stakes domains. In chest X-ray interpretation, seven saliency methods including Grad-CAM localized pathologies significantly worse than human experts, with the largest gap on small and complex structures [19], a characteristic shared by PCB defects. Technician validation built on unfaithful explanations may thus lead to wrong decisions, which makes faithfulness a prerequisite for useful explainability [16].</w:t>
      </w:r>
    </w:p>
    <w:p w14:paraId="5248F7AA" w14:textId="77777777" w:rsidR="00E74F78" w:rsidRDefault="00000000">
      <w:pPr>
        <w:ind w:firstLine="720"/>
        <w:jc w:val="both"/>
      </w:pPr>
      <w:r>
        <w:t>Neuro-symbolic (</w:t>
      </w:r>
      <w:proofErr w:type="spellStart"/>
      <w:r>
        <w:t>NeSy</w:t>
      </w:r>
      <w:proofErr w:type="spellEnd"/>
      <w:r>
        <w:t xml:space="preserve">) </w:t>
      </w:r>
      <w:proofErr w:type="gramStart"/>
      <w:r>
        <w:t>architectures address</w:t>
      </w:r>
      <w:proofErr w:type="gramEnd"/>
      <w:r>
        <w:t xml:space="preserve"> this limitation by combining neural feature extraction with traceable symbolic reasoning, and because the symbolic component makes the decision itself, its explanation follows the actual decision process [20], [21]. A recent systematic review shows that </w:t>
      </w:r>
      <w:proofErr w:type="spellStart"/>
      <w:r>
        <w:t>NeSy</w:t>
      </w:r>
      <w:proofErr w:type="spellEnd"/>
      <w:r>
        <w:t xml:space="preserve"> methods are particularly promising for interpretability [22]. Among symbolic components, sparse oblique decision trees (SODTs) trained with tree alternating optimization (TAO) [23] can mimic a neural classifier with an accuracy close to the original while each node uses only a few features [24]. </w:t>
      </w:r>
      <w:proofErr w:type="spellStart"/>
      <w:r>
        <w:t>Kairgeldin</w:t>
      </w:r>
      <w:proofErr w:type="spellEnd"/>
      <w:r>
        <w:t xml:space="preserve"> and Carreira-</w:t>
      </w:r>
      <w:proofErr w:type="spellStart"/>
      <w:r>
        <w:t>Perpiñán</w:t>
      </w:r>
      <w:proofErr w:type="spellEnd"/>
      <w:r>
        <w:t xml:space="preserve"> [25] further composed CNN layers with </w:t>
      </w:r>
      <w:proofErr w:type="gramStart"/>
      <w:r>
        <w:t>an</w:t>
      </w:r>
      <w:proofErr w:type="gramEnd"/>
      <w:r>
        <w:t xml:space="preserve"> SODT into a </w:t>
      </w:r>
      <w:proofErr w:type="spellStart"/>
      <w:r>
        <w:t>NeSy</w:t>
      </w:r>
      <w:proofErr w:type="spellEnd"/>
      <w:r>
        <w:t xml:space="preserve"> classifier whose node weights can be mapped back to image regions. These studies address image classification, and to the best of our knowledge, how </w:t>
      </w:r>
      <w:proofErr w:type="gramStart"/>
      <w:r>
        <w:t>an</w:t>
      </w:r>
      <w:proofErr w:type="gramEnd"/>
      <w:r>
        <w:t xml:space="preserve"> SODT can serve as the decision component of an object detector, and how its decisions can be explained for individual detections, has not been studied.</w:t>
      </w:r>
    </w:p>
    <w:p w14:paraId="54521C62" w14:textId="77777777" w:rsidR="00FB4E2E" w:rsidRDefault="00000000">
      <w:pPr>
        <w:ind w:firstLine="720"/>
        <w:jc w:val="both"/>
      </w:pPr>
      <w:r>
        <w:t>This study proposes a NeSy PCB defect detector that integrates Faster R-CNN with an SODT, with three contributions. First, the SODT replaces the classification head of an SF-PSPyramid Faster R-CNN and is trained to mimic the detector labels on region proposals, with negative sampling balancing background against defects and class weighting balancing the defect classes against each other, while the regression head is retained. Second, a detection score based on routing margins restores the ranking that a single-label leaf cannot provide. Third, each node on the decision path is explained by a heatmap obtained by projecting its weights through RoI Align onto the feature pyramid, which yields an exact decomposition of the node decision, and these explanations are compared quantitatively with Grad-CAM on the DeepPCB dataset in terms of faithfulness, each against its own random control.</w:t>
      </w:r>
    </w:p>
    <w:p w14:paraId="6D17BD75" w14:textId="77777777" w:rsidR="00E74F78" w:rsidRDefault="00E74F78">
      <w:pPr>
        <w:jc w:val="both"/>
      </w:pPr>
    </w:p>
    <w:p w14:paraId="42CC13E3" w14:textId="77777777" w:rsidR="00FB4E2E" w:rsidRDefault="00000000">
      <w:pPr>
        <w:numPr>
          <w:ilvl w:val="0"/>
          <w:numId w:val="1"/>
        </w:numPr>
        <w:tabs>
          <w:tab w:val="left" w:pos="426"/>
        </w:tabs>
        <w:ind w:left="426" w:hanging="426"/>
        <w:rPr>
          <w:b/>
          <w:bCs/>
        </w:rPr>
      </w:pPr>
      <w:r>
        <w:rPr>
          <w:b/>
          <w:bCs/>
        </w:rPr>
        <w:t>METHOD</w:t>
      </w:r>
    </w:p>
    <w:p w14:paraId="2A23B1F9" w14:textId="77777777" w:rsidR="00FB4E2E" w:rsidRDefault="00000000">
      <w:pPr>
        <w:ind w:firstLine="720"/>
        <w:jc w:val="both"/>
      </w:pPr>
      <w:r>
        <w:t>The research proceeds in five stages: dataset preparation, training of the Faster R-CNN, extraction of a symbolic dataset from the trained detector, training of the SODT, and integration of both components into a single inference pipeline, followed by evaluation. The resulting architecture is shown in Figure 1.</w:t>
      </w:r>
    </w:p>
    <w:p w14:paraId="366F7460" w14:textId="77777777" w:rsidR="00FB4E2E" w:rsidRDefault="00FB4E2E">
      <w:pPr>
        <w:rPr>
          <w:b/>
          <w:bCs/>
          <w:sz w:val="12"/>
          <w:szCs w:val="12"/>
        </w:rPr>
      </w:pPr>
    </w:p>
    <w:p w14:paraId="6CD05553" w14:textId="77777777" w:rsidR="00E74F78" w:rsidRDefault="00000000">
      <w:pPr>
        <w:jc w:val="center"/>
      </w:pPr>
      <w:r>
        <w:rPr>
          <w:noProof/>
        </w:rPr>
        <w:drawing>
          <wp:inline distT="0" distB="0" distL="0" distR="0" wp14:anchorId="2C1A82C9" wp14:editId="1DCE117A">
            <wp:extent cx="4505325" cy="2066925"/>
            <wp:effectExtent l="0" t="0" r="9525" b="9525"/>
            <wp:docPr id="100" name="journal_fig1.png"/>
            <wp:cNvGraphicFramePr/>
            <a:graphic xmlns:a="http://schemas.openxmlformats.org/drawingml/2006/main">
              <a:graphicData uri="http://schemas.openxmlformats.org/drawingml/2006/picture">
                <pic:pic xmlns:pic="http://schemas.openxmlformats.org/drawingml/2006/picture">
                  <pic:nvPicPr>
                    <pic:cNvPr id="0" name="journal_fig1.png"/>
                    <pic:cNvPicPr preferRelativeResize="0"/>
                  </pic:nvPicPr>
                  <pic:blipFill rotWithShape="1">
                    <a:blip r:embed="rId8"/>
                    <a:srcRect t="10763" b="9410"/>
                    <a:stretch>
                      <a:fillRect/>
                    </a:stretch>
                  </pic:blipFill>
                  <pic:spPr bwMode="auto">
                    <a:xfrm>
                      <a:off x="0" y="0"/>
                      <a:ext cx="4553957" cy="2089236"/>
                    </a:xfrm>
                    <a:prstGeom prst="rect">
                      <a:avLst/>
                    </a:prstGeom>
                    <a:ln>
                      <a:noFill/>
                    </a:ln>
                    <a:extLst>
                      <a:ext uri="{53640926-AAD7-44D8-BBD7-CCE9431645EC}">
                        <a14:shadowObscured xmlns:a14="http://schemas.microsoft.com/office/drawing/2010/main"/>
                      </a:ext>
                    </a:extLst>
                  </pic:spPr>
                </pic:pic>
              </a:graphicData>
            </a:graphic>
          </wp:inline>
        </w:drawing>
      </w:r>
    </w:p>
    <w:p w14:paraId="0F6631D0" w14:textId="77777777" w:rsidR="00FB4E2E" w:rsidRDefault="00FB4E2E">
      <w:pPr>
        <w:jc w:val="center"/>
        <w:rPr>
          <w:sz w:val="12"/>
          <w:szCs w:val="12"/>
        </w:rPr>
      </w:pPr>
    </w:p>
    <w:p w14:paraId="5E91B853" w14:textId="77777777" w:rsidR="00FB4E2E" w:rsidRDefault="00000000">
      <w:pPr>
        <w:jc w:val="center"/>
      </w:pPr>
      <w:r>
        <w:rPr>
          <w:b/>
          <w:bCs/>
        </w:rPr>
        <w:lastRenderedPageBreak/>
        <w:t>Figure 1.</w:t>
      </w:r>
      <w:r>
        <w:t xml:space="preserve"> Architecture of the baseline Faster R-CNN (top) and the proposed neuro-symbolic model (bottom)</w:t>
      </w:r>
    </w:p>
    <w:p w14:paraId="17593819" w14:textId="77777777" w:rsidR="00FB4E2E" w:rsidRDefault="00FB4E2E">
      <w:pPr>
        <w:jc w:val="center"/>
        <w:rPr>
          <w:b/>
          <w:bCs/>
          <w:sz w:val="12"/>
          <w:szCs w:val="12"/>
        </w:rPr>
      </w:pPr>
    </w:p>
    <w:p w14:paraId="54C9D8CB" w14:textId="77777777" w:rsidR="00FB4E2E" w:rsidRDefault="00000000">
      <w:pPr>
        <w:rPr>
          <w:b/>
          <w:bCs/>
        </w:rPr>
      </w:pPr>
      <w:r>
        <w:rPr>
          <w:b/>
          <w:bCs/>
        </w:rPr>
        <w:t>2.1. Dataset and Preprocessing</w:t>
      </w:r>
    </w:p>
    <w:p w14:paraId="5E8EC90C" w14:textId="77777777" w:rsidR="00FB4E2E" w:rsidRDefault="00000000">
      <w:pPr>
        <w:ind w:firstLine="720"/>
        <w:jc w:val="both"/>
      </w:pPr>
      <w:r>
        <w:t>The DeepPCB dataset [26] contains 1,500 pairs of tested and template images with six defect classes: open, short, mousebite, spur, spurious copper, and pinhole. The official index files split it into 1,000 training images with 6,873 annotations and 500 test images with 3,140 annotations, and the largest class is only about 1.4 times the smallest in both subsets. This study is non-referential: only the tested image is used, because a template image is often unavailable in real inspection. The images of 640×640 pixels are normalized with ImageNet statistics. During training, they are randomly flipped horizontally and rescaled to a shorter side chosen from {480, 560, 640, 720, 800, 880} pixels, while inference, feature extraction, and evaluation use a fixed shorter side of 800 pixels, one of the training scales, so that the features passed to the symbolic component remain stable.</w:t>
      </w:r>
    </w:p>
    <w:p w14:paraId="26C3C161" w14:textId="77777777" w:rsidR="00FB4E2E" w:rsidRDefault="00FB4E2E">
      <w:pPr>
        <w:rPr>
          <w:b/>
          <w:bCs/>
          <w:sz w:val="12"/>
          <w:szCs w:val="12"/>
        </w:rPr>
      </w:pPr>
    </w:p>
    <w:p w14:paraId="3EDE6EEB" w14:textId="77777777" w:rsidR="00FB4E2E" w:rsidRDefault="00000000">
      <w:pPr>
        <w:rPr>
          <w:b/>
          <w:bCs/>
        </w:rPr>
      </w:pPr>
      <w:r>
        <w:rPr>
          <w:b/>
          <w:bCs/>
        </w:rPr>
        <w:t>2.2. Neural Component: Faster R-CNN with SF-PSPyramid</w:t>
      </w:r>
    </w:p>
    <w:p w14:paraId="76520E8D" w14:textId="77777777" w:rsidR="00FB4E2E" w:rsidRDefault="00000000">
      <w:pPr>
        <w:ind w:firstLine="720"/>
        <w:jc w:val="both"/>
      </w:pPr>
      <w:r>
        <w:t>The neural component follows the SF-PSPyramid Faster R-CNN of Fung et al. [2], [6]. A ResNet-50 backbone produces the feature maps C2–C5, and the SF-PSPyramid neck builds the high-resolution levels P2′ and P3′ from all backbone levels through pixel-shuffle blocks and selective feature attention instead of lateral connections [2], giving a pyramid P2′, P3′, P4, P5, and P6 with strides of 4, 8, 16, 32, and 64 pixels. The region proposal network (RPN) generates proposals, RoI Align pools each proposal from the pyramid level assigned by its size into a 7×7 grid, and a box head feeds a classification head and a regression head, followed by Soft-NMS [2]. The only modification of the architecture is the number of neck channels, reduced from 256 to 64 so that the input of the SODT is limited to 64×7×7 = 3,136 features. The anchor sizes of 32–512 pixels are chosen because [2] does not state them. The main configuration is summarized in Table 1.</w:t>
      </w:r>
    </w:p>
    <w:p w14:paraId="4505279D" w14:textId="77777777" w:rsidR="00FB4E2E" w:rsidRDefault="00FB4E2E">
      <w:pPr>
        <w:jc w:val="center"/>
        <w:rPr>
          <w:b/>
          <w:bCs/>
          <w:sz w:val="12"/>
          <w:szCs w:val="12"/>
        </w:rPr>
      </w:pPr>
    </w:p>
    <w:p w14:paraId="71CD9D8E" w14:textId="77777777" w:rsidR="00FB4E2E" w:rsidRDefault="00000000">
      <w:pPr>
        <w:jc w:val="center"/>
      </w:pPr>
      <w:r>
        <w:rPr>
          <w:b/>
          <w:bCs/>
        </w:rPr>
        <w:t>Table 1.</w:t>
      </w:r>
      <w:r>
        <w:t xml:space="preserve"> Main configuration of the neural and symbolic components</w:t>
      </w:r>
    </w:p>
    <w:tbl>
      <w:tblPr>
        <w:tblStyle w:val="a0"/>
        <w:tblW w:w="8382" w:type="dxa"/>
        <w:jc w:val="center"/>
        <w:tblBorders>
          <w:bottom w:val="single" w:sz="4" w:space="0" w:color="000000"/>
        </w:tblBorders>
        <w:tblLayout w:type="fixed"/>
        <w:tblLook w:val="0000" w:firstRow="0" w:lastRow="0" w:firstColumn="0" w:lastColumn="0" w:noHBand="0" w:noVBand="0"/>
      </w:tblPr>
      <w:tblGrid>
        <w:gridCol w:w="1546"/>
        <w:gridCol w:w="3340"/>
        <w:gridCol w:w="3496"/>
      </w:tblGrid>
      <w:tr w:rsidR="00FB4E2E" w14:paraId="2140DF4F" w14:textId="77777777">
        <w:trPr>
          <w:jc w:val="center"/>
        </w:trPr>
        <w:tc>
          <w:tcPr>
            <w:tcW w:w="1546" w:type="dxa"/>
            <w:tcBorders>
              <w:top w:val="single" w:sz="4" w:space="0" w:color="000000"/>
              <w:left w:val="nil"/>
              <w:bottom w:val="single" w:sz="4" w:space="0" w:color="000000"/>
              <w:right w:val="nil"/>
            </w:tcBorders>
            <w:vAlign w:val="center"/>
          </w:tcPr>
          <w:p w14:paraId="78224386" w14:textId="77777777" w:rsidR="00FB4E2E" w:rsidRDefault="00000000">
            <w:pPr>
              <w:jc w:val="center"/>
              <w:rPr>
                <w:sz w:val="16"/>
                <w:szCs w:val="16"/>
              </w:rPr>
            </w:pPr>
            <w:r>
              <w:rPr>
                <w:sz w:val="16"/>
                <w:szCs w:val="16"/>
              </w:rPr>
              <w:t>Component</w:t>
            </w:r>
          </w:p>
        </w:tc>
        <w:tc>
          <w:tcPr>
            <w:tcW w:w="3340" w:type="dxa"/>
            <w:tcBorders>
              <w:top w:val="single" w:sz="4" w:space="0" w:color="000000"/>
              <w:left w:val="nil"/>
              <w:bottom w:val="single" w:sz="4" w:space="0" w:color="000000"/>
              <w:right w:val="nil"/>
            </w:tcBorders>
            <w:vAlign w:val="center"/>
          </w:tcPr>
          <w:p w14:paraId="55855E18" w14:textId="77777777" w:rsidR="00FB4E2E" w:rsidRDefault="00000000">
            <w:pPr>
              <w:jc w:val="center"/>
              <w:rPr>
                <w:sz w:val="16"/>
                <w:szCs w:val="16"/>
              </w:rPr>
            </w:pPr>
            <w:r>
              <w:rPr>
                <w:sz w:val="16"/>
                <w:szCs w:val="16"/>
              </w:rPr>
              <w:t>Parameter</w:t>
            </w:r>
          </w:p>
        </w:tc>
        <w:tc>
          <w:tcPr>
            <w:tcW w:w="3496" w:type="dxa"/>
            <w:tcBorders>
              <w:top w:val="single" w:sz="4" w:space="0" w:color="000000"/>
              <w:left w:val="nil"/>
              <w:bottom w:val="single" w:sz="4" w:space="0" w:color="000000"/>
              <w:right w:val="nil"/>
            </w:tcBorders>
            <w:vAlign w:val="center"/>
          </w:tcPr>
          <w:p w14:paraId="7877A6A4" w14:textId="77777777" w:rsidR="00FB4E2E" w:rsidRDefault="00000000">
            <w:pPr>
              <w:jc w:val="center"/>
              <w:rPr>
                <w:sz w:val="16"/>
                <w:szCs w:val="16"/>
              </w:rPr>
            </w:pPr>
            <w:r>
              <w:rPr>
                <w:sz w:val="16"/>
                <w:szCs w:val="16"/>
              </w:rPr>
              <w:t>Value</w:t>
            </w:r>
          </w:p>
        </w:tc>
      </w:tr>
      <w:tr w:rsidR="00FB4E2E" w14:paraId="6A00F848" w14:textId="77777777">
        <w:trPr>
          <w:jc w:val="center"/>
        </w:trPr>
        <w:tc>
          <w:tcPr>
            <w:tcW w:w="1546" w:type="dxa"/>
            <w:tcBorders>
              <w:top w:val="single" w:sz="4" w:space="0" w:color="000000"/>
              <w:left w:val="nil"/>
              <w:bottom w:val="nil"/>
              <w:right w:val="nil"/>
            </w:tcBorders>
            <w:vAlign w:val="center"/>
          </w:tcPr>
          <w:p w14:paraId="50C3ABBF" w14:textId="77777777" w:rsidR="00FB4E2E" w:rsidRDefault="00000000">
            <w:pPr>
              <w:jc w:val="center"/>
              <w:rPr>
                <w:sz w:val="16"/>
                <w:szCs w:val="16"/>
              </w:rPr>
            </w:pPr>
            <w:r>
              <w:rPr>
                <w:sz w:val="16"/>
                <w:szCs w:val="16"/>
              </w:rPr>
              <w:t>Backbone and neck</w:t>
            </w:r>
          </w:p>
        </w:tc>
        <w:tc>
          <w:tcPr>
            <w:tcW w:w="3340" w:type="dxa"/>
            <w:tcBorders>
              <w:top w:val="single" w:sz="4" w:space="0" w:color="000000"/>
              <w:left w:val="nil"/>
              <w:bottom w:val="nil"/>
              <w:right w:val="nil"/>
            </w:tcBorders>
            <w:vAlign w:val="center"/>
          </w:tcPr>
          <w:p w14:paraId="7DA09440" w14:textId="77777777" w:rsidR="00FB4E2E" w:rsidRDefault="00000000">
            <w:pPr>
              <w:rPr>
                <w:sz w:val="16"/>
                <w:szCs w:val="16"/>
              </w:rPr>
            </w:pPr>
            <w:r>
              <w:rPr>
                <w:sz w:val="16"/>
                <w:szCs w:val="16"/>
              </w:rPr>
              <w:t>Initialization; batch normalization</w:t>
            </w:r>
          </w:p>
        </w:tc>
        <w:tc>
          <w:tcPr>
            <w:tcW w:w="3496" w:type="dxa"/>
            <w:tcBorders>
              <w:top w:val="single" w:sz="4" w:space="0" w:color="000000"/>
              <w:left w:val="nil"/>
              <w:bottom w:val="nil"/>
              <w:right w:val="nil"/>
            </w:tcBorders>
            <w:vAlign w:val="center"/>
          </w:tcPr>
          <w:p w14:paraId="14646199" w14:textId="77777777" w:rsidR="00FB4E2E" w:rsidRDefault="00000000">
            <w:pPr>
              <w:rPr>
                <w:sz w:val="16"/>
                <w:szCs w:val="16"/>
              </w:rPr>
            </w:pPr>
            <w:r>
              <w:rPr>
                <w:sz w:val="16"/>
                <w:szCs w:val="16"/>
              </w:rPr>
              <w:t>ResNet-50 pretrained on ImageNet; frozen</w:t>
            </w:r>
          </w:p>
        </w:tc>
      </w:tr>
      <w:tr w:rsidR="00FB4E2E" w14:paraId="45A8153E" w14:textId="77777777">
        <w:trPr>
          <w:jc w:val="center"/>
        </w:trPr>
        <w:tc>
          <w:tcPr>
            <w:tcW w:w="1546" w:type="dxa"/>
            <w:tcBorders>
              <w:top w:val="nil"/>
              <w:left w:val="nil"/>
              <w:bottom w:val="nil"/>
              <w:right w:val="nil"/>
            </w:tcBorders>
            <w:vAlign w:val="center"/>
          </w:tcPr>
          <w:p w14:paraId="4241C9DB" w14:textId="77777777" w:rsidR="00FB4E2E" w:rsidRDefault="00FB4E2E">
            <w:pPr>
              <w:jc w:val="center"/>
              <w:rPr>
                <w:sz w:val="16"/>
                <w:szCs w:val="16"/>
              </w:rPr>
            </w:pPr>
          </w:p>
        </w:tc>
        <w:tc>
          <w:tcPr>
            <w:tcW w:w="3340" w:type="dxa"/>
            <w:tcBorders>
              <w:top w:val="nil"/>
              <w:left w:val="nil"/>
              <w:bottom w:val="nil"/>
              <w:right w:val="nil"/>
            </w:tcBorders>
            <w:vAlign w:val="center"/>
          </w:tcPr>
          <w:p w14:paraId="70E9BF61" w14:textId="77777777" w:rsidR="00FB4E2E" w:rsidRDefault="00000000">
            <w:pPr>
              <w:jc w:val="center"/>
              <w:rPr>
                <w:sz w:val="16"/>
                <w:szCs w:val="16"/>
              </w:rPr>
            </w:pPr>
            <w:r>
              <w:rPr>
                <w:sz w:val="16"/>
                <w:szCs w:val="16"/>
              </w:rPr>
              <w:t>Pyramid levels; channels</w:t>
            </w:r>
          </w:p>
        </w:tc>
        <w:tc>
          <w:tcPr>
            <w:tcW w:w="3496" w:type="dxa"/>
            <w:tcBorders>
              <w:top w:val="nil"/>
              <w:left w:val="nil"/>
              <w:bottom w:val="nil"/>
              <w:right w:val="nil"/>
            </w:tcBorders>
            <w:vAlign w:val="center"/>
          </w:tcPr>
          <w:p w14:paraId="525FF0DC" w14:textId="77777777" w:rsidR="00FB4E2E" w:rsidRDefault="00000000">
            <w:pPr>
              <w:jc w:val="center"/>
              <w:rPr>
                <w:sz w:val="16"/>
                <w:szCs w:val="16"/>
              </w:rPr>
            </w:pPr>
            <w:r>
              <w:rPr>
                <w:sz w:val="16"/>
                <w:szCs w:val="16"/>
              </w:rPr>
              <w:t>P2′, P3′, P4, P5, P6; 64</w:t>
            </w:r>
          </w:p>
        </w:tc>
      </w:tr>
      <w:tr w:rsidR="00FB4E2E" w14:paraId="346DEFD6" w14:textId="77777777">
        <w:trPr>
          <w:jc w:val="center"/>
        </w:trPr>
        <w:tc>
          <w:tcPr>
            <w:tcW w:w="1546" w:type="dxa"/>
            <w:tcBorders>
              <w:top w:val="nil"/>
              <w:left w:val="nil"/>
              <w:bottom w:val="nil"/>
              <w:right w:val="nil"/>
            </w:tcBorders>
            <w:vAlign w:val="center"/>
          </w:tcPr>
          <w:p w14:paraId="5C43C5E3" w14:textId="77777777" w:rsidR="00FB4E2E" w:rsidRDefault="00000000">
            <w:pPr>
              <w:jc w:val="center"/>
              <w:rPr>
                <w:sz w:val="16"/>
                <w:szCs w:val="16"/>
              </w:rPr>
            </w:pPr>
            <w:r>
              <w:rPr>
                <w:sz w:val="16"/>
                <w:szCs w:val="16"/>
              </w:rPr>
              <w:t>RPN</w:t>
            </w:r>
          </w:p>
        </w:tc>
        <w:tc>
          <w:tcPr>
            <w:tcW w:w="3340" w:type="dxa"/>
            <w:tcBorders>
              <w:top w:val="nil"/>
              <w:left w:val="nil"/>
              <w:bottom w:val="nil"/>
              <w:right w:val="nil"/>
            </w:tcBorders>
            <w:vAlign w:val="center"/>
          </w:tcPr>
          <w:p w14:paraId="2F0B718E" w14:textId="77777777" w:rsidR="00FB4E2E" w:rsidRDefault="00000000">
            <w:pPr>
              <w:jc w:val="center"/>
              <w:rPr>
                <w:sz w:val="16"/>
                <w:szCs w:val="16"/>
              </w:rPr>
            </w:pPr>
            <w:r>
              <w:rPr>
                <w:sz w:val="16"/>
                <w:szCs w:val="16"/>
              </w:rPr>
              <w:t>Anchor sizes; aspect ratios</w:t>
            </w:r>
          </w:p>
        </w:tc>
        <w:tc>
          <w:tcPr>
            <w:tcW w:w="3496" w:type="dxa"/>
            <w:tcBorders>
              <w:top w:val="nil"/>
              <w:left w:val="nil"/>
              <w:bottom w:val="nil"/>
              <w:right w:val="nil"/>
            </w:tcBorders>
            <w:vAlign w:val="center"/>
          </w:tcPr>
          <w:p w14:paraId="65101120" w14:textId="77777777" w:rsidR="00FB4E2E" w:rsidRDefault="00000000">
            <w:pPr>
              <w:rPr>
                <w:sz w:val="16"/>
                <w:szCs w:val="16"/>
              </w:rPr>
            </w:pPr>
            <w:r>
              <w:rPr>
                <w:sz w:val="16"/>
                <w:szCs w:val="16"/>
              </w:rPr>
              <w:t>32, 64, 128, 256, 512 pixels; 0.5, 1.0, 2.0</w:t>
            </w:r>
          </w:p>
        </w:tc>
      </w:tr>
      <w:tr w:rsidR="00FB4E2E" w14:paraId="7657AB5D" w14:textId="77777777">
        <w:trPr>
          <w:jc w:val="center"/>
        </w:trPr>
        <w:tc>
          <w:tcPr>
            <w:tcW w:w="1546" w:type="dxa"/>
            <w:tcBorders>
              <w:top w:val="nil"/>
              <w:left w:val="nil"/>
              <w:bottom w:val="nil"/>
              <w:right w:val="nil"/>
            </w:tcBorders>
            <w:vAlign w:val="center"/>
          </w:tcPr>
          <w:p w14:paraId="7896BE34" w14:textId="77777777" w:rsidR="00FB4E2E" w:rsidRDefault="00FB4E2E">
            <w:pPr>
              <w:jc w:val="center"/>
              <w:rPr>
                <w:sz w:val="16"/>
                <w:szCs w:val="16"/>
              </w:rPr>
            </w:pPr>
          </w:p>
        </w:tc>
        <w:tc>
          <w:tcPr>
            <w:tcW w:w="3340" w:type="dxa"/>
            <w:tcBorders>
              <w:top w:val="nil"/>
              <w:left w:val="nil"/>
              <w:bottom w:val="nil"/>
              <w:right w:val="nil"/>
            </w:tcBorders>
            <w:vAlign w:val="center"/>
          </w:tcPr>
          <w:p w14:paraId="4A0BCC72" w14:textId="77777777" w:rsidR="00FB4E2E" w:rsidRDefault="00000000">
            <w:pPr>
              <w:rPr>
                <w:sz w:val="16"/>
                <w:szCs w:val="16"/>
              </w:rPr>
            </w:pPr>
            <w:r>
              <w:rPr>
                <w:sz w:val="16"/>
                <w:szCs w:val="16"/>
              </w:rPr>
              <w:t>IoU thresholds (foreground / background)</w:t>
            </w:r>
          </w:p>
        </w:tc>
        <w:tc>
          <w:tcPr>
            <w:tcW w:w="3496" w:type="dxa"/>
            <w:tcBorders>
              <w:top w:val="nil"/>
              <w:left w:val="nil"/>
              <w:bottom w:val="nil"/>
              <w:right w:val="nil"/>
            </w:tcBorders>
            <w:vAlign w:val="center"/>
          </w:tcPr>
          <w:p w14:paraId="41AF1F7C" w14:textId="77777777" w:rsidR="00FB4E2E" w:rsidRDefault="00000000">
            <w:pPr>
              <w:rPr>
                <w:sz w:val="16"/>
                <w:szCs w:val="16"/>
              </w:rPr>
            </w:pPr>
            <w:r>
              <w:rPr>
                <w:sz w:val="16"/>
                <w:szCs w:val="16"/>
              </w:rPr>
              <w:t>≥ 0.7 / &lt; 0.3; best anchor rescued if IoU ≥ 0.3</w:t>
            </w:r>
          </w:p>
        </w:tc>
      </w:tr>
      <w:tr w:rsidR="00FB4E2E" w14:paraId="29FC16D0" w14:textId="77777777">
        <w:trPr>
          <w:jc w:val="center"/>
        </w:trPr>
        <w:tc>
          <w:tcPr>
            <w:tcW w:w="1546" w:type="dxa"/>
            <w:tcBorders>
              <w:top w:val="nil"/>
              <w:left w:val="nil"/>
              <w:bottom w:val="nil"/>
              <w:right w:val="nil"/>
            </w:tcBorders>
            <w:vAlign w:val="center"/>
          </w:tcPr>
          <w:p w14:paraId="1C560E64" w14:textId="77777777" w:rsidR="00FB4E2E" w:rsidRDefault="00FB4E2E">
            <w:pPr>
              <w:jc w:val="center"/>
              <w:rPr>
                <w:sz w:val="16"/>
                <w:szCs w:val="16"/>
              </w:rPr>
            </w:pPr>
          </w:p>
        </w:tc>
        <w:tc>
          <w:tcPr>
            <w:tcW w:w="3340" w:type="dxa"/>
            <w:tcBorders>
              <w:top w:val="nil"/>
              <w:left w:val="nil"/>
              <w:bottom w:val="nil"/>
              <w:right w:val="nil"/>
            </w:tcBorders>
            <w:vAlign w:val="center"/>
          </w:tcPr>
          <w:p w14:paraId="2C72D2B1" w14:textId="77777777" w:rsidR="00FB4E2E" w:rsidRDefault="00000000">
            <w:pPr>
              <w:rPr>
                <w:sz w:val="16"/>
                <w:szCs w:val="16"/>
              </w:rPr>
            </w:pPr>
            <w:r>
              <w:rPr>
                <w:sz w:val="16"/>
                <w:szCs w:val="16"/>
              </w:rPr>
              <w:t>Proposals after NMS (train/test)</w:t>
            </w:r>
          </w:p>
        </w:tc>
        <w:tc>
          <w:tcPr>
            <w:tcW w:w="3496" w:type="dxa"/>
            <w:tcBorders>
              <w:top w:val="nil"/>
              <w:left w:val="nil"/>
              <w:bottom w:val="nil"/>
              <w:right w:val="nil"/>
            </w:tcBorders>
            <w:vAlign w:val="center"/>
          </w:tcPr>
          <w:p w14:paraId="4C09AB43" w14:textId="77777777" w:rsidR="00FB4E2E" w:rsidRDefault="00000000">
            <w:pPr>
              <w:jc w:val="center"/>
              <w:rPr>
                <w:sz w:val="16"/>
                <w:szCs w:val="16"/>
              </w:rPr>
            </w:pPr>
            <w:r>
              <w:rPr>
                <w:sz w:val="16"/>
                <w:szCs w:val="16"/>
              </w:rPr>
              <w:t>2,000 / 1,000</w:t>
            </w:r>
          </w:p>
        </w:tc>
      </w:tr>
      <w:tr w:rsidR="00FB4E2E" w14:paraId="61B6D414" w14:textId="77777777">
        <w:trPr>
          <w:jc w:val="center"/>
        </w:trPr>
        <w:tc>
          <w:tcPr>
            <w:tcW w:w="1546" w:type="dxa"/>
            <w:tcBorders>
              <w:top w:val="nil"/>
              <w:left w:val="nil"/>
              <w:bottom w:val="nil"/>
              <w:right w:val="nil"/>
            </w:tcBorders>
            <w:vAlign w:val="center"/>
          </w:tcPr>
          <w:p w14:paraId="4703EB80" w14:textId="77777777" w:rsidR="00FB4E2E" w:rsidRDefault="00000000">
            <w:pPr>
              <w:jc w:val="center"/>
              <w:rPr>
                <w:sz w:val="16"/>
                <w:szCs w:val="16"/>
              </w:rPr>
            </w:pPr>
            <w:r>
              <w:rPr>
                <w:sz w:val="16"/>
                <w:szCs w:val="16"/>
              </w:rPr>
              <w:t>RoI Align</w:t>
            </w:r>
          </w:p>
        </w:tc>
        <w:tc>
          <w:tcPr>
            <w:tcW w:w="3340" w:type="dxa"/>
            <w:tcBorders>
              <w:top w:val="nil"/>
              <w:left w:val="nil"/>
              <w:bottom w:val="nil"/>
              <w:right w:val="nil"/>
            </w:tcBorders>
            <w:vAlign w:val="center"/>
          </w:tcPr>
          <w:p w14:paraId="7C6E6157" w14:textId="77777777" w:rsidR="00FB4E2E" w:rsidRDefault="00000000">
            <w:pPr>
              <w:jc w:val="center"/>
              <w:rPr>
                <w:sz w:val="16"/>
                <w:szCs w:val="16"/>
              </w:rPr>
            </w:pPr>
            <w:r>
              <w:rPr>
                <w:sz w:val="16"/>
                <w:szCs w:val="16"/>
              </w:rPr>
              <w:t>Output size; sampling ratio</w:t>
            </w:r>
          </w:p>
        </w:tc>
        <w:tc>
          <w:tcPr>
            <w:tcW w:w="3496" w:type="dxa"/>
            <w:tcBorders>
              <w:top w:val="nil"/>
              <w:left w:val="nil"/>
              <w:bottom w:val="nil"/>
              <w:right w:val="nil"/>
            </w:tcBorders>
            <w:vAlign w:val="center"/>
          </w:tcPr>
          <w:p w14:paraId="319950A0" w14:textId="77777777" w:rsidR="00FB4E2E" w:rsidRDefault="00000000">
            <w:pPr>
              <w:jc w:val="center"/>
              <w:rPr>
                <w:sz w:val="16"/>
                <w:szCs w:val="16"/>
              </w:rPr>
            </w:pPr>
            <w:r>
              <w:rPr>
                <w:sz w:val="16"/>
                <w:szCs w:val="16"/>
              </w:rPr>
              <w:t>7×7; 2</w:t>
            </w:r>
          </w:p>
        </w:tc>
      </w:tr>
      <w:tr w:rsidR="00FB4E2E" w14:paraId="218A7220" w14:textId="77777777">
        <w:trPr>
          <w:jc w:val="center"/>
        </w:trPr>
        <w:tc>
          <w:tcPr>
            <w:tcW w:w="1546" w:type="dxa"/>
            <w:tcBorders>
              <w:top w:val="nil"/>
              <w:left w:val="nil"/>
              <w:bottom w:val="nil"/>
              <w:right w:val="nil"/>
            </w:tcBorders>
            <w:vAlign w:val="center"/>
          </w:tcPr>
          <w:p w14:paraId="3DF2E7D2" w14:textId="77777777" w:rsidR="00FB4E2E" w:rsidRDefault="00000000">
            <w:pPr>
              <w:jc w:val="center"/>
              <w:rPr>
                <w:sz w:val="16"/>
                <w:szCs w:val="16"/>
              </w:rPr>
            </w:pPr>
            <w:r>
              <w:rPr>
                <w:sz w:val="16"/>
                <w:szCs w:val="16"/>
              </w:rPr>
              <w:t>Soft-NMS</w:t>
            </w:r>
          </w:p>
        </w:tc>
        <w:tc>
          <w:tcPr>
            <w:tcW w:w="3340" w:type="dxa"/>
            <w:tcBorders>
              <w:top w:val="nil"/>
              <w:left w:val="nil"/>
              <w:bottom w:val="nil"/>
              <w:right w:val="nil"/>
            </w:tcBorders>
            <w:vAlign w:val="center"/>
          </w:tcPr>
          <w:p w14:paraId="2AB433FD" w14:textId="77777777" w:rsidR="00FB4E2E" w:rsidRDefault="00000000">
            <w:pPr>
              <w:rPr>
                <w:sz w:val="16"/>
                <w:szCs w:val="16"/>
              </w:rPr>
            </w:pPr>
            <w:r>
              <w:rPr>
                <w:sz w:val="16"/>
                <w:szCs w:val="16"/>
              </w:rPr>
              <w:t>Decay; sigma; IoU threshold; score cut</w:t>
            </w:r>
          </w:p>
        </w:tc>
        <w:tc>
          <w:tcPr>
            <w:tcW w:w="3496" w:type="dxa"/>
            <w:tcBorders>
              <w:top w:val="nil"/>
              <w:left w:val="nil"/>
              <w:bottom w:val="nil"/>
              <w:right w:val="nil"/>
            </w:tcBorders>
            <w:vAlign w:val="center"/>
          </w:tcPr>
          <w:p w14:paraId="5E3B3C70" w14:textId="77777777" w:rsidR="00FB4E2E" w:rsidRDefault="00000000">
            <w:pPr>
              <w:jc w:val="center"/>
              <w:rPr>
                <w:sz w:val="16"/>
                <w:szCs w:val="16"/>
              </w:rPr>
            </w:pPr>
            <w:r>
              <w:rPr>
                <w:sz w:val="16"/>
                <w:szCs w:val="16"/>
              </w:rPr>
              <w:t>Linear; 0.5; 0.5; 0.001</w:t>
            </w:r>
          </w:p>
        </w:tc>
      </w:tr>
      <w:tr w:rsidR="00FB4E2E" w14:paraId="2F593DA0" w14:textId="77777777">
        <w:trPr>
          <w:jc w:val="center"/>
        </w:trPr>
        <w:tc>
          <w:tcPr>
            <w:tcW w:w="1546" w:type="dxa"/>
            <w:tcBorders>
              <w:top w:val="nil"/>
              <w:left w:val="nil"/>
              <w:bottom w:val="nil"/>
              <w:right w:val="nil"/>
            </w:tcBorders>
            <w:vAlign w:val="center"/>
          </w:tcPr>
          <w:p w14:paraId="5748FC82" w14:textId="77777777" w:rsidR="00FB4E2E" w:rsidRDefault="00000000">
            <w:pPr>
              <w:jc w:val="center"/>
              <w:rPr>
                <w:sz w:val="16"/>
                <w:szCs w:val="16"/>
              </w:rPr>
            </w:pPr>
            <w:r>
              <w:rPr>
                <w:sz w:val="16"/>
                <w:szCs w:val="16"/>
              </w:rPr>
              <w:t>Detector training</w:t>
            </w:r>
          </w:p>
        </w:tc>
        <w:tc>
          <w:tcPr>
            <w:tcW w:w="3340" w:type="dxa"/>
            <w:tcBorders>
              <w:top w:val="nil"/>
              <w:left w:val="nil"/>
              <w:bottom w:val="nil"/>
              <w:right w:val="nil"/>
            </w:tcBorders>
            <w:vAlign w:val="center"/>
          </w:tcPr>
          <w:p w14:paraId="260BDAA0" w14:textId="77777777" w:rsidR="00FB4E2E" w:rsidRDefault="00000000">
            <w:pPr>
              <w:jc w:val="center"/>
              <w:rPr>
                <w:sz w:val="16"/>
                <w:szCs w:val="16"/>
              </w:rPr>
            </w:pPr>
            <w:r>
              <w:rPr>
                <w:sz w:val="16"/>
                <w:szCs w:val="16"/>
              </w:rPr>
              <w:t>Epochs; optimizer</w:t>
            </w:r>
          </w:p>
        </w:tc>
        <w:tc>
          <w:tcPr>
            <w:tcW w:w="3496" w:type="dxa"/>
            <w:tcBorders>
              <w:top w:val="nil"/>
              <w:left w:val="nil"/>
              <w:bottom w:val="nil"/>
              <w:right w:val="nil"/>
            </w:tcBorders>
            <w:vAlign w:val="center"/>
          </w:tcPr>
          <w:p w14:paraId="2FCEE5F9" w14:textId="77777777" w:rsidR="00FB4E2E" w:rsidRDefault="00000000">
            <w:pPr>
              <w:rPr>
                <w:sz w:val="16"/>
                <w:szCs w:val="16"/>
              </w:rPr>
            </w:pPr>
            <w:r>
              <w:rPr>
                <w:sz w:val="16"/>
                <w:szCs w:val="16"/>
              </w:rPr>
              <w:t>15; SGD (momentum 0.9, weight decay 0.0001)</w:t>
            </w:r>
          </w:p>
        </w:tc>
      </w:tr>
      <w:tr w:rsidR="00FB4E2E" w14:paraId="2AB645A0" w14:textId="77777777">
        <w:trPr>
          <w:jc w:val="center"/>
        </w:trPr>
        <w:tc>
          <w:tcPr>
            <w:tcW w:w="1546" w:type="dxa"/>
            <w:tcBorders>
              <w:top w:val="nil"/>
              <w:left w:val="nil"/>
              <w:bottom w:val="nil"/>
              <w:right w:val="nil"/>
            </w:tcBorders>
            <w:vAlign w:val="center"/>
          </w:tcPr>
          <w:p w14:paraId="0D9DF77F" w14:textId="77777777" w:rsidR="00FB4E2E" w:rsidRDefault="00FB4E2E">
            <w:pPr>
              <w:jc w:val="center"/>
              <w:rPr>
                <w:sz w:val="16"/>
                <w:szCs w:val="16"/>
              </w:rPr>
            </w:pPr>
          </w:p>
        </w:tc>
        <w:tc>
          <w:tcPr>
            <w:tcW w:w="3340" w:type="dxa"/>
            <w:tcBorders>
              <w:top w:val="nil"/>
              <w:left w:val="nil"/>
              <w:bottom w:val="nil"/>
              <w:right w:val="nil"/>
            </w:tcBorders>
            <w:vAlign w:val="center"/>
          </w:tcPr>
          <w:p w14:paraId="002C8AD9" w14:textId="77777777" w:rsidR="00FB4E2E" w:rsidRDefault="00000000">
            <w:pPr>
              <w:jc w:val="center"/>
              <w:rPr>
                <w:sz w:val="16"/>
                <w:szCs w:val="16"/>
              </w:rPr>
            </w:pPr>
            <w:r>
              <w:rPr>
                <w:sz w:val="16"/>
                <w:szCs w:val="16"/>
              </w:rPr>
              <w:t>Learning rate; schedule</w:t>
            </w:r>
          </w:p>
        </w:tc>
        <w:tc>
          <w:tcPr>
            <w:tcW w:w="3496" w:type="dxa"/>
            <w:tcBorders>
              <w:top w:val="nil"/>
              <w:left w:val="nil"/>
              <w:bottom w:val="nil"/>
              <w:right w:val="nil"/>
            </w:tcBorders>
            <w:vAlign w:val="center"/>
          </w:tcPr>
          <w:p w14:paraId="47D753CA" w14:textId="77777777" w:rsidR="00FB4E2E" w:rsidRDefault="00000000">
            <w:pPr>
              <w:rPr>
                <w:sz w:val="16"/>
                <w:szCs w:val="16"/>
              </w:rPr>
            </w:pPr>
            <w:r>
              <w:rPr>
                <w:sz w:val="16"/>
                <w:szCs w:val="16"/>
              </w:rPr>
              <w:t>0.02 with 500 warm-up iterations; ×0.1 at epochs 8 and 11</w:t>
            </w:r>
          </w:p>
        </w:tc>
      </w:tr>
      <w:tr w:rsidR="00FB4E2E" w14:paraId="5539FE37" w14:textId="77777777">
        <w:trPr>
          <w:jc w:val="center"/>
        </w:trPr>
        <w:tc>
          <w:tcPr>
            <w:tcW w:w="1546" w:type="dxa"/>
            <w:tcBorders>
              <w:top w:val="nil"/>
              <w:left w:val="nil"/>
              <w:bottom w:val="nil"/>
              <w:right w:val="nil"/>
            </w:tcBorders>
            <w:vAlign w:val="center"/>
          </w:tcPr>
          <w:p w14:paraId="2D99D9CD" w14:textId="77777777" w:rsidR="00FB4E2E" w:rsidRDefault="00FB4E2E">
            <w:pPr>
              <w:jc w:val="center"/>
              <w:rPr>
                <w:sz w:val="16"/>
                <w:szCs w:val="16"/>
              </w:rPr>
            </w:pPr>
          </w:p>
        </w:tc>
        <w:tc>
          <w:tcPr>
            <w:tcW w:w="3340" w:type="dxa"/>
            <w:tcBorders>
              <w:top w:val="nil"/>
              <w:left w:val="nil"/>
              <w:bottom w:val="nil"/>
              <w:right w:val="nil"/>
            </w:tcBorders>
            <w:vAlign w:val="center"/>
          </w:tcPr>
          <w:p w14:paraId="02455CAD" w14:textId="77777777" w:rsidR="00FB4E2E" w:rsidRDefault="00000000">
            <w:pPr>
              <w:rPr>
                <w:sz w:val="16"/>
                <w:szCs w:val="16"/>
              </w:rPr>
            </w:pPr>
            <w:r>
              <w:rPr>
                <w:sz w:val="16"/>
                <w:szCs w:val="16"/>
              </w:rPr>
              <w:t>Gradient accumulation; precision</w:t>
            </w:r>
          </w:p>
        </w:tc>
        <w:tc>
          <w:tcPr>
            <w:tcW w:w="3496" w:type="dxa"/>
            <w:tcBorders>
              <w:top w:val="nil"/>
              <w:left w:val="nil"/>
              <w:bottom w:val="nil"/>
              <w:right w:val="nil"/>
            </w:tcBorders>
            <w:vAlign w:val="center"/>
          </w:tcPr>
          <w:p w14:paraId="3A010C19" w14:textId="77777777" w:rsidR="00FB4E2E" w:rsidRDefault="00000000">
            <w:pPr>
              <w:rPr>
                <w:sz w:val="16"/>
                <w:szCs w:val="16"/>
              </w:rPr>
            </w:pPr>
            <w:r>
              <w:rPr>
                <w:sz w:val="16"/>
                <w:szCs w:val="16"/>
              </w:rPr>
              <w:t>4 steps; automatic mixed precision</w:t>
            </w:r>
          </w:p>
        </w:tc>
      </w:tr>
      <w:tr w:rsidR="00FB4E2E" w14:paraId="641CB75F" w14:textId="77777777">
        <w:trPr>
          <w:jc w:val="center"/>
        </w:trPr>
        <w:tc>
          <w:tcPr>
            <w:tcW w:w="1546" w:type="dxa"/>
            <w:tcBorders>
              <w:top w:val="nil"/>
              <w:left w:val="nil"/>
              <w:bottom w:val="nil"/>
              <w:right w:val="nil"/>
            </w:tcBorders>
            <w:vAlign w:val="center"/>
          </w:tcPr>
          <w:p w14:paraId="2CDA5A60" w14:textId="77777777" w:rsidR="00FB4E2E" w:rsidRDefault="00000000">
            <w:pPr>
              <w:jc w:val="center"/>
              <w:rPr>
                <w:sz w:val="16"/>
                <w:szCs w:val="16"/>
              </w:rPr>
            </w:pPr>
            <w:r>
              <w:rPr>
                <w:sz w:val="16"/>
                <w:szCs w:val="16"/>
              </w:rPr>
              <w:t>SODT</w:t>
            </w:r>
          </w:p>
        </w:tc>
        <w:tc>
          <w:tcPr>
            <w:tcW w:w="3340" w:type="dxa"/>
            <w:tcBorders>
              <w:top w:val="nil"/>
              <w:left w:val="nil"/>
              <w:bottom w:val="nil"/>
              <w:right w:val="nil"/>
            </w:tcBorders>
            <w:vAlign w:val="center"/>
          </w:tcPr>
          <w:p w14:paraId="4FC9D8E9" w14:textId="77777777" w:rsidR="00FB4E2E" w:rsidRDefault="00000000">
            <w:pPr>
              <w:jc w:val="center"/>
              <w:rPr>
                <w:sz w:val="16"/>
                <w:szCs w:val="16"/>
              </w:rPr>
            </w:pPr>
            <w:r>
              <w:rPr>
                <w:sz w:val="16"/>
                <w:szCs w:val="16"/>
              </w:rPr>
              <w:t>Depth; initialization</w:t>
            </w:r>
          </w:p>
        </w:tc>
        <w:tc>
          <w:tcPr>
            <w:tcW w:w="3496" w:type="dxa"/>
            <w:tcBorders>
              <w:top w:val="nil"/>
              <w:left w:val="nil"/>
              <w:bottom w:val="nil"/>
              <w:right w:val="nil"/>
            </w:tcBorders>
            <w:vAlign w:val="center"/>
          </w:tcPr>
          <w:p w14:paraId="0D9339CA" w14:textId="77777777" w:rsidR="00FB4E2E" w:rsidRDefault="00000000">
            <w:pPr>
              <w:rPr>
                <w:sz w:val="16"/>
                <w:szCs w:val="16"/>
              </w:rPr>
            </w:pPr>
            <w:r>
              <w:rPr>
                <w:sz w:val="16"/>
                <w:szCs w:val="16"/>
              </w:rPr>
              <w:t>6; weights and biases from N(0, 1), random leaf labels</w:t>
            </w:r>
          </w:p>
        </w:tc>
      </w:tr>
      <w:tr w:rsidR="00FB4E2E" w14:paraId="78FC9B2B" w14:textId="77777777">
        <w:trPr>
          <w:jc w:val="center"/>
        </w:trPr>
        <w:tc>
          <w:tcPr>
            <w:tcW w:w="1546" w:type="dxa"/>
            <w:tcBorders>
              <w:top w:val="nil"/>
              <w:left w:val="nil"/>
              <w:bottom w:val="nil"/>
              <w:right w:val="nil"/>
            </w:tcBorders>
            <w:vAlign w:val="center"/>
          </w:tcPr>
          <w:p w14:paraId="3CB3B22B" w14:textId="77777777" w:rsidR="00FB4E2E" w:rsidRDefault="00FB4E2E">
            <w:pPr>
              <w:jc w:val="center"/>
              <w:rPr>
                <w:sz w:val="16"/>
                <w:szCs w:val="16"/>
              </w:rPr>
            </w:pPr>
          </w:p>
        </w:tc>
        <w:tc>
          <w:tcPr>
            <w:tcW w:w="3340" w:type="dxa"/>
            <w:tcBorders>
              <w:top w:val="nil"/>
              <w:left w:val="nil"/>
              <w:bottom w:val="nil"/>
              <w:right w:val="nil"/>
            </w:tcBorders>
            <w:vAlign w:val="center"/>
          </w:tcPr>
          <w:p w14:paraId="54C702B9" w14:textId="77777777" w:rsidR="00FB4E2E" w:rsidRDefault="00000000">
            <w:pPr>
              <w:jc w:val="center"/>
              <w:rPr>
                <w:sz w:val="16"/>
                <w:szCs w:val="16"/>
              </w:rPr>
            </w:pPr>
            <w:r>
              <w:rPr>
                <w:sz w:val="16"/>
                <w:szCs w:val="16"/>
              </w:rPr>
              <w:t>TAO iterations; tolerance</w:t>
            </w:r>
          </w:p>
        </w:tc>
        <w:tc>
          <w:tcPr>
            <w:tcW w:w="3496" w:type="dxa"/>
            <w:tcBorders>
              <w:top w:val="nil"/>
              <w:left w:val="nil"/>
              <w:bottom w:val="nil"/>
              <w:right w:val="nil"/>
            </w:tcBorders>
            <w:vAlign w:val="center"/>
          </w:tcPr>
          <w:p w14:paraId="71C04AA5" w14:textId="77777777" w:rsidR="00FB4E2E" w:rsidRDefault="00000000">
            <w:pPr>
              <w:jc w:val="center"/>
              <w:rPr>
                <w:sz w:val="16"/>
                <w:szCs w:val="16"/>
              </w:rPr>
            </w:pPr>
            <w:r>
              <w:rPr>
                <w:sz w:val="16"/>
                <w:szCs w:val="16"/>
              </w:rPr>
              <w:t>15; 10⁻⁶</w:t>
            </w:r>
          </w:p>
        </w:tc>
      </w:tr>
      <w:tr w:rsidR="00FB4E2E" w14:paraId="3736C68E" w14:textId="77777777">
        <w:trPr>
          <w:jc w:val="center"/>
        </w:trPr>
        <w:tc>
          <w:tcPr>
            <w:tcW w:w="1546" w:type="dxa"/>
            <w:tcBorders>
              <w:top w:val="nil"/>
              <w:left w:val="nil"/>
              <w:bottom w:val="nil"/>
              <w:right w:val="nil"/>
            </w:tcBorders>
            <w:vAlign w:val="center"/>
          </w:tcPr>
          <w:p w14:paraId="0DD9AAF3" w14:textId="77777777" w:rsidR="00FB4E2E" w:rsidRDefault="00FB4E2E">
            <w:pPr>
              <w:jc w:val="center"/>
              <w:rPr>
                <w:sz w:val="16"/>
                <w:szCs w:val="16"/>
              </w:rPr>
            </w:pPr>
          </w:p>
        </w:tc>
        <w:tc>
          <w:tcPr>
            <w:tcW w:w="3340" w:type="dxa"/>
            <w:tcBorders>
              <w:top w:val="nil"/>
              <w:left w:val="nil"/>
              <w:bottom w:val="nil"/>
              <w:right w:val="nil"/>
            </w:tcBorders>
            <w:vAlign w:val="center"/>
          </w:tcPr>
          <w:p w14:paraId="727FD629" w14:textId="77777777" w:rsidR="00FB4E2E" w:rsidRDefault="00000000">
            <w:pPr>
              <w:jc w:val="center"/>
              <w:rPr>
                <w:sz w:val="16"/>
                <w:szCs w:val="16"/>
              </w:rPr>
            </w:pPr>
            <w:r>
              <w:rPr>
                <w:sz w:val="16"/>
                <w:szCs w:val="16"/>
              </w:rPr>
              <w:t>λ; α; negative ratio</w:t>
            </w:r>
          </w:p>
        </w:tc>
        <w:tc>
          <w:tcPr>
            <w:tcW w:w="3496" w:type="dxa"/>
            <w:tcBorders>
              <w:top w:val="nil"/>
              <w:left w:val="nil"/>
              <w:bottom w:val="nil"/>
              <w:right w:val="nil"/>
            </w:tcBorders>
            <w:vAlign w:val="center"/>
          </w:tcPr>
          <w:p w14:paraId="2D47D157" w14:textId="77777777" w:rsidR="00FB4E2E" w:rsidRDefault="00000000">
            <w:pPr>
              <w:jc w:val="center"/>
              <w:rPr>
                <w:sz w:val="16"/>
                <w:szCs w:val="16"/>
              </w:rPr>
            </w:pPr>
            <w:r>
              <w:rPr>
                <w:sz w:val="16"/>
                <w:szCs w:val="16"/>
              </w:rPr>
              <w:t>0.01; 0.85; 2</w:t>
            </w:r>
          </w:p>
        </w:tc>
      </w:tr>
      <w:tr w:rsidR="00FB4E2E" w14:paraId="4E434D0F" w14:textId="77777777">
        <w:trPr>
          <w:jc w:val="center"/>
        </w:trPr>
        <w:tc>
          <w:tcPr>
            <w:tcW w:w="1546" w:type="dxa"/>
            <w:tcBorders>
              <w:top w:val="nil"/>
              <w:left w:val="nil"/>
              <w:bottom w:val="nil"/>
              <w:right w:val="nil"/>
            </w:tcBorders>
            <w:vAlign w:val="center"/>
          </w:tcPr>
          <w:p w14:paraId="4B6C0828" w14:textId="77777777" w:rsidR="00FB4E2E" w:rsidRDefault="00FB4E2E">
            <w:pPr>
              <w:jc w:val="center"/>
              <w:rPr>
                <w:sz w:val="16"/>
                <w:szCs w:val="16"/>
              </w:rPr>
            </w:pPr>
          </w:p>
        </w:tc>
        <w:tc>
          <w:tcPr>
            <w:tcW w:w="3340" w:type="dxa"/>
            <w:tcBorders>
              <w:top w:val="nil"/>
              <w:left w:val="nil"/>
              <w:bottom w:val="nil"/>
              <w:right w:val="nil"/>
            </w:tcBorders>
            <w:vAlign w:val="center"/>
          </w:tcPr>
          <w:p w14:paraId="0A81C6D1" w14:textId="77777777" w:rsidR="00FB4E2E" w:rsidRDefault="00000000">
            <w:pPr>
              <w:jc w:val="center"/>
              <w:rPr>
                <w:sz w:val="16"/>
                <w:szCs w:val="16"/>
              </w:rPr>
            </w:pPr>
            <w:r>
              <w:rPr>
                <w:sz w:val="16"/>
                <w:szCs w:val="16"/>
              </w:rPr>
              <w:t>Class weights ω</w:t>
            </w:r>
          </w:p>
        </w:tc>
        <w:tc>
          <w:tcPr>
            <w:tcW w:w="3496" w:type="dxa"/>
            <w:tcBorders>
              <w:top w:val="nil"/>
              <w:left w:val="nil"/>
              <w:bottom w:val="nil"/>
              <w:right w:val="nil"/>
            </w:tcBorders>
            <w:vAlign w:val="center"/>
          </w:tcPr>
          <w:p w14:paraId="2FB50310" w14:textId="77777777" w:rsidR="00FB4E2E" w:rsidRDefault="00000000">
            <w:pPr>
              <w:rPr>
                <w:sz w:val="16"/>
                <w:szCs w:val="16"/>
              </w:rPr>
            </w:pPr>
            <w:r>
              <w:rPr>
                <w:sz w:val="16"/>
                <w:szCs w:val="16"/>
              </w:rPr>
              <w:t>Short 2; spur 1.5; open 1.5; pinhole 1.25; spurious copper 1.25; mousebite and background 1</w:t>
            </w:r>
          </w:p>
        </w:tc>
      </w:tr>
      <w:tr w:rsidR="00FB4E2E" w14:paraId="1D1F8ECF" w14:textId="77777777">
        <w:trPr>
          <w:jc w:val="center"/>
        </w:trPr>
        <w:tc>
          <w:tcPr>
            <w:tcW w:w="1546" w:type="dxa"/>
            <w:tcBorders>
              <w:top w:val="nil"/>
              <w:left w:val="nil"/>
              <w:bottom w:val="single" w:sz="4" w:space="0" w:color="000000"/>
              <w:right w:val="nil"/>
            </w:tcBorders>
            <w:vAlign w:val="center"/>
          </w:tcPr>
          <w:p w14:paraId="06F026E6" w14:textId="77777777" w:rsidR="00FB4E2E" w:rsidRDefault="00000000">
            <w:pPr>
              <w:jc w:val="center"/>
              <w:rPr>
                <w:sz w:val="16"/>
                <w:szCs w:val="16"/>
              </w:rPr>
            </w:pPr>
            <w:r>
              <w:rPr>
                <w:sz w:val="16"/>
                <w:szCs w:val="16"/>
              </w:rPr>
              <w:t>Inference</w:t>
            </w:r>
          </w:p>
        </w:tc>
        <w:tc>
          <w:tcPr>
            <w:tcW w:w="3340" w:type="dxa"/>
            <w:tcBorders>
              <w:top w:val="nil"/>
              <w:left w:val="nil"/>
              <w:bottom w:val="single" w:sz="4" w:space="0" w:color="000000"/>
              <w:right w:val="nil"/>
            </w:tcBorders>
            <w:vAlign w:val="center"/>
          </w:tcPr>
          <w:p w14:paraId="4610EEFD" w14:textId="77777777" w:rsidR="00FB4E2E" w:rsidRDefault="00000000">
            <w:pPr>
              <w:rPr>
                <w:sz w:val="16"/>
                <w:szCs w:val="16"/>
              </w:rPr>
            </w:pPr>
            <w:r>
              <w:rPr>
                <w:sz w:val="16"/>
                <w:szCs w:val="16"/>
              </w:rPr>
              <w:t>Score threshold (Faster R-CNN / NeSy)</w:t>
            </w:r>
          </w:p>
        </w:tc>
        <w:tc>
          <w:tcPr>
            <w:tcW w:w="3496" w:type="dxa"/>
            <w:tcBorders>
              <w:top w:val="nil"/>
              <w:left w:val="nil"/>
              <w:bottom w:val="single" w:sz="4" w:space="0" w:color="000000"/>
              <w:right w:val="nil"/>
            </w:tcBorders>
            <w:vAlign w:val="center"/>
          </w:tcPr>
          <w:p w14:paraId="12AD4AE9" w14:textId="77777777" w:rsidR="00FB4E2E" w:rsidRDefault="00000000">
            <w:pPr>
              <w:jc w:val="center"/>
              <w:rPr>
                <w:sz w:val="16"/>
                <w:szCs w:val="16"/>
              </w:rPr>
            </w:pPr>
            <w:r>
              <w:rPr>
                <w:sz w:val="16"/>
                <w:szCs w:val="16"/>
              </w:rPr>
              <w:t>0.5 / 0.35</w:t>
            </w:r>
          </w:p>
        </w:tc>
      </w:tr>
    </w:tbl>
    <w:p w14:paraId="5EB65D96" w14:textId="77777777" w:rsidR="00FB4E2E" w:rsidRDefault="00FB4E2E">
      <w:pPr>
        <w:jc w:val="center"/>
        <w:rPr>
          <w:b/>
          <w:bCs/>
          <w:sz w:val="12"/>
          <w:szCs w:val="12"/>
        </w:rPr>
      </w:pPr>
    </w:p>
    <w:p w14:paraId="15311AC9" w14:textId="77777777" w:rsidR="00FB4E2E" w:rsidRDefault="00000000">
      <w:pPr>
        <w:ind w:firstLine="720"/>
        <w:jc w:val="both"/>
      </w:pPr>
      <w:r>
        <w:t xml:space="preserve">RoI Align computes each output bin as an average of bilinearly interpolated feature values. For a given proposal, the interpolation coefficients depend only on the proposal geometry, so the output of channel </w:t>
      </w:r>
      <w:r>
        <w:rPr>
          <w:i/>
          <w:iCs/>
        </w:rPr>
        <w:t>c</w:t>
      </w:r>
      <w:r>
        <w:t xml:space="preserve"> is a linear function of the feature map of that channel:</w:t>
      </w:r>
    </w:p>
    <w:p w14:paraId="17DD5BF3" w14:textId="77777777" w:rsidR="00FB4E2E" w:rsidRDefault="00FB4E2E">
      <w:pPr>
        <w:rPr>
          <w:sz w:val="12"/>
          <w:szCs w:val="12"/>
        </w:rPr>
      </w:pPr>
    </w:p>
    <w:p w14:paraId="221D4555"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c</m:t>
            </m:r>
          </m:sub>
        </m:sSub>
        <m:r>
          <w:rPr>
            <w:rFonts w:ascii="Cambria Math" w:eastAsia="Cambria Math" w:hAnsi="Cambria Math" w:cs="Cambria Math"/>
          </w:rPr>
          <m:t xml:space="preserve">=A </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oMath>
      <w:r>
        <w:tab/>
        <w:t>(1)</w:t>
      </w:r>
    </w:p>
    <w:p w14:paraId="57F98F5D" w14:textId="77777777" w:rsidR="00FB4E2E" w:rsidRDefault="00FB4E2E">
      <w:pPr>
        <w:rPr>
          <w:sz w:val="12"/>
          <w:szCs w:val="12"/>
        </w:rPr>
      </w:pPr>
    </w:p>
    <w:p w14:paraId="1BFDD98D" w14:textId="77777777" w:rsidR="00FB4E2E" w:rsidRDefault="00000000">
      <w:pPr>
        <w:jc w:val="both"/>
      </w:pPr>
      <w:r>
        <w:t xml:space="preserve">where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c</m:t>
            </m:r>
          </m:sub>
        </m:sSub>
      </m:oMath>
      <w:r>
        <w:t xml:space="preserve"> is the vector of 7×7 output values,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oMath>
      <w:r>
        <w:t xml:space="preserve"> is the feature map of channel </w:t>
      </w:r>
      <w:r>
        <w:rPr>
          <w:i/>
          <w:iCs/>
        </w:rPr>
        <w:t>c</w:t>
      </w:r>
      <w:r>
        <w:t xml:space="preserve"> at the assigned pyramid level, and </w:t>
      </w:r>
      <m:oMath>
        <m:r>
          <w:rPr>
            <w:rFonts w:ascii="Cambria Math" w:eastAsia="Cambria Math" w:hAnsi="Cambria Math" w:cs="Cambria Math"/>
          </w:rPr>
          <m:t>A</m:t>
        </m:r>
      </m:oMath>
      <w:r>
        <w:t xml:space="preserve"> is the interpolation matrix shared by all channels. In addition, each feature map position corresponds to an image location given by the total stride of its level and to a receptive field around it [27], so values on the feature map can be traced back to image regions. Both properties are used in Section 2.5.</w:t>
      </w:r>
    </w:p>
    <w:p w14:paraId="748FA5E0" w14:textId="77777777" w:rsidR="00FB4E2E" w:rsidRDefault="00000000">
      <w:pPr>
        <w:ind w:firstLine="720"/>
        <w:jc w:val="both"/>
      </w:pPr>
      <w:r>
        <w:t xml:space="preserve">The detector follows the evaluation protocol of [2], i.e., AP computed in the PASCAL VOC manner and reported as AP50, AP75, AP80, AP85, and their mean AP@50:5:85, and is additionally evaluated with mAP@0.5:0.95 [7] and with precision, recall, and F1 at an IoU of 0.5 and a score of 0.5. The model with the best AP out of three </w:t>
      </w:r>
      <w:proofErr w:type="gramStart"/>
      <w:r>
        <w:t>trainings</w:t>
      </w:r>
      <w:proofErr w:type="gramEnd"/>
      <w:r>
        <w:t xml:space="preserve"> with different seeds is frozen and serves as the teacher.</w:t>
      </w:r>
    </w:p>
    <w:p w14:paraId="468E3136" w14:textId="77777777" w:rsidR="00BF63DA" w:rsidRDefault="00BF63DA">
      <w:pPr>
        <w:ind w:firstLine="720"/>
        <w:jc w:val="both"/>
      </w:pPr>
    </w:p>
    <w:p w14:paraId="45DB704B" w14:textId="77777777" w:rsidR="00FB4E2E" w:rsidRDefault="00FB4E2E">
      <w:pPr>
        <w:rPr>
          <w:b/>
          <w:bCs/>
          <w:sz w:val="12"/>
          <w:szCs w:val="12"/>
        </w:rPr>
      </w:pPr>
    </w:p>
    <w:p w14:paraId="0E6FD912" w14:textId="77777777" w:rsidR="00FB4E2E" w:rsidRDefault="00000000">
      <w:pPr>
        <w:rPr>
          <w:b/>
          <w:bCs/>
        </w:rPr>
      </w:pPr>
      <w:r>
        <w:rPr>
          <w:b/>
          <w:bCs/>
        </w:rPr>
        <w:lastRenderedPageBreak/>
        <w:t>2.3. Symbolic Component: Sparse Oblique Decision Tree</w:t>
      </w:r>
    </w:p>
    <w:p w14:paraId="73E7499F" w14:textId="77777777" w:rsidR="00FB4E2E" w:rsidRDefault="00000000">
      <w:pPr>
        <w:ind w:firstLine="720"/>
        <w:jc w:val="both"/>
      </w:pPr>
      <w:r>
        <w:rPr>
          <w:b/>
          <w:bCs/>
        </w:rPr>
        <w:t>Symbolic dataset.</w:t>
      </w:r>
      <w:r>
        <w:t xml:space="preserve"> The SODT is trained by model mimicking, using the predictions of the teacher as training labels [24]. For every image, all RPN proposals (up to 1,000) are kept rather than only the final detections, so that the SODT is trained on the same proposal population it will face at inference. The feature of each proposal is the RoI Align tensor of 64×7×7, taken before the box head and flattened to 3,136 values in a recorded order, so that every weight can be traced back to its channel and grid position. The label is the class with the highest softmax probability of the teacher, including background, not the ground truth, which is kept only for the detection metrics. This extraction yields 1,000,000 training RoIs and 500,000 test RoIs, about 82% of which are labeled as background.</w:t>
      </w:r>
    </w:p>
    <w:p w14:paraId="0B0060E9" w14:textId="77777777" w:rsidR="00FB4E2E" w:rsidRDefault="00000000">
      <w:pPr>
        <w:ind w:firstLine="720"/>
        <w:jc w:val="both"/>
      </w:pPr>
      <w:r>
        <w:rPr>
          <w:b/>
          <w:bCs/>
        </w:rPr>
        <w:t>Tree model.</w:t>
      </w:r>
      <w:r>
        <w:t xml:space="preserve"> The SODT is a complete binary tree in which every internal node </w:t>
      </w:r>
      <w:r>
        <w:rPr>
          <w:i/>
          <w:iCs/>
        </w:rPr>
        <w:t>i</w:t>
      </w:r>
      <w:r>
        <w:t xml:space="preserve"> applies a linear decision function to the feature vector </w:t>
      </w:r>
      <m:oMath>
        <m:r>
          <w:rPr>
            <w:rFonts w:ascii="Cambria Math" w:eastAsia="Cambria Math" w:hAnsi="Cambria Math" w:cs="Cambria Math"/>
          </w:rPr>
          <m:t>x</m:t>
        </m:r>
      </m:oMath>
      <w:r>
        <w:t>:</w:t>
      </w:r>
    </w:p>
    <w:p w14:paraId="28927FC5" w14:textId="77777777" w:rsidR="00FB4E2E" w:rsidRDefault="00FB4E2E">
      <w:pPr>
        <w:rPr>
          <w:sz w:val="12"/>
          <w:szCs w:val="12"/>
        </w:rPr>
      </w:pPr>
    </w:p>
    <w:p w14:paraId="173C7A17"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i</m:t>
            </m:r>
          </m:sub>
        </m:sSub>
        <m:r>
          <w:rPr>
            <w:rFonts w:ascii="Cambria Math" w:eastAsia="Cambria Math" w:hAnsi="Cambria Math" w:cs="Cambria Math"/>
          </w:rPr>
          <m:t>(x)=</m:t>
        </m:r>
        <m:sSubSup>
          <m:sSubSupPr>
            <m:ctrlPr>
              <w:rPr>
                <w:rFonts w:ascii="Cambria Math" w:hAnsi="Cambria Math"/>
              </w:rPr>
            </m:ctrlPr>
          </m:sSubSupPr>
          <m:e>
            <m:r>
              <w:rPr>
                <w:rFonts w:ascii="Cambria Math" w:eastAsia="Cambria Math" w:hAnsi="Cambria Math" w:cs="Cambria Math"/>
              </w:rPr>
              <m:t>w</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i</m:t>
            </m:r>
          </m:sub>
        </m:sSub>
      </m:oMath>
      <w:r>
        <w:tab/>
        <w:t>(2)</w:t>
      </w:r>
    </w:p>
    <w:p w14:paraId="06248FD0" w14:textId="77777777" w:rsidR="00FB4E2E" w:rsidRDefault="00FB4E2E">
      <w:pPr>
        <w:rPr>
          <w:sz w:val="12"/>
          <w:szCs w:val="12"/>
        </w:rPr>
      </w:pPr>
    </w:p>
    <w:p w14:paraId="43ADCEAB" w14:textId="77777777" w:rsidR="00FB4E2E" w:rsidRDefault="00000000">
      <w:pPr>
        <w:jc w:val="both"/>
      </w:pPr>
      <w:r>
        <w:t xml:space="preserve">and sends </w:t>
      </w:r>
      <m:oMath>
        <m:r>
          <w:rPr>
            <w:rFonts w:ascii="Cambria Math" w:eastAsia="Cambria Math" w:hAnsi="Cambria Math" w:cs="Cambria Math"/>
          </w:rPr>
          <m:t>x</m:t>
        </m:r>
      </m:oMath>
      <w:r>
        <w:t xml:space="preserve"> to the left child if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i</m:t>
            </m:r>
          </m:sub>
        </m:sSub>
        <m:r>
          <w:rPr>
            <w:rFonts w:ascii="Cambria Math" w:eastAsia="Cambria Math" w:hAnsi="Cambria Math" w:cs="Cambria Math"/>
          </w:rPr>
          <m:t>(x)≥0</m:t>
        </m:r>
      </m:oMath>
      <w:r>
        <w:t xml:space="preserve"> and to the right child otherwise. Each leaf holds one class label, and the nodes from the root to the reached leaf form the decision path </w:t>
      </w:r>
      <m:oMath>
        <m:r>
          <w:rPr>
            <w:rFonts w:ascii="Cambria Math" w:eastAsia="Cambria Math" w:hAnsi="Cambria Math" w:cs="Cambria Math"/>
          </w:rPr>
          <m:t>P(x)</m:t>
        </m:r>
      </m:oMath>
      <w:r>
        <w:t xml:space="preserve">. Because </w:t>
      </w:r>
      <m:oMath>
        <m:r>
          <w:rPr>
            <w:rFonts w:ascii="Cambria Math" w:eastAsia="Cambria Math" w:hAnsi="Cambria Math" w:cs="Cambria Math"/>
          </w:rPr>
          <m:t>x</m:t>
        </m:r>
      </m:oMath>
      <w:r>
        <w:t xml:space="preserve"> is a flattened feature map, the weights </w:t>
      </w:r>
      <m:oMath>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m:t>
            </m:r>
          </m:sub>
        </m:sSub>
      </m:oMath>
      <w:r>
        <w:t xml:space="preserve"> can be reshaped into a 64×7×7 grid that shows which channels and positions the node uses [24], [25].</w:t>
      </w:r>
    </w:p>
    <w:p w14:paraId="7DDE411F" w14:textId="77777777" w:rsidR="00FB4E2E" w:rsidRDefault="00000000">
      <w:pPr>
        <w:ind w:firstLine="720"/>
        <w:jc w:val="both"/>
      </w:pPr>
      <w:r>
        <w:rPr>
          <w:b/>
          <w:bCs/>
        </w:rPr>
        <w:t>Training.</w:t>
      </w:r>
      <w:r>
        <w:t xml:space="preserve"> The tree is trained to minimize a class-weighted loss with a sparsity penalty on the node weights:</w:t>
      </w:r>
    </w:p>
    <w:p w14:paraId="52753BA5" w14:textId="77777777" w:rsidR="00FB4E2E" w:rsidRDefault="00FB4E2E">
      <w:pPr>
        <w:rPr>
          <w:sz w:val="12"/>
          <w:szCs w:val="12"/>
        </w:rPr>
      </w:pPr>
    </w:p>
    <w:p w14:paraId="767E0CAB" w14:textId="77777777" w:rsidR="00FB4E2E" w:rsidRDefault="00000000">
      <w:pPr>
        <w:tabs>
          <w:tab w:val="center" w:pos="4253"/>
          <w:tab w:val="right" w:pos="8505"/>
        </w:tabs>
        <w:jc w:val="center"/>
      </w:pPr>
      <w:r>
        <w:tab/>
      </w:r>
      <m:oMath>
        <m:r>
          <w:rPr>
            <w:rFonts w:ascii="Cambria Math" w:eastAsia="Cambria Math" w:hAnsi="Cambria Math" w:cs="Cambria Math"/>
          </w:rPr>
          <m:t>E(</m:t>
        </m:r>
        <m:r>
          <m:rPr>
            <m:nor/>
          </m:rPr>
          <w:rPr>
            <w:rFonts w:ascii="Cambria Math" w:eastAsia="Cambria Math" w:hAnsi="Cambria Math" w:cs="Cambria Math"/>
          </w:rPr>
          <m:t>Θ</m:t>
        </m:r>
        <m:r>
          <w:rPr>
            <w:rFonts w:ascii="Cambria Math" w:eastAsia="Cambria Math" w:hAnsi="Cambria Math" w:cs="Cambria Math"/>
          </w:rPr>
          <m:t xml:space="preserve"> )=</m:t>
        </m:r>
        <m:nary>
          <m:naryPr>
            <m:chr m:val="∑"/>
            <m:limLoc m:val="subSup"/>
            <m:grow m:val="1"/>
            <m:ctrlPr>
              <w:rPr>
                <w:rFonts w:ascii="Cambria Math" w:hAnsi="Cambria Math"/>
              </w:rPr>
            </m:ctrlPr>
          </m:naryPr>
          <m:sub>
            <m:r>
              <w:rPr>
                <w:rFonts w:ascii="Cambria Math" w:eastAsia="Cambria Math" w:hAnsi="Cambria Math" w:cs="Cambria Math"/>
              </w:rPr>
              <m:t>n=1</m:t>
            </m:r>
          </m:sub>
          <m:sup>
            <m:r>
              <w:rPr>
                <w:rFonts w:ascii="Cambria Math" w:eastAsia="Cambria Math" w:hAnsi="Cambria Math" w:cs="Cambria Math"/>
              </w:rPr>
              <m:t>N</m:t>
            </m:r>
          </m:sup>
          <m:e/>
        </m:nary>
        <m:sSub>
          <m:sSubPr>
            <m:ctrlPr>
              <w:rPr>
                <w:rFonts w:ascii="Cambria Math" w:hAnsi="Cambria Math"/>
              </w:rPr>
            </m:ctrlPr>
          </m:sSubPr>
          <m:e>
            <m:r>
              <w:rPr>
                <w:rFonts w:ascii="Cambria Math" w:eastAsia="Cambria Math" w:hAnsi="Cambria Math" w:cs="Cambria Math"/>
              </w:rPr>
              <m:t>ω</m:t>
            </m:r>
          </m:e>
          <m: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sub>
        </m:sSub>
        <m:r>
          <w:rPr>
            <w:rFonts w:ascii="Cambria Math" w:eastAsia="Cambria Math" w:hAnsi="Cambria Math" w:cs="Cambria Math"/>
          </w:rPr>
          <m:t>L(</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r>
          <m:rPr>
            <m:nor/>
          </m:rPr>
          <w:rPr>
            <w:rFonts w:ascii="Cambria Math" w:eastAsia="Cambria Math" w:hAnsi="Cambria Math" w:cs="Cambria Math"/>
          </w:rPr>
          <m:t>Θ</m:t>
        </m:r>
        <m:r>
          <w:rPr>
            <w:rFonts w:ascii="Cambria Math" w:eastAsia="Cambria Math" w:hAnsi="Cambria Math" w:cs="Cambria Math"/>
          </w:rPr>
          <m:t xml:space="preserve"> ))+λ</m:t>
        </m:r>
        <m:nary>
          <m:naryPr>
            <m:chr m:val="∑"/>
            <m:limLoc m:val="subSup"/>
            <m:grow m:val="1"/>
            <m:supHide m:val="1"/>
            <m:ctrlPr>
              <w:rPr>
                <w:rFonts w:ascii="Cambria Math" w:hAnsi="Cambria Math"/>
              </w:rPr>
            </m:ctrlPr>
          </m:naryPr>
          <m:sub>
            <m:r>
              <w:rPr>
                <w:rFonts w:ascii="Cambria Math" w:eastAsia="Cambria Math" w:hAnsi="Cambria Math" w:cs="Cambria Math"/>
              </w:rPr>
              <m:t>i</m:t>
            </m:r>
          </m:sub>
          <m:sup/>
          <m:e/>
        </m:nary>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α</m:t>
            </m:r>
          </m:sub>
        </m:sSub>
        <m:r>
          <w:rPr>
            <w:rFonts w:ascii="Cambria Math" w:eastAsia="Cambria Math" w:hAnsi="Cambria Math" w:cs="Cambria Math"/>
          </w:rPr>
          <m:t>(|</m:t>
        </m:r>
        <m:sSub>
          <m:sSubPr>
            <m:ctrlPr>
              <w:rPr>
                <w:rFonts w:ascii="Cambria Math" w:hAnsi="Cambria Math"/>
              </w:rPr>
            </m:ctrlPr>
          </m:sSubPr>
          <m:e>
            <m:r>
              <m:rPr>
                <m:scr m:val="script"/>
              </m:rP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 ‖</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α</m:t>
            </m:r>
          </m:sub>
        </m:sSub>
        <m:r>
          <w:rPr>
            <w:rFonts w:ascii="Cambria Math" w:eastAsia="Cambria Math" w:hAnsi="Cambria Math" w:cs="Cambria Math"/>
          </w:rPr>
          <m:t>(t)=</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α</m:t>
            </m:r>
          </m:sup>
        </m:sSup>
        <m:r>
          <w:rPr>
            <w:rFonts w:ascii="Cambria Math" w:eastAsia="Cambria Math" w:hAnsi="Cambria Math" w:cs="Cambria Math"/>
          </w:rPr>
          <m:t>(t&gt;0)</m:t>
        </m:r>
      </m:oMath>
      <w:r>
        <w:tab/>
        <w:t>(3)</w:t>
      </w:r>
    </w:p>
    <w:p w14:paraId="5CB8F341" w14:textId="77777777" w:rsidR="00FB4E2E" w:rsidRDefault="00FB4E2E">
      <w:pPr>
        <w:rPr>
          <w:sz w:val="12"/>
          <w:szCs w:val="12"/>
        </w:rPr>
      </w:pPr>
    </w:p>
    <w:p w14:paraId="3E58FD9F" w14:textId="77777777" w:rsidR="00FB4E2E" w:rsidRDefault="00000000">
      <w:pPr>
        <w:jc w:val="both"/>
      </w:pPr>
      <w:r>
        <w:t xml:space="preserve">where </w:t>
      </w:r>
      <m:oMath>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r>
          <m:rPr>
            <m:nor/>
          </m:rPr>
          <w:rPr>
            <w:rFonts w:ascii="Cambria Math" w:eastAsia="Cambria Math" w:hAnsi="Cambria Math" w:cs="Cambria Math"/>
          </w:rPr>
          <m:t>Θ</m:t>
        </m:r>
        <m:r>
          <w:rPr>
            <w:rFonts w:ascii="Cambria Math" w:eastAsia="Cambria Math" w:hAnsi="Cambria Math" w:cs="Cambria Math"/>
          </w:rPr>
          <m:t xml:space="preserve"> )</m:t>
        </m:r>
      </m:oMath>
      <w:r>
        <w:t xml:space="preserve"> is the tree prediction, </w:t>
      </w:r>
      <m:oMath>
        <m:sSub>
          <m:sSubPr>
            <m:ctrlPr>
              <w:rPr>
                <w:rFonts w:ascii="Cambria Math" w:hAnsi="Cambria Math"/>
              </w:rPr>
            </m:ctrlPr>
          </m:sSubPr>
          <m:e>
            <m:r>
              <w:rPr>
                <w:rFonts w:ascii="Cambria Math" w:eastAsia="Cambria Math" w:hAnsi="Cambria Math" w:cs="Cambria Math"/>
              </w:rPr>
              <m:t>ω</m:t>
            </m:r>
          </m:e>
          <m: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sub>
        </m:sSub>
      </m:oMath>
      <w:r>
        <w:t xml:space="preserve"> is the weight of class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oMath>
      <w:r>
        <w:t xml:space="preserve">, </w:t>
      </w:r>
      <m:oMath>
        <m:sSub>
          <m:sSubPr>
            <m:ctrlPr>
              <w:rPr>
                <w:rFonts w:ascii="Cambria Math" w:hAnsi="Cambria Math"/>
              </w:rPr>
            </m:ctrlPr>
          </m:sSubPr>
          <m:e>
            <m:r>
              <m:rPr>
                <m:scr m:val="script"/>
              </m:rPr>
              <w:rPr>
                <w:rFonts w:ascii="Cambria Math" w:eastAsia="Cambria Math" w:hAnsi="Cambria Math" w:cs="Cambria Math"/>
              </w:rPr>
              <m:t>R</m:t>
            </m:r>
          </m:e>
          <m:sub>
            <m:r>
              <w:rPr>
                <w:rFonts w:ascii="Cambria Math" w:eastAsia="Cambria Math" w:hAnsi="Cambria Math" w:cs="Cambria Math"/>
              </w:rPr>
              <m:t>i</m:t>
            </m:r>
          </m:sub>
        </m:sSub>
      </m:oMath>
      <w:r>
        <w:t xml:space="preserve"> is the set of samples reaching node </w:t>
      </w:r>
      <w:r>
        <w:rPr>
          <w:i/>
          <w:iCs/>
        </w:rPr>
        <w:t>i</w:t>
      </w:r>
      <w:r>
        <w:t xml:space="preserve">, and </w:t>
      </w:r>
      <m:oMath>
        <m:r>
          <w:rPr>
            <w:rFonts w:ascii="Cambria Math" w:eastAsia="Cambria Math" w:hAnsi="Cambria Math" w:cs="Cambria Math"/>
          </w:rPr>
          <m:t>λ</m:t>
        </m:r>
      </m:oMath>
      <w:r>
        <w:t xml:space="preserve"> controls sparsity. With </w:t>
      </w:r>
      <m:oMath>
        <m:r>
          <w:rPr>
            <w:rFonts w:ascii="Cambria Math" w:eastAsia="Cambria Math" w:hAnsi="Cambria Math" w:cs="Cambria Math"/>
          </w:rPr>
          <m:t>α&gt;0</m:t>
        </m:r>
      </m:oMath>
      <w:r>
        <w:t>, nodes that receive more samples are penalized more strongly, which counteracts the tendency of nodes near the root to become less sparse [25]. TAO [23], [24] optimizes the nodes alternately from the deepest level to the root. At each node, samples whose prediction does not depend on the direction taken are ignored, the remaining care set is labeled with the direction that yields a correct prediction, and this reduced binary problem is solved by L1-regularized logistic regression as a surrogate of the 0/1 loss, using a chunked L-BFGS-B solver in single precision because LIBLINEAR exhausted the 16 GB of memory available. An update is accepted only if it improves the reduced problem, so the objective never increases.</w:t>
      </w:r>
    </w:p>
    <w:p w14:paraId="7706A403" w14:textId="77777777" w:rsidR="00FB4E2E" w:rsidRDefault="00000000">
      <w:pPr>
        <w:ind w:firstLine="720"/>
        <w:jc w:val="both"/>
      </w:pPr>
      <w:r>
        <w:rPr>
          <w:b/>
          <w:bCs/>
        </w:rPr>
        <w:t>Balanced mimic training.</w:t>
      </w:r>
      <w:r>
        <w:t xml:space="preserve"> Because the labels are teacher predictions and background dominates the proposals, the SODT is balanced at two levels. Negative sampling keeps all defect RoIs and a random subset of background RoIs at a negative ratio of 2, which gives 533,226 training RoIs (177,742 defect and 355,484 background), two thirds of them background, and balances background against defects. Class weighting follows cost-sensitive learning, which assigns higher misclassification costs to classes that would otherwise be neglected [28], and balances the defect classes against each other. It is applied at two places. In the reduced problem, each sample receives the weight</w:t>
      </w:r>
    </w:p>
    <w:p w14:paraId="54CEEC78" w14:textId="77777777" w:rsidR="00FB4E2E" w:rsidRDefault="00FB4E2E">
      <w:pPr>
        <w:rPr>
          <w:sz w:val="12"/>
          <w:szCs w:val="12"/>
        </w:rPr>
      </w:pPr>
    </w:p>
    <w:p w14:paraId="2152884B"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L</m:t>
            </m:r>
          </m:sub>
        </m:sSub>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R</m:t>
            </m:r>
          </m:sub>
        </m:sSub>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ω</m:t>
            </m:r>
          </m:e>
          <m: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sub>
        </m:sSub>
      </m:oMath>
      <w:r>
        <w:tab/>
        <w:t>(4)</w:t>
      </w:r>
    </w:p>
    <w:p w14:paraId="764370C5" w14:textId="77777777" w:rsidR="00FB4E2E" w:rsidRDefault="00FB4E2E">
      <w:pPr>
        <w:rPr>
          <w:sz w:val="12"/>
          <w:szCs w:val="12"/>
        </w:rPr>
      </w:pPr>
    </w:p>
    <w:p w14:paraId="144A395E" w14:textId="77777777" w:rsidR="00FB4E2E" w:rsidRDefault="00000000">
      <w:pPr>
        <w:jc w:val="both"/>
      </w:pPr>
      <w:r>
        <w:t xml:space="preserve">where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L</m:t>
            </m:r>
          </m:sub>
        </m:sSub>
        <m:r>
          <w:rPr>
            <w:rFonts w:ascii="Cambria Math" w:eastAsia="Cambria Math" w:hAnsi="Cambria Math" w:cs="Cambria Math"/>
          </w:rPr>
          <m:t>(n)</m:t>
        </m:r>
      </m:oMath>
      <w:r>
        <w:t xml:space="preserve"> and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R</m:t>
            </m:r>
          </m:sub>
        </m:sSub>
        <m:r>
          <w:rPr>
            <w:rFonts w:ascii="Cambria Math" w:eastAsia="Cambria Math" w:hAnsi="Cambria Math" w:cs="Cambria Math"/>
          </w:rPr>
          <m:t>(n)</m:t>
        </m:r>
      </m:oMath>
      <w:r>
        <w:t xml:space="preserve"> are the 0/1 losses when sample </w:t>
      </w:r>
      <w:r>
        <w:rPr>
          <w:i/>
          <w:iCs/>
        </w:rPr>
        <w:t>n</w:t>
      </w:r>
      <w:r>
        <w:t xml:space="preserve"> is sent left or right, so that only the care set contributes. At the leaves, the label is assigned by weighted majority:</w:t>
      </w:r>
    </w:p>
    <w:p w14:paraId="7E87921A" w14:textId="77777777" w:rsidR="00FB4E2E" w:rsidRDefault="00FB4E2E">
      <w:pPr>
        <w:rPr>
          <w:sz w:val="12"/>
          <w:szCs w:val="12"/>
        </w:rPr>
      </w:pPr>
    </w:p>
    <w:p w14:paraId="31FCF02C" w14:textId="77777777" w:rsidR="00FB4E2E" w:rsidRDefault="00000000">
      <w:pPr>
        <w:tabs>
          <w:tab w:val="center" w:pos="4253"/>
          <w:tab w:val="right" w:pos="8505"/>
        </w:tabs>
        <w:jc w:val="center"/>
      </w:pPr>
      <w:r>
        <w:tab/>
      </w:r>
      <m:oMath>
        <m:sSub>
          <m:sSubPr>
            <m:ctrlPr>
              <w:rPr>
                <w:rFonts w:ascii="Cambria Math" w:hAnsi="Cambria Math"/>
              </w:rPr>
            </m:ctrlPr>
          </m:sSubPr>
          <m:e>
            <m:limUpp>
              <m:limUppPr>
                <m:ctrlPr>
                  <w:rPr>
                    <w:rFonts w:ascii="Cambria Math" w:hAnsi="Cambria Math"/>
                  </w:rPr>
                </m:ctrlPr>
              </m:limUppPr>
              <m:e>
                <m:r>
                  <w:rPr>
                    <w:rFonts w:ascii="Cambria Math" w:eastAsia="Cambria Math" w:hAnsi="Cambria Math" w:cs="Cambria Math"/>
                  </w:rPr>
                  <m:t>y</m:t>
                </m:r>
              </m:e>
              <m:lim>
                <m:r>
                  <w:rPr>
                    <w:rFonts w:ascii="Cambria Math" w:eastAsia="Cambria Math" w:hAnsi="Cambria Math" w:cs="Cambria Math"/>
                  </w:rPr>
                  <m:t>ˆ</m:t>
                </m:r>
              </m:lim>
            </m:limUpp>
          </m:e>
          <m:sub>
            <m:r>
              <w:rPr>
                <w:rFonts w:ascii="Cambria Math" w:eastAsia="Cambria Math" w:hAnsi="Cambria Math" w:cs="Cambria Math"/>
              </w:rPr>
              <m:t>l</m:t>
            </m:r>
          </m:sub>
        </m:sSub>
        <m:r>
          <w:rPr>
            <w:rFonts w:ascii="Cambria Math" w:eastAsia="Cambria Math" w:hAnsi="Cambria Math" w:cs="Cambria Math"/>
          </w:rPr>
          <m:t xml:space="preserve">=arg⁡ </m:t>
        </m:r>
        <m:sSub>
          <m:sSubPr>
            <m:ctrlPr>
              <w:rPr>
                <w:rFonts w:ascii="Cambria Math" w:hAnsi="Cambria Math"/>
              </w:rPr>
            </m:ctrlPr>
          </m:sSubPr>
          <m:e>
            <m:r>
              <w:rPr>
                <w:rFonts w:ascii="Cambria Math" w:eastAsia="Cambria Math" w:hAnsi="Cambria Math" w:cs="Cambria Math"/>
              </w:rPr>
              <m:t>max</m:t>
            </m:r>
          </m:e>
          <m:sub>
            <m:r>
              <w:rPr>
                <w:rFonts w:ascii="Cambria Math" w:eastAsia="Cambria Math" w:hAnsi="Cambria Math" w:cs="Cambria Math"/>
              </w:rPr>
              <m:t>c</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c</m:t>
            </m:r>
          </m:sub>
        </m:sSub>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l,c</m:t>
            </m:r>
          </m:sub>
        </m:sSub>
      </m:oMath>
      <w:r>
        <w:tab/>
        <w:t>(5)</w:t>
      </w:r>
    </w:p>
    <w:p w14:paraId="4F96A438" w14:textId="77777777" w:rsidR="00FB4E2E" w:rsidRDefault="00FB4E2E">
      <w:pPr>
        <w:rPr>
          <w:sz w:val="12"/>
          <w:szCs w:val="12"/>
        </w:rPr>
      </w:pPr>
    </w:p>
    <w:p w14:paraId="6126E92F" w14:textId="77777777" w:rsidR="00FB4E2E" w:rsidRDefault="00000000">
      <w:pPr>
        <w:jc w:val="both"/>
      </w:pPr>
      <w:r>
        <w:t xml:space="preserve">where </w:t>
      </w:r>
      <m:oMath>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l,c</m:t>
            </m:r>
          </m:sub>
        </m:sSub>
      </m:oMath>
      <w:r>
        <w:t xml:space="preserve"> is the number of samples of class </w:t>
      </w:r>
      <w:r>
        <w:rPr>
          <w:i/>
          <w:iCs/>
        </w:rPr>
        <w:t>c</w:t>
      </w:r>
      <w:r>
        <w:t xml:space="preserve"> reaching leaf </w:t>
      </w:r>
      <w:r>
        <w:rPr>
          <w:i/>
          <w:iCs/>
        </w:rPr>
        <w:t>l</w:t>
      </w:r>
      <w:r>
        <w:t xml:space="preserve">. The weights of the classes with the weakest recall of the teacher are raised, whereas the background weight is kept at 1 so that false positives do not increase. Leaf labels are initialized randomly rather than by majority so that TAO does not collapse into the background class. After training, dead branches and pure subtrees are pruned without changing the decisions [23], [24], and </w:t>
      </w:r>
      <m:oMath>
        <m:r>
          <w:rPr>
            <w:rFonts w:ascii="Cambria Math" w:eastAsia="Cambria Math" w:hAnsi="Cambria Math" w:cs="Cambria Math"/>
          </w:rPr>
          <m:t>λ</m:t>
        </m:r>
      </m:oMath>
      <w:r>
        <w:t xml:space="preserve"> and </w:t>
      </w:r>
      <m:oMath>
        <m:r>
          <w:rPr>
            <w:rFonts w:ascii="Cambria Math" w:eastAsia="Cambria Math" w:hAnsi="Cambria Math" w:cs="Cambria Math"/>
          </w:rPr>
          <m:t>α</m:t>
        </m:r>
      </m:oMath>
      <w:r>
        <w:t xml:space="preserve"> are chosen empirically to obtain a sparse tree without a noticeable loss of fidelity [24], [25]. Fidelity to the teacher is measured on the test RoIs with mimic accuracy, macro-F1, and per-class agreement, i.e., the fraction of RoIs of a teacher class that the SODT assigns to the same class.</w:t>
      </w:r>
    </w:p>
    <w:p w14:paraId="2CCC9F0B" w14:textId="77777777" w:rsidR="00FB4E2E" w:rsidRDefault="00FB4E2E">
      <w:pPr>
        <w:rPr>
          <w:b/>
          <w:bCs/>
          <w:sz w:val="12"/>
          <w:szCs w:val="12"/>
        </w:rPr>
      </w:pPr>
    </w:p>
    <w:p w14:paraId="40FE4336" w14:textId="77777777" w:rsidR="00FB4E2E" w:rsidRDefault="00000000">
      <w:pPr>
        <w:rPr>
          <w:b/>
          <w:bCs/>
        </w:rPr>
      </w:pPr>
      <w:r>
        <w:rPr>
          <w:b/>
          <w:bCs/>
        </w:rPr>
        <w:t>2.4. Hybrid Inference with Routing Margin</w:t>
      </w:r>
    </w:p>
    <w:p w14:paraId="75653CC4" w14:textId="77777777" w:rsidR="00FB4E2E" w:rsidRDefault="00000000">
      <w:pPr>
        <w:ind w:firstLine="720"/>
        <w:jc w:val="both"/>
      </w:pPr>
      <w:r>
        <w:t xml:space="preserve">The SODT replaces only the classification head, while the final box coordinates are still computed by the regression head of Faster R-CNN. Faithfulness therefore applies to the class decision, not to the box refinement. Replacing the head raises a scoring problem: every leaf stores one label, so all detections </w:t>
      </w:r>
      <w:r>
        <w:lastRenderedPageBreak/>
        <w:t>reaching leaves of the same class would receive an identical score, and both AP and Soft-NMS would lose their ranking. The detection score is therefore built from the margins of the nodes along the decision path:</w:t>
      </w:r>
    </w:p>
    <w:p w14:paraId="47D9165A" w14:textId="77777777" w:rsidR="00FB4E2E" w:rsidRDefault="00FB4E2E">
      <w:pPr>
        <w:rPr>
          <w:sz w:val="12"/>
          <w:szCs w:val="12"/>
        </w:rPr>
      </w:pPr>
    </w:p>
    <w:p w14:paraId="6E3B4AF1" w14:textId="77777777" w:rsidR="00FB4E2E" w:rsidRDefault="00000000">
      <w:pPr>
        <w:tabs>
          <w:tab w:val="center" w:pos="4253"/>
          <w:tab w:val="right" w:pos="8505"/>
        </w:tabs>
        <w:jc w:val="center"/>
      </w:pPr>
      <w:r>
        <w:tab/>
      </w:r>
      <m:oMath>
        <m:r>
          <w:rPr>
            <w:rFonts w:ascii="Cambria Math" w:eastAsia="Cambria Math" w:hAnsi="Cambria Math" w:cs="Cambria Math"/>
          </w:rPr>
          <m:t>s(x)=</m:t>
        </m:r>
        <m:nary>
          <m:naryPr>
            <m:chr m:val="∏"/>
            <m:limLoc m:val="subSup"/>
            <m:grow m:val="1"/>
            <m:supHide m:val="1"/>
            <m:ctrlPr>
              <w:rPr>
                <w:rFonts w:ascii="Cambria Math" w:hAnsi="Cambria Math"/>
              </w:rPr>
            </m:ctrlPr>
          </m:naryPr>
          <m:sub>
            <m:r>
              <w:rPr>
                <w:rFonts w:ascii="Cambria Math" w:eastAsia="Cambria Math" w:hAnsi="Cambria Math" w:cs="Cambria Math"/>
              </w:rPr>
              <m:t xml:space="preserve">i∈P(x), </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≠0</m:t>
            </m:r>
          </m:sub>
          <m:sup/>
          <m:e>
            <m:r>
              <w:rPr>
                <w:rFonts w:ascii="Cambria Math" w:eastAsia="Cambria Math" w:hAnsi="Cambria Math" w:cs="Cambria Math"/>
              </w:rPr>
              <m:t>σ</m:t>
            </m:r>
          </m:e>
        </m:nary>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i</m:t>
            </m:r>
          </m:sub>
        </m:sSub>
        <m:r>
          <w:rPr>
            <w:rFonts w:ascii="Cambria Math" w:eastAsia="Cambria Math" w:hAnsi="Cambria Math" w:cs="Cambria Math"/>
          </w:rPr>
          <m:t>(x)|)</m:t>
        </m:r>
      </m:oMath>
      <w:r>
        <w:tab/>
        <w:t>(6)</w:t>
      </w:r>
    </w:p>
    <w:p w14:paraId="73B6EDFE" w14:textId="77777777" w:rsidR="00FB4E2E" w:rsidRDefault="00FB4E2E">
      <w:pPr>
        <w:rPr>
          <w:sz w:val="12"/>
          <w:szCs w:val="12"/>
        </w:rPr>
      </w:pPr>
    </w:p>
    <w:p w14:paraId="4BD51F96" w14:textId="77777777" w:rsidR="00FB4E2E" w:rsidRDefault="00000000">
      <w:pPr>
        <w:jc w:val="both"/>
      </w:pPr>
      <w:r>
        <w:t xml:space="preserve">where </w:t>
      </w:r>
      <m:oMath>
        <m:r>
          <w:rPr>
            <w:rFonts w:ascii="Cambria Math" w:eastAsia="Cambria Math" w:hAnsi="Cambria Math" w:cs="Cambria Math"/>
          </w:rPr>
          <m:t>σ</m:t>
        </m:r>
      </m:oMath>
      <w:r>
        <w:t xml:space="preserve"> is the sigmoid function, and nodes whose weights were zeroed by pruning are skipped. Since each node function is the logit of an L1-regularized logistic regression [23], [25], every factor, which lies in [0.5, 1), represents the local confidence of the direction taken. The tree is still executed as a hard tree, so the decision path and label are unchanged, and the score depends only on the tree parameters. Because every factor is below 1, longer decision paths tend to receive lower scores.</w:t>
      </w:r>
    </w:p>
    <w:p w14:paraId="4A299023" w14:textId="77777777" w:rsidR="00FB4E2E" w:rsidRDefault="00000000">
      <w:pPr>
        <w:ind w:firstLine="720"/>
        <w:jc w:val="both"/>
      </w:pPr>
      <w:r>
        <w:t>At inference, Faster R-CNN produces the proposals and their RoI tensors, the SODT assigns the leaf label and the score of Equation (6), the regression head computes the boxes, detections labeled as background are removed, Soft-NMS is applied, and detections scored below the threshold are removed. The decision path, pyramid level, and neck feature map of each detection are stored for the heatmaps. A detection is displayed and counted in precision, recall, and F1 only if its score reaches the threshold. Faster R-CNN uses a threshold of 0.5, but the NeSy score is a product of sigmoids on a different scale from a softmax probability, so the same threshold is not comparable. The NeSy threshold is therefore set to the lowest multiple of 0.05 at which the precision on 200 random training images is at least that of Faster R-CNN at 0.5, which is 0.952. The NeSy model reaches 0.941 at 0.30 and 0.960 at 0.35, so the threshold is 0.35. It plays no role in training or in the decision path, and mAP does not depend on it.</w:t>
      </w:r>
    </w:p>
    <w:p w14:paraId="378B75F8" w14:textId="77777777" w:rsidR="00FB4E2E" w:rsidRDefault="00FB4E2E">
      <w:pPr>
        <w:rPr>
          <w:b/>
          <w:bCs/>
          <w:sz w:val="12"/>
          <w:szCs w:val="12"/>
        </w:rPr>
      </w:pPr>
    </w:p>
    <w:p w14:paraId="7C396A1B" w14:textId="77777777" w:rsidR="00FB4E2E" w:rsidRDefault="00000000">
      <w:pPr>
        <w:rPr>
          <w:b/>
          <w:bCs/>
        </w:rPr>
      </w:pPr>
      <w:r>
        <w:rPr>
          <w:b/>
          <w:bCs/>
        </w:rPr>
        <w:t>2.5. Per-Node Heatmap</w:t>
      </w:r>
    </w:p>
    <w:p w14:paraId="41A884CC" w14:textId="77777777" w:rsidR="00FB4E2E" w:rsidRDefault="00000000">
      <w:pPr>
        <w:ind w:firstLine="720"/>
        <w:jc w:val="both"/>
      </w:pPr>
      <w:r>
        <w:t xml:space="preserve">Every node on the decision path receives one heatmap that shows the region it weighs for the explained RoI. Both the node function in Equation (2) and RoI Align in Equation (1) are linear, so with the node weights of channel </w:t>
      </w:r>
      <w:r>
        <w:rPr>
          <w:i/>
          <w:iCs/>
        </w:rPr>
        <w:t>c</w:t>
      </w:r>
      <w:r>
        <w:t xml:space="preserve"> reshaped to the 7×7 grid, </w:t>
      </w:r>
      <m:oMath>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i,c</m:t>
            </m:r>
          </m:sub>
        </m:sSub>
      </m:oMath>
      <w:r>
        <w:t>, the linear part of the node decision can be written directly in terms of the neck feature map:</w:t>
      </w:r>
    </w:p>
    <w:p w14:paraId="78FB4AAA" w14:textId="77777777" w:rsidR="00FB4E2E" w:rsidRDefault="00FB4E2E">
      <w:pPr>
        <w:rPr>
          <w:sz w:val="12"/>
          <w:szCs w:val="12"/>
        </w:rPr>
      </w:pPr>
    </w:p>
    <w:p w14:paraId="5B6C63AD"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i</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nary>
          <m:naryPr>
            <m:chr m:val="∑"/>
            <m:limLoc m:val="subSup"/>
            <m:grow m:val="1"/>
            <m:ctrlPr>
              <w:rPr>
                <w:rFonts w:ascii="Cambria Math" w:hAnsi="Cambria Math"/>
              </w:rPr>
            </m:ctrlPr>
          </m:naryPr>
          <m:sub>
            <m:r>
              <w:rPr>
                <w:rFonts w:ascii="Cambria Math" w:eastAsia="Cambria Math" w:hAnsi="Cambria Math" w:cs="Cambria Math"/>
              </w:rPr>
              <m:t>c=1</m:t>
            </m:r>
          </m:sub>
          <m:sup>
            <m:r>
              <w:rPr>
                <w:rFonts w:ascii="Cambria Math" w:eastAsia="Cambria Math" w:hAnsi="Cambria Math" w:cs="Cambria Math"/>
              </w:rPr>
              <m:t>C</m:t>
            </m:r>
          </m:sup>
          <m:e/>
        </m:nary>
        <m:sSubSup>
          <m:sSubSupPr>
            <m:ctrlPr>
              <w:rPr>
                <w:rFonts w:ascii="Cambria Math" w:hAnsi="Cambria Math"/>
              </w:rPr>
            </m:ctrlPr>
          </m:sSubSupPr>
          <m:e>
            <m:r>
              <w:rPr>
                <w:rFonts w:ascii="Cambria Math" w:eastAsia="Cambria Math" w:hAnsi="Cambria Math" w:cs="Cambria Math"/>
              </w:rPr>
              <m:t>w</m:t>
            </m:r>
          </m:e>
          <m:sub>
            <m:r>
              <w:rPr>
                <w:rFonts w:ascii="Cambria Math" w:eastAsia="Cambria Math" w:hAnsi="Cambria Math" w:cs="Cambria Math"/>
              </w:rPr>
              <m:t>i,c</m:t>
            </m:r>
          </m:sub>
          <m:sup>
            <m:r>
              <w:rPr>
                <w:rFonts w:ascii="Cambria Math" w:eastAsia="Cambria Math" w:hAnsi="Cambria Math" w:cs="Cambria Math"/>
              </w:rPr>
              <m:t>⊤</m:t>
            </m:r>
          </m:sup>
        </m:sSubSup>
        <m:r>
          <w:rPr>
            <w:rFonts w:ascii="Cambria Math" w:eastAsia="Cambria Math" w:hAnsi="Cambria Math" w:cs="Cambria Math"/>
          </w:rPr>
          <m:t xml:space="preserve">A </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oMath>
      <w:r>
        <w:tab/>
        <w:t>(7)</w:t>
      </w:r>
    </w:p>
    <w:p w14:paraId="6838D0DE" w14:textId="77777777" w:rsidR="00FB4E2E" w:rsidRDefault="00FB4E2E">
      <w:pPr>
        <w:rPr>
          <w:sz w:val="12"/>
          <w:szCs w:val="12"/>
        </w:rPr>
      </w:pPr>
    </w:p>
    <w:p w14:paraId="66B1B980" w14:textId="77777777" w:rsidR="00FB4E2E" w:rsidRDefault="00000000">
      <w:pPr>
        <w:jc w:val="both"/>
      </w:pPr>
      <w:r>
        <w:t xml:space="preserve">with </w:t>
      </w:r>
      <m:oMath>
        <m:r>
          <w:rPr>
            <w:rFonts w:ascii="Cambria Math" w:eastAsia="Cambria Math" w:hAnsi="Cambria Math" w:cs="Cambria Math"/>
          </w:rPr>
          <m:t>C=64</m:t>
        </m:r>
      </m:oMath>
      <w:r>
        <w:t xml:space="preserve">. The gradient of Equation (7) with respect to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oMath>
      <w:r>
        <w:t xml:space="preserve"> is </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i,c</m:t>
            </m:r>
          </m:sub>
        </m:sSub>
      </m:oMath>
      <w:r>
        <w:t xml:space="preserve">, i.e., the node weights scattered back to the feature map positions they were pooled from. Multiplying this gradient by the feature values, as in Gradient × Input [18], gives the contribution of channel </w:t>
      </w:r>
      <w:r>
        <w:rPr>
          <w:i/>
          <w:iCs/>
        </w:rPr>
        <w:t>c</w:t>
      </w:r>
      <w:r>
        <w:t xml:space="preserve"> at position </w:t>
      </w:r>
      <w:r>
        <w:rPr>
          <w:i/>
          <w:iCs/>
        </w:rPr>
        <w:t>p</w:t>
      </w:r>
      <w:r>
        <w:t>:</w:t>
      </w:r>
    </w:p>
    <w:p w14:paraId="4B265012" w14:textId="77777777" w:rsidR="00FB4E2E" w:rsidRDefault="00FB4E2E">
      <w:pPr>
        <w:rPr>
          <w:sz w:val="12"/>
          <w:szCs w:val="12"/>
        </w:rPr>
      </w:pPr>
    </w:p>
    <w:p w14:paraId="17DAA3F3"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[c,p]=</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i</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i,c</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r>
          <w:rPr>
            <w:rFonts w:ascii="Cambria Math" w:eastAsia="Cambria Math" w:hAnsi="Cambria Math" w:cs="Cambria Math"/>
          </w:rPr>
          <m:t>(p)</m:t>
        </m:r>
      </m:oMath>
      <w:r>
        <w:tab/>
        <w:t>(8)</w:t>
      </w:r>
    </w:p>
    <w:p w14:paraId="39D059D9" w14:textId="77777777" w:rsidR="00FB4E2E" w:rsidRDefault="00FB4E2E">
      <w:pPr>
        <w:rPr>
          <w:sz w:val="12"/>
          <w:szCs w:val="12"/>
        </w:rPr>
      </w:pPr>
    </w:p>
    <w:p w14:paraId="0913B8FF" w14:textId="77777777" w:rsidR="00FB4E2E" w:rsidRDefault="00000000">
      <w:pPr>
        <w:jc w:val="both"/>
      </w:pPr>
      <w:r>
        <w:t xml:space="preserve">where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i</m:t>
            </m:r>
          </m:sub>
        </m:sSub>
        <m:r>
          <w:rPr>
            <w:rFonts w:ascii="Cambria Math" w:eastAsia="Cambria Math" w:hAnsi="Cambria Math" w:cs="Cambria Math"/>
          </w:rPr>
          <m:t>∈{+1,-1}</m:t>
        </m:r>
      </m:oMath>
      <w:r>
        <w:t xml:space="preserve"> is the direction taken by node </w:t>
      </w:r>
      <w:r>
        <w:rPr>
          <w:i/>
          <w:iCs/>
        </w:rPr>
        <w:t>i</w:t>
      </w:r>
      <w:r>
        <w:t>, so a positive contribution supports that direction. Because every operation is linear, the contributions satisfy completeness [18] exactly:</w:t>
      </w:r>
    </w:p>
    <w:p w14:paraId="54ACB5F9" w14:textId="77777777" w:rsidR="00FB4E2E" w:rsidRDefault="00FB4E2E">
      <w:pPr>
        <w:rPr>
          <w:sz w:val="12"/>
          <w:szCs w:val="12"/>
        </w:rPr>
      </w:pPr>
    </w:p>
    <w:p w14:paraId="00CDF929" w14:textId="77777777" w:rsidR="00FB4E2E" w:rsidRDefault="00000000">
      <w:pPr>
        <w:tabs>
          <w:tab w:val="center" w:pos="4253"/>
          <w:tab w:val="right" w:pos="8505"/>
        </w:tabs>
        <w:jc w:val="center"/>
      </w:pPr>
      <w:r>
        <w:tab/>
      </w:r>
      <m:oMath>
        <m:nary>
          <m:naryPr>
            <m:chr m:val="∑"/>
            <m:limLoc m:val="subSup"/>
            <m:grow m:val="1"/>
            <m:ctrlPr>
              <w:rPr>
                <w:rFonts w:ascii="Cambria Math" w:hAnsi="Cambria Math"/>
              </w:rPr>
            </m:ctrlPr>
          </m:naryPr>
          <m:sub>
            <m:r>
              <w:rPr>
                <w:rFonts w:ascii="Cambria Math" w:eastAsia="Cambria Math" w:hAnsi="Cambria Math" w:cs="Cambria Math"/>
              </w:rPr>
              <m:t>c=1</m:t>
            </m:r>
          </m:sub>
          <m:sup>
            <m:r>
              <w:rPr>
                <w:rFonts w:ascii="Cambria Math" w:eastAsia="Cambria Math" w:hAnsi="Cambria Math" w:cs="Cambria Math"/>
              </w:rPr>
              <m:t>C</m:t>
            </m:r>
          </m:sup>
          <m:e/>
        </m:nary>
        <m:nary>
          <m:naryPr>
            <m:chr m:val="∑"/>
            <m:limLoc m:val="subSup"/>
            <m:grow m:val="1"/>
            <m:supHide m:val="1"/>
            <m:ctrlPr>
              <w:rPr>
                <w:rFonts w:ascii="Cambria Math" w:hAnsi="Cambria Math"/>
              </w:rPr>
            </m:ctrlPr>
          </m:naryPr>
          <m:sub>
            <m:r>
              <w:rPr>
                <w:rFonts w:ascii="Cambria Math" w:eastAsia="Cambria Math" w:hAnsi="Cambria Math" w:cs="Cambria Math"/>
              </w:rPr>
              <m:t>p</m:t>
            </m:r>
          </m:sub>
          <m:sup/>
          <m:e/>
        </m:nary>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[c,p]=</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i</m:t>
            </m:r>
          </m:sub>
        </m:sSub>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oMath>
      <w:r>
        <w:tab/>
        <w:t>(9)</w:t>
      </w:r>
    </w:p>
    <w:p w14:paraId="78DC5C5A" w14:textId="77777777" w:rsidR="00FB4E2E" w:rsidRDefault="00FB4E2E">
      <w:pPr>
        <w:rPr>
          <w:sz w:val="12"/>
          <w:szCs w:val="12"/>
        </w:rPr>
      </w:pPr>
    </w:p>
    <w:p w14:paraId="38CFED52" w14:textId="77777777" w:rsidR="00FB4E2E" w:rsidRDefault="00000000">
      <w:pPr>
        <w:jc w:val="both"/>
      </w:pPr>
      <w:r>
        <w:t>The bias is not attributed to any position, so the contributions sum to the linear part of the decision rather than to the full margin. For display, the channels are summarized into one map:</w:t>
      </w:r>
    </w:p>
    <w:p w14:paraId="1BD03523" w14:textId="77777777" w:rsidR="00FB4E2E" w:rsidRDefault="00FB4E2E">
      <w:pPr>
        <w:rPr>
          <w:sz w:val="12"/>
          <w:szCs w:val="12"/>
        </w:rPr>
      </w:pPr>
    </w:p>
    <w:p w14:paraId="1D934B18" w14:textId="77777777" w:rsidR="00FB4E2E" w:rsidRDefault="00000000">
      <w:pPr>
        <w:tabs>
          <w:tab w:val="center" w:pos="4253"/>
          <w:tab w:val="right" w:pos="8505"/>
        </w:tabs>
        <w:jc w:val="center"/>
      </w:pPr>
      <w:r>
        <w:tab/>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(p)=</m:t>
        </m:r>
        <m:nary>
          <m:naryPr>
            <m:chr m:val="∑"/>
            <m:limLoc m:val="subSup"/>
            <m:grow m:val="1"/>
            <m:ctrlPr>
              <w:rPr>
                <w:rFonts w:ascii="Cambria Math" w:hAnsi="Cambria Math"/>
              </w:rPr>
            </m:ctrlPr>
          </m:naryPr>
          <m:sub>
            <m:r>
              <w:rPr>
                <w:rFonts w:ascii="Cambria Math" w:eastAsia="Cambria Math" w:hAnsi="Cambria Math" w:cs="Cambria Math"/>
              </w:rPr>
              <m:t>c=1</m:t>
            </m:r>
          </m:sub>
          <m:sup>
            <m:r>
              <w:rPr>
                <w:rFonts w:ascii="Cambria Math" w:eastAsia="Cambria Math" w:hAnsi="Cambria Math" w:cs="Cambria Math"/>
              </w:rPr>
              <m:t>C</m:t>
            </m:r>
          </m:sup>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[c,p]|</m:t>
            </m:r>
          </m:e>
        </m:nary>
      </m:oMath>
      <w:r>
        <w:tab/>
        <w:t>(10)</w:t>
      </w:r>
    </w:p>
    <w:p w14:paraId="36B4A738" w14:textId="77777777" w:rsidR="00FB4E2E" w:rsidRDefault="00FB4E2E">
      <w:pPr>
        <w:rPr>
          <w:sz w:val="12"/>
          <w:szCs w:val="12"/>
        </w:rPr>
      </w:pPr>
    </w:p>
    <w:p w14:paraId="4B7FDE78" w14:textId="77777777" w:rsidR="00FB4E2E" w:rsidRDefault="00000000">
      <w:pPr>
        <w:jc w:val="both"/>
      </w:pPr>
      <w:r>
        <w:t xml:space="preserve">The absolute value makes </w:t>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oMath>
      <w:r>
        <w:t xml:space="preserve"> show the magnitude of influence, whether supporting or opposing, while the direction is shown by the decision path. Unlike the receptive-field density maps of [25], which depend only on the weights and are therefore the same for every input, </w:t>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oMath>
      <w:r>
        <w:t xml:space="preserve"> uses the feature values of the RoI and is specific to each detection. It is also computed on the neck feature map rather than on the 7×7 grid. The computation is exact for each cell of the feature map at the pyramid level read by RoI Align, but one cell sees a much larger image region through the backbone [27], so the map is a label of the region being weighed, not a per-pixel cause, and it can only be nonzero inside the proposal. In practice, the weights are reshaped to 64×7×7 and multiplied by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i</m:t>
            </m:r>
          </m:sub>
        </m:sSub>
      </m:oMath>
      <w:r>
        <w:t>, RoI Align is rerun on the neck feature map around the proposal, and one backward pass gives the gradients of Equation (8) for all nodes. The result is multiplied by the feature map and summed over channels, each cell is spread to the image pixels it covers according to the stride of its level, undoing scaling and padding, and the map is cropped to the proposal and normalized by its peak, as shown in Figure 2.</w:t>
      </w:r>
    </w:p>
    <w:p w14:paraId="0386743E" w14:textId="77777777" w:rsidR="00FB4E2E" w:rsidRDefault="00FB4E2E">
      <w:pPr>
        <w:rPr>
          <w:b/>
          <w:bCs/>
          <w:sz w:val="12"/>
          <w:szCs w:val="12"/>
        </w:rPr>
      </w:pPr>
    </w:p>
    <w:p w14:paraId="58262F69" w14:textId="77777777" w:rsidR="00E74F78" w:rsidRDefault="00000000">
      <w:pPr>
        <w:jc w:val="center"/>
      </w:pPr>
      <w:r>
        <w:rPr>
          <w:noProof/>
        </w:rPr>
        <w:lastRenderedPageBreak/>
        <w:drawing>
          <wp:inline distT="0" distB="0" distL="0" distR="0" wp14:anchorId="0ACB9A74" wp14:editId="5A7B68EF">
            <wp:extent cx="4403750" cy="1784909"/>
            <wp:effectExtent l="0" t="0" r="0" b="6350"/>
            <wp:docPr id="101" name="journal_fig2.png"/>
            <wp:cNvGraphicFramePr/>
            <a:graphic xmlns:a="http://schemas.openxmlformats.org/drawingml/2006/main">
              <a:graphicData uri="http://schemas.openxmlformats.org/drawingml/2006/picture">
                <pic:pic xmlns:pic="http://schemas.openxmlformats.org/drawingml/2006/picture">
                  <pic:nvPicPr>
                    <pic:cNvPr id="0" name="journal_fig2.png"/>
                    <pic:cNvPicPr preferRelativeResize="0"/>
                  </pic:nvPicPr>
                  <pic:blipFill rotWithShape="1">
                    <a:blip r:embed="rId9"/>
                    <a:srcRect t="9630" b="2733"/>
                    <a:stretch>
                      <a:fillRect/>
                    </a:stretch>
                  </pic:blipFill>
                  <pic:spPr bwMode="auto">
                    <a:xfrm>
                      <a:off x="0" y="0"/>
                      <a:ext cx="4416660" cy="1790142"/>
                    </a:xfrm>
                    <a:prstGeom prst="rect">
                      <a:avLst/>
                    </a:prstGeom>
                    <a:ln>
                      <a:noFill/>
                    </a:ln>
                    <a:extLst>
                      <a:ext uri="{53640926-AAD7-44D8-BBD7-CCE9431645EC}">
                        <a14:shadowObscured xmlns:a14="http://schemas.microsoft.com/office/drawing/2010/main"/>
                      </a:ext>
                    </a:extLst>
                  </pic:spPr>
                </pic:pic>
              </a:graphicData>
            </a:graphic>
          </wp:inline>
        </w:drawing>
      </w:r>
    </w:p>
    <w:p w14:paraId="4BF5B486" w14:textId="77777777" w:rsidR="00FB4E2E" w:rsidRDefault="00FB4E2E">
      <w:pPr>
        <w:jc w:val="center"/>
        <w:rPr>
          <w:sz w:val="12"/>
          <w:szCs w:val="12"/>
        </w:rPr>
      </w:pPr>
    </w:p>
    <w:p w14:paraId="2C1B494E" w14:textId="77777777" w:rsidR="00FB4E2E" w:rsidRDefault="00000000">
      <w:pPr>
        <w:jc w:val="center"/>
      </w:pPr>
      <w:r>
        <w:rPr>
          <w:b/>
          <w:bCs/>
        </w:rPr>
        <w:t>Figure 2.</w:t>
      </w:r>
      <w:r>
        <w:t xml:space="preserve"> Computation of the heatmap of one node on the decision path</w:t>
      </w:r>
    </w:p>
    <w:p w14:paraId="2DD7F9E6" w14:textId="77777777" w:rsidR="00FB4E2E" w:rsidRDefault="00FB4E2E">
      <w:pPr>
        <w:jc w:val="center"/>
        <w:rPr>
          <w:b/>
          <w:bCs/>
          <w:sz w:val="12"/>
          <w:szCs w:val="12"/>
        </w:rPr>
      </w:pPr>
    </w:p>
    <w:p w14:paraId="519AA7BF" w14:textId="77777777" w:rsidR="00FB4E2E" w:rsidRDefault="00000000">
      <w:pPr>
        <w:rPr>
          <w:b/>
          <w:bCs/>
        </w:rPr>
      </w:pPr>
      <w:r>
        <w:rPr>
          <w:b/>
          <w:bCs/>
        </w:rPr>
        <w:t>2.6. Evaluation</w:t>
      </w:r>
    </w:p>
    <w:p w14:paraId="35223742" w14:textId="77777777" w:rsidR="00FB4E2E" w:rsidRDefault="00000000">
      <w:pPr>
        <w:ind w:firstLine="720"/>
        <w:jc w:val="both"/>
      </w:pPr>
      <w:r>
        <w:rPr>
          <w:b/>
          <w:bCs/>
        </w:rPr>
        <w:t>Detection.</w:t>
      </w:r>
      <w:r>
        <w:t xml:space="preserve"> The NeSy model is compared with Faster R-CNN on the 500 test images using the metrics of Section 2.2, each at its own score threshold (0.5 and 0.35), because precision, recall, and F1 depend on the threshold whereas mAP does not. Because the backbone, RPN, and regression head are shared, any difference comes from replacing the classification head. Two ablations isolate the contributions. The routing margin is tested by setting the score of every detection to 1 without changing its decision path or label. Class weighting is tested by training a tree without class weights with the same seed, hyperparameters, and negative ratio, whose threshold is derived with the same rule on the training images. The time per image is averaged over three runs for three pipelines: Faster R-CNN for detection only, NeSy for detection with per-node heatmaps, and Faster R-CNN with Grad-CAM maps.</w:t>
      </w:r>
    </w:p>
    <w:p w14:paraId="7CAEB5E4" w14:textId="77777777" w:rsidR="00FB4E2E" w:rsidRDefault="00000000">
      <w:pPr>
        <w:ind w:firstLine="720"/>
        <w:jc w:val="both"/>
      </w:pPr>
      <w:r>
        <w:rPr>
          <w:b/>
          <w:bCs/>
        </w:rPr>
        <w:t>Explanation.</w:t>
      </w:r>
      <w:r>
        <w:t xml:space="preserve"> The explanations are evaluated with functionally-grounded metrics, i.e., quantitative measures that do not involve users [29], [30]. Grad-CAM [15], computed on the neck feature map, serves as the post-hoc baseline. Since Grad-CAM gives one map per detection while the SODT gives one map per node, the node maps are summed into a combined map for comparison only:</w:t>
      </w:r>
    </w:p>
    <w:p w14:paraId="5584E0A4" w14:textId="77777777" w:rsidR="00FB4E2E" w:rsidRDefault="00FB4E2E">
      <w:pPr>
        <w:rPr>
          <w:sz w:val="12"/>
          <w:szCs w:val="12"/>
        </w:rPr>
      </w:pPr>
    </w:p>
    <w:p w14:paraId="65AAD44F" w14:textId="77777777" w:rsidR="00FB4E2E" w:rsidRDefault="00000000">
      <w:pPr>
        <w:tabs>
          <w:tab w:val="center" w:pos="4253"/>
          <w:tab w:val="right" w:pos="8505"/>
        </w:tabs>
        <w:jc w:val="center"/>
      </w:pPr>
      <w:r>
        <w:tab/>
      </w:r>
      <m:oMath>
        <m:r>
          <w:rPr>
            <w:rFonts w:ascii="Cambria Math" w:eastAsia="Cambria Math" w:hAnsi="Cambria Math" w:cs="Cambria Math"/>
          </w:rPr>
          <m:t>M(p)=</m:t>
        </m:r>
        <m:nary>
          <m:naryPr>
            <m:chr m:val="∑"/>
            <m:limLoc m:val="subSup"/>
            <m:grow m:val="1"/>
            <m:supHide m:val="1"/>
            <m:ctrlPr>
              <w:rPr>
                <w:rFonts w:ascii="Cambria Math" w:hAnsi="Cambria Math"/>
              </w:rPr>
            </m:ctrlPr>
          </m:naryPr>
          <m:sub>
            <m:r>
              <w:rPr>
                <w:rFonts w:ascii="Cambria Math" w:eastAsia="Cambria Math" w:hAnsi="Cambria Math" w:cs="Cambria Math"/>
              </w:rPr>
              <m:t>i∈P(x)</m:t>
            </m:r>
          </m:sub>
          <m:sup/>
          <m:e/>
        </m:nary>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(p)</m:t>
        </m:r>
      </m:oMath>
      <w:r>
        <w:tab/>
        <w:t>(11)</w:t>
      </w:r>
    </w:p>
    <w:p w14:paraId="659FC7A5" w14:textId="77777777" w:rsidR="00FB4E2E" w:rsidRDefault="00FB4E2E">
      <w:pPr>
        <w:rPr>
          <w:sz w:val="12"/>
          <w:szCs w:val="12"/>
        </w:rPr>
      </w:pPr>
    </w:p>
    <w:p w14:paraId="3DBAE2D4" w14:textId="77777777" w:rsidR="00FB4E2E" w:rsidRDefault="00000000">
      <w:pPr>
        <w:jc w:val="both"/>
      </w:pPr>
      <w:r>
        <w:t xml:space="preserve">Both methods are tested with the same protocol on the detections above their thresholds in the first 50 test images. The image is divided into patches of 16×16 pixels ranked by the map, the top patches, up to half of the number of patches touched by the proposal, form the selected set </w:t>
      </w:r>
      <m:oMath>
        <m:r>
          <w:rPr>
            <w:rFonts w:ascii="Cambria Math" w:eastAsia="Cambria Math" w:hAnsi="Cambria Math" w:cs="Cambria Math"/>
          </w:rPr>
          <m:t>S</m:t>
        </m:r>
      </m:oMath>
      <w:r>
        <w:t xml:space="preserve">, and each is replaced by the mean color of the image before the model is rerun and the label is checked. Necessity is the fraction of detections whose label changes when </w:t>
      </w:r>
      <m:oMath>
        <m:r>
          <w:rPr>
            <w:rFonts w:ascii="Cambria Math" w:eastAsia="Cambria Math" w:hAnsi="Cambria Math" w:cs="Cambria Math"/>
          </w:rPr>
          <m:t>S</m:t>
        </m:r>
      </m:oMath>
      <w:r>
        <w:t xml:space="preserve"> is removed, and Sufficiency is the fraction whose label is preserved when only </w:t>
      </w:r>
      <m:oMath>
        <m:r>
          <w:rPr>
            <w:rFonts w:ascii="Cambria Math" w:eastAsia="Cambria Math" w:hAnsi="Cambria Math" w:cs="Cambria Math"/>
          </w:rPr>
          <m:t>S</m:t>
        </m:r>
      </m:oMath>
      <w:r>
        <w:t xml:space="preserve"> is kept, corresponding to the deletion and preservation checks in [30]:</w:t>
      </w:r>
    </w:p>
    <w:p w14:paraId="459CA958" w14:textId="77777777" w:rsidR="00FB4E2E" w:rsidRDefault="00FB4E2E">
      <w:pPr>
        <w:rPr>
          <w:sz w:val="12"/>
          <w:szCs w:val="12"/>
        </w:rPr>
      </w:pPr>
    </w:p>
    <w:p w14:paraId="26197601" w14:textId="77777777" w:rsidR="00FB4E2E" w:rsidRDefault="00000000">
      <w:pPr>
        <w:tabs>
          <w:tab w:val="center" w:pos="4253"/>
          <w:tab w:val="right" w:pos="8505"/>
        </w:tabs>
        <w:jc w:val="center"/>
      </w:pPr>
      <w:r>
        <w:tab/>
      </w:r>
      <m:oMath>
        <m:r>
          <m:rPr>
            <m:nor/>
          </m:rPr>
          <w:rPr>
            <w:rFonts w:ascii="Cambria Math" w:eastAsia="Cambria Math" w:hAnsi="Cambria Math" w:cs="Cambria Math"/>
          </w:rPr>
          <m:t>Necessity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limLoc m:val="subSup"/>
            <m:grow m:val="1"/>
            <m:ctrlPr>
              <w:rPr>
                <w:rFonts w:ascii="Cambria Math" w:hAnsi="Cambria Math"/>
              </w:rPr>
            </m:ctrlPr>
          </m:naryPr>
          <m:sub>
            <m:r>
              <w:rPr>
                <w:rFonts w:ascii="Cambria Math" w:eastAsia="Cambria Math" w:hAnsi="Cambria Math" w:cs="Cambria Math"/>
              </w:rPr>
              <m:t>n=1</m:t>
            </m:r>
          </m:sub>
          <m:sup>
            <m:r>
              <w:rPr>
                <w:rFonts w:ascii="Cambria Math" w:eastAsia="Cambria Math" w:hAnsi="Cambria Math" w:cs="Cambria Math"/>
              </w:rPr>
              <m:t>N</m:t>
            </m:r>
          </m:sup>
          <m:e>
            <m:r>
              <m:rPr>
                <m:scr m:val="double-struck"/>
              </m:rPr>
              <w:rPr>
                <w:rFonts w:ascii="Cambria Math" w:eastAsia="Cambria Math" w:hAnsi="Cambria Math" w:cs="Cambria Math"/>
              </w:rPr>
              <m:t>1</m:t>
            </m:r>
          </m:e>
        </m:nary>
        <m:limUpp>
          <m:limUppPr>
            <m:ctrlPr>
              <w:rPr>
                <w:rFonts w:ascii="Cambria Math" w:hAnsi="Cambria Math"/>
              </w:rPr>
            </m:ctrlPr>
          </m:limUppPr>
          <m:e>
            <m:r>
              <w:rPr>
                <w:rFonts w:ascii="Cambria Math" w:eastAsia="Cambria Math" w:hAnsi="Cambria Math" w:cs="Cambria Math"/>
              </w:rPr>
              <m:t>y</m:t>
            </m:r>
          </m:e>
          <m:lim>
            <m:r>
              <w:rPr>
                <w:rFonts w:ascii="Cambria Math" w:eastAsia="Cambria Math" w:hAnsi="Cambria Math" w:cs="Cambria Math"/>
              </w:rPr>
              <m:t>ˆ</m:t>
            </m:r>
          </m:lim>
        </m:limUp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n</m:t>
            </m:r>
          </m:sub>
          <m:sup>
            <m:r>
              <w:rPr>
                <w:rFonts w:ascii="Cambria Math" w:eastAsia="Cambria Math" w:hAnsi="Cambria Math" w:cs="Cambria Math"/>
              </w:rPr>
              <m:t>-S</m:t>
            </m:r>
          </m:sup>
        </m:sSubSup>
        <m:r>
          <w:rPr>
            <w:rFonts w:ascii="Cambria Math" w:eastAsia="Cambria Math" w:hAnsi="Cambria Math" w:cs="Cambria Math"/>
          </w:rPr>
          <m:t>)≠</m:t>
        </m:r>
        <m:limUpp>
          <m:limUppPr>
            <m:ctrlPr>
              <w:rPr>
                <w:rFonts w:ascii="Cambria Math" w:hAnsi="Cambria Math"/>
              </w:rPr>
            </m:ctrlPr>
          </m:limUppPr>
          <m:e>
            <m:r>
              <w:rPr>
                <w:rFonts w:ascii="Cambria Math" w:eastAsia="Cambria Math" w:hAnsi="Cambria Math" w:cs="Cambria Math"/>
              </w:rPr>
              <m:t>y</m:t>
            </m:r>
          </m:e>
          <m:lim>
            <m:r>
              <w:rPr>
                <w:rFonts w:ascii="Cambria Math" w:eastAsia="Cambria Math" w:hAnsi="Cambria Math" w:cs="Cambria Math"/>
              </w:rPr>
              <m:t>ˆ</m:t>
            </m:r>
          </m:lim>
        </m:limUp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 xml:space="preserve">)], </m:t>
        </m:r>
        <m:r>
          <m:rPr>
            <m:nor/>
          </m:rPr>
          <w:rPr>
            <w:rFonts w:ascii="Cambria Math" w:eastAsia="Cambria Math" w:hAnsi="Cambria Math" w:cs="Cambria Math"/>
          </w:rPr>
          <m:t>Sufficiency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limLoc m:val="subSup"/>
            <m:grow m:val="1"/>
            <m:ctrlPr>
              <w:rPr>
                <w:rFonts w:ascii="Cambria Math" w:hAnsi="Cambria Math"/>
              </w:rPr>
            </m:ctrlPr>
          </m:naryPr>
          <m:sub>
            <m:r>
              <w:rPr>
                <w:rFonts w:ascii="Cambria Math" w:eastAsia="Cambria Math" w:hAnsi="Cambria Math" w:cs="Cambria Math"/>
              </w:rPr>
              <m:t>n=1</m:t>
            </m:r>
          </m:sub>
          <m:sup>
            <m:r>
              <w:rPr>
                <w:rFonts w:ascii="Cambria Math" w:eastAsia="Cambria Math" w:hAnsi="Cambria Math" w:cs="Cambria Math"/>
              </w:rPr>
              <m:t>N</m:t>
            </m:r>
          </m:sup>
          <m:e>
            <m:r>
              <m:rPr>
                <m:scr m:val="double-struck"/>
              </m:rPr>
              <w:rPr>
                <w:rFonts w:ascii="Cambria Math" w:eastAsia="Cambria Math" w:hAnsi="Cambria Math" w:cs="Cambria Math"/>
              </w:rPr>
              <m:t>1</m:t>
            </m:r>
          </m:e>
        </m:nary>
        <m:limUpp>
          <m:limUppPr>
            <m:ctrlPr>
              <w:rPr>
                <w:rFonts w:ascii="Cambria Math" w:hAnsi="Cambria Math"/>
              </w:rPr>
            </m:ctrlPr>
          </m:limUppPr>
          <m:e>
            <m:r>
              <w:rPr>
                <w:rFonts w:ascii="Cambria Math" w:eastAsia="Cambria Math" w:hAnsi="Cambria Math" w:cs="Cambria Math"/>
              </w:rPr>
              <m:t>y</m:t>
            </m:r>
          </m:e>
          <m:lim>
            <m:r>
              <w:rPr>
                <w:rFonts w:ascii="Cambria Math" w:eastAsia="Cambria Math" w:hAnsi="Cambria Math" w:cs="Cambria Math"/>
              </w:rPr>
              <m:t>ˆ</m:t>
            </m:r>
          </m:lim>
        </m:limUp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n</m:t>
            </m:r>
          </m:sub>
          <m:sup>
            <m:r>
              <w:rPr>
                <w:rFonts w:ascii="Cambria Math" w:eastAsia="Cambria Math" w:hAnsi="Cambria Math" w:cs="Cambria Math"/>
              </w:rPr>
              <m:t>S</m:t>
            </m:r>
          </m:sup>
        </m:sSubSup>
        <m:r>
          <w:rPr>
            <w:rFonts w:ascii="Cambria Math" w:eastAsia="Cambria Math" w:hAnsi="Cambria Math" w:cs="Cambria Math"/>
          </w:rPr>
          <m:t>)=</m:t>
        </m:r>
        <m:limUpp>
          <m:limUppPr>
            <m:ctrlPr>
              <w:rPr>
                <w:rFonts w:ascii="Cambria Math" w:hAnsi="Cambria Math"/>
              </w:rPr>
            </m:ctrlPr>
          </m:limUppPr>
          <m:e>
            <m:r>
              <w:rPr>
                <w:rFonts w:ascii="Cambria Math" w:eastAsia="Cambria Math" w:hAnsi="Cambria Math" w:cs="Cambria Math"/>
              </w:rPr>
              <m:t>y</m:t>
            </m:r>
          </m:e>
          <m:lim>
            <m:r>
              <w:rPr>
                <w:rFonts w:ascii="Cambria Math" w:eastAsia="Cambria Math" w:hAnsi="Cambria Math" w:cs="Cambria Math"/>
              </w:rPr>
              <m:t>ˆ</m:t>
            </m:r>
          </m:lim>
        </m:limUp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oMath>
      <w:r>
        <w:tab/>
        <w:t>(12)</w:t>
      </w:r>
    </w:p>
    <w:p w14:paraId="39D0C075" w14:textId="77777777" w:rsidR="00FB4E2E" w:rsidRDefault="00FB4E2E">
      <w:pPr>
        <w:rPr>
          <w:sz w:val="12"/>
          <w:szCs w:val="12"/>
        </w:rPr>
      </w:pPr>
    </w:p>
    <w:p w14:paraId="187415E8" w14:textId="77777777" w:rsidR="00FB4E2E" w:rsidRDefault="00000000">
      <w:pPr>
        <w:jc w:val="both"/>
      </w:pPr>
      <w:r>
        <w:t>The Deletion and Insertion AUC [30] remove or add the patches incrementally in five steps and integrate the normalized score:</w:t>
      </w:r>
    </w:p>
    <w:p w14:paraId="3879311C" w14:textId="77777777" w:rsidR="00FB4E2E" w:rsidRDefault="00FB4E2E">
      <w:pPr>
        <w:rPr>
          <w:sz w:val="12"/>
          <w:szCs w:val="12"/>
        </w:rPr>
      </w:pPr>
    </w:p>
    <w:p w14:paraId="1C5DD21F" w14:textId="77777777" w:rsidR="00FB4E2E" w:rsidRDefault="00000000">
      <w:pPr>
        <w:tabs>
          <w:tab w:val="center" w:pos="4253"/>
          <w:tab w:val="right" w:pos="8505"/>
        </w:tabs>
        <w:jc w:val="center"/>
      </w:pPr>
      <w:r>
        <w:tab/>
      </w:r>
      <m:oMath>
        <m:r>
          <m:rPr>
            <m:nor/>
          </m:rPr>
          <w:rPr>
            <w:rFonts w:ascii="Cambria Math" w:eastAsia="Cambria Math" w:hAnsi="Cambria Math" w:cs="Cambria Math"/>
          </w:rPr>
          <m:t>AUC</m:t>
        </m:r>
        <m:r>
          <w:rPr>
            <w:rFonts w:ascii="Cambria Math" w:eastAsia="Cambria Math" w:hAnsi="Cambria Math" w:cs="Cambria Math"/>
          </w:rPr>
          <m:t>=</m:t>
        </m:r>
        <m:nary>
          <m:naryPr>
            <m:chr m:val="∑"/>
            <m:limLoc m:val="subSup"/>
            <m:grow m:val="1"/>
            <m:ctrlPr>
              <w:rPr>
                <w:rFonts w:ascii="Cambria Math" w:hAnsi="Cambria Math"/>
              </w:rPr>
            </m:ctrlPr>
          </m:naryPr>
          <m:sub>
            <m:r>
              <w:rPr>
                <w:rFonts w:ascii="Cambria Math" w:eastAsia="Cambria Math" w:hAnsi="Cambria Math" w:cs="Cambria Math"/>
              </w:rPr>
              <m:t>k=1</m:t>
            </m:r>
          </m:sub>
          <m:sup>
            <m:r>
              <w:rPr>
                <w:rFonts w:ascii="Cambria Math" w:eastAsia="Cambria Math" w:hAnsi="Cambria Math" w:cs="Cambria Math"/>
              </w:rPr>
              <m:t>K-1</m:t>
            </m:r>
          </m:sup>
          <m:e/>
        </m:nary>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k+1</m:t>
                </m:r>
              </m:sub>
            </m:sSub>
          </m:num>
          <m:den>
            <m:r>
              <w:rPr>
                <w:rFonts w:ascii="Cambria Math" w:eastAsia="Cambria Math" w:hAnsi="Cambria Math" w:cs="Cambria Math"/>
              </w:rPr>
              <m:t>2</m:t>
            </m:r>
          </m:den>
        </m:f>
        <m:r>
          <w:rPr>
            <w:rFonts w:ascii="Cambria Math" w:eastAsia="Cambria Math" w:hAnsi="Cambria Math" w:cs="Cambria Math"/>
          </w:rPr>
          <m:t xml:space="preserve"> </m:t>
        </m:r>
        <m:r>
          <m:rPr>
            <m:nor/>
          </m:rPr>
          <w:rPr>
            <w:rFonts w:ascii="Cambria Math" w:eastAsia="Cambria Math" w:hAnsi="Cambria Math" w:cs="Cambria Math"/>
          </w:rPr>
          <m:t>Δ</m:t>
        </m:r>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k</m:t>
            </m:r>
          </m:sub>
        </m:sSub>
      </m:oMath>
      <w:r>
        <w:tab/>
        <w:t>(13)</w:t>
      </w:r>
    </w:p>
    <w:p w14:paraId="5652A5A9" w14:textId="77777777" w:rsidR="00FB4E2E" w:rsidRDefault="00FB4E2E">
      <w:pPr>
        <w:rPr>
          <w:sz w:val="12"/>
          <w:szCs w:val="12"/>
        </w:rPr>
      </w:pPr>
    </w:p>
    <w:p w14:paraId="3BAA194A" w14:textId="77777777" w:rsidR="00FB4E2E" w:rsidRDefault="00000000">
      <w:pPr>
        <w:jc w:val="both"/>
      </w:pPr>
      <w:r>
        <w:t xml:space="preserve">where </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k</m:t>
            </m:r>
          </m:sub>
        </m:sSub>
      </m:oMath>
      <w:r>
        <w:t xml:space="preserve"> is the normalized score at step </w:t>
      </w:r>
      <w:r>
        <w:rPr>
          <w:i/>
          <w:iCs/>
        </w:rPr>
        <w:t>k</w:t>
      </w:r>
      <w:r>
        <w:t xml:space="preserve"> and </w:t>
      </w:r>
      <m:oMath>
        <m:r>
          <m:rPr>
            <m:nor/>
          </m:rPr>
          <w:rPr>
            <w:rFonts w:ascii="Cambria Math" w:eastAsia="Cambria Math" w:hAnsi="Cambria Math" w:cs="Cambria Math"/>
          </w:rPr>
          <m:t>Δ</m:t>
        </m:r>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k</m:t>
            </m:r>
          </m:sub>
        </m:sSub>
      </m:oMath>
      <w:r>
        <w:t xml:space="preserve"> is the fraction of patches modified between steps, so a low Deletion AUC and a high Insertion AUC indicate a faithful map. Following the recommendation to compare against random rankings [30], the procedure is repeated with a random patch order in which the patches inside the proposal come first. The two methods explain classification heads with different labels and scores, since the NeSy score is a routing margin whereas Grad-CAM uses a class probability, so only the comparison of each method with its own random control is meaningful, not the absolute values across methods. Grad-CAM is reported in two forms, on the whole image and with the patches restricted to the proposal, because the NeSy map can only be nonzero inside the proposal. Finally, the maps and the per-node heatmaps of two detections of different classes on one PCB are inspected qualitatively.</w:t>
      </w:r>
    </w:p>
    <w:p w14:paraId="5824D673" w14:textId="77777777" w:rsidR="00CB02C3" w:rsidRDefault="00CB02C3">
      <w:pPr>
        <w:jc w:val="both"/>
      </w:pPr>
    </w:p>
    <w:p w14:paraId="0798FE02" w14:textId="77777777" w:rsidR="00FB4E2E" w:rsidRDefault="00FB4E2E">
      <w:pPr>
        <w:jc w:val="both"/>
        <w:rPr>
          <w:sz w:val="12"/>
          <w:szCs w:val="12"/>
        </w:rPr>
      </w:pPr>
    </w:p>
    <w:p w14:paraId="13554934" w14:textId="77777777" w:rsidR="00FB4E2E" w:rsidRDefault="00000000">
      <w:pPr>
        <w:numPr>
          <w:ilvl w:val="0"/>
          <w:numId w:val="1"/>
        </w:numPr>
        <w:tabs>
          <w:tab w:val="left" w:pos="426"/>
        </w:tabs>
        <w:ind w:left="426" w:hanging="426"/>
        <w:rPr>
          <w:b/>
          <w:bCs/>
        </w:rPr>
      </w:pPr>
      <w:r>
        <w:rPr>
          <w:b/>
          <w:bCs/>
        </w:rPr>
        <w:t>RESULTS AND DISCUSSION</w:t>
      </w:r>
    </w:p>
    <w:p w14:paraId="49E60564" w14:textId="77777777" w:rsidR="00FB4E2E" w:rsidRDefault="00FB4E2E">
      <w:pPr>
        <w:rPr>
          <w:b/>
          <w:bCs/>
          <w:sz w:val="12"/>
          <w:szCs w:val="12"/>
        </w:rPr>
      </w:pPr>
    </w:p>
    <w:p w14:paraId="18699B55" w14:textId="77777777" w:rsidR="00FB4E2E" w:rsidRDefault="00000000">
      <w:pPr>
        <w:rPr>
          <w:b/>
          <w:bCs/>
        </w:rPr>
      </w:pPr>
      <w:r>
        <w:rPr>
          <w:b/>
          <w:bCs/>
        </w:rPr>
        <w:lastRenderedPageBreak/>
        <w:t>3.1. Teacher Detector and SODT Fidelity</w:t>
      </w:r>
    </w:p>
    <w:p w14:paraId="2678C2BA" w14:textId="77777777" w:rsidR="00FB4E2E" w:rsidRDefault="00000000">
      <w:pPr>
        <w:ind w:firstLine="720"/>
        <w:jc w:val="both"/>
      </w:pPr>
      <w:r>
        <w:t>The detection performance of the teacher is summarized in Table 2, together with the SF-PSPyramid results reported by Fung et al. [2] in the same non-referential setting.</w:t>
      </w:r>
    </w:p>
    <w:p w14:paraId="01D331EA" w14:textId="77777777" w:rsidR="00FB4E2E" w:rsidRDefault="00FB4E2E">
      <w:pPr>
        <w:jc w:val="center"/>
        <w:rPr>
          <w:b/>
          <w:bCs/>
          <w:sz w:val="12"/>
          <w:szCs w:val="12"/>
        </w:rPr>
      </w:pPr>
    </w:p>
    <w:p w14:paraId="1E2E9768" w14:textId="77777777" w:rsidR="00FB4E2E" w:rsidRDefault="00000000">
      <w:pPr>
        <w:jc w:val="center"/>
      </w:pPr>
      <w:r>
        <w:rPr>
          <w:b/>
          <w:bCs/>
        </w:rPr>
        <w:t>Table 2.</w:t>
      </w:r>
      <w:r>
        <w:t xml:space="preserve"> Detection performance of the teacher Faster R-CNN on the DeepPCB test set (AP in %)</w:t>
      </w:r>
    </w:p>
    <w:tbl>
      <w:tblPr>
        <w:tblStyle w:val="a0"/>
        <w:tblW w:w="6156" w:type="dxa"/>
        <w:jc w:val="center"/>
        <w:tblBorders>
          <w:bottom w:val="single" w:sz="4" w:space="0" w:color="000000"/>
        </w:tblBorders>
        <w:tblLayout w:type="fixed"/>
        <w:tblLook w:val="0000" w:firstRow="0" w:lastRow="0" w:firstColumn="0" w:lastColumn="0" w:noHBand="0" w:noVBand="0"/>
      </w:tblPr>
      <w:tblGrid>
        <w:gridCol w:w="2716"/>
        <w:gridCol w:w="610"/>
        <w:gridCol w:w="610"/>
        <w:gridCol w:w="610"/>
        <w:gridCol w:w="610"/>
        <w:gridCol w:w="1000"/>
      </w:tblGrid>
      <w:tr w:rsidR="00FB4E2E" w14:paraId="4FC0D126" w14:textId="77777777">
        <w:trPr>
          <w:jc w:val="center"/>
        </w:trPr>
        <w:tc>
          <w:tcPr>
            <w:tcW w:w="2716" w:type="dxa"/>
            <w:tcBorders>
              <w:top w:val="single" w:sz="4" w:space="0" w:color="000000"/>
              <w:left w:val="nil"/>
              <w:bottom w:val="single" w:sz="4" w:space="0" w:color="000000"/>
              <w:right w:val="nil"/>
            </w:tcBorders>
            <w:vAlign w:val="center"/>
          </w:tcPr>
          <w:p w14:paraId="7C732980" w14:textId="77777777" w:rsidR="00FB4E2E" w:rsidRDefault="00000000">
            <w:pPr>
              <w:jc w:val="center"/>
              <w:rPr>
                <w:sz w:val="16"/>
                <w:szCs w:val="16"/>
              </w:rPr>
            </w:pPr>
            <w:r>
              <w:rPr>
                <w:sz w:val="16"/>
                <w:szCs w:val="16"/>
              </w:rPr>
              <w:t>Model</w:t>
            </w:r>
          </w:p>
        </w:tc>
        <w:tc>
          <w:tcPr>
            <w:tcW w:w="610" w:type="dxa"/>
            <w:tcBorders>
              <w:top w:val="single" w:sz="4" w:space="0" w:color="000000"/>
              <w:left w:val="nil"/>
              <w:bottom w:val="single" w:sz="4" w:space="0" w:color="000000"/>
              <w:right w:val="nil"/>
            </w:tcBorders>
            <w:vAlign w:val="center"/>
          </w:tcPr>
          <w:p w14:paraId="690C1799" w14:textId="77777777" w:rsidR="00FB4E2E" w:rsidRDefault="00000000">
            <w:pPr>
              <w:jc w:val="center"/>
              <w:rPr>
                <w:sz w:val="16"/>
                <w:szCs w:val="16"/>
              </w:rPr>
            </w:pPr>
            <w:r>
              <w:rPr>
                <w:sz w:val="16"/>
                <w:szCs w:val="16"/>
              </w:rPr>
              <w:t>AP50</w:t>
            </w:r>
          </w:p>
        </w:tc>
        <w:tc>
          <w:tcPr>
            <w:tcW w:w="610" w:type="dxa"/>
            <w:tcBorders>
              <w:top w:val="single" w:sz="4" w:space="0" w:color="000000"/>
              <w:left w:val="nil"/>
              <w:bottom w:val="single" w:sz="4" w:space="0" w:color="000000"/>
              <w:right w:val="nil"/>
            </w:tcBorders>
            <w:vAlign w:val="center"/>
          </w:tcPr>
          <w:p w14:paraId="0FF22B6A" w14:textId="77777777" w:rsidR="00FB4E2E" w:rsidRDefault="00000000">
            <w:pPr>
              <w:jc w:val="center"/>
              <w:rPr>
                <w:sz w:val="16"/>
                <w:szCs w:val="16"/>
              </w:rPr>
            </w:pPr>
            <w:r>
              <w:rPr>
                <w:sz w:val="16"/>
                <w:szCs w:val="16"/>
              </w:rPr>
              <w:t>AP75</w:t>
            </w:r>
          </w:p>
        </w:tc>
        <w:tc>
          <w:tcPr>
            <w:tcW w:w="610" w:type="dxa"/>
            <w:tcBorders>
              <w:top w:val="single" w:sz="4" w:space="0" w:color="000000"/>
              <w:left w:val="nil"/>
              <w:bottom w:val="single" w:sz="4" w:space="0" w:color="000000"/>
              <w:right w:val="nil"/>
            </w:tcBorders>
            <w:vAlign w:val="center"/>
          </w:tcPr>
          <w:p w14:paraId="58784B63" w14:textId="77777777" w:rsidR="00FB4E2E" w:rsidRDefault="00000000">
            <w:pPr>
              <w:jc w:val="center"/>
              <w:rPr>
                <w:sz w:val="16"/>
                <w:szCs w:val="16"/>
              </w:rPr>
            </w:pPr>
            <w:r>
              <w:rPr>
                <w:sz w:val="16"/>
                <w:szCs w:val="16"/>
              </w:rPr>
              <w:t>AP80</w:t>
            </w:r>
          </w:p>
        </w:tc>
        <w:tc>
          <w:tcPr>
            <w:tcW w:w="610" w:type="dxa"/>
            <w:tcBorders>
              <w:top w:val="single" w:sz="4" w:space="0" w:color="000000"/>
              <w:left w:val="nil"/>
              <w:bottom w:val="single" w:sz="4" w:space="0" w:color="000000"/>
              <w:right w:val="nil"/>
            </w:tcBorders>
            <w:vAlign w:val="center"/>
          </w:tcPr>
          <w:p w14:paraId="19F0F28E" w14:textId="77777777" w:rsidR="00FB4E2E" w:rsidRDefault="00000000">
            <w:pPr>
              <w:jc w:val="center"/>
              <w:rPr>
                <w:sz w:val="16"/>
                <w:szCs w:val="16"/>
              </w:rPr>
            </w:pPr>
            <w:r>
              <w:rPr>
                <w:sz w:val="16"/>
                <w:szCs w:val="16"/>
              </w:rPr>
              <w:t>AP85</w:t>
            </w:r>
          </w:p>
        </w:tc>
        <w:tc>
          <w:tcPr>
            <w:tcW w:w="1000" w:type="dxa"/>
            <w:tcBorders>
              <w:top w:val="single" w:sz="4" w:space="0" w:color="000000"/>
              <w:left w:val="nil"/>
              <w:bottom w:val="single" w:sz="4" w:space="0" w:color="000000"/>
              <w:right w:val="nil"/>
            </w:tcBorders>
            <w:vAlign w:val="center"/>
          </w:tcPr>
          <w:p w14:paraId="4B95E00B" w14:textId="77777777" w:rsidR="00FB4E2E" w:rsidRDefault="00000000">
            <w:pPr>
              <w:jc w:val="center"/>
              <w:rPr>
                <w:sz w:val="16"/>
                <w:szCs w:val="16"/>
              </w:rPr>
            </w:pPr>
            <w:r>
              <w:rPr>
                <w:sz w:val="16"/>
                <w:szCs w:val="16"/>
              </w:rPr>
              <w:t>AP@50:5:85</w:t>
            </w:r>
          </w:p>
        </w:tc>
      </w:tr>
      <w:tr w:rsidR="00FB4E2E" w14:paraId="22D52F09" w14:textId="77777777">
        <w:trPr>
          <w:jc w:val="center"/>
        </w:trPr>
        <w:tc>
          <w:tcPr>
            <w:tcW w:w="2716" w:type="dxa"/>
            <w:tcBorders>
              <w:top w:val="single" w:sz="4" w:space="0" w:color="000000"/>
              <w:left w:val="nil"/>
              <w:bottom w:val="nil"/>
              <w:right w:val="nil"/>
            </w:tcBorders>
            <w:vAlign w:val="center"/>
          </w:tcPr>
          <w:p w14:paraId="33247FC3" w14:textId="77777777" w:rsidR="00FB4E2E" w:rsidRDefault="00000000">
            <w:pPr>
              <w:jc w:val="center"/>
              <w:rPr>
                <w:sz w:val="16"/>
                <w:szCs w:val="16"/>
              </w:rPr>
            </w:pPr>
            <w:r>
              <w:rPr>
                <w:sz w:val="16"/>
                <w:szCs w:val="16"/>
              </w:rPr>
              <w:t>SF-PSPyramid [2]</w:t>
            </w:r>
          </w:p>
        </w:tc>
        <w:tc>
          <w:tcPr>
            <w:tcW w:w="610" w:type="dxa"/>
            <w:tcBorders>
              <w:top w:val="single" w:sz="4" w:space="0" w:color="000000"/>
              <w:left w:val="nil"/>
              <w:bottom w:val="nil"/>
              <w:right w:val="nil"/>
            </w:tcBorders>
            <w:vAlign w:val="center"/>
          </w:tcPr>
          <w:p w14:paraId="1A463754" w14:textId="77777777" w:rsidR="00FB4E2E" w:rsidRDefault="00000000">
            <w:pPr>
              <w:jc w:val="center"/>
              <w:rPr>
                <w:sz w:val="16"/>
                <w:szCs w:val="16"/>
              </w:rPr>
            </w:pPr>
            <w:r>
              <w:rPr>
                <w:sz w:val="16"/>
                <w:szCs w:val="16"/>
              </w:rPr>
              <w:t>98.6</w:t>
            </w:r>
          </w:p>
        </w:tc>
        <w:tc>
          <w:tcPr>
            <w:tcW w:w="610" w:type="dxa"/>
            <w:tcBorders>
              <w:top w:val="single" w:sz="4" w:space="0" w:color="000000"/>
              <w:left w:val="nil"/>
              <w:bottom w:val="nil"/>
              <w:right w:val="nil"/>
            </w:tcBorders>
            <w:vAlign w:val="center"/>
          </w:tcPr>
          <w:p w14:paraId="12C5630A" w14:textId="77777777" w:rsidR="00FB4E2E" w:rsidRDefault="00000000">
            <w:pPr>
              <w:jc w:val="center"/>
              <w:rPr>
                <w:sz w:val="16"/>
                <w:szCs w:val="16"/>
              </w:rPr>
            </w:pPr>
            <w:r>
              <w:rPr>
                <w:b/>
                <w:bCs/>
                <w:sz w:val="16"/>
                <w:szCs w:val="16"/>
              </w:rPr>
              <w:t>94.6</w:t>
            </w:r>
          </w:p>
        </w:tc>
        <w:tc>
          <w:tcPr>
            <w:tcW w:w="610" w:type="dxa"/>
            <w:tcBorders>
              <w:top w:val="single" w:sz="4" w:space="0" w:color="000000"/>
              <w:left w:val="nil"/>
              <w:bottom w:val="nil"/>
              <w:right w:val="nil"/>
            </w:tcBorders>
            <w:vAlign w:val="center"/>
          </w:tcPr>
          <w:p w14:paraId="39754216" w14:textId="77777777" w:rsidR="00FB4E2E" w:rsidRDefault="00000000">
            <w:pPr>
              <w:jc w:val="center"/>
              <w:rPr>
                <w:sz w:val="16"/>
                <w:szCs w:val="16"/>
              </w:rPr>
            </w:pPr>
            <w:r>
              <w:rPr>
                <w:b/>
                <w:bCs/>
                <w:sz w:val="16"/>
                <w:szCs w:val="16"/>
              </w:rPr>
              <w:t>88.1</w:t>
            </w:r>
          </w:p>
        </w:tc>
        <w:tc>
          <w:tcPr>
            <w:tcW w:w="610" w:type="dxa"/>
            <w:tcBorders>
              <w:top w:val="single" w:sz="4" w:space="0" w:color="000000"/>
              <w:left w:val="nil"/>
              <w:bottom w:val="nil"/>
              <w:right w:val="nil"/>
            </w:tcBorders>
            <w:vAlign w:val="center"/>
          </w:tcPr>
          <w:p w14:paraId="62751C75" w14:textId="77777777" w:rsidR="00FB4E2E" w:rsidRDefault="00000000">
            <w:pPr>
              <w:jc w:val="center"/>
              <w:rPr>
                <w:sz w:val="16"/>
                <w:szCs w:val="16"/>
              </w:rPr>
            </w:pPr>
            <w:r>
              <w:rPr>
                <w:b/>
                <w:bCs/>
                <w:sz w:val="16"/>
                <w:szCs w:val="16"/>
              </w:rPr>
              <w:t>72.7</w:t>
            </w:r>
          </w:p>
        </w:tc>
        <w:tc>
          <w:tcPr>
            <w:tcW w:w="1000" w:type="dxa"/>
            <w:tcBorders>
              <w:top w:val="single" w:sz="4" w:space="0" w:color="000000"/>
              <w:left w:val="nil"/>
              <w:bottom w:val="nil"/>
              <w:right w:val="nil"/>
            </w:tcBorders>
            <w:vAlign w:val="center"/>
          </w:tcPr>
          <w:p w14:paraId="41D1A5DF" w14:textId="77777777" w:rsidR="00FB4E2E" w:rsidRDefault="00000000">
            <w:pPr>
              <w:jc w:val="center"/>
              <w:rPr>
                <w:sz w:val="16"/>
                <w:szCs w:val="16"/>
              </w:rPr>
            </w:pPr>
            <w:r>
              <w:rPr>
                <w:b/>
                <w:bCs/>
                <w:sz w:val="16"/>
                <w:szCs w:val="16"/>
              </w:rPr>
              <w:t>93.2</w:t>
            </w:r>
          </w:p>
        </w:tc>
      </w:tr>
      <w:tr w:rsidR="00FB4E2E" w14:paraId="2979664A" w14:textId="77777777">
        <w:trPr>
          <w:jc w:val="center"/>
        </w:trPr>
        <w:tc>
          <w:tcPr>
            <w:tcW w:w="2716" w:type="dxa"/>
            <w:tcBorders>
              <w:top w:val="nil"/>
              <w:left w:val="nil"/>
              <w:bottom w:val="single" w:sz="4" w:space="0" w:color="000000"/>
              <w:right w:val="nil"/>
            </w:tcBorders>
            <w:vAlign w:val="center"/>
          </w:tcPr>
          <w:p w14:paraId="677A29A2" w14:textId="77777777" w:rsidR="00FB4E2E" w:rsidRDefault="00000000">
            <w:pPr>
              <w:jc w:val="center"/>
              <w:rPr>
                <w:sz w:val="16"/>
                <w:szCs w:val="16"/>
              </w:rPr>
            </w:pPr>
            <w:r>
              <w:rPr>
                <w:sz w:val="16"/>
                <w:szCs w:val="16"/>
              </w:rPr>
              <w:t>Faster R-CNN (ours, 64 channels)</w:t>
            </w:r>
          </w:p>
        </w:tc>
        <w:tc>
          <w:tcPr>
            <w:tcW w:w="610" w:type="dxa"/>
            <w:tcBorders>
              <w:top w:val="nil"/>
              <w:left w:val="nil"/>
              <w:bottom w:val="single" w:sz="4" w:space="0" w:color="000000"/>
              <w:right w:val="nil"/>
            </w:tcBorders>
            <w:vAlign w:val="center"/>
          </w:tcPr>
          <w:p w14:paraId="549C22FD" w14:textId="77777777" w:rsidR="00FB4E2E" w:rsidRDefault="00000000">
            <w:pPr>
              <w:jc w:val="center"/>
              <w:rPr>
                <w:sz w:val="16"/>
                <w:szCs w:val="16"/>
              </w:rPr>
            </w:pPr>
            <w:r>
              <w:rPr>
                <w:b/>
                <w:bCs/>
                <w:sz w:val="16"/>
                <w:szCs w:val="16"/>
              </w:rPr>
              <w:t>98.73</w:t>
            </w:r>
          </w:p>
        </w:tc>
        <w:tc>
          <w:tcPr>
            <w:tcW w:w="610" w:type="dxa"/>
            <w:tcBorders>
              <w:top w:val="nil"/>
              <w:left w:val="nil"/>
              <w:bottom w:val="single" w:sz="4" w:space="0" w:color="000000"/>
              <w:right w:val="nil"/>
            </w:tcBorders>
            <w:vAlign w:val="center"/>
          </w:tcPr>
          <w:p w14:paraId="04F71669" w14:textId="77777777" w:rsidR="00FB4E2E" w:rsidRDefault="00000000">
            <w:pPr>
              <w:jc w:val="center"/>
              <w:rPr>
                <w:sz w:val="16"/>
                <w:szCs w:val="16"/>
              </w:rPr>
            </w:pPr>
            <w:r>
              <w:rPr>
                <w:sz w:val="16"/>
                <w:szCs w:val="16"/>
              </w:rPr>
              <w:t>94.30</w:t>
            </w:r>
          </w:p>
        </w:tc>
        <w:tc>
          <w:tcPr>
            <w:tcW w:w="610" w:type="dxa"/>
            <w:tcBorders>
              <w:top w:val="nil"/>
              <w:left w:val="nil"/>
              <w:bottom w:val="single" w:sz="4" w:space="0" w:color="000000"/>
              <w:right w:val="nil"/>
            </w:tcBorders>
            <w:vAlign w:val="center"/>
          </w:tcPr>
          <w:p w14:paraId="16236D19" w14:textId="77777777" w:rsidR="00FB4E2E" w:rsidRDefault="00000000">
            <w:pPr>
              <w:jc w:val="center"/>
              <w:rPr>
                <w:sz w:val="16"/>
                <w:szCs w:val="16"/>
              </w:rPr>
            </w:pPr>
            <w:r>
              <w:rPr>
                <w:sz w:val="16"/>
                <w:szCs w:val="16"/>
              </w:rPr>
              <w:t>87.50</w:t>
            </w:r>
          </w:p>
        </w:tc>
        <w:tc>
          <w:tcPr>
            <w:tcW w:w="610" w:type="dxa"/>
            <w:tcBorders>
              <w:top w:val="nil"/>
              <w:left w:val="nil"/>
              <w:bottom w:val="single" w:sz="4" w:space="0" w:color="000000"/>
              <w:right w:val="nil"/>
            </w:tcBorders>
            <w:vAlign w:val="center"/>
          </w:tcPr>
          <w:p w14:paraId="681D1F56" w14:textId="77777777" w:rsidR="00FB4E2E" w:rsidRDefault="00000000">
            <w:pPr>
              <w:jc w:val="center"/>
              <w:rPr>
                <w:sz w:val="16"/>
                <w:szCs w:val="16"/>
              </w:rPr>
            </w:pPr>
            <w:r>
              <w:rPr>
                <w:sz w:val="16"/>
                <w:szCs w:val="16"/>
              </w:rPr>
              <w:t>71.63</w:t>
            </w:r>
          </w:p>
        </w:tc>
        <w:tc>
          <w:tcPr>
            <w:tcW w:w="1000" w:type="dxa"/>
            <w:tcBorders>
              <w:top w:val="nil"/>
              <w:left w:val="nil"/>
              <w:bottom w:val="single" w:sz="4" w:space="0" w:color="000000"/>
              <w:right w:val="nil"/>
            </w:tcBorders>
            <w:vAlign w:val="center"/>
          </w:tcPr>
          <w:p w14:paraId="40481C7B" w14:textId="77777777" w:rsidR="00FB4E2E" w:rsidRDefault="00000000">
            <w:pPr>
              <w:jc w:val="center"/>
              <w:rPr>
                <w:sz w:val="16"/>
                <w:szCs w:val="16"/>
              </w:rPr>
            </w:pPr>
            <w:r>
              <w:rPr>
                <w:sz w:val="16"/>
                <w:szCs w:val="16"/>
              </w:rPr>
              <w:t>93.03</w:t>
            </w:r>
          </w:p>
        </w:tc>
      </w:tr>
    </w:tbl>
    <w:p w14:paraId="3155E2ED" w14:textId="77777777" w:rsidR="00FB4E2E" w:rsidRDefault="00FB4E2E">
      <w:pPr>
        <w:jc w:val="center"/>
        <w:rPr>
          <w:b/>
          <w:bCs/>
          <w:sz w:val="12"/>
          <w:szCs w:val="12"/>
        </w:rPr>
      </w:pPr>
    </w:p>
    <w:p w14:paraId="46EF60DC" w14:textId="77777777" w:rsidR="00FB4E2E" w:rsidRDefault="00000000">
      <w:pPr>
        <w:ind w:firstLine="720"/>
        <w:jc w:val="both"/>
      </w:pPr>
      <w:r>
        <w:t>Based on Table 2, the teacher is on par with [2]: AP50 is slightly higher, whereas AP at stricter IoU is 0.3–1.1 points lower, so AP@50:5:85 differs by only 0.17 points, although the neck is reduced to 64 channels. At an IoU of 0.5 and a score of 0.5, it reaches a precision of 0.903, a recall of 0.983, an F1 of 0.941, and an mAP@0.5:0.95 of 0.797. The box regression loss remained the largest loss component throughout training, so the main difficulty lies in the precision of the box boundary rather than in finding defects. Recall exceeds 0.96 for every class, whereas precision is lowest for short, pinhole, and spurious copper (0.827, 0.834, and 0.874). These errors come mainly from background regions detected as defects, 260 of the 331 false positives, which outnumber the 38 missed defects about seven times. Since the SODT mimics the teacher labels, it inherits this tendency to over-detect.</w:t>
      </w:r>
    </w:p>
    <w:p w14:paraId="6863ABB1" w14:textId="77777777" w:rsidR="00FB4E2E" w:rsidRDefault="00000000">
      <w:pPr>
        <w:ind w:firstLine="720"/>
        <w:jc w:val="both"/>
      </w:pPr>
      <w:r>
        <w:t>The structure and fidelity of the selected SODT are summarized in Table 3.</w:t>
      </w:r>
    </w:p>
    <w:p w14:paraId="52BE81FC" w14:textId="77777777" w:rsidR="00FB4E2E" w:rsidRDefault="00FB4E2E">
      <w:pPr>
        <w:jc w:val="center"/>
        <w:rPr>
          <w:b/>
          <w:bCs/>
          <w:sz w:val="12"/>
          <w:szCs w:val="12"/>
        </w:rPr>
      </w:pPr>
    </w:p>
    <w:p w14:paraId="718D94D5" w14:textId="77777777" w:rsidR="00FB4E2E" w:rsidRDefault="00000000">
      <w:pPr>
        <w:jc w:val="center"/>
      </w:pPr>
      <w:r>
        <w:rPr>
          <w:b/>
          <w:bCs/>
        </w:rPr>
        <w:t>Table 3.</w:t>
      </w:r>
      <w:r>
        <w:t xml:space="preserve"> Structure and fidelity of the selected SODT</w:t>
      </w:r>
    </w:p>
    <w:tbl>
      <w:tblPr>
        <w:tblStyle w:val="a0"/>
        <w:tblW w:w="6524" w:type="dxa"/>
        <w:jc w:val="center"/>
        <w:tblBorders>
          <w:bottom w:val="single" w:sz="4" w:space="0" w:color="000000"/>
        </w:tblBorders>
        <w:tblLayout w:type="fixed"/>
        <w:tblLook w:val="0000" w:firstRow="0" w:lastRow="0" w:firstColumn="0" w:lastColumn="0" w:noHBand="0" w:noVBand="0"/>
      </w:tblPr>
      <w:tblGrid>
        <w:gridCol w:w="3262"/>
        <w:gridCol w:w="3262"/>
      </w:tblGrid>
      <w:tr w:rsidR="00FB4E2E" w14:paraId="25646EFC" w14:textId="77777777">
        <w:trPr>
          <w:jc w:val="center"/>
        </w:trPr>
        <w:tc>
          <w:tcPr>
            <w:tcW w:w="3262" w:type="dxa"/>
            <w:tcBorders>
              <w:top w:val="single" w:sz="4" w:space="0" w:color="000000"/>
              <w:left w:val="nil"/>
              <w:bottom w:val="single" w:sz="4" w:space="0" w:color="000000"/>
              <w:right w:val="nil"/>
            </w:tcBorders>
            <w:vAlign w:val="center"/>
          </w:tcPr>
          <w:p w14:paraId="5F93ABFC" w14:textId="77777777" w:rsidR="00FB4E2E" w:rsidRDefault="00000000">
            <w:pPr>
              <w:jc w:val="center"/>
              <w:rPr>
                <w:sz w:val="16"/>
                <w:szCs w:val="16"/>
              </w:rPr>
            </w:pPr>
            <w:r>
              <w:rPr>
                <w:sz w:val="16"/>
                <w:szCs w:val="16"/>
              </w:rPr>
              <w:t>Metric</w:t>
            </w:r>
          </w:p>
        </w:tc>
        <w:tc>
          <w:tcPr>
            <w:tcW w:w="3262" w:type="dxa"/>
            <w:tcBorders>
              <w:top w:val="single" w:sz="4" w:space="0" w:color="000000"/>
              <w:left w:val="nil"/>
              <w:bottom w:val="single" w:sz="4" w:space="0" w:color="000000"/>
              <w:right w:val="nil"/>
            </w:tcBorders>
            <w:vAlign w:val="center"/>
          </w:tcPr>
          <w:p w14:paraId="3F39BF15" w14:textId="77777777" w:rsidR="00FB4E2E" w:rsidRDefault="00000000">
            <w:pPr>
              <w:jc w:val="center"/>
              <w:rPr>
                <w:sz w:val="16"/>
                <w:szCs w:val="16"/>
              </w:rPr>
            </w:pPr>
            <w:r>
              <w:rPr>
                <w:sz w:val="16"/>
                <w:szCs w:val="16"/>
              </w:rPr>
              <w:t>Value</w:t>
            </w:r>
          </w:p>
        </w:tc>
      </w:tr>
      <w:tr w:rsidR="00FB4E2E" w14:paraId="6DC139CE" w14:textId="77777777">
        <w:trPr>
          <w:jc w:val="center"/>
        </w:trPr>
        <w:tc>
          <w:tcPr>
            <w:tcW w:w="3262" w:type="dxa"/>
            <w:tcBorders>
              <w:top w:val="single" w:sz="4" w:space="0" w:color="000000"/>
              <w:left w:val="nil"/>
              <w:bottom w:val="nil"/>
              <w:right w:val="nil"/>
            </w:tcBorders>
            <w:vAlign w:val="center"/>
          </w:tcPr>
          <w:p w14:paraId="190271AC" w14:textId="77777777" w:rsidR="00FB4E2E" w:rsidRDefault="00000000">
            <w:pPr>
              <w:jc w:val="center"/>
              <w:rPr>
                <w:sz w:val="16"/>
                <w:szCs w:val="16"/>
              </w:rPr>
            </w:pPr>
            <w:r>
              <w:rPr>
                <w:sz w:val="16"/>
                <w:szCs w:val="16"/>
              </w:rPr>
              <w:t>Active internal nodes</w:t>
            </w:r>
          </w:p>
        </w:tc>
        <w:tc>
          <w:tcPr>
            <w:tcW w:w="3262" w:type="dxa"/>
            <w:tcBorders>
              <w:top w:val="single" w:sz="4" w:space="0" w:color="000000"/>
              <w:left w:val="nil"/>
              <w:bottom w:val="nil"/>
              <w:right w:val="nil"/>
            </w:tcBorders>
            <w:vAlign w:val="center"/>
          </w:tcPr>
          <w:p w14:paraId="0DCF88D6" w14:textId="77777777" w:rsidR="00FB4E2E" w:rsidRDefault="00000000">
            <w:pPr>
              <w:jc w:val="center"/>
              <w:rPr>
                <w:sz w:val="16"/>
                <w:szCs w:val="16"/>
              </w:rPr>
            </w:pPr>
            <w:r>
              <w:rPr>
                <w:sz w:val="16"/>
                <w:szCs w:val="16"/>
              </w:rPr>
              <w:t>44 of 63</w:t>
            </w:r>
          </w:p>
        </w:tc>
      </w:tr>
      <w:tr w:rsidR="00FB4E2E" w14:paraId="75893F7F" w14:textId="77777777">
        <w:trPr>
          <w:jc w:val="center"/>
        </w:trPr>
        <w:tc>
          <w:tcPr>
            <w:tcW w:w="3262" w:type="dxa"/>
            <w:tcBorders>
              <w:top w:val="nil"/>
              <w:left w:val="nil"/>
              <w:bottom w:val="nil"/>
              <w:right w:val="nil"/>
            </w:tcBorders>
            <w:vAlign w:val="center"/>
          </w:tcPr>
          <w:p w14:paraId="28D3794A" w14:textId="77777777" w:rsidR="00FB4E2E" w:rsidRDefault="00000000">
            <w:pPr>
              <w:jc w:val="center"/>
              <w:rPr>
                <w:sz w:val="16"/>
                <w:szCs w:val="16"/>
              </w:rPr>
            </w:pPr>
            <w:r>
              <w:rPr>
                <w:sz w:val="16"/>
                <w:szCs w:val="16"/>
              </w:rPr>
              <w:t>Nonzero weights</w:t>
            </w:r>
          </w:p>
        </w:tc>
        <w:tc>
          <w:tcPr>
            <w:tcW w:w="3262" w:type="dxa"/>
            <w:tcBorders>
              <w:top w:val="nil"/>
              <w:left w:val="nil"/>
              <w:bottom w:val="nil"/>
              <w:right w:val="nil"/>
            </w:tcBorders>
            <w:vAlign w:val="center"/>
          </w:tcPr>
          <w:p w14:paraId="53E0E39F" w14:textId="77777777" w:rsidR="00FB4E2E" w:rsidRDefault="00000000">
            <w:pPr>
              <w:rPr>
                <w:sz w:val="16"/>
                <w:szCs w:val="16"/>
              </w:rPr>
            </w:pPr>
            <w:r>
              <w:rPr>
                <w:sz w:val="16"/>
                <w:szCs w:val="16"/>
              </w:rPr>
              <w:t>4,642 of 197,568 (sparsity 97.65%)</w:t>
            </w:r>
          </w:p>
        </w:tc>
      </w:tr>
      <w:tr w:rsidR="00FB4E2E" w14:paraId="49689B46" w14:textId="77777777">
        <w:trPr>
          <w:jc w:val="center"/>
        </w:trPr>
        <w:tc>
          <w:tcPr>
            <w:tcW w:w="3262" w:type="dxa"/>
            <w:tcBorders>
              <w:top w:val="nil"/>
              <w:left w:val="nil"/>
              <w:bottom w:val="nil"/>
              <w:right w:val="nil"/>
            </w:tcBorders>
            <w:vAlign w:val="center"/>
          </w:tcPr>
          <w:p w14:paraId="2D55EB31" w14:textId="77777777" w:rsidR="00FB4E2E" w:rsidRDefault="00000000">
            <w:pPr>
              <w:jc w:val="center"/>
              <w:rPr>
                <w:sz w:val="16"/>
                <w:szCs w:val="16"/>
              </w:rPr>
            </w:pPr>
            <w:r>
              <w:rPr>
                <w:sz w:val="16"/>
                <w:szCs w:val="16"/>
              </w:rPr>
              <w:t>Average nonzero weights per active node</w:t>
            </w:r>
          </w:p>
        </w:tc>
        <w:tc>
          <w:tcPr>
            <w:tcW w:w="3262" w:type="dxa"/>
            <w:tcBorders>
              <w:top w:val="nil"/>
              <w:left w:val="nil"/>
              <w:bottom w:val="nil"/>
              <w:right w:val="nil"/>
            </w:tcBorders>
            <w:vAlign w:val="center"/>
          </w:tcPr>
          <w:p w14:paraId="542C7A9C" w14:textId="77777777" w:rsidR="00FB4E2E" w:rsidRDefault="00000000">
            <w:pPr>
              <w:rPr>
                <w:sz w:val="16"/>
                <w:szCs w:val="16"/>
              </w:rPr>
            </w:pPr>
            <w:r>
              <w:rPr>
                <w:sz w:val="16"/>
                <w:szCs w:val="16"/>
              </w:rPr>
              <w:t>105.5 (3.36% of 3,136 features)</w:t>
            </w:r>
          </w:p>
        </w:tc>
      </w:tr>
      <w:tr w:rsidR="00FB4E2E" w14:paraId="70B10A1A" w14:textId="77777777">
        <w:trPr>
          <w:jc w:val="center"/>
        </w:trPr>
        <w:tc>
          <w:tcPr>
            <w:tcW w:w="3262" w:type="dxa"/>
            <w:tcBorders>
              <w:top w:val="nil"/>
              <w:left w:val="nil"/>
              <w:bottom w:val="nil"/>
              <w:right w:val="nil"/>
            </w:tcBorders>
            <w:vAlign w:val="center"/>
          </w:tcPr>
          <w:p w14:paraId="4D1995C9" w14:textId="77777777" w:rsidR="00FB4E2E" w:rsidRDefault="00000000">
            <w:pPr>
              <w:jc w:val="center"/>
              <w:rPr>
                <w:sz w:val="16"/>
                <w:szCs w:val="16"/>
              </w:rPr>
            </w:pPr>
            <w:r>
              <w:rPr>
                <w:sz w:val="16"/>
                <w:szCs w:val="16"/>
              </w:rPr>
              <w:t>Mimic accuracy (train / test)</w:t>
            </w:r>
          </w:p>
        </w:tc>
        <w:tc>
          <w:tcPr>
            <w:tcW w:w="3262" w:type="dxa"/>
            <w:tcBorders>
              <w:top w:val="nil"/>
              <w:left w:val="nil"/>
              <w:bottom w:val="nil"/>
              <w:right w:val="nil"/>
            </w:tcBorders>
            <w:vAlign w:val="center"/>
          </w:tcPr>
          <w:p w14:paraId="69941330" w14:textId="77777777" w:rsidR="00FB4E2E" w:rsidRDefault="00000000">
            <w:pPr>
              <w:jc w:val="center"/>
              <w:rPr>
                <w:sz w:val="16"/>
                <w:szCs w:val="16"/>
              </w:rPr>
            </w:pPr>
            <w:r>
              <w:rPr>
                <w:sz w:val="16"/>
                <w:szCs w:val="16"/>
              </w:rPr>
              <w:t>96.80% / 96.33%</w:t>
            </w:r>
          </w:p>
        </w:tc>
      </w:tr>
      <w:tr w:rsidR="00FB4E2E" w14:paraId="643A0F77" w14:textId="77777777">
        <w:trPr>
          <w:jc w:val="center"/>
        </w:trPr>
        <w:tc>
          <w:tcPr>
            <w:tcW w:w="3262" w:type="dxa"/>
            <w:tcBorders>
              <w:top w:val="nil"/>
              <w:left w:val="nil"/>
              <w:bottom w:val="nil"/>
              <w:right w:val="nil"/>
            </w:tcBorders>
            <w:vAlign w:val="center"/>
          </w:tcPr>
          <w:p w14:paraId="52DD7657" w14:textId="77777777" w:rsidR="00FB4E2E" w:rsidRDefault="00000000">
            <w:pPr>
              <w:jc w:val="center"/>
              <w:rPr>
                <w:sz w:val="16"/>
                <w:szCs w:val="16"/>
              </w:rPr>
            </w:pPr>
            <w:r>
              <w:rPr>
                <w:sz w:val="16"/>
                <w:szCs w:val="16"/>
              </w:rPr>
              <w:t>Macro-F1 (test)</w:t>
            </w:r>
          </w:p>
        </w:tc>
        <w:tc>
          <w:tcPr>
            <w:tcW w:w="3262" w:type="dxa"/>
            <w:tcBorders>
              <w:top w:val="nil"/>
              <w:left w:val="nil"/>
              <w:bottom w:val="nil"/>
              <w:right w:val="nil"/>
            </w:tcBorders>
            <w:vAlign w:val="center"/>
          </w:tcPr>
          <w:p w14:paraId="1511BADB" w14:textId="77777777" w:rsidR="00FB4E2E" w:rsidRDefault="00000000">
            <w:pPr>
              <w:jc w:val="center"/>
              <w:rPr>
                <w:sz w:val="16"/>
                <w:szCs w:val="16"/>
              </w:rPr>
            </w:pPr>
            <w:r>
              <w:rPr>
                <w:sz w:val="16"/>
                <w:szCs w:val="16"/>
              </w:rPr>
              <w:t>0.909</w:t>
            </w:r>
          </w:p>
        </w:tc>
      </w:tr>
      <w:tr w:rsidR="00FB4E2E" w14:paraId="489E124C" w14:textId="77777777">
        <w:trPr>
          <w:jc w:val="center"/>
        </w:trPr>
        <w:tc>
          <w:tcPr>
            <w:tcW w:w="3262" w:type="dxa"/>
            <w:tcBorders>
              <w:top w:val="nil"/>
              <w:left w:val="nil"/>
              <w:bottom w:val="single" w:sz="4" w:space="0" w:color="000000"/>
              <w:right w:val="nil"/>
            </w:tcBorders>
            <w:vAlign w:val="center"/>
          </w:tcPr>
          <w:p w14:paraId="22703301" w14:textId="77777777" w:rsidR="00FB4E2E" w:rsidRDefault="00000000">
            <w:pPr>
              <w:jc w:val="center"/>
              <w:rPr>
                <w:sz w:val="16"/>
                <w:szCs w:val="16"/>
              </w:rPr>
            </w:pPr>
            <w:r>
              <w:rPr>
                <w:sz w:val="16"/>
                <w:szCs w:val="16"/>
              </w:rPr>
              <w:t>Agreement per class (test)</w:t>
            </w:r>
          </w:p>
        </w:tc>
        <w:tc>
          <w:tcPr>
            <w:tcW w:w="3262" w:type="dxa"/>
            <w:tcBorders>
              <w:top w:val="nil"/>
              <w:left w:val="nil"/>
              <w:bottom w:val="single" w:sz="4" w:space="0" w:color="000000"/>
              <w:right w:val="nil"/>
            </w:tcBorders>
            <w:vAlign w:val="center"/>
          </w:tcPr>
          <w:p w14:paraId="456180FC" w14:textId="77777777" w:rsidR="00FB4E2E" w:rsidRDefault="00000000">
            <w:pPr>
              <w:rPr>
                <w:sz w:val="16"/>
                <w:szCs w:val="16"/>
              </w:rPr>
            </w:pPr>
            <w:r>
              <w:rPr>
                <w:sz w:val="16"/>
                <w:szCs w:val="16"/>
              </w:rPr>
              <w:t>0.951 (spurious copper) to 0.972 (spur)</w:t>
            </w:r>
          </w:p>
        </w:tc>
      </w:tr>
    </w:tbl>
    <w:p w14:paraId="7330C3C6" w14:textId="77777777" w:rsidR="00FB4E2E" w:rsidRDefault="00FB4E2E">
      <w:pPr>
        <w:jc w:val="center"/>
        <w:rPr>
          <w:b/>
          <w:bCs/>
          <w:sz w:val="12"/>
          <w:szCs w:val="12"/>
        </w:rPr>
      </w:pPr>
    </w:p>
    <w:p w14:paraId="30D37ECA" w14:textId="77777777" w:rsidR="00FB4E2E" w:rsidRDefault="00000000">
      <w:pPr>
        <w:ind w:firstLine="720"/>
        <w:jc w:val="both"/>
      </w:pPr>
      <w:r>
        <w:t>Based on Table 3, the SODT mimics the teacher with a fidelity above 96% although each node uses only about 3% of the features, in line with Hada et al. [24], and no class is left behind. During TAO, the mimic accuracy was already 94.9% at the first iteration and reached 96.8% at the third, whereas the number of nonzero weights fell from 9,715 to about 4,700, so TAO mainly simplified the tree rather than improving fidelity. Training stopped at iteration 8, and pruning reduced the 47 active nodes to the 44 in Table 3 without changing the decisions. The macro-F1 is lower than the mimic accuracy because it also accounts for precision, i.e., the background RoIs that are labeled as defects.</w:t>
      </w:r>
    </w:p>
    <w:p w14:paraId="3CB3C89A" w14:textId="77777777" w:rsidR="00FB4E2E" w:rsidRDefault="00000000">
      <w:pPr>
        <w:ind w:firstLine="720"/>
        <w:jc w:val="both"/>
      </w:pPr>
      <w:r>
        <w:t>The selected tree after pruning is shown in Figure 3, where the number in each node is its count of nonzero weights, the letters at the leaves are the classes, and nodes are numbered level by level from the root N0.</w:t>
      </w:r>
    </w:p>
    <w:p w14:paraId="58237EC8" w14:textId="77777777" w:rsidR="00FB4E2E" w:rsidRDefault="00FB4E2E">
      <w:pPr>
        <w:rPr>
          <w:b/>
          <w:bCs/>
          <w:sz w:val="12"/>
          <w:szCs w:val="12"/>
        </w:rPr>
      </w:pPr>
    </w:p>
    <w:p w14:paraId="64C39964" w14:textId="77777777" w:rsidR="00E74F78" w:rsidRDefault="00000000">
      <w:pPr>
        <w:jc w:val="center"/>
      </w:pPr>
      <w:r>
        <w:rPr>
          <w:noProof/>
        </w:rPr>
        <w:drawing>
          <wp:inline distT="0" distB="0" distL="0" distR="0" wp14:anchorId="701BE14B" wp14:editId="66B0E05F">
            <wp:extent cx="4467225" cy="2143125"/>
            <wp:effectExtent l="0" t="0" r="9525" b="9525"/>
            <wp:docPr id="103" name="gambar_4_10.png"/>
            <wp:cNvGraphicFramePr/>
            <a:graphic xmlns:a="http://schemas.openxmlformats.org/drawingml/2006/main">
              <a:graphicData uri="http://schemas.openxmlformats.org/drawingml/2006/picture">
                <pic:pic xmlns:pic="http://schemas.openxmlformats.org/drawingml/2006/picture">
                  <pic:nvPicPr>
                    <pic:cNvPr id="0" name="gambar_4_10.png"/>
                    <pic:cNvPicPr preferRelativeResize="0"/>
                  </pic:nvPicPr>
                  <pic:blipFill rotWithShape="1">
                    <a:blip r:embed="rId10"/>
                    <a:srcRect t="47255" b="15911"/>
                    <a:stretch>
                      <a:fillRect/>
                    </a:stretch>
                  </pic:blipFill>
                  <pic:spPr bwMode="auto">
                    <a:xfrm>
                      <a:off x="0" y="0"/>
                      <a:ext cx="4469751" cy="2144337"/>
                    </a:xfrm>
                    <a:prstGeom prst="rect">
                      <a:avLst/>
                    </a:prstGeom>
                    <a:ln>
                      <a:noFill/>
                    </a:ln>
                    <a:extLst>
                      <a:ext uri="{53640926-AAD7-44D8-BBD7-CCE9431645EC}">
                        <a14:shadowObscured xmlns:a14="http://schemas.microsoft.com/office/drawing/2010/main"/>
                      </a:ext>
                    </a:extLst>
                  </pic:spPr>
                </pic:pic>
              </a:graphicData>
            </a:graphic>
          </wp:inline>
        </w:drawing>
      </w:r>
    </w:p>
    <w:p w14:paraId="3EE09042" w14:textId="77777777" w:rsidR="00FB4E2E" w:rsidRDefault="00FB4E2E">
      <w:pPr>
        <w:jc w:val="center"/>
        <w:rPr>
          <w:sz w:val="12"/>
          <w:szCs w:val="12"/>
        </w:rPr>
      </w:pPr>
    </w:p>
    <w:p w14:paraId="480B0247" w14:textId="77777777" w:rsidR="00FB4E2E" w:rsidRDefault="00000000">
      <w:pPr>
        <w:jc w:val="center"/>
      </w:pPr>
      <w:r>
        <w:rPr>
          <w:b/>
          <w:bCs/>
        </w:rPr>
        <w:t>Figure 3.</w:t>
      </w:r>
      <w:r>
        <w:t xml:space="preserve"> Structure of the selected SODT after pruning (BG: background, OP: open, SH: short, MB: mousebite, SP: spur, SC: spurious copper, PH: pinhole)</w:t>
      </w:r>
    </w:p>
    <w:p w14:paraId="69633083" w14:textId="77777777" w:rsidR="00FB4E2E" w:rsidRDefault="00FB4E2E">
      <w:pPr>
        <w:jc w:val="center"/>
        <w:rPr>
          <w:b/>
          <w:bCs/>
          <w:sz w:val="12"/>
          <w:szCs w:val="12"/>
        </w:rPr>
      </w:pPr>
    </w:p>
    <w:p w14:paraId="1D48FFD0" w14:textId="77777777" w:rsidR="00FB4E2E" w:rsidRDefault="00000000">
      <w:pPr>
        <w:ind w:firstLine="720"/>
        <w:jc w:val="both"/>
      </w:pPr>
      <w:r>
        <w:lastRenderedPageBreak/>
        <w:t>Of the 64 leaves of the tree before pruning, 34 are labeled background and 30 are labeled with a defect, and in 9 of the 32 pairs of sibling leaves the two leaves hold different defect classes. The upper nodes therefore mainly filter background, whereas the nodes near the leaves decide the defect class, and the sparsity of every node keeps each of them compact enough to be turned into a heatmap in Section 3.5.</w:t>
      </w:r>
    </w:p>
    <w:p w14:paraId="148A8976" w14:textId="77777777" w:rsidR="00FB4E2E" w:rsidRDefault="00FB4E2E">
      <w:pPr>
        <w:rPr>
          <w:b/>
          <w:bCs/>
          <w:sz w:val="12"/>
          <w:szCs w:val="12"/>
        </w:rPr>
      </w:pPr>
    </w:p>
    <w:p w14:paraId="21C81E81" w14:textId="77777777" w:rsidR="00FB4E2E" w:rsidRDefault="00000000">
      <w:pPr>
        <w:rPr>
          <w:b/>
          <w:bCs/>
        </w:rPr>
      </w:pPr>
      <w:r>
        <w:rPr>
          <w:b/>
          <w:bCs/>
        </w:rPr>
        <w:t>3.2. Balanced Mimic Training</w:t>
      </w:r>
    </w:p>
    <w:p w14:paraId="1546FBE7" w14:textId="77777777" w:rsidR="00FB4E2E" w:rsidRDefault="00000000">
      <w:pPr>
        <w:ind w:firstLine="720"/>
        <w:jc w:val="both"/>
      </w:pPr>
      <w:r>
        <w:t>Class weighting and the negative ratio are tested by retraining the tree with one change at a time, as summarized in Table 4.</w:t>
      </w:r>
    </w:p>
    <w:p w14:paraId="5F3A99DE" w14:textId="77777777" w:rsidR="00FB4E2E" w:rsidRDefault="00FB4E2E">
      <w:pPr>
        <w:jc w:val="center"/>
        <w:rPr>
          <w:b/>
          <w:bCs/>
          <w:sz w:val="12"/>
          <w:szCs w:val="12"/>
        </w:rPr>
      </w:pPr>
    </w:p>
    <w:p w14:paraId="662DC864" w14:textId="77777777" w:rsidR="00FB4E2E" w:rsidRDefault="00000000">
      <w:pPr>
        <w:jc w:val="center"/>
      </w:pPr>
      <w:r>
        <w:rPr>
          <w:b/>
          <w:bCs/>
        </w:rPr>
        <w:t>Table 4.</w:t>
      </w:r>
      <w:r>
        <w:t xml:space="preserve"> Effect of class weighting (CW) and negative ratio (NR) on the fidelity of the SODT on the test RoIs</w:t>
      </w:r>
    </w:p>
    <w:tbl>
      <w:tblPr>
        <w:tblStyle w:val="a0"/>
        <w:tblW w:w="8500" w:type="dxa"/>
        <w:jc w:val="center"/>
        <w:tblBorders>
          <w:bottom w:val="single" w:sz="4" w:space="0" w:color="000000"/>
        </w:tblBorders>
        <w:tblLayout w:type="fixed"/>
        <w:tblLook w:val="0000" w:firstRow="0" w:lastRow="0" w:firstColumn="0" w:lastColumn="0" w:noHBand="0" w:noVBand="0"/>
      </w:tblPr>
      <w:tblGrid>
        <w:gridCol w:w="1614"/>
        <w:gridCol w:w="1244"/>
        <w:gridCol w:w="800"/>
        <w:gridCol w:w="1392"/>
        <w:gridCol w:w="1688"/>
        <w:gridCol w:w="1762"/>
      </w:tblGrid>
      <w:tr w:rsidR="00FB4E2E" w14:paraId="4435C2FD" w14:textId="77777777">
        <w:trPr>
          <w:jc w:val="center"/>
        </w:trPr>
        <w:tc>
          <w:tcPr>
            <w:tcW w:w="1614" w:type="dxa"/>
            <w:tcBorders>
              <w:top w:val="single" w:sz="4" w:space="0" w:color="000000"/>
              <w:left w:val="nil"/>
              <w:bottom w:val="single" w:sz="4" w:space="0" w:color="000000"/>
              <w:right w:val="nil"/>
            </w:tcBorders>
            <w:vAlign w:val="center"/>
          </w:tcPr>
          <w:p w14:paraId="056D9001" w14:textId="77777777" w:rsidR="00FB4E2E" w:rsidRDefault="00000000">
            <w:pPr>
              <w:jc w:val="center"/>
              <w:rPr>
                <w:sz w:val="16"/>
                <w:szCs w:val="16"/>
              </w:rPr>
            </w:pPr>
            <w:r>
              <w:rPr>
                <w:sz w:val="16"/>
                <w:szCs w:val="16"/>
              </w:rPr>
              <w:t>Tree</w:t>
            </w:r>
          </w:p>
        </w:tc>
        <w:tc>
          <w:tcPr>
            <w:tcW w:w="1244" w:type="dxa"/>
            <w:tcBorders>
              <w:top w:val="single" w:sz="4" w:space="0" w:color="000000"/>
              <w:left w:val="nil"/>
              <w:bottom w:val="single" w:sz="4" w:space="0" w:color="000000"/>
              <w:right w:val="nil"/>
            </w:tcBorders>
            <w:vAlign w:val="center"/>
          </w:tcPr>
          <w:p w14:paraId="573A2A83" w14:textId="77777777" w:rsidR="00FB4E2E" w:rsidRDefault="00000000">
            <w:pPr>
              <w:jc w:val="center"/>
              <w:rPr>
                <w:sz w:val="16"/>
                <w:szCs w:val="16"/>
              </w:rPr>
            </w:pPr>
            <w:r>
              <w:rPr>
                <w:sz w:val="16"/>
                <w:szCs w:val="16"/>
              </w:rPr>
              <w:t>Mimic accuracy</w:t>
            </w:r>
          </w:p>
        </w:tc>
        <w:tc>
          <w:tcPr>
            <w:tcW w:w="800" w:type="dxa"/>
            <w:tcBorders>
              <w:top w:val="single" w:sz="4" w:space="0" w:color="000000"/>
              <w:left w:val="nil"/>
              <w:bottom w:val="single" w:sz="4" w:space="0" w:color="000000"/>
              <w:right w:val="nil"/>
            </w:tcBorders>
            <w:vAlign w:val="center"/>
          </w:tcPr>
          <w:p w14:paraId="6D7DCD9C" w14:textId="77777777" w:rsidR="00FB4E2E" w:rsidRDefault="00000000">
            <w:pPr>
              <w:jc w:val="center"/>
              <w:rPr>
                <w:sz w:val="16"/>
                <w:szCs w:val="16"/>
              </w:rPr>
            </w:pPr>
            <w:r>
              <w:rPr>
                <w:sz w:val="16"/>
                <w:szCs w:val="16"/>
              </w:rPr>
              <w:t>Macro-F1</w:t>
            </w:r>
          </w:p>
        </w:tc>
        <w:tc>
          <w:tcPr>
            <w:tcW w:w="1392" w:type="dxa"/>
            <w:tcBorders>
              <w:top w:val="single" w:sz="4" w:space="0" w:color="000000"/>
              <w:left w:val="nil"/>
              <w:bottom w:val="single" w:sz="4" w:space="0" w:color="000000"/>
              <w:right w:val="nil"/>
            </w:tcBorders>
            <w:vAlign w:val="center"/>
          </w:tcPr>
          <w:p w14:paraId="0E45DAB4" w14:textId="77777777" w:rsidR="00FB4E2E" w:rsidRDefault="00000000">
            <w:pPr>
              <w:jc w:val="center"/>
              <w:rPr>
                <w:sz w:val="16"/>
                <w:szCs w:val="16"/>
              </w:rPr>
            </w:pPr>
            <w:r>
              <w:rPr>
                <w:sz w:val="16"/>
                <w:szCs w:val="16"/>
              </w:rPr>
              <w:t>Defect agreement</w:t>
            </w:r>
          </w:p>
        </w:tc>
        <w:tc>
          <w:tcPr>
            <w:tcW w:w="1688" w:type="dxa"/>
            <w:tcBorders>
              <w:top w:val="single" w:sz="4" w:space="0" w:color="000000"/>
              <w:left w:val="nil"/>
              <w:bottom w:val="single" w:sz="4" w:space="0" w:color="000000"/>
              <w:right w:val="nil"/>
            </w:tcBorders>
            <w:vAlign w:val="center"/>
          </w:tcPr>
          <w:p w14:paraId="28E3D6C7" w14:textId="77777777" w:rsidR="00FB4E2E" w:rsidRDefault="00000000">
            <w:pPr>
              <w:jc w:val="center"/>
              <w:rPr>
                <w:sz w:val="16"/>
                <w:szCs w:val="16"/>
              </w:rPr>
            </w:pPr>
            <w:r>
              <w:rPr>
                <w:sz w:val="16"/>
                <w:szCs w:val="16"/>
              </w:rPr>
              <w:t>Background agreement</w:t>
            </w:r>
          </w:p>
        </w:tc>
        <w:tc>
          <w:tcPr>
            <w:tcW w:w="1762" w:type="dxa"/>
            <w:tcBorders>
              <w:top w:val="single" w:sz="4" w:space="0" w:color="000000"/>
              <w:left w:val="nil"/>
              <w:bottom w:val="single" w:sz="4" w:space="0" w:color="000000"/>
              <w:right w:val="nil"/>
            </w:tcBorders>
            <w:vAlign w:val="center"/>
          </w:tcPr>
          <w:p w14:paraId="47B34A4A" w14:textId="77777777" w:rsidR="00FB4E2E" w:rsidRDefault="00000000">
            <w:pPr>
              <w:jc w:val="center"/>
              <w:rPr>
                <w:sz w:val="16"/>
                <w:szCs w:val="16"/>
              </w:rPr>
            </w:pPr>
            <w:r>
              <w:rPr>
                <w:sz w:val="16"/>
                <w:szCs w:val="16"/>
              </w:rPr>
              <w:t>Class spread (points)</w:t>
            </w:r>
          </w:p>
        </w:tc>
      </w:tr>
      <w:tr w:rsidR="00FB4E2E" w14:paraId="7F9E5422" w14:textId="77777777">
        <w:trPr>
          <w:jc w:val="center"/>
        </w:trPr>
        <w:tc>
          <w:tcPr>
            <w:tcW w:w="1614" w:type="dxa"/>
            <w:tcBorders>
              <w:top w:val="single" w:sz="4" w:space="0" w:color="000000"/>
              <w:left w:val="nil"/>
              <w:bottom w:val="nil"/>
              <w:right w:val="nil"/>
            </w:tcBorders>
            <w:vAlign w:val="center"/>
          </w:tcPr>
          <w:p w14:paraId="5D863009" w14:textId="77777777" w:rsidR="00FB4E2E" w:rsidRDefault="00000000">
            <w:pPr>
              <w:jc w:val="center"/>
              <w:rPr>
                <w:sz w:val="16"/>
                <w:szCs w:val="16"/>
              </w:rPr>
            </w:pPr>
            <w:r>
              <w:rPr>
                <w:sz w:val="16"/>
                <w:szCs w:val="16"/>
              </w:rPr>
              <w:t>CW, NR 2 (selected)</w:t>
            </w:r>
          </w:p>
        </w:tc>
        <w:tc>
          <w:tcPr>
            <w:tcW w:w="1244" w:type="dxa"/>
            <w:tcBorders>
              <w:top w:val="single" w:sz="4" w:space="0" w:color="000000"/>
              <w:left w:val="nil"/>
              <w:bottom w:val="nil"/>
              <w:right w:val="nil"/>
            </w:tcBorders>
            <w:vAlign w:val="center"/>
          </w:tcPr>
          <w:p w14:paraId="7FEDB816" w14:textId="77777777" w:rsidR="00FB4E2E" w:rsidRDefault="00000000">
            <w:pPr>
              <w:jc w:val="center"/>
              <w:rPr>
                <w:sz w:val="16"/>
                <w:szCs w:val="16"/>
              </w:rPr>
            </w:pPr>
            <w:r>
              <w:rPr>
                <w:sz w:val="16"/>
                <w:szCs w:val="16"/>
              </w:rPr>
              <w:t>0.9633</w:t>
            </w:r>
          </w:p>
        </w:tc>
        <w:tc>
          <w:tcPr>
            <w:tcW w:w="800" w:type="dxa"/>
            <w:tcBorders>
              <w:top w:val="single" w:sz="4" w:space="0" w:color="000000"/>
              <w:left w:val="nil"/>
              <w:bottom w:val="nil"/>
              <w:right w:val="nil"/>
            </w:tcBorders>
            <w:vAlign w:val="center"/>
          </w:tcPr>
          <w:p w14:paraId="5DBC16A2" w14:textId="77777777" w:rsidR="00FB4E2E" w:rsidRDefault="00000000">
            <w:pPr>
              <w:jc w:val="center"/>
              <w:rPr>
                <w:sz w:val="16"/>
                <w:szCs w:val="16"/>
              </w:rPr>
            </w:pPr>
            <w:r>
              <w:rPr>
                <w:sz w:val="16"/>
                <w:szCs w:val="16"/>
              </w:rPr>
              <w:t>0.9092</w:t>
            </w:r>
          </w:p>
        </w:tc>
        <w:tc>
          <w:tcPr>
            <w:tcW w:w="1392" w:type="dxa"/>
            <w:tcBorders>
              <w:top w:val="single" w:sz="4" w:space="0" w:color="000000"/>
              <w:left w:val="nil"/>
              <w:bottom w:val="nil"/>
              <w:right w:val="nil"/>
            </w:tcBorders>
            <w:vAlign w:val="center"/>
          </w:tcPr>
          <w:p w14:paraId="13BD1B66" w14:textId="77777777" w:rsidR="00FB4E2E" w:rsidRDefault="00000000">
            <w:pPr>
              <w:jc w:val="center"/>
              <w:rPr>
                <w:sz w:val="16"/>
                <w:szCs w:val="16"/>
              </w:rPr>
            </w:pPr>
            <w:r>
              <w:rPr>
                <w:sz w:val="16"/>
                <w:szCs w:val="16"/>
              </w:rPr>
              <w:t>0.962</w:t>
            </w:r>
          </w:p>
        </w:tc>
        <w:tc>
          <w:tcPr>
            <w:tcW w:w="1688" w:type="dxa"/>
            <w:tcBorders>
              <w:top w:val="single" w:sz="4" w:space="0" w:color="000000"/>
              <w:left w:val="nil"/>
              <w:bottom w:val="nil"/>
              <w:right w:val="nil"/>
            </w:tcBorders>
            <w:vAlign w:val="center"/>
          </w:tcPr>
          <w:p w14:paraId="58D0C3A9" w14:textId="77777777" w:rsidR="00FB4E2E" w:rsidRDefault="00000000">
            <w:pPr>
              <w:jc w:val="center"/>
              <w:rPr>
                <w:sz w:val="16"/>
                <w:szCs w:val="16"/>
              </w:rPr>
            </w:pPr>
            <w:r>
              <w:rPr>
                <w:sz w:val="16"/>
                <w:szCs w:val="16"/>
              </w:rPr>
              <w:t>0.964</w:t>
            </w:r>
          </w:p>
        </w:tc>
        <w:tc>
          <w:tcPr>
            <w:tcW w:w="1762" w:type="dxa"/>
            <w:tcBorders>
              <w:top w:val="single" w:sz="4" w:space="0" w:color="000000"/>
              <w:left w:val="nil"/>
              <w:bottom w:val="nil"/>
              <w:right w:val="nil"/>
            </w:tcBorders>
            <w:vAlign w:val="center"/>
          </w:tcPr>
          <w:p w14:paraId="5BEF1FA8" w14:textId="77777777" w:rsidR="00FB4E2E" w:rsidRDefault="00000000">
            <w:pPr>
              <w:jc w:val="center"/>
              <w:rPr>
                <w:sz w:val="16"/>
                <w:szCs w:val="16"/>
              </w:rPr>
            </w:pPr>
            <w:r>
              <w:rPr>
                <w:b/>
                <w:bCs/>
                <w:sz w:val="16"/>
                <w:szCs w:val="16"/>
              </w:rPr>
              <w:t>2.1</w:t>
            </w:r>
          </w:p>
        </w:tc>
      </w:tr>
      <w:tr w:rsidR="00FB4E2E" w14:paraId="4BA2B270" w14:textId="77777777">
        <w:trPr>
          <w:jc w:val="center"/>
        </w:trPr>
        <w:tc>
          <w:tcPr>
            <w:tcW w:w="1614" w:type="dxa"/>
            <w:tcBorders>
              <w:top w:val="nil"/>
              <w:left w:val="nil"/>
              <w:bottom w:val="nil"/>
              <w:right w:val="nil"/>
            </w:tcBorders>
            <w:vAlign w:val="center"/>
          </w:tcPr>
          <w:p w14:paraId="780E8FF6" w14:textId="77777777" w:rsidR="00FB4E2E" w:rsidRDefault="00000000">
            <w:pPr>
              <w:jc w:val="center"/>
              <w:rPr>
                <w:sz w:val="16"/>
                <w:szCs w:val="16"/>
              </w:rPr>
            </w:pPr>
            <w:r>
              <w:rPr>
                <w:sz w:val="16"/>
                <w:szCs w:val="16"/>
              </w:rPr>
              <w:t>No CW, NR 2</w:t>
            </w:r>
          </w:p>
        </w:tc>
        <w:tc>
          <w:tcPr>
            <w:tcW w:w="1244" w:type="dxa"/>
            <w:tcBorders>
              <w:top w:val="nil"/>
              <w:left w:val="nil"/>
              <w:bottom w:val="nil"/>
              <w:right w:val="nil"/>
            </w:tcBorders>
            <w:vAlign w:val="center"/>
          </w:tcPr>
          <w:p w14:paraId="61B5DB0F" w14:textId="77777777" w:rsidR="00FB4E2E" w:rsidRDefault="00000000">
            <w:pPr>
              <w:jc w:val="center"/>
              <w:rPr>
                <w:sz w:val="16"/>
                <w:szCs w:val="16"/>
              </w:rPr>
            </w:pPr>
            <w:r>
              <w:rPr>
                <w:b/>
                <w:bCs/>
                <w:sz w:val="16"/>
                <w:szCs w:val="16"/>
              </w:rPr>
              <w:t>0.9667</w:t>
            </w:r>
          </w:p>
        </w:tc>
        <w:tc>
          <w:tcPr>
            <w:tcW w:w="800" w:type="dxa"/>
            <w:tcBorders>
              <w:top w:val="nil"/>
              <w:left w:val="nil"/>
              <w:bottom w:val="nil"/>
              <w:right w:val="nil"/>
            </w:tcBorders>
            <w:vAlign w:val="center"/>
          </w:tcPr>
          <w:p w14:paraId="18A1B0AF" w14:textId="77777777" w:rsidR="00FB4E2E" w:rsidRDefault="00000000">
            <w:pPr>
              <w:jc w:val="center"/>
              <w:rPr>
                <w:sz w:val="16"/>
                <w:szCs w:val="16"/>
              </w:rPr>
            </w:pPr>
            <w:r>
              <w:rPr>
                <w:b/>
                <w:bCs/>
                <w:sz w:val="16"/>
                <w:szCs w:val="16"/>
              </w:rPr>
              <w:t>0.9155</w:t>
            </w:r>
          </w:p>
        </w:tc>
        <w:tc>
          <w:tcPr>
            <w:tcW w:w="1392" w:type="dxa"/>
            <w:tcBorders>
              <w:top w:val="nil"/>
              <w:left w:val="nil"/>
              <w:bottom w:val="nil"/>
              <w:right w:val="nil"/>
            </w:tcBorders>
            <w:vAlign w:val="center"/>
          </w:tcPr>
          <w:p w14:paraId="0E03E213" w14:textId="77777777" w:rsidR="00FB4E2E" w:rsidRDefault="00000000">
            <w:pPr>
              <w:jc w:val="center"/>
              <w:rPr>
                <w:sz w:val="16"/>
                <w:szCs w:val="16"/>
              </w:rPr>
            </w:pPr>
            <w:r>
              <w:rPr>
                <w:sz w:val="16"/>
                <w:szCs w:val="16"/>
              </w:rPr>
              <w:t>–</w:t>
            </w:r>
          </w:p>
        </w:tc>
        <w:tc>
          <w:tcPr>
            <w:tcW w:w="1688" w:type="dxa"/>
            <w:tcBorders>
              <w:top w:val="nil"/>
              <w:left w:val="nil"/>
              <w:bottom w:val="nil"/>
              <w:right w:val="nil"/>
            </w:tcBorders>
            <w:vAlign w:val="center"/>
          </w:tcPr>
          <w:p w14:paraId="4604A4BB" w14:textId="77777777" w:rsidR="00FB4E2E" w:rsidRDefault="00000000">
            <w:pPr>
              <w:jc w:val="center"/>
              <w:rPr>
                <w:sz w:val="16"/>
                <w:szCs w:val="16"/>
              </w:rPr>
            </w:pPr>
            <w:r>
              <w:rPr>
                <w:sz w:val="16"/>
                <w:szCs w:val="16"/>
              </w:rPr>
              <w:t>–</w:t>
            </w:r>
          </w:p>
        </w:tc>
        <w:tc>
          <w:tcPr>
            <w:tcW w:w="1762" w:type="dxa"/>
            <w:tcBorders>
              <w:top w:val="nil"/>
              <w:left w:val="nil"/>
              <w:bottom w:val="nil"/>
              <w:right w:val="nil"/>
            </w:tcBorders>
            <w:vAlign w:val="center"/>
          </w:tcPr>
          <w:p w14:paraId="3B306BC2" w14:textId="77777777" w:rsidR="00FB4E2E" w:rsidRDefault="00000000">
            <w:pPr>
              <w:jc w:val="center"/>
              <w:rPr>
                <w:sz w:val="16"/>
                <w:szCs w:val="16"/>
              </w:rPr>
            </w:pPr>
            <w:r>
              <w:rPr>
                <w:sz w:val="16"/>
                <w:szCs w:val="16"/>
              </w:rPr>
              <w:t>3.7</w:t>
            </w:r>
          </w:p>
        </w:tc>
      </w:tr>
      <w:tr w:rsidR="00FB4E2E" w14:paraId="143A5753" w14:textId="77777777">
        <w:trPr>
          <w:jc w:val="center"/>
        </w:trPr>
        <w:tc>
          <w:tcPr>
            <w:tcW w:w="1614" w:type="dxa"/>
            <w:tcBorders>
              <w:top w:val="nil"/>
              <w:left w:val="nil"/>
              <w:bottom w:val="nil"/>
              <w:right w:val="nil"/>
            </w:tcBorders>
            <w:vAlign w:val="center"/>
          </w:tcPr>
          <w:p w14:paraId="3BA45F09" w14:textId="77777777" w:rsidR="00FB4E2E" w:rsidRDefault="00000000">
            <w:pPr>
              <w:jc w:val="center"/>
              <w:rPr>
                <w:sz w:val="16"/>
                <w:szCs w:val="16"/>
              </w:rPr>
            </w:pPr>
            <w:r>
              <w:rPr>
                <w:sz w:val="16"/>
                <w:szCs w:val="16"/>
              </w:rPr>
              <w:t>CW, NR 1</w:t>
            </w:r>
          </w:p>
        </w:tc>
        <w:tc>
          <w:tcPr>
            <w:tcW w:w="1244" w:type="dxa"/>
            <w:tcBorders>
              <w:top w:val="nil"/>
              <w:left w:val="nil"/>
              <w:bottom w:val="nil"/>
              <w:right w:val="nil"/>
            </w:tcBorders>
            <w:vAlign w:val="center"/>
          </w:tcPr>
          <w:p w14:paraId="2BDEA8C6" w14:textId="77777777" w:rsidR="00FB4E2E" w:rsidRDefault="00000000">
            <w:pPr>
              <w:jc w:val="center"/>
              <w:rPr>
                <w:sz w:val="16"/>
                <w:szCs w:val="16"/>
              </w:rPr>
            </w:pPr>
            <w:r>
              <w:rPr>
                <w:sz w:val="16"/>
                <w:szCs w:val="16"/>
              </w:rPr>
              <w:t>0.9530</w:t>
            </w:r>
          </w:p>
        </w:tc>
        <w:tc>
          <w:tcPr>
            <w:tcW w:w="800" w:type="dxa"/>
            <w:tcBorders>
              <w:top w:val="nil"/>
              <w:left w:val="nil"/>
              <w:bottom w:val="nil"/>
              <w:right w:val="nil"/>
            </w:tcBorders>
            <w:vAlign w:val="center"/>
          </w:tcPr>
          <w:p w14:paraId="17FD78DE" w14:textId="77777777" w:rsidR="00FB4E2E" w:rsidRDefault="00000000">
            <w:pPr>
              <w:jc w:val="center"/>
              <w:rPr>
                <w:sz w:val="16"/>
                <w:szCs w:val="16"/>
              </w:rPr>
            </w:pPr>
            <w:r>
              <w:rPr>
                <w:sz w:val="16"/>
                <w:szCs w:val="16"/>
              </w:rPr>
              <w:t>0.8887</w:t>
            </w:r>
          </w:p>
        </w:tc>
        <w:tc>
          <w:tcPr>
            <w:tcW w:w="1392" w:type="dxa"/>
            <w:tcBorders>
              <w:top w:val="nil"/>
              <w:left w:val="nil"/>
              <w:bottom w:val="nil"/>
              <w:right w:val="nil"/>
            </w:tcBorders>
            <w:vAlign w:val="center"/>
          </w:tcPr>
          <w:p w14:paraId="72129451" w14:textId="77777777" w:rsidR="00FB4E2E" w:rsidRDefault="00000000">
            <w:pPr>
              <w:jc w:val="center"/>
              <w:rPr>
                <w:sz w:val="16"/>
                <w:szCs w:val="16"/>
              </w:rPr>
            </w:pPr>
            <w:r>
              <w:rPr>
                <w:b/>
                <w:bCs/>
                <w:sz w:val="16"/>
                <w:szCs w:val="16"/>
              </w:rPr>
              <w:t>0.976</w:t>
            </w:r>
          </w:p>
        </w:tc>
        <w:tc>
          <w:tcPr>
            <w:tcW w:w="1688" w:type="dxa"/>
            <w:tcBorders>
              <w:top w:val="nil"/>
              <w:left w:val="nil"/>
              <w:bottom w:val="nil"/>
              <w:right w:val="nil"/>
            </w:tcBorders>
            <w:vAlign w:val="center"/>
          </w:tcPr>
          <w:p w14:paraId="4DD0E60E" w14:textId="77777777" w:rsidR="00FB4E2E" w:rsidRDefault="00000000">
            <w:pPr>
              <w:jc w:val="center"/>
              <w:rPr>
                <w:sz w:val="16"/>
                <w:szCs w:val="16"/>
              </w:rPr>
            </w:pPr>
            <w:r>
              <w:rPr>
                <w:sz w:val="16"/>
                <w:szCs w:val="16"/>
              </w:rPr>
              <w:t>0.948</w:t>
            </w:r>
          </w:p>
        </w:tc>
        <w:tc>
          <w:tcPr>
            <w:tcW w:w="1762" w:type="dxa"/>
            <w:tcBorders>
              <w:top w:val="nil"/>
              <w:left w:val="nil"/>
              <w:bottom w:val="nil"/>
              <w:right w:val="nil"/>
            </w:tcBorders>
            <w:vAlign w:val="center"/>
          </w:tcPr>
          <w:p w14:paraId="62168006" w14:textId="77777777" w:rsidR="00FB4E2E" w:rsidRDefault="00000000">
            <w:pPr>
              <w:jc w:val="center"/>
              <w:rPr>
                <w:sz w:val="16"/>
                <w:szCs w:val="16"/>
              </w:rPr>
            </w:pPr>
            <w:r>
              <w:rPr>
                <w:sz w:val="16"/>
                <w:szCs w:val="16"/>
              </w:rPr>
              <w:t>–</w:t>
            </w:r>
          </w:p>
        </w:tc>
      </w:tr>
      <w:tr w:rsidR="00FB4E2E" w14:paraId="7C040BE6" w14:textId="77777777">
        <w:trPr>
          <w:jc w:val="center"/>
        </w:trPr>
        <w:tc>
          <w:tcPr>
            <w:tcW w:w="1614" w:type="dxa"/>
            <w:tcBorders>
              <w:top w:val="nil"/>
              <w:left w:val="nil"/>
              <w:bottom w:val="single" w:sz="4" w:space="0" w:color="000000"/>
              <w:right w:val="nil"/>
            </w:tcBorders>
            <w:vAlign w:val="center"/>
          </w:tcPr>
          <w:p w14:paraId="1D34C945" w14:textId="77777777" w:rsidR="00FB4E2E" w:rsidRDefault="00000000">
            <w:pPr>
              <w:jc w:val="center"/>
              <w:rPr>
                <w:sz w:val="16"/>
                <w:szCs w:val="16"/>
              </w:rPr>
            </w:pPr>
            <w:r>
              <w:rPr>
                <w:sz w:val="16"/>
                <w:szCs w:val="16"/>
              </w:rPr>
              <w:t>CW, NR full</w:t>
            </w:r>
          </w:p>
        </w:tc>
        <w:tc>
          <w:tcPr>
            <w:tcW w:w="1244" w:type="dxa"/>
            <w:tcBorders>
              <w:top w:val="nil"/>
              <w:left w:val="nil"/>
              <w:bottom w:val="single" w:sz="4" w:space="0" w:color="000000"/>
              <w:right w:val="nil"/>
            </w:tcBorders>
            <w:vAlign w:val="center"/>
          </w:tcPr>
          <w:p w14:paraId="0D1A25CD" w14:textId="77777777" w:rsidR="00FB4E2E" w:rsidRDefault="00000000">
            <w:pPr>
              <w:jc w:val="center"/>
              <w:rPr>
                <w:sz w:val="16"/>
                <w:szCs w:val="16"/>
              </w:rPr>
            </w:pPr>
            <w:r>
              <w:rPr>
                <w:sz w:val="16"/>
                <w:szCs w:val="16"/>
              </w:rPr>
              <w:t>0.9714</w:t>
            </w:r>
          </w:p>
        </w:tc>
        <w:tc>
          <w:tcPr>
            <w:tcW w:w="800" w:type="dxa"/>
            <w:tcBorders>
              <w:top w:val="nil"/>
              <w:left w:val="nil"/>
              <w:bottom w:val="single" w:sz="4" w:space="0" w:color="000000"/>
              <w:right w:val="nil"/>
            </w:tcBorders>
            <w:vAlign w:val="center"/>
          </w:tcPr>
          <w:p w14:paraId="3F28D2C2" w14:textId="77777777" w:rsidR="00FB4E2E" w:rsidRDefault="00000000">
            <w:pPr>
              <w:jc w:val="center"/>
              <w:rPr>
                <w:sz w:val="16"/>
                <w:szCs w:val="16"/>
              </w:rPr>
            </w:pPr>
            <w:r>
              <w:rPr>
                <w:sz w:val="16"/>
                <w:szCs w:val="16"/>
              </w:rPr>
              <w:t>0.9245</w:t>
            </w:r>
          </w:p>
        </w:tc>
        <w:tc>
          <w:tcPr>
            <w:tcW w:w="1392" w:type="dxa"/>
            <w:tcBorders>
              <w:top w:val="nil"/>
              <w:left w:val="nil"/>
              <w:bottom w:val="single" w:sz="4" w:space="0" w:color="000000"/>
              <w:right w:val="nil"/>
            </w:tcBorders>
            <w:vAlign w:val="center"/>
          </w:tcPr>
          <w:p w14:paraId="1C2A398A" w14:textId="77777777" w:rsidR="00FB4E2E" w:rsidRDefault="00000000">
            <w:pPr>
              <w:jc w:val="center"/>
              <w:rPr>
                <w:sz w:val="16"/>
                <w:szCs w:val="16"/>
              </w:rPr>
            </w:pPr>
            <w:r>
              <w:rPr>
                <w:sz w:val="16"/>
                <w:szCs w:val="16"/>
              </w:rPr>
              <w:t>0.927</w:t>
            </w:r>
          </w:p>
        </w:tc>
        <w:tc>
          <w:tcPr>
            <w:tcW w:w="1688" w:type="dxa"/>
            <w:tcBorders>
              <w:top w:val="nil"/>
              <w:left w:val="nil"/>
              <w:bottom w:val="single" w:sz="4" w:space="0" w:color="000000"/>
              <w:right w:val="nil"/>
            </w:tcBorders>
            <w:vAlign w:val="center"/>
          </w:tcPr>
          <w:p w14:paraId="1AEE2D8A" w14:textId="77777777" w:rsidR="00FB4E2E" w:rsidRDefault="00000000">
            <w:pPr>
              <w:jc w:val="center"/>
              <w:rPr>
                <w:sz w:val="16"/>
                <w:szCs w:val="16"/>
              </w:rPr>
            </w:pPr>
            <w:r>
              <w:rPr>
                <w:b/>
                <w:bCs/>
                <w:sz w:val="16"/>
                <w:szCs w:val="16"/>
              </w:rPr>
              <w:t>0.981</w:t>
            </w:r>
          </w:p>
        </w:tc>
        <w:tc>
          <w:tcPr>
            <w:tcW w:w="1762" w:type="dxa"/>
            <w:tcBorders>
              <w:top w:val="nil"/>
              <w:left w:val="nil"/>
              <w:bottom w:val="single" w:sz="4" w:space="0" w:color="000000"/>
              <w:right w:val="nil"/>
            </w:tcBorders>
            <w:vAlign w:val="center"/>
          </w:tcPr>
          <w:p w14:paraId="3E55C8C5" w14:textId="77777777" w:rsidR="00FB4E2E" w:rsidRDefault="00000000">
            <w:pPr>
              <w:jc w:val="center"/>
              <w:rPr>
                <w:sz w:val="16"/>
                <w:szCs w:val="16"/>
              </w:rPr>
            </w:pPr>
            <w:r>
              <w:rPr>
                <w:sz w:val="16"/>
                <w:szCs w:val="16"/>
              </w:rPr>
              <w:t>–</w:t>
            </w:r>
          </w:p>
        </w:tc>
      </w:tr>
    </w:tbl>
    <w:p w14:paraId="42496AB2" w14:textId="77777777" w:rsidR="00FB4E2E" w:rsidRDefault="00FB4E2E">
      <w:pPr>
        <w:jc w:val="center"/>
        <w:rPr>
          <w:b/>
          <w:bCs/>
          <w:sz w:val="12"/>
          <w:szCs w:val="12"/>
        </w:rPr>
      </w:pPr>
    </w:p>
    <w:p w14:paraId="158EF71F" w14:textId="77777777" w:rsidR="00FB4E2E" w:rsidRDefault="00000000">
      <w:pPr>
        <w:jc w:val="both"/>
      </w:pPr>
      <w:r>
        <w:rPr>
          <w:i/>
          <w:iCs/>
          <w:sz w:val="16"/>
          <w:szCs w:val="16"/>
        </w:rPr>
        <w:t>Note.</w:t>
      </w:r>
      <w:r>
        <w:rPr>
          <w:sz w:val="16"/>
          <w:szCs w:val="16"/>
        </w:rPr>
        <w:t xml:space="preserve"> Defect agreement is the mean agreement of the six defect classes, and class spread is the range of agreement over the classes.</w:t>
      </w:r>
    </w:p>
    <w:p w14:paraId="28AB2C8A" w14:textId="77777777" w:rsidR="00FB4E2E" w:rsidRDefault="00000000">
      <w:pPr>
        <w:ind w:firstLine="720"/>
        <w:jc w:val="both"/>
      </w:pPr>
      <w:r>
        <w:t>Based on Table 4, class weighting shifts agreement to the weak classes. Without it, short has the lowest agreement (0.9331), and the spread across classes is 3.7 points. With it, short rises by 3.1 points to 0.9639, open by 1.5, spur by 1.3, pinhole by 0.6, and spurious copper by 0.5, whereas mousebite stays almost unchanged, so the spread narrows to 2.1 points. As the usual trade-off of cost-sensitive learning [28], background agreement falls by 0.6 points, so that mimic accuracy falls by 0.3 points and macro-F1 from 0.9155 to 0.9092.</w:t>
      </w:r>
    </w:p>
    <w:p w14:paraId="49D88086" w14:textId="77777777" w:rsidR="00FB4E2E" w:rsidRDefault="00000000">
      <w:pPr>
        <w:ind w:firstLine="720"/>
        <w:jc w:val="both"/>
      </w:pPr>
      <w:r>
        <w:t>The negative ratio balances background against defects. Mimic accuracy and macro-F1 increase with more background, but this does not reflect the defect classes, since background agreement rises from 0.948 to 0.981 whereas the mean defect agreement falls from 0.976 to 0.927, with short dropping from 0.978 to 0.928 and spurious copper from 0.970 to 0.900. At NR 1 the tree favors defects over background (difference +0.028), and with all background it favors background over defects (−0.054). NR 2 is the only nearly balanced point (−0.002), so it was selected. It also yields a sparse tree, with 4,642 nonzero weights against 7,463 for NR 1.</w:t>
      </w:r>
    </w:p>
    <w:p w14:paraId="11C77F15" w14:textId="77777777" w:rsidR="00FB4E2E" w:rsidRDefault="00FB4E2E">
      <w:pPr>
        <w:rPr>
          <w:b/>
          <w:bCs/>
          <w:sz w:val="12"/>
          <w:szCs w:val="12"/>
        </w:rPr>
      </w:pPr>
    </w:p>
    <w:p w14:paraId="2D62F969" w14:textId="77777777" w:rsidR="00FB4E2E" w:rsidRDefault="00000000">
      <w:pPr>
        <w:rPr>
          <w:b/>
          <w:bCs/>
        </w:rPr>
      </w:pPr>
      <w:r>
        <w:rPr>
          <w:b/>
          <w:bCs/>
        </w:rPr>
        <w:t>3.3. Detection Performance</w:t>
      </w:r>
    </w:p>
    <w:p w14:paraId="4906EE23" w14:textId="77777777" w:rsidR="00FB4E2E" w:rsidRDefault="00000000">
      <w:pPr>
        <w:ind w:firstLine="720"/>
        <w:jc w:val="both"/>
      </w:pPr>
      <w:r>
        <w:t>The detection performance of both models and the two ablations is summarized in Table 5.</w:t>
      </w:r>
    </w:p>
    <w:p w14:paraId="29EA8903" w14:textId="77777777" w:rsidR="00FB4E2E" w:rsidRDefault="00FB4E2E">
      <w:pPr>
        <w:jc w:val="center"/>
        <w:rPr>
          <w:b/>
          <w:bCs/>
          <w:sz w:val="12"/>
          <w:szCs w:val="12"/>
        </w:rPr>
      </w:pPr>
    </w:p>
    <w:p w14:paraId="2596F8D4" w14:textId="77777777" w:rsidR="00FB4E2E" w:rsidRDefault="00000000">
      <w:pPr>
        <w:jc w:val="center"/>
      </w:pPr>
      <w:r>
        <w:rPr>
          <w:b/>
          <w:bCs/>
        </w:rPr>
        <w:t>Table 5.</w:t>
      </w:r>
      <w:r>
        <w:t xml:space="preserve"> Detection performance on the DeepPCB test set, each model at its own score threshold</w:t>
      </w:r>
    </w:p>
    <w:tbl>
      <w:tblPr>
        <w:tblStyle w:val="a0"/>
        <w:tblW w:w="7390" w:type="dxa"/>
        <w:jc w:val="center"/>
        <w:tblBorders>
          <w:bottom w:val="single" w:sz="4" w:space="0" w:color="000000"/>
        </w:tblBorders>
        <w:tblLayout w:type="fixed"/>
        <w:tblLook w:val="0000" w:firstRow="0" w:lastRow="0" w:firstColumn="0" w:lastColumn="0" w:noHBand="0" w:noVBand="0"/>
      </w:tblPr>
      <w:tblGrid>
        <w:gridCol w:w="2326"/>
        <w:gridCol w:w="922"/>
        <w:gridCol w:w="1156"/>
        <w:gridCol w:w="766"/>
        <w:gridCol w:w="922"/>
        <w:gridCol w:w="688"/>
        <w:gridCol w:w="610"/>
      </w:tblGrid>
      <w:tr w:rsidR="00FB4E2E" w14:paraId="23A46EAB" w14:textId="77777777">
        <w:trPr>
          <w:jc w:val="center"/>
        </w:trPr>
        <w:tc>
          <w:tcPr>
            <w:tcW w:w="2326" w:type="dxa"/>
            <w:tcBorders>
              <w:top w:val="single" w:sz="4" w:space="0" w:color="000000"/>
              <w:left w:val="nil"/>
              <w:bottom w:val="single" w:sz="4" w:space="0" w:color="000000"/>
              <w:right w:val="nil"/>
            </w:tcBorders>
            <w:vAlign w:val="center"/>
          </w:tcPr>
          <w:p w14:paraId="2BD4B475" w14:textId="77777777" w:rsidR="00FB4E2E" w:rsidRDefault="00000000">
            <w:pPr>
              <w:jc w:val="center"/>
              <w:rPr>
                <w:sz w:val="16"/>
                <w:szCs w:val="16"/>
              </w:rPr>
            </w:pPr>
            <w:r>
              <w:rPr>
                <w:sz w:val="16"/>
                <w:szCs w:val="16"/>
              </w:rPr>
              <w:t>Model</w:t>
            </w:r>
          </w:p>
        </w:tc>
        <w:tc>
          <w:tcPr>
            <w:tcW w:w="922" w:type="dxa"/>
            <w:tcBorders>
              <w:top w:val="single" w:sz="4" w:space="0" w:color="000000"/>
              <w:left w:val="nil"/>
              <w:bottom w:val="single" w:sz="4" w:space="0" w:color="000000"/>
              <w:right w:val="nil"/>
            </w:tcBorders>
            <w:vAlign w:val="center"/>
          </w:tcPr>
          <w:p w14:paraId="1A1BC55F" w14:textId="77777777" w:rsidR="00FB4E2E" w:rsidRDefault="00000000">
            <w:pPr>
              <w:jc w:val="center"/>
              <w:rPr>
                <w:sz w:val="16"/>
                <w:szCs w:val="16"/>
              </w:rPr>
            </w:pPr>
            <w:r>
              <w:rPr>
                <w:sz w:val="16"/>
                <w:szCs w:val="16"/>
              </w:rPr>
              <w:t>Threshold</w:t>
            </w:r>
          </w:p>
        </w:tc>
        <w:tc>
          <w:tcPr>
            <w:tcW w:w="1156" w:type="dxa"/>
            <w:tcBorders>
              <w:top w:val="single" w:sz="4" w:space="0" w:color="000000"/>
              <w:left w:val="nil"/>
              <w:bottom w:val="single" w:sz="4" w:space="0" w:color="000000"/>
              <w:right w:val="nil"/>
            </w:tcBorders>
            <w:vAlign w:val="center"/>
          </w:tcPr>
          <w:p w14:paraId="366F9153" w14:textId="77777777" w:rsidR="00FB4E2E" w:rsidRDefault="00000000">
            <w:pPr>
              <w:jc w:val="center"/>
              <w:rPr>
                <w:sz w:val="16"/>
                <w:szCs w:val="16"/>
              </w:rPr>
            </w:pPr>
            <w:r>
              <w:rPr>
                <w:sz w:val="16"/>
                <w:szCs w:val="16"/>
              </w:rPr>
              <w:t>mAP@0.5:0.95</w:t>
            </w:r>
          </w:p>
        </w:tc>
        <w:tc>
          <w:tcPr>
            <w:tcW w:w="766" w:type="dxa"/>
            <w:tcBorders>
              <w:top w:val="single" w:sz="4" w:space="0" w:color="000000"/>
              <w:left w:val="nil"/>
              <w:bottom w:val="single" w:sz="4" w:space="0" w:color="000000"/>
              <w:right w:val="nil"/>
            </w:tcBorders>
            <w:vAlign w:val="center"/>
          </w:tcPr>
          <w:p w14:paraId="7126DF63" w14:textId="77777777" w:rsidR="00FB4E2E" w:rsidRDefault="00000000">
            <w:pPr>
              <w:jc w:val="center"/>
              <w:rPr>
                <w:sz w:val="16"/>
                <w:szCs w:val="16"/>
              </w:rPr>
            </w:pPr>
            <w:r>
              <w:rPr>
                <w:sz w:val="16"/>
                <w:szCs w:val="16"/>
              </w:rPr>
              <w:t>mAP@0.5</w:t>
            </w:r>
          </w:p>
        </w:tc>
        <w:tc>
          <w:tcPr>
            <w:tcW w:w="922" w:type="dxa"/>
            <w:tcBorders>
              <w:top w:val="single" w:sz="4" w:space="0" w:color="000000"/>
              <w:left w:val="nil"/>
              <w:bottom w:val="single" w:sz="4" w:space="0" w:color="000000"/>
              <w:right w:val="nil"/>
            </w:tcBorders>
            <w:vAlign w:val="center"/>
          </w:tcPr>
          <w:p w14:paraId="7B54C8AE" w14:textId="77777777" w:rsidR="00FB4E2E" w:rsidRDefault="00000000">
            <w:pPr>
              <w:jc w:val="center"/>
              <w:rPr>
                <w:sz w:val="16"/>
                <w:szCs w:val="16"/>
              </w:rPr>
            </w:pPr>
            <w:r>
              <w:rPr>
                <w:sz w:val="16"/>
                <w:szCs w:val="16"/>
              </w:rPr>
              <w:t>Precision</w:t>
            </w:r>
          </w:p>
        </w:tc>
        <w:tc>
          <w:tcPr>
            <w:tcW w:w="688" w:type="dxa"/>
            <w:tcBorders>
              <w:top w:val="single" w:sz="4" w:space="0" w:color="000000"/>
              <w:left w:val="nil"/>
              <w:bottom w:val="single" w:sz="4" w:space="0" w:color="000000"/>
              <w:right w:val="nil"/>
            </w:tcBorders>
            <w:vAlign w:val="center"/>
          </w:tcPr>
          <w:p w14:paraId="7EA3B4D1" w14:textId="77777777" w:rsidR="00FB4E2E" w:rsidRDefault="00000000">
            <w:pPr>
              <w:jc w:val="center"/>
              <w:rPr>
                <w:sz w:val="16"/>
                <w:szCs w:val="16"/>
              </w:rPr>
            </w:pPr>
            <w:r>
              <w:rPr>
                <w:sz w:val="16"/>
                <w:szCs w:val="16"/>
              </w:rPr>
              <w:t>Recall</w:t>
            </w:r>
          </w:p>
        </w:tc>
        <w:tc>
          <w:tcPr>
            <w:tcW w:w="610" w:type="dxa"/>
            <w:tcBorders>
              <w:top w:val="single" w:sz="4" w:space="0" w:color="000000"/>
              <w:left w:val="nil"/>
              <w:bottom w:val="single" w:sz="4" w:space="0" w:color="000000"/>
              <w:right w:val="nil"/>
            </w:tcBorders>
            <w:vAlign w:val="center"/>
          </w:tcPr>
          <w:p w14:paraId="695CAEA2" w14:textId="77777777" w:rsidR="00FB4E2E" w:rsidRDefault="00000000">
            <w:pPr>
              <w:jc w:val="center"/>
              <w:rPr>
                <w:sz w:val="16"/>
                <w:szCs w:val="16"/>
              </w:rPr>
            </w:pPr>
            <w:r>
              <w:rPr>
                <w:sz w:val="16"/>
                <w:szCs w:val="16"/>
              </w:rPr>
              <w:t>F1</w:t>
            </w:r>
          </w:p>
        </w:tc>
      </w:tr>
      <w:tr w:rsidR="00FB4E2E" w14:paraId="509923F4" w14:textId="77777777">
        <w:trPr>
          <w:jc w:val="center"/>
        </w:trPr>
        <w:tc>
          <w:tcPr>
            <w:tcW w:w="2326" w:type="dxa"/>
            <w:tcBorders>
              <w:top w:val="single" w:sz="4" w:space="0" w:color="000000"/>
              <w:left w:val="nil"/>
              <w:bottom w:val="nil"/>
              <w:right w:val="nil"/>
            </w:tcBorders>
            <w:vAlign w:val="center"/>
          </w:tcPr>
          <w:p w14:paraId="76366C96" w14:textId="77777777" w:rsidR="00FB4E2E" w:rsidRDefault="00000000">
            <w:pPr>
              <w:jc w:val="center"/>
              <w:rPr>
                <w:sz w:val="16"/>
                <w:szCs w:val="16"/>
              </w:rPr>
            </w:pPr>
            <w:r>
              <w:rPr>
                <w:sz w:val="16"/>
                <w:szCs w:val="16"/>
              </w:rPr>
              <w:t>Faster R-CNN (teacher)</w:t>
            </w:r>
          </w:p>
        </w:tc>
        <w:tc>
          <w:tcPr>
            <w:tcW w:w="922" w:type="dxa"/>
            <w:tcBorders>
              <w:top w:val="single" w:sz="4" w:space="0" w:color="000000"/>
              <w:left w:val="nil"/>
              <w:bottom w:val="nil"/>
              <w:right w:val="nil"/>
            </w:tcBorders>
            <w:vAlign w:val="center"/>
          </w:tcPr>
          <w:p w14:paraId="20F0A7DC" w14:textId="77777777" w:rsidR="00FB4E2E" w:rsidRDefault="00000000">
            <w:pPr>
              <w:jc w:val="center"/>
              <w:rPr>
                <w:sz w:val="16"/>
                <w:szCs w:val="16"/>
              </w:rPr>
            </w:pPr>
            <w:r>
              <w:rPr>
                <w:sz w:val="16"/>
                <w:szCs w:val="16"/>
              </w:rPr>
              <w:t>0.5</w:t>
            </w:r>
          </w:p>
        </w:tc>
        <w:tc>
          <w:tcPr>
            <w:tcW w:w="1156" w:type="dxa"/>
            <w:tcBorders>
              <w:top w:val="single" w:sz="4" w:space="0" w:color="000000"/>
              <w:left w:val="nil"/>
              <w:bottom w:val="nil"/>
              <w:right w:val="nil"/>
            </w:tcBorders>
            <w:vAlign w:val="center"/>
          </w:tcPr>
          <w:p w14:paraId="4B647604" w14:textId="77777777" w:rsidR="00FB4E2E" w:rsidRDefault="00000000">
            <w:pPr>
              <w:jc w:val="center"/>
              <w:rPr>
                <w:sz w:val="16"/>
                <w:szCs w:val="16"/>
              </w:rPr>
            </w:pPr>
            <w:r>
              <w:rPr>
                <w:b/>
                <w:bCs/>
                <w:sz w:val="16"/>
                <w:szCs w:val="16"/>
              </w:rPr>
              <w:t>0.797</w:t>
            </w:r>
          </w:p>
        </w:tc>
        <w:tc>
          <w:tcPr>
            <w:tcW w:w="766" w:type="dxa"/>
            <w:tcBorders>
              <w:top w:val="single" w:sz="4" w:space="0" w:color="000000"/>
              <w:left w:val="nil"/>
              <w:bottom w:val="nil"/>
              <w:right w:val="nil"/>
            </w:tcBorders>
            <w:vAlign w:val="center"/>
          </w:tcPr>
          <w:p w14:paraId="68106226" w14:textId="77777777" w:rsidR="00FB4E2E" w:rsidRDefault="00000000">
            <w:pPr>
              <w:jc w:val="center"/>
              <w:rPr>
                <w:sz w:val="16"/>
                <w:szCs w:val="16"/>
              </w:rPr>
            </w:pPr>
            <w:r>
              <w:rPr>
                <w:b/>
                <w:bCs/>
                <w:sz w:val="16"/>
                <w:szCs w:val="16"/>
              </w:rPr>
              <w:t>0.987</w:t>
            </w:r>
          </w:p>
        </w:tc>
        <w:tc>
          <w:tcPr>
            <w:tcW w:w="922" w:type="dxa"/>
            <w:tcBorders>
              <w:top w:val="single" w:sz="4" w:space="0" w:color="000000"/>
              <w:left w:val="nil"/>
              <w:bottom w:val="nil"/>
              <w:right w:val="nil"/>
            </w:tcBorders>
            <w:vAlign w:val="center"/>
          </w:tcPr>
          <w:p w14:paraId="57923ED2" w14:textId="77777777" w:rsidR="00FB4E2E" w:rsidRDefault="00000000">
            <w:pPr>
              <w:jc w:val="center"/>
              <w:rPr>
                <w:sz w:val="16"/>
                <w:szCs w:val="16"/>
              </w:rPr>
            </w:pPr>
            <w:r>
              <w:rPr>
                <w:sz w:val="16"/>
                <w:szCs w:val="16"/>
              </w:rPr>
              <w:t>0.903</w:t>
            </w:r>
          </w:p>
        </w:tc>
        <w:tc>
          <w:tcPr>
            <w:tcW w:w="688" w:type="dxa"/>
            <w:tcBorders>
              <w:top w:val="single" w:sz="4" w:space="0" w:color="000000"/>
              <w:left w:val="nil"/>
              <w:bottom w:val="nil"/>
              <w:right w:val="nil"/>
            </w:tcBorders>
            <w:vAlign w:val="center"/>
          </w:tcPr>
          <w:p w14:paraId="2080D129" w14:textId="77777777" w:rsidR="00FB4E2E" w:rsidRDefault="00000000">
            <w:pPr>
              <w:jc w:val="center"/>
              <w:rPr>
                <w:sz w:val="16"/>
                <w:szCs w:val="16"/>
              </w:rPr>
            </w:pPr>
            <w:r>
              <w:rPr>
                <w:b/>
                <w:bCs/>
                <w:sz w:val="16"/>
                <w:szCs w:val="16"/>
              </w:rPr>
              <w:t>0.983</w:t>
            </w:r>
          </w:p>
        </w:tc>
        <w:tc>
          <w:tcPr>
            <w:tcW w:w="610" w:type="dxa"/>
            <w:tcBorders>
              <w:top w:val="single" w:sz="4" w:space="0" w:color="000000"/>
              <w:left w:val="nil"/>
              <w:bottom w:val="nil"/>
              <w:right w:val="nil"/>
            </w:tcBorders>
            <w:vAlign w:val="center"/>
          </w:tcPr>
          <w:p w14:paraId="08E4E7B1" w14:textId="77777777" w:rsidR="00FB4E2E" w:rsidRDefault="00000000">
            <w:pPr>
              <w:jc w:val="center"/>
              <w:rPr>
                <w:sz w:val="16"/>
                <w:szCs w:val="16"/>
              </w:rPr>
            </w:pPr>
            <w:r>
              <w:rPr>
                <w:sz w:val="16"/>
                <w:szCs w:val="16"/>
              </w:rPr>
              <w:t>0.941</w:t>
            </w:r>
          </w:p>
        </w:tc>
      </w:tr>
      <w:tr w:rsidR="00FB4E2E" w14:paraId="2B93EDCD" w14:textId="77777777">
        <w:trPr>
          <w:jc w:val="center"/>
        </w:trPr>
        <w:tc>
          <w:tcPr>
            <w:tcW w:w="2326" w:type="dxa"/>
            <w:tcBorders>
              <w:top w:val="nil"/>
              <w:left w:val="nil"/>
              <w:bottom w:val="nil"/>
              <w:right w:val="nil"/>
            </w:tcBorders>
            <w:vAlign w:val="center"/>
          </w:tcPr>
          <w:p w14:paraId="1E051964" w14:textId="77777777" w:rsidR="00FB4E2E" w:rsidRDefault="00000000">
            <w:pPr>
              <w:jc w:val="center"/>
              <w:rPr>
                <w:sz w:val="16"/>
                <w:szCs w:val="16"/>
              </w:rPr>
            </w:pPr>
            <w:r>
              <w:rPr>
                <w:sz w:val="16"/>
                <w:szCs w:val="16"/>
              </w:rPr>
              <w:t>NeSy</w:t>
            </w:r>
          </w:p>
        </w:tc>
        <w:tc>
          <w:tcPr>
            <w:tcW w:w="922" w:type="dxa"/>
            <w:tcBorders>
              <w:top w:val="nil"/>
              <w:left w:val="nil"/>
              <w:bottom w:val="nil"/>
              <w:right w:val="nil"/>
            </w:tcBorders>
            <w:vAlign w:val="center"/>
          </w:tcPr>
          <w:p w14:paraId="44ABCB53" w14:textId="77777777" w:rsidR="00FB4E2E" w:rsidRDefault="00000000">
            <w:pPr>
              <w:jc w:val="center"/>
              <w:rPr>
                <w:sz w:val="16"/>
                <w:szCs w:val="16"/>
              </w:rPr>
            </w:pPr>
            <w:r>
              <w:rPr>
                <w:sz w:val="16"/>
                <w:szCs w:val="16"/>
              </w:rPr>
              <w:t>0.35</w:t>
            </w:r>
          </w:p>
        </w:tc>
        <w:tc>
          <w:tcPr>
            <w:tcW w:w="1156" w:type="dxa"/>
            <w:tcBorders>
              <w:top w:val="nil"/>
              <w:left w:val="nil"/>
              <w:bottom w:val="nil"/>
              <w:right w:val="nil"/>
            </w:tcBorders>
            <w:vAlign w:val="center"/>
          </w:tcPr>
          <w:p w14:paraId="0DA3F943" w14:textId="77777777" w:rsidR="00FB4E2E" w:rsidRDefault="00000000">
            <w:pPr>
              <w:jc w:val="center"/>
              <w:rPr>
                <w:sz w:val="16"/>
                <w:szCs w:val="16"/>
              </w:rPr>
            </w:pPr>
            <w:r>
              <w:rPr>
                <w:sz w:val="16"/>
                <w:szCs w:val="16"/>
              </w:rPr>
              <w:t>0.787</w:t>
            </w:r>
          </w:p>
        </w:tc>
        <w:tc>
          <w:tcPr>
            <w:tcW w:w="766" w:type="dxa"/>
            <w:tcBorders>
              <w:top w:val="nil"/>
              <w:left w:val="nil"/>
              <w:bottom w:val="nil"/>
              <w:right w:val="nil"/>
            </w:tcBorders>
            <w:vAlign w:val="center"/>
          </w:tcPr>
          <w:p w14:paraId="669E251A" w14:textId="77777777" w:rsidR="00FB4E2E" w:rsidRDefault="00000000">
            <w:pPr>
              <w:jc w:val="center"/>
              <w:rPr>
                <w:sz w:val="16"/>
                <w:szCs w:val="16"/>
              </w:rPr>
            </w:pPr>
            <w:r>
              <w:rPr>
                <w:sz w:val="16"/>
                <w:szCs w:val="16"/>
              </w:rPr>
              <w:t>0.982</w:t>
            </w:r>
          </w:p>
        </w:tc>
        <w:tc>
          <w:tcPr>
            <w:tcW w:w="922" w:type="dxa"/>
            <w:tcBorders>
              <w:top w:val="nil"/>
              <w:left w:val="nil"/>
              <w:bottom w:val="nil"/>
              <w:right w:val="nil"/>
            </w:tcBorders>
            <w:vAlign w:val="center"/>
          </w:tcPr>
          <w:p w14:paraId="5C024543" w14:textId="77777777" w:rsidR="00FB4E2E" w:rsidRDefault="00000000">
            <w:pPr>
              <w:jc w:val="center"/>
              <w:rPr>
                <w:sz w:val="16"/>
                <w:szCs w:val="16"/>
              </w:rPr>
            </w:pPr>
            <w:r>
              <w:rPr>
                <w:sz w:val="16"/>
                <w:szCs w:val="16"/>
              </w:rPr>
              <w:t>0.912</w:t>
            </w:r>
          </w:p>
        </w:tc>
        <w:tc>
          <w:tcPr>
            <w:tcW w:w="688" w:type="dxa"/>
            <w:tcBorders>
              <w:top w:val="nil"/>
              <w:left w:val="nil"/>
              <w:bottom w:val="nil"/>
              <w:right w:val="nil"/>
            </w:tcBorders>
            <w:vAlign w:val="center"/>
          </w:tcPr>
          <w:p w14:paraId="5E280DFB" w14:textId="77777777" w:rsidR="00FB4E2E" w:rsidRDefault="00000000">
            <w:pPr>
              <w:jc w:val="center"/>
              <w:rPr>
                <w:sz w:val="16"/>
                <w:szCs w:val="16"/>
              </w:rPr>
            </w:pPr>
            <w:r>
              <w:rPr>
                <w:sz w:val="16"/>
                <w:szCs w:val="16"/>
              </w:rPr>
              <w:t>0.978</w:t>
            </w:r>
          </w:p>
        </w:tc>
        <w:tc>
          <w:tcPr>
            <w:tcW w:w="610" w:type="dxa"/>
            <w:tcBorders>
              <w:top w:val="nil"/>
              <w:left w:val="nil"/>
              <w:bottom w:val="nil"/>
              <w:right w:val="nil"/>
            </w:tcBorders>
            <w:vAlign w:val="center"/>
          </w:tcPr>
          <w:p w14:paraId="41AD2C93" w14:textId="77777777" w:rsidR="00FB4E2E" w:rsidRDefault="00000000">
            <w:pPr>
              <w:jc w:val="center"/>
              <w:rPr>
                <w:sz w:val="16"/>
                <w:szCs w:val="16"/>
              </w:rPr>
            </w:pPr>
            <w:r>
              <w:rPr>
                <w:sz w:val="16"/>
                <w:szCs w:val="16"/>
              </w:rPr>
              <w:t>0.944</w:t>
            </w:r>
          </w:p>
        </w:tc>
      </w:tr>
      <w:tr w:rsidR="00FB4E2E" w14:paraId="0F2D65F4" w14:textId="77777777">
        <w:trPr>
          <w:jc w:val="center"/>
        </w:trPr>
        <w:tc>
          <w:tcPr>
            <w:tcW w:w="2326" w:type="dxa"/>
            <w:tcBorders>
              <w:top w:val="nil"/>
              <w:left w:val="nil"/>
              <w:bottom w:val="nil"/>
              <w:right w:val="nil"/>
            </w:tcBorders>
            <w:vAlign w:val="center"/>
          </w:tcPr>
          <w:p w14:paraId="6516A89D" w14:textId="77777777" w:rsidR="00FB4E2E" w:rsidRDefault="00000000">
            <w:pPr>
              <w:jc w:val="center"/>
              <w:rPr>
                <w:sz w:val="16"/>
                <w:szCs w:val="16"/>
              </w:rPr>
            </w:pPr>
            <w:r>
              <w:rPr>
                <w:sz w:val="16"/>
                <w:szCs w:val="16"/>
              </w:rPr>
              <w:t>NeSy without CW</w:t>
            </w:r>
          </w:p>
        </w:tc>
        <w:tc>
          <w:tcPr>
            <w:tcW w:w="922" w:type="dxa"/>
            <w:tcBorders>
              <w:top w:val="nil"/>
              <w:left w:val="nil"/>
              <w:bottom w:val="nil"/>
              <w:right w:val="nil"/>
            </w:tcBorders>
            <w:vAlign w:val="center"/>
          </w:tcPr>
          <w:p w14:paraId="314F7264" w14:textId="77777777" w:rsidR="00FB4E2E" w:rsidRDefault="00000000">
            <w:pPr>
              <w:jc w:val="center"/>
              <w:rPr>
                <w:sz w:val="16"/>
                <w:szCs w:val="16"/>
              </w:rPr>
            </w:pPr>
            <w:r>
              <w:rPr>
                <w:sz w:val="16"/>
                <w:szCs w:val="16"/>
              </w:rPr>
              <w:t>0.30</w:t>
            </w:r>
          </w:p>
        </w:tc>
        <w:tc>
          <w:tcPr>
            <w:tcW w:w="1156" w:type="dxa"/>
            <w:tcBorders>
              <w:top w:val="nil"/>
              <w:left w:val="nil"/>
              <w:bottom w:val="nil"/>
              <w:right w:val="nil"/>
            </w:tcBorders>
            <w:vAlign w:val="center"/>
          </w:tcPr>
          <w:p w14:paraId="4FE43A9F" w14:textId="77777777" w:rsidR="00FB4E2E" w:rsidRDefault="00000000">
            <w:pPr>
              <w:jc w:val="center"/>
              <w:rPr>
                <w:sz w:val="16"/>
                <w:szCs w:val="16"/>
              </w:rPr>
            </w:pPr>
            <w:r>
              <w:rPr>
                <w:sz w:val="16"/>
                <w:szCs w:val="16"/>
              </w:rPr>
              <w:t>0.787</w:t>
            </w:r>
          </w:p>
        </w:tc>
        <w:tc>
          <w:tcPr>
            <w:tcW w:w="766" w:type="dxa"/>
            <w:tcBorders>
              <w:top w:val="nil"/>
              <w:left w:val="nil"/>
              <w:bottom w:val="nil"/>
              <w:right w:val="nil"/>
            </w:tcBorders>
            <w:vAlign w:val="center"/>
          </w:tcPr>
          <w:p w14:paraId="01A9CCDE" w14:textId="77777777" w:rsidR="00FB4E2E" w:rsidRDefault="00000000">
            <w:pPr>
              <w:jc w:val="center"/>
              <w:rPr>
                <w:sz w:val="16"/>
                <w:szCs w:val="16"/>
              </w:rPr>
            </w:pPr>
            <w:r>
              <w:rPr>
                <w:sz w:val="16"/>
                <w:szCs w:val="16"/>
              </w:rPr>
              <w:t>0.983</w:t>
            </w:r>
          </w:p>
        </w:tc>
        <w:tc>
          <w:tcPr>
            <w:tcW w:w="922" w:type="dxa"/>
            <w:tcBorders>
              <w:top w:val="nil"/>
              <w:left w:val="nil"/>
              <w:bottom w:val="nil"/>
              <w:right w:val="nil"/>
            </w:tcBorders>
            <w:vAlign w:val="center"/>
          </w:tcPr>
          <w:p w14:paraId="6A2511B9" w14:textId="77777777" w:rsidR="00FB4E2E" w:rsidRDefault="00000000">
            <w:pPr>
              <w:jc w:val="center"/>
              <w:rPr>
                <w:sz w:val="16"/>
                <w:szCs w:val="16"/>
              </w:rPr>
            </w:pPr>
            <w:r>
              <w:rPr>
                <w:sz w:val="16"/>
                <w:szCs w:val="16"/>
              </w:rPr>
              <w:t>0.912</w:t>
            </w:r>
          </w:p>
        </w:tc>
        <w:tc>
          <w:tcPr>
            <w:tcW w:w="688" w:type="dxa"/>
            <w:tcBorders>
              <w:top w:val="nil"/>
              <w:left w:val="nil"/>
              <w:bottom w:val="nil"/>
              <w:right w:val="nil"/>
            </w:tcBorders>
            <w:vAlign w:val="center"/>
          </w:tcPr>
          <w:p w14:paraId="2B25E570" w14:textId="77777777" w:rsidR="00FB4E2E" w:rsidRDefault="00000000">
            <w:pPr>
              <w:jc w:val="center"/>
              <w:rPr>
                <w:sz w:val="16"/>
                <w:szCs w:val="16"/>
              </w:rPr>
            </w:pPr>
            <w:r>
              <w:rPr>
                <w:sz w:val="16"/>
                <w:szCs w:val="16"/>
              </w:rPr>
              <w:t>0.978</w:t>
            </w:r>
          </w:p>
        </w:tc>
        <w:tc>
          <w:tcPr>
            <w:tcW w:w="610" w:type="dxa"/>
            <w:tcBorders>
              <w:top w:val="nil"/>
              <w:left w:val="nil"/>
              <w:bottom w:val="nil"/>
              <w:right w:val="nil"/>
            </w:tcBorders>
            <w:vAlign w:val="center"/>
          </w:tcPr>
          <w:p w14:paraId="67DFC8F6" w14:textId="77777777" w:rsidR="00FB4E2E" w:rsidRDefault="00000000">
            <w:pPr>
              <w:jc w:val="center"/>
              <w:rPr>
                <w:sz w:val="16"/>
                <w:szCs w:val="16"/>
              </w:rPr>
            </w:pPr>
            <w:r>
              <w:rPr>
                <w:sz w:val="16"/>
                <w:szCs w:val="16"/>
              </w:rPr>
              <w:t>0.944</w:t>
            </w:r>
          </w:p>
        </w:tc>
      </w:tr>
      <w:tr w:rsidR="00FB4E2E" w14:paraId="56FE26B6" w14:textId="77777777">
        <w:trPr>
          <w:jc w:val="center"/>
        </w:trPr>
        <w:tc>
          <w:tcPr>
            <w:tcW w:w="2326" w:type="dxa"/>
            <w:tcBorders>
              <w:top w:val="nil"/>
              <w:left w:val="nil"/>
              <w:bottom w:val="single" w:sz="4" w:space="0" w:color="000000"/>
              <w:right w:val="nil"/>
            </w:tcBorders>
            <w:vAlign w:val="center"/>
          </w:tcPr>
          <w:p w14:paraId="5BACFA49" w14:textId="77777777" w:rsidR="00FB4E2E" w:rsidRDefault="00000000">
            <w:pPr>
              <w:jc w:val="center"/>
              <w:rPr>
                <w:sz w:val="16"/>
                <w:szCs w:val="16"/>
              </w:rPr>
            </w:pPr>
            <w:r>
              <w:rPr>
                <w:sz w:val="16"/>
                <w:szCs w:val="16"/>
              </w:rPr>
              <w:t>NeSy without routing margin</w:t>
            </w:r>
          </w:p>
        </w:tc>
        <w:tc>
          <w:tcPr>
            <w:tcW w:w="922" w:type="dxa"/>
            <w:tcBorders>
              <w:top w:val="nil"/>
              <w:left w:val="nil"/>
              <w:bottom w:val="single" w:sz="4" w:space="0" w:color="000000"/>
              <w:right w:val="nil"/>
            </w:tcBorders>
            <w:vAlign w:val="center"/>
          </w:tcPr>
          <w:p w14:paraId="160AA8A6" w14:textId="77777777" w:rsidR="00FB4E2E" w:rsidRDefault="00000000">
            <w:pPr>
              <w:jc w:val="center"/>
              <w:rPr>
                <w:sz w:val="16"/>
                <w:szCs w:val="16"/>
              </w:rPr>
            </w:pPr>
            <w:r>
              <w:rPr>
                <w:sz w:val="16"/>
                <w:szCs w:val="16"/>
              </w:rPr>
              <w:t>0.35</w:t>
            </w:r>
          </w:p>
        </w:tc>
        <w:tc>
          <w:tcPr>
            <w:tcW w:w="1156" w:type="dxa"/>
            <w:tcBorders>
              <w:top w:val="nil"/>
              <w:left w:val="nil"/>
              <w:bottom w:val="single" w:sz="4" w:space="0" w:color="000000"/>
              <w:right w:val="nil"/>
            </w:tcBorders>
            <w:vAlign w:val="center"/>
          </w:tcPr>
          <w:p w14:paraId="31F4B1E3" w14:textId="77777777" w:rsidR="00FB4E2E" w:rsidRDefault="00000000">
            <w:pPr>
              <w:jc w:val="center"/>
              <w:rPr>
                <w:sz w:val="16"/>
                <w:szCs w:val="16"/>
              </w:rPr>
            </w:pPr>
            <w:r>
              <w:rPr>
                <w:sz w:val="16"/>
                <w:szCs w:val="16"/>
              </w:rPr>
              <w:t>0.644</w:t>
            </w:r>
          </w:p>
        </w:tc>
        <w:tc>
          <w:tcPr>
            <w:tcW w:w="766" w:type="dxa"/>
            <w:tcBorders>
              <w:top w:val="nil"/>
              <w:left w:val="nil"/>
              <w:bottom w:val="single" w:sz="4" w:space="0" w:color="000000"/>
              <w:right w:val="nil"/>
            </w:tcBorders>
            <w:vAlign w:val="center"/>
          </w:tcPr>
          <w:p w14:paraId="1359132E" w14:textId="77777777" w:rsidR="00FB4E2E" w:rsidRDefault="00000000">
            <w:pPr>
              <w:jc w:val="center"/>
              <w:rPr>
                <w:sz w:val="16"/>
                <w:szCs w:val="16"/>
              </w:rPr>
            </w:pPr>
            <w:r>
              <w:rPr>
                <w:sz w:val="16"/>
                <w:szCs w:val="16"/>
              </w:rPr>
              <w:t>0.810</w:t>
            </w:r>
          </w:p>
        </w:tc>
        <w:tc>
          <w:tcPr>
            <w:tcW w:w="922" w:type="dxa"/>
            <w:tcBorders>
              <w:top w:val="nil"/>
              <w:left w:val="nil"/>
              <w:bottom w:val="single" w:sz="4" w:space="0" w:color="000000"/>
              <w:right w:val="nil"/>
            </w:tcBorders>
            <w:vAlign w:val="center"/>
          </w:tcPr>
          <w:p w14:paraId="5B418AA6" w14:textId="77777777" w:rsidR="00FB4E2E" w:rsidRDefault="00000000">
            <w:pPr>
              <w:jc w:val="center"/>
              <w:rPr>
                <w:sz w:val="16"/>
                <w:szCs w:val="16"/>
              </w:rPr>
            </w:pPr>
            <w:r>
              <w:rPr>
                <w:sz w:val="16"/>
                <w:szCs w:val="16"/>
              </w:rPr>
              <w:t>0.750</w:t>
            </w:r>
          </w:p>
        </w:tc>
        <w:tc>
          <w:tcPr>
            <w:tcW w:w="688" w:type="dxa"/>
            <w:tcBorders>
              <w:top w:val="nil"/>
              <w:left w:val="nil"/>
              <w:bottom w:val="single" w:sz="4" w:space="0" w:color="000000"/>
              <w:right w:val="nil"/>
            </w:tcBorders>
            <w:vAlign w:val="center"/>
          </w:tcPr>
          <w:p w14:paraId="7C70F252" w14:textId="77777777" w:rsidR="00FB4E2E" w:rsidRDefault="00000000">
            <w:pPr>
              <w:jc w:val="center"/>
              <w:rPr>
                <w:sz w:val="16"/>
                <w:szCs w:val="16"/>
              </w:rPr>
            </w:pPr>
            <w:r>
              <w:rPr>
                <w:sz w:val="16"/>
                <w:szCs w:val="16"/>
              </w:rPr>
              <w:t>0.988</w:t>
            </w:r>
          </w:p>
        </w:tc>
        <w:tc>
          <w:tcPr>
            <w:tcW w:w="610" w:type="dxa"/>
            <w:tcBorders>
              <w:top w:val="nil"/>
              <w:left w:val="nil"/>
              <w:bottom w:val="single" w:sz="4" w:space="0" w:color="000000"/>
              <w:right w:val="nil"/>
            </w:tcBorders>
            <w:vAlign w:val="center"/>
          </w:tcPr>
          <w:p w14:paraId="140D22D6" w14:textId="77777777" w:rsidR="00FB4E2E" w:rsidRDefault="00000000">
            <w:pPr>
              <w:jc w:val="center"/>
              <w:rPr>
                <w:sz w:val="16"/>
                <w:szCs w:val="16"/>
              </w:rPr>
            </w:pPr>
            <w:r>
              <w:rPr>
                <w:sz w:val="16"/>
                <w:szCs w:val="16"/>
              </w:rPr>
              <w:t>0.852</w:t>
            </w:r>
          </w:p>
        </w:tc>
      </w:tr>
    </w:tbl>
    <w:p w14:paraId="6F1FEC15" w14:textId="77777777" w:rsidR="00FB4E2E" w:rsidRDefault="00FB4E2E">
      <w:pPr>
        <w:jc w:val="center"/>
        <w:rPr>
          <w:b/>
          <w:bCs/>
          <w:sz w:val="12"/>
          <w:szCs w:val="12"/>
        </w:rPr>
      </w:pPr>
    </w:p>
    <w:p w14:paraId="36B0C4E9" w14:textId="77777777" w:rsidR="00FB4E2E" w:rsidRDefault="00000000">
      <w:pPr>
        <w:ind w:firstLine="720"/>
        <w:jc w:val="both"/>
      </w:pPr>
      <w:r>
        <w:t>Based on Table 5, replacing the classification head with the SODT changes mAP@0.5:0.95 by only 0.010 and mAP@0.5 by only 0.005, whereas precision rises by 0.9 points and F1 by 0.3 points, with recall falling by 0.5 points. These differences are small, so the NeSy model is read as on par with Faster R-CNN at each threshold, not better. Precision rises for five of the six classes, most for short (0.827 to 0.862) and spurious copper (0.874 to 0.891), which are among the weakest classes of Faster R-CNN, whereas it drops by 0.017 for spur. Recall falls by 0.002–0.007 and AP@0.5:0.95 by 0.001–0.018 for every class, because the SODT lowers the quality of the score ranking. The tree without class weighting gives the same mAP, precision, recall, and F1 to three decimals, so the gain in agreement of the weak classes in Section 3.2 does not appear at the detection level with the current weights, and the rise in precision cannot be attributed to class weighting.</w:t>
      </w:r>
    </w:p>
    <w:p w14:paraId="367EEC0C" w14:textId="77777777" w:rsidR="00FB4E2E" w:rsidRDefault="00000000">
      <w:pPr>
        <w:ind w:firstLine="720"/>
        <w:jc w:val="both"/>
      </w:pPr>
      <w:r>
        <w:t>The changes in precision and recall come from the types of error, as summarized in Table 6.</w:t>
      </w:r>
    </w:p>
    <w:p w14:paraId="3E325430" w14:textId="77777777" w:rsidR="00FB4E2E" w:rsidRDefault="00FB4E2E">
      <w:pPr>
        <w:jc w:val="center"/>
        <w:rPr>
          <w:b/>
          <w:bCs/>
          <w:sz w:val="12"/>
          <w:szCs w:val="12"/>
        </w:rPr>
      </w:pPr>
    </w:p>
    <w:p w14:paraId="2BD48862" w14:textId="77777777" w:rsidR="00FB4E2E" w:rsidRDefault="00000000">
      <w:pPr>
        <w:jc w:val="center"/>
      </w:pPr>
      <w:r>
        <w:rPr>
          <w:b/>
          <w:bCs/>
        </w:rPr>
        <w:t>Table 6.</w:t>
      </w:r>
      <w:r>
        <w:t xml:space="preserve"> False positives by type on the test set</w:t>
      </w:r>
    </w:p>
    <w:tbl>
      <w:tblPr>
        <w:tblStyle w:val="a0"/>
        <w:tblW w:w="8262" w:type="dxa"/>
        <w:jc w:val="center"/>
        <w:tblBorders>
          <w:bottom w:val="single" w:sz="4" w:space="0" w:color="000000"/>
        </w:tblBorders>
        <w:tblLayout w:type="fixed"/>
        <w:tblLook w:val="0000" w:firstRow="0" w:lastRow="0" w:firstColumn="0" w:lastColumn="0" w:noHBand="0" w:noVBand="0"/>
      </w:tblPr>
      <w:tblGrid>
        <w:gridCol w:w="3496"/>
        <w:gridCol w:w="1000"/>
        <w:gridCol w:w="1078"/>
        <w:gridCol w:w="1156"/>
        <w:gridCol w:w="922"/>
        <w:gridCol w:w="610"/>
      </w:tblGrid>
      <w:tr w:rsidR="00FB4E2E" w14:paraId="01BB1C59" w14:textId="77777777">
        <w:trPr>
          <w:jc w:val="center"/>
        </w:trPr>
        <w:tc>
          <w:tcPr>
            <w:tcW w:w="3496" w:type="dxa"/>
            <w:tcBorders>
              <w:top w:val="single" w:sz="4" w:space="0" w:color="000000"/>
              <w:left w:val="nil"/>
              <w:bottom w:val="single" w:sz="4" w:space="0" w:color="000000"/>
              <w:right w:val="nil"/>
            </w:tcBorders>
            <w:vAlign w:val="center"/>
          </w:tcPr>
          <w:p w14:paraId="1380F45E" w14:textId="77777777" w:rsidR="00FB4E2E" w:rsidRDefault="00000000">
            <w:pPr>
              <w:jc w:val="center"/>
              <w:rPr>
                <w:sz w:val="16"/>
                <w:szCs w:val="16"/>
              </w:rPr>
            </w:pPr>
            <w:r>
              <w:rPr>
                <w:sz w:val="16"/>
                <w:szCs w:val="16"/>
              </w:rPr>
              <w:t>Model</w:t>
            </w:r>
          </w:p>
        </w:tc>
        <w:tc>
          <w:tcPr>
            <w:tcW w:w="1000" w:type="dxa"/>
            <w:tcBorders>
              <w:top w:val="single" w:sz="4" w:space="0" w:color="000000"/>
              <w:left w:val="nil"/>
              <w:bottom w:val="single" w:sz="4" w:space="0" w:color="000000"/>
              <w:right w:val="nil"/>
            </w:tcBorders>
            <w:vAlign w:val="center"/>
          </w:tcPr>
          <w:p w14:paraId="552B68AE" w14:textId="77777777" w:rsidR="00FB4E2E" w:rsidRDefault="00000000">
            <w:pPr>
              <w:jc w:val="center"/>
              <w:rPr>
                <w:sz w:val="16"/>
                <w:szCs w:val="16"/>
              </w:rPr>
            </w:pPr>
            <w:r>
              <w:rPr>
                <w:sz w:val="16"/>
                <w:szCs w:val="16"/>
              </w:rPr>
              <w:t>Background</w:t>
            </w:r>
          </w:p>
        </w:tc>
        <w:tc>
          <w:tcPr>
            <w:tcW w:w="1078" w:type="dxa"/>
            <w:tcBorders>
              <w:top w:val="single" w:sz="4" w:space="0" w:color="000000"/>
              <w:left w:val="nil"/>
              <w:bottom w:val="single" w:sz="4" w:space="0" w:color="000000"/>
              <w:right w:val="nil"/>
            </w:tcBorders>
            <w:vAlign w:val="center"/>
          </w:tcPr>
          <w:p w14:paraId="7D5BAD54" w14:textId="77777777" w:rsidR="00FB4E2E" w:rsidRDefault="00000000">
            <w:pPr>
              <w:jc w:val="center"/>
              <w:rPr>
                <w:sz w:val="16"/>
                <w:szCs w:val="16"/>
              </w:rPr>
            </w:pPr>
            <w:r>
              <w:rPr>
                <w:sz w:val="16"/>
                <w:szCs w:val="16"/>
              </w:rPr>
              <w:t>Wrong class</w:t>
            </w:r>
          </w:p>
        </w:tc>
        <w:tc>
          <w:tcPr>
            <w:tcW w:w="1156" w:type="dxa"/>
            <w:tcBorders>
              <w:top w:val="single" w:sz="4" w:space="0" w:color="000000"/>
              <w:left w:val="nil"/>
              <w:bottom w:val="single" w:sz="4" w:space="0" w:color="000000"/>
              <w:right w:val="nil"/>
            </w:tcBorders>
            <w:vAlign w:val="center"/>
          </w:tcPr>
          <w:p w14:paraId="411572B7" w14:textId="77777777" w:rsidR="00FB4E2E" w:rsidRDefault="00000000">
            <w:pPr>
              <w:jc w:val="center"/>
              <w:rPr>
                <w:sz w:val="16"/>
                <w:szCs w:val="16"/>
              </w:rPr>
            </w:pPr>
            <w:r>
              <w:rPr>
                <w:sz w:val="16"/>
                <w:szCs w:val="16"/>
              </w:rPr>
              <w:t>Mislocalized</w:t>
            </w:r>
          </w:p>
        </w:tc>
        <w:tc>
          <w:tcPr>
            <w:tcW w:w="922" w:type="dxa"/>
            <w:tcBorders>
              <w:top w:val="single" w:sz="4" w:space="0" w:color="000000"/>
              <w:left w:val="nil"/>
              <w:bottom w:val="single" w:sz="4" w:space="0" w:color="000000"/>
              <w:right w:val="nil"/>
            </w:tcBorders>
            <w:vAlign w:val="center"/>
          </w:tcPr>
          <w:p w14:paraId="6EDEB26A" w14:textId="77777777" w:rsidR="00FB4E2E" w:rsidRDefault="00000000">
            <w:pPr>
              <w:jc w:val="center"/>
              <w:rPr>
                <w:sz w:val="16"/>
                <w:szCs w:val="16"/>
              </w:rPr>
            </w:pPr>
            <w:r>
              <w:rPr>
                <w:sz w:val="16"/>
                <w:szCs w:val="16"/>
              </w:rPr>
              <w:t>Duplicate</w:t>
            </w:r>
          </w:p>
        </w:tc>
        <w:tc>
          <w:tcPr>
            <w:tcW w:w="610" w:type="dxa"/>
            <w:tcBorders>
              <w:top w:val="single" w:sz="4" w:space="0" w:color="000000"/>
              <w:left w:val="nil"/>
              <w:bottom w:val="single" w:sz="4" w:space="0" w:color="000000"/>
              <w:right w:val="nil"/>
            </w:tcBorders>
            <w:vAlign w:val="center"/>
          </w:tcPr>
          <w:p w14:paraId="706F87D6" w14:textId="77777777" w:rsidR="00FB4E2E" w:rsidRDefault="00000000">
            <w:pPr>
              <w:jc w:val="center"/>
              <w:rPr>
                <w:sz w:val="16"/>
                <w:szCs w:val="16"/>
              </w:rPr>
            </w:pPr>
            <w:r>
              <w:rPr>
                <w:sz w:val="16"/>
                <w:szCs w:val="16"/>
              </w:rPr>
              <w:t>Total</w:t>
            </w:r>
          </w:p>
        </w:tc>
      </w:tr>
      <w:tr w:rsidR="00FB4E2E" w14:paraId="23A97DE3" w14:textId="77777777">
        <w:trPr>
          <w:jc w:val="center"/>
        </w:trPr>
        <w:tc>
          <w:tcPr>
            <w:tcW w:w="3496" w:type="dxa"/>
            <w:tcBorders>
              <w:top w:val="single" w:sz="4" w:space="0" w:color="000000"/>
              <w:left w:val="nil"/>
              <w:bottom w:val="nil"/>
              <w:right w:val="nil"/>
            </w:tcBorders>
            <w:vAlign w:val="center"/>
          </w:tcPr>
          <w:p w14:paraId="023B42B3" w14:textId="77777777" w:rsidR="00FB4E2E" w:rsidRDefault="00000000">
            <w:pPr>
              <w:jc w:val="center"/>
              <w:rPr>
                <w:sz w:val="16"/>
                <w:szCs w:val="16"/>
              </w:rPr>
            </w:pPr>
            <w:r>
              <w:rPr>
                <w:sz w:val="16"/>
                <w:szCs w:val="16"/>
              </w:rPr>
              <w:t>Faster R-CNN (threshold 0.5)</w:t>
            </w:r>
          </w:p>
        </w:tc>
        <w:tc>
          <w:tcPr>
            <w:tcW w:w="1000" w:type="dxa"/>
            <w:tcBorders>
              <w:top w:val="single" w:sz="4" w:space="0" w:color="000000"/>
              <w:left w:val="nil"/>
              <w:bottom w:val="nil"/>
              <w:right w:val="nil"/>
            </w:tcBorders>
            <w:vAlign w:val="center"/>
          </w:tcPr>
          <w:p w14:paraId="367A81A1" w14:textId="77777777" w:rsidR="00FB4E2E" w:rsidRDefault="00000000">
            <w:pPr>
              <w:jc w:val="center"/>
              <w:rPr>
                <w:sz w:val="16"/>
                <w:szCs w:val="16"/>
              </w:rPr>
            </w:pPr>
            <w:r>
              <w:rPr>
                <w:sz w:val="16"/>
                <w:szCs w:val="16"/>
              </w:rPr>
              <w:t>260</w:t>
            </w:r>
          </w:p>
        </w:tc>
        <w:tc>
          <w:tcPr>
            <w:tcW w:w="1078" w:type="dxa"/>
            <w:tcBorders>
              <w:top w:val="single" w:sz="4" w:space="0" w:color="000000"/>
              <w:left w:val="nil"/>
              <w:bottom w:val="nil"/>
              <w:right w:val="nil"/>
            </w:tcBorders>
            <w:vAlign w:val="center"/>
          </w:tcPr>
          <w:p w14:paraId="14CBDB99" w14:textId="77777777" w:rsidR="00FB4E2E" w:rsidRDefault="00000000">
            <w:pPr>
              <w:jc w:val="center"/>
              <w:rPr>
                <w:sz w:val="16"/>
                <w:szCs w:val="16"/>
              </w:rPr>
            </w:pPr>
            <w:r>
              <w:rPr>
                <w:sz w:val="16"/>
                <w:szCs w:val="16"/>
              </w:rPr>
              <w:t>33</w:t>
            </w:r>
          </w:p>
        </w:tc>
        <w:tc>
          <w:tcPr>
            <w:tcW w:w="1156" w:type="dxa"/>
            <w:tcBorders>
              <w:top w:val="single" w:sz="4" w:space="0" w:color="000000"/>
              <w:left w:val="nil"/>
              <w:bottom w:val="nil"/>
              <w:right w:val="nil"/>
            </w:tcBorders>
            <w:vAlign w:val="center"/>
          </w:tcPr>
          <w:p w14:paraId="6BB42DCF" w14:textId="77777777" w:rsidR="00FB4E2E" w:rsidRDefault="00000000">
            <w:pPr>
              <w:jc w:val="center"/>
              <w:rPr>
                <w:sz w:val="16"/>
                <w:szCs w:val="16"/>
              </w:rPr>
            </w:pPr>
            <w:r>
              <w:rPr>
                <w:sz w:val="16"/>
                <w:szCs w:val="16"/>
              </w:rPr>
              <w:t>35</w:t>
            </w:r>
          </w:p>
        </w:tc>
        <w:tc>
          <w:tcPr>
            <w:tcW w:w="922" w:type="dxa"/>
            <w:tcBorders>
              <w:top w:val="single" w:sz="4" w:space="0" w:color="000000"/>
              <w:left w:val="nil"/>
              <w:bottom w:val="nil"/>
              <w:right w:val="nil"/>
            </w:tcBorders>
            <w:vAlign w:val="center"/>
          </w:tcPr>
          <w:p w14:paraId="7A4E44FF" w14:textId="77777777" w:rsidR="00FB4E2E" w:rsidRDefault="00000000">
            <w:pPr>
              <w:jc w:val="center"/>
              <w:rPr>
                <w:sz w:val="16"/>
                <w:szCs w:val="16"/>
              </w:rPr>
            </w:pPr>
            <w:r>
              <w:rPr>
                <w:sz w:val="16"/>
                <w:szCs w:val="16"/>
              </w:rPr>
              <w:t>3</w:t>
            </w:r>
          </w:p>
        </w:tc>
        <w:tc>
          <w:tcPr>
            <w:tcW w:w="610" w:type="dxa"/>
            <w:tcBorders>
              <w:top w:val="single" w:sz="4" w:space="0" w:color="000000"/>
              <w:left w:val="nil"/>
              <w:bottom w:val="nil"/>
              <w:right w:val="nil"/>
            </w:tcBorders>
            <w:vAlign w:val="center"/>
          </w:tcPr>
          <w:p w14:paraId="27B9F2EF" w14:textId="77777777" w:rsidR="00FB4E2E" w:rsidRDefault="00000000">
            <w:pPr>
              <w:jc w:val="center"/>
              <w:rPr>
                <w:sz w:val="16"/>
                <w:szCs w:val="16"/>
              </w:rPr>
            </w:pPr>
            <w:r>
              <w:rPr>
                <w:sz w:val="16"/>
                <w:szCs w:val="16"/>
              </w:rPr>
              <w:t>331</w:t>
            </w:r>
          </w:p>
        </w:tc>
      </w:tr>
      <w:tr w:rsidR="00FB4E2E" w14:paraId="08223C79" w14:textId="77777777">
        <w:trPr>
          <w:jc w:val="center"/>
        </w:trPr>
        <w:tc>
          <w:tcPr>
            <w:tcW w:w="3496" w:type="dxa"/>
            <w:tcBorders>
              <w:top w:val="nil"/>
              <w:left w:val="nil"/>
              <w:bottom w:val="nil"/>
              <w:right w:val="nil"/>
            </w:tcBorders>
            <w:vAlign w:val="center"/>
          </w:tcPr>
          <w:p w14:paraId="384F36BF" w14:textId="77777777" w:rsidR="00FB4E2E" w:rsidRDefault="00000000">
            <w:pPr>
              <w:jc w:val="center"/>
              <w:rPr>
                <w:sz w:val="16"/>
                <w:szCs w:val="16"/>
              </w:rPr>
            </w:pPr>
            <w:r>
              <w:rPr>
                <w:sz w:val="16"/>
                <w:szCs w:val="16"/>
              </w:rPr>
              <w:t>NeSy (threshold 0.35)</w:t>
            </w:r>
          </w:p>
        </w:tc>
        <w:tc>
          <w:tcPr>
            <w:tcW w:w="1000" w:type="dxa"/>
            <w:tcBorders>
              <w:top w:val="nil"/>
              <w:left w:val="nil"/>
              <w:bottom w:val="nil"/>
              <w:right w:val="nil"/>
            </w:tcBorders>
            <w:vAlign w:val="center"/>
          </w:tcPr>
          <w:p w14:paraId="51F40997" w14:textId="77777777" w:rsidR="00FB4E2E" w:rsidRDefault="00000000">
            <w:pPr>
              <w:jc w:val="center"/>
              <w:rPr>
                <w:sz w:val="16"/>
                <w:szCs w:val="16"/>
              </w:rPr>
            </w:pPr>
            <w:r>
              <w:rPr>
                <w:b/>
                <w:bCs/>
                <w:sz w:val="16"/>
                <w:szCs w:val="16"/>
              </w:rPr>
              <w:t>215</w:t>
            </w:r>
          </w:p>
        </w:tc>
        <w:tc>
          <w:tcPr>
            <w:tcW w:w="1078" w:type="dxa"/>
            <w:tcBorders>
              <w:top w:val="nil"/>
              <w:left w:val="nil"/>
              <w:bottom w:val="nil"/>
              <w:right w:val="nil"/>
            </w:tcBorders>
            <w:vAlign w:val="center"/>
          </w:tcPr>
          <w:p w14:paraId="1A20B548" w14:textId="77777777" w:rsidR="00FB4E2E" w:rsidRDefault="00000000">
            <w:pPr>
              <w:jc w:val="center"/>
              <w:rPr>
                <w:sz w:val="16"/>
                <w:szCs w:val="16"/>
              </w:rPr>
            </w:pPr>
            <w:r>
              <w:rPr>
                <w:sz w:val="16"/>
                <w:szCs w:val="16"/>
              </w:rPr>
              <w:t>49</w:t>
            </w:r>
          </w:p>
        </w:tc>
        <w:tc>
          <w:tcPr>
            <w:tcW w:w="1156" w:type="dxa"/>
            <w:tcBorders>
              <w:top w:val="nil"/>
              <w:left w:val="nil"/>
              <w:bottom w:val="nil"/>
              <w:right w:val="nil"/>
            </w:tcBorders>
            <w:vAlign w:val="center"/>
          </w:tcPr>
          <w:p w14:paraId="73D7534F" w14:textId="77777777" w:rsidR="00FB4E2E" w:rsidRDefault="00000000">
            <w:pPr>
              <w:jc w:val="center"/>
              <w:rPr>
                <w:sz w:val="16"/>
                <w:szCs w:val="16"/>
              </w:rPr>
            </w:pPr>
            <w:r>
              <w:rPr>
                <w:b/>
                <w:bCs/>
                <w:sz w:val="16"/>
                <w:szCs w:val="16"/>
              </w:rPr>
              <w:t>27</w:t>
            </w:r>
          </w:p>
        </w:tc>
        <w:tc>
          <w:tcPr>
            <w:tcW w:w="922" w:type="dxa"/>
            <w:tcBorders>
              <w:top w:val="nil"/>
              <w:left w:val="nil"/>
              <w:bottom w:val="nil"/>
              <w:right w:val="nil"/>
            </w:tcBorders>
            <w:vAlign w:val="center"/>
          </w:tcPr>
          <w:p w14:paraId="26A3FAD5" w14:textId="77777777" w:rsidR="00FB4E2E" w:rsidRDefault="00000000">
            <w:pPr>
              <w:jc w:val="center"/>
              <w:rPr>
                <w:sz w:val="16"/>
                <w:szCs w:val="16"/>
              </w:rPr>
            </w:pPr>
            <w:r>
              <w:rPr>
                <w:sz w:val="16"/>
                <w:szCs w:val="16"/>
              </w:rPr>
              <w:t>7</w:t>
            </w:r>
          </w:p>
        </w:tc>
        <w:tc>
          <w:tcPr>
            <w:tcW w:w="610" w:type="dxa"/>
            <w:tcBorders>
              <w:top w:val="nil"/>
              <w:left w:val="nil"/>
              <w:bottom w:val="nil"/>
              <w:right w:val="nil"/>
            </w:tcBorders>
            <w:vAlign w:val="center"/>
          </w:tcPr>
          <w:p w14:paraId="7BDA7E0A" w14:textId="77777777" w:rsidR="00FB4E2E" w:rsidRDefault="00000000">
            <w:pPr>
              <w:jc w:val="center"/>
              <w:rPr>
                <w:sz w:val="16"/>
                <w:szCs w:val="16"/>
              </w:rPr>
            </w:pPr>
            <w:r>
              <w:rPr>
                <w:b/>
                <w:bCs/>
                <w:sz w:val="16"/>
                <w:szCs w:val="16"/>
              </w:rPr>
              <w:t>298</w:t>
            </w:r>
          </w:p>
        </w:tc>
      </w:tr>
      <w:tr w:rsidR="00FB4E2E" w14:paraId="1C1B5316" w14:textId="77777777">
        <w:trPr>
          <w:jc w:val="center"/>
        </w:trPr>
        <w:tc>
          <w:tcPr>
            <w:tcW w:w="3496" w:type="dxa"/>
            <w:tcBorders>
              <w:top w:val="nil"/>
              <w:left w:val="nil"/>
              <w:bottom w:val="single" w:sz="4" w:space="0" w:color="000000"/>
              <w:right w:val="nil"/>
            </w:tcBorders>
            <w:vAlign w:val="center"/>
          </w:tcPr>
          <w:p w14:paraId="2476A4BB" w14:textId="77777777" w:rsidR="00FB4E2E" w:rsidRDefault="00000000">
            <w:pPr>
              <w:jc w:val="center"/>
              <w:rPr>
                <w:sz w:val="16"/>
                <w:szCs w:val="16"/>
              </w:rPr>
            </w:pPr>
            <w:r>
              <w:rPr>
                <w:sz w:val="16"/>
                <w:szCs w:val="16"/>
              </w:rPr>
              <w:t>NeSy without routing margin (threshold 0.35)</w:t>
            </w:r>
          </w:p>
        </w:tc>
        <w:tc>
          <w:tcPr>
            <w:tcW w:w="1000" w:type="dxa"/>
            <w:tcBorders>
              <w:top w:val="nil"/>
              <w:left w:val="nil"/>
              <w:bottom w:val="single" w:sz="4" w:space="0" w:color="000000"/>
              <w:right w:val="nil"/>
            </w:tcBorders>
            <w:vAlign w:val="center"/>
          </w:tcPr>
          <w:p w14:paraId="769A6B4D" w14:textId="77777777" w:rsidR="00FB4E2E" w:rsidRDefault="00000000">
            <w:pPr>
              <w:jc w:val="center"/>
              <w:rPr>
                <w:sz w:val="16"/>
                <w:szCs w:val="16"/>
              </w:rPr>
            </w:pPr>
            <w:r>
              <w:rPr>
                <w:sz w:val="16"/>
                <w:szCs w:val="16"/>
              </w:rPr>
              <w:t>517</w:t>
            </w:r>
          </w:p>
        </w:tc>
        <w:tc>
          <w:tcPr>
            <w:tcW w:w="1078" w:type="dxa"/>
            <w:tcBorders>
              <w:top w:val="nil"/>
              <w:left w:val="nil"/>
              <w:bottom w:val="single" w:sz="4" w:space="0" w:color="000000"/>
              <w:right w:val="nil"/>
            </w:tcBorders>
            <w:vAlign w:val="center"/>
          </w:tcPr>
          <w:p w14:paraId="1D137338" w14:textId="77777777" w:rsidR="00FB4E2E" w:rsidRDefault="00000000">
            <w:pPr>
              <w:jc w:val="center"/>
              <w:rPr>
                <w:sz w:val="16"/>
                <w:szCs w:val="16"/>
              </w:rPr>
            </w:pPr>
            <w:r>
              <w:rPr>
                <w:sz w:val="16"/>
                <w:szCs w:val="16"/>
              </w:rPr>
              <w:t>248</w:t>
            </w:r>
          </w:p>
        </w:tc>
        <w:tc>
          <w:tcPr>
            <w:tcW w:w="1156" w:type="dxa"/>
            <w:tcBorders>
              <w:top w:val="nil"/>
              <w:left w:val="nil"/>
              <w:bottom w:val="single" w:sz="4" w:space="0" w:color="000000"/>
              <w:right w:val="nil"/>
            </w:tcBorders>
            <w:vAlign w:val="center"/>
          </w:tcPr>
          <w:p w14:paraId="0E37E3C5" w14:textId="77777777" w:rsidR="00FB4E2E" w:rsidRDefault="00000000">
            <w:pPr>
              <w:jc w:val="center"/>
              <w:rPr>
                <w:sz w:val="16"/>
                <w:szCs w:val="16"/>
              </w:rPr>
            </w:pPr>
            <w:r>
              <w:rPr>
                <w:sz w:val="16"/>
                <w:szCs w:val="16"/>
              </w:rPr>
              <w:t>131</w:t>
            </w:r>
          </w:p>
        </w:tc>
        <w:tc>
          <w:tcPr>
            <w:tcW w:w="922" w:type="dxa"/>
            <w:tcBorders>
              <w:top w:val="nil"/>
              <w:left w:val="nil"/>
              <w:bottom w:val="single" w:sz="4" w:space="0" w:color="000000"/>
              <w:right w:val="nil"/>
            </w:tcBorders>
            <w:vAlign w:val="center"/>
          </w:tcPr>
          <w:p w14:paraId="1129A76E" w14:textId="77777777" w:rsidR="00FB4E2E" w:rsidRDefault="00000000">
            <w:pPr>
              <w:jc w:val="center"/>
              <w:rPr>
                <w:sz w:val="16"/>
                <w:szCs w:val="16"/>
              </w:rPr>
            </w:pPr>
            <w:r>
              <w:rPr>
                <w:sz w:val="16"/>
                <w:szCs w:val="16"/>
              </w:rPr>
              <w:t>140</w:t>
            </w:r>
          </w:p>
        </w:tc>
        <w:tc>
          <w:tcPr>
            <w:tcW w:w="610" w:type="dxa"/>
            <w:tcBorders>
              <w:top w:val="nil"/>
              <w:left w:val="nil"/>
              <w:bottom w:val="single" w:sz="4" w:space="0" w:color="000000"/>
              <w:right w:val="nil"/>
            </w:tcBorders>
            <w:vAlign w:val="center"/>
          </w:tcPr>
          <w:p w14:paraId="0608D68B" w14:textId="77777777" w:rsidR="00FB4E2E" w:rsidRDefault="00000000">
            <w:pPr>
              <w:jc w:val="center"/>
              <w:rPr>
                <w:sz w:val="16"/>
                <w:szCs w:val="16"/>
              </w:rPr>
            </w:pPr>
            <w:r>
              <w:rPr>
                <w:sz w:val="16"/>
                <w:szCs w:val="16"/>
              </w:rPr>
              <w:t>1,036</w:t>
            </w:r>
          </w:p>
        </w:tc>
      </w:tr>
    </w:tbl>
    <w:p w14:paraId="5F4F3C7F" w14:textId="77777777" w:rsidR="00FB4E2E" w:rsidRDefault="00FB4E2E">
      <w:pPr>
        <w:jc w:val="center"/>
        <w:rPr>
          <w:b/>
          <w:bCs/>
          <w:sz w:val="12"/>
          <w:szCs w:val="12"/>
        </w:rPr>
      </w:pPr>
    </w:p>
    <w:p w14:paraId="7DD0B53E" w14:textId="77777777" w:rsidR="00FB4E2E" w:rsidRDefault="00000000">
      <w:pPr>
        <w:ind w:firstLine="720"/>
        <w:jc w:val="both"/>
      </w:pPr>
      <w:r>
        <w:lastRenderedPageBreak/>
        <w:t>As shown in Table 6, of the 260 background false positives of Faster R-CNN, 65 disappear in the NeSy model and only 20 new ones appear, so the total falls from 331 to 298, whereas wrong-class errors rise from 33 to 49 because the SODT more often picks the wrong class for an ambiguous RoI. Missed defects increase from 38 to 47. Of the defects detected by Faster R-CNN, 15 are lost, 14 of them because the NeSy score is below 0.35 and one because of a wrong class. The weakest node on the decision path, i.e., the one with the smallest sigmoid factor, is the root in 9 of the 14 cases, so the NeSy model rejects detections whose first decision is uncertain, whether background or a faint defect.</w:t>
      </w:r>
    </w:p>
    <w:p w14:paraId="4AC5F4F2" w14:textId="77777777" w:rsidR="00FB4E2E" w:rsidRDefault="00000000">
      <w:pPr>
        <w:ind w:firstLine="720"/>
        <w:jc w:val="both"/>
      </w:pPr>
      <w:r>
        <w:t>The routing margin is essential, as shown by the last row of Table 5. Without it, all scores equal 1, the ordering needed by Soft-NMS and AP is lost, and mAP@0.5:0.95 falls by about 0.14 and precision by 16.2 points, whereas recall rises by 1.0 point. As shown in Table 6, false positives rise from 298 to 1,036, mainly because duplicates can no longer be separated by Soft-NMS (7 to 140) and background can no longer be filtered (215 to 517). The routing margin cannot change the label of a false positive, but it ranks it below the true positives, so the SODT can replace the classification head without losing detection ability. The bias of the score against long decision paths remains, and appears as the slightly lower AP of every class.</w:t>
      </w:r>
    </w:p>
    <w:p w14:paraId="2752D7A2" w14:textId="77777777" w:rsidR="00FB4E2E" w:rsidRDefault="00FB4E2E">
      <w:pPr>
        <w:rPr>
          <w:b/>
          <w:bCs/>
          <w:sz w:val="12"/>
          <w:szCs w:val="12"/>
        </w:rPr>
      </w:pPr>
    </w:p>
    <w:p w14:paraId="30273506" w14:textId="77777777" w:rsidR="00FB4E2E" w:rsidRDefault="00000000">
      <w:pPr>
        <w:rPr>
          <w:b/>
          <w:bCs/>
        </w:rPr>
      </w:pPr>
      <w:r>
        <w:rPr>
          <w:b/>
          <w:bCs/>
        </w:rPr>
        <w:t>3.4. Faithfulness of Explanations</w:t>
      </w:r>
    </w:p>
    <w:p w14:paraId="6B29F27B" w14:textId="77777777" w:rsidR="00FB4E2E" w:rsidRDefault="00000000">
      <w:pPr>
        <w:ind w:firstLine="720"/>
        <w:jc w:val="both"/>
      </w:pPr>
      <w:r>
        <w:t>The faithfulness of the NeSy and Grad-CAM explanations, each with its own random control, is summarized in Table 7.</w:t>
      </w:r>
    </w:p>
    <w:p w14:paraId="43484794" w14:textId="77777777" w:rsidR="00FB4E2E" w:rsidRDefault="00FB4E2E">
      <w:pPr>
        <w:jc w:val="center"/>
        <w:rPr>
          <w:b/>
          <w:bCs/>
          <w:sz w:val="12"/>
          <w:szCs w:val="12"/>
        </w:rPr>
      </w:pPr>
    </w:p>
    <w:p w14:paraId="46EECC03" w14:textId="77777777" w:rsidR="00FB4E2E" w:rsidRDefault="00000000">
      <w:pPr>
        <w:jc w:val="center"/>
      </w:pPr>
      <w:r>
        <w:rPr>
          <w:b/>
          <w:bCs/>
        </w:rPr>
        <w:t>Table 7.</w:t>
      </w:r>
      <w:r>
        <w:t xml:space="preserve"> Faithfulness of the explanations of NeSy and Grad-CAM against their own random controls</w:t>
      </w:r>
    </w:p>
    <w:tbl>
      <w:tblPr>
        <w:tblStyle w:val="a0"/>
        <w:tblW w:w="8503" w:type="dxa"/>
        <w:jc w:val="center"/>
        <w:tblBorders>
          <w:bottom w:val="single" w:sz="4" w:space="0" w:color="000000"/>
        </w:tblBorders>
        <w:tblLayout w:type="fixed"/>
        <w:tblLook w:val="0000" w:firstRow="0" w:lastRow="0" w:firstColumn="0" w:lastColumn="0" w:noHBand="0" w:noVBand="0"/>
      </w:tblPr>
      <w:tblGrid>
        <w:gridCol w:w="3126"/>
        <w:gridCol w:w="964"/>
        <w:gridCol w:w="1103"/>
        <w:gridCol w:w="1173"/>
        <w:gridCol w:w="1243"/>
        <w:gridCol w:w="894"/>
      </w:tblGrid>
      <w:tr w:rsidR="00FB4E2E" w14:paraId="31A1E364" w14:textId="77777777">
        <w:trPr>
          <w:jc w:val="center"/>
        </w:trPr>
        <w:tc>
          <w:tcPr>
            <w:tcW w:w="3126" w:type="dxa"/>
            <w:tcBorders>
              <w:top w:val="single" w:sz="4" w:space="0" w:color="000000"/>
              <w:left w:val="nil"/>
              <w:bottom w:val="single" w:sz="4" w:space="0" w:color="000000"/>
              <w:right w:val="nil"/>
            </w:tcBorders>
            <w:vAlign w:val="center"/>
          </w:tcPr>
          <w:p w14:paraId="5215615C" w14:textId="77777777" w:rsidR="00FB4E2E" w:rsidRDefault="00000000">
            <w:pPr>
              <w:jc w:val="center"/>
              <w:rPr>
                <w:sz w:val="16"/>
                <w:szCs w:val="16"/>
              </w:rPr>
            </w:pPr>
            <w:r>
              <w:rPr>
                <w:sz w:val="16"/>
                <w:szCs w:val="16"/>
              </w:rPr>
              <w:t>Method</w:t>
            </w:r>
          </w:p>
        </w:tc>
        <w:tc>
          <w:tcPr>
            <w:tcW w:w="964" w:type="dxa"/>
            <w:tcBorders>
              <w:top w:val="single" w:sz="4" w:space="0" w:color="000000"/>
              <w:left w:val="nil"/>
              <w:bottom w:val="single" w:sz="4" w:space="0" w:color="000000"/>
              <w:right w:val="nil"/>
            </w:tcBorders>
            <w:vAlign w:val="center"/>
          </w:tcPr>
          <w:p w14:paraId="1944F133" w14:textId="77777777" w:rsidR="00FB4E2E" w:rsidRDefault="00000000">
            <w:pPr>
              <w:jc w:val="center"/>
              <w:rPr>
                <w:sz w:val="16"/>
                <w:szCs w:val="16"/>
              </w:rPr>
            </w:pPr>
            <w:r>
              <w:rPr>
                <w:sz w:val="16"/>
                <w:szCs w:val="16"/>
              </w:rPr>
              <w:t>Necessity ↑</w:t>
            </w:r>
          </w:p>
        </w:tc>
        <w:tc>
          <w:tcPr>
            <w:tcW w:w="1103" w:type="dxa"/>
            <w:tcBorders>
              <w:top w:val="single" w:sz="4" w:space="0" w:color="000000"/>
              <w:left w:val="nil"/>
              <w:bottom w:val="single" w:sz="4" w:space="0" w:color="000000"/>
              <w:right w:val="nil"/>
            </w:tcBorders>
            <w:vAlign w:val="center"/>
          </w:tcPr>
          <w:p w14:paraId="04E5DECA" w14:textId="77777777" w:rsidR="00FB4E2E" w:rsidRDefault="00000000">
            <w:pPr>
              <w:jc w:val="center"/>
              <w:rPr>
                <w:sz w:val="16"/>
                <w:szCs w:val="16"/>
              </w:rPr>
            </w:pPr>
            <w:r>
              <w:rPr>
                <w:sz w:val="16"/>
                <w:szCs w:val="16"/>
              </w:rPr>
              <w:t>Sufficiency ↑</w:t>
            </w:r>
          </w:p>
        </w:tc>
        <w:tc>
          <w:tcPr>
            <w:tcW w:w="1173" w:type="dxa"/>
            <w:tcBorders>
              <w:top w:val="single" w:sz="4" w:space="0" w:color="000000"/>
              <w:left w:val="nil"/>
              <w:bottom w:val="single" w:sz="4" w:space="0" w:color="000000"/>
              <w:right w:val="nil"/>
            </w:tcBorders>
            <w:vAlign w:val="center"/>
          </w:tcPr>
          <w:p w14:paraId="01A093C6" w14:textId="77777777" w:rsidR="00FB4E2E" w:rsidRDefault="00000000">
            <w:pPr>
              <w:jc w:val="center"/>
              <w:rPr>
                <w:sz w:val="16"/>
                <w:szCs w:val="16"/>
              </w:rPr>
            </w:pPr>
            <w:r>
              <w:rPr>
                <w:sz w:val="16"/>
                <w:szCs w:val="16"/>
              </w:rPr>
              <w:t>Deletion AUC ↓</w:t>
            </w:r>
          </w:p>
        </w:tc>
        <w:tc>
          <w:tcPr>
            <w:tcW w:w="1243" w:type="dxa"/>
            <w:tcBorders>
              <w:top w:val="single" w:sz="4" w:space="0" w:color="000000"/>
              <w:left w:val="nil"/>
              <w:bottom w:val="single" w:sz="4" w:space="0" w:color="000000"/>
              <w:right w:val="nil"/>
            </w:tcBorders>
            <w:vAlign w:val="center"/>
          </w:tcPr>
          <w:p w14:paraId="0851C2BD" w14:textId="77777777" w:rsidR="00FB4E2E" w:rsidRDefault="00000000">
            <w:pPr>
              <w:jc w:val="center"/>
              <w:rPr>
                <w:sz w:val="16"/>
                <w:szCs w:val="16"/>
              </w:rPr>
            </w:pPr>
            <w:r>
              <w:rPr>
                <w:sz w:val="16"/>
                <w:szCs w:val="16"/>
              </w:rPr>
              <w:t>Insertion AUC ↑</w:t>
            </w:r>
          </w:p>
        </w:tc>
        <w:tc>
          <w:tcPr>
            <w:tcW w:w="894" w:type="dxa"/>
            <w:tcBorders>
              <w:top w:val="single" w:sz="4" w:space="0" w:color="000000"/>
              <w:left w:val="nil"/>
              <w:bottom w:val="single" w:sz="4" w:space="0" w:color="000000"/>
              <w:right w:val="nil"/>
            </w:tcBorders>
            <w:vAlign w:val="center"/>
          </w:tcPr>
          <w:p w14:paraId="43A87BCB" w14:textId="77777777" w:rsidR="00FB4E2E" w:rsidRDefault="00000000">
            <w:pPr>
              <w:jc w:val="center"/>
              <w:rPr>
                <w:sz w:val="16"/>
                <w:szCs w:val="16"/>
              </w:rPr>
            </w:pPr>
            <w:r>
              <w:rPr>
                <w:sz w:val="16"/>
                <w:szCs w:val="16"/>
              </w:rPr>
              <w:t>Detections</w:t>
            </w:r>
          </w:p>
        </w:tc>
      </w:tr>
      <w:tr w:rsidR="00FB4E2E" w14:paraId="6F9BA1C7" w14:textId="77777777">
        <w:trPr>
          <w:jc w:val="center"/>
        </w:trPr>
        <w:tc>
          <w:tcPr>
            <w:tcW w:w="3126" w:type="dxa"/>
            <w:tcBorders>
              <w:top w:val="single" w:sz="4" w:space="0" w:color="000000"/>
              <w:left w:val="nil"/>
              <w:bottom w:val="nil"/>
              <w:right w:val="nil"/>
            </w:tcBorders>
            <w:vAlign w:val="center"/>
          </w:tcPr>
          <w:p w14:paraId="2A9D3DCF" w14:textId="77777777" w:rsidR="00FB4E2E" w:rsidRDefault="00000000">
            <w:pPr>
              <w:jc w:val="center"/>
              <w:rPr>
                <w:sz w:val="16"/>
                <w:szCs w:val="16"/>
              </w:rPr>
            </w:pPr>
            <w:r>
              <w:rPr>
                <w:sz w:val="16"/>
                <w:szCs w:val="16"/>
              </w:rPr>
              <w:t>NeSy: map M</w:t>
            </w:r>
          </w:p>
        </w:tc>
        <w:tc>
          <w:tcPr>
            <w:tcW w:w="964" w:type="dxa"/>
            <w:tcBorders>
              <w:top w:val="single" w:sz="4" w:space="0" w:color="000000"/>
              <w:left w:val="nil"/>
              <w:bottom w:val="nil"/>
              <w:right w:val="nil"/>
            </w:tcBorders>
            <w:vAlign w:val="center"/>
          </w:tcPr>
          <w:p w14:paraId="6D58F6CD" w14:textId="77777777" w:rsidR="00FB4E2E" w:rsidRDefault="00000000">
            <w:pPr>
              <w:jc w:val="center"/>
              <w:rPr>
                <w:sz w:val="16"/>
                <w:szCs w:val="16"/>
              </w:rPr>
            </w:pPr>
            <w:r>
              <w:rPr>
                <w:b/>
                <w:bCs/>
                <w:sz w:val="16"/>
                <w:szCs w:val="16"/>
              </w:rPr>
              <w:t>0.961</w:t>
            </w:r>
          </w:p>
        </w:tc>
        <w:tc>
          <w:tcPr>
            <w:tcW w:w="1103" w:type="dxa"/>
            <w:tcBorders>
              <w:top w:val="single" w:sz="4" w:space="0" w:color="000000"/>
              <w:left w:val="nil"/>
              <w:bottom w:val="nil"/>
              <w:right w:val="nil"/>
            </w:tcBorders>
            <w:vAlign w:val="center"/>
          </w:tcPr>
          <w:p w14:paraId="0901170E" w14:textId="77777777" w:rsidR="00FB4E2E" w:rsidRDefault="00000000">
            <w:pPr>
              <w:jc w:val="center"/>
              <w:rPr>
                <w:sz w:val="16"/>
                <w:szCs w:val="16"/>
              </w:rPr>
            </w:pPr>
            <w:r>
              <w:rPr>
                <w:b/>
                <w:bCs/>
                <w:sz w:val="16"/>
                <w:szCs w:val="16"/>
              </w:rPr>
              <w:t>0.774</w:t>
            </w:r>
          </w:p>
        </w:tc>
        <w:tc>
          <w:tcPr>
            <w:tcW w:w="1173" w:type="dxa"/>
            <w:tcBorders>
              <w:top w:val="single" w:sz="4" w:space="0" w:color="000000"/>
              <w:left w:val="nil"/>
              <w:bottom w:val="nil"/>
              <w:right w:val="nil"/>
            </w:tcBorders>
            <w:vAlign w:val="center"/>
          </w:tcPr>
          <w:p w14:paraId="09DE1BE0" w14:textId="77777777" w:rsidR="00FB4E2E" w:rsidRDefault="00000000">
            <w:pPr>
              <w:jc w:val="center"/>
              <w:rPr>
                <w:sz w:val="16"/>
                <w:szCs w:val="16"/>
              </w:rPr>
            </w:pPr>
            <w:r>
              <w:rPr>
                <w:b/>
                <w:bCs/>
                <w:sz w:val="16"/>
                <w:szCs w:val="16"/>
              </w:rPr>
              <w:t>0.439</w:t>
            </w:r>
          </w:p>
        </w:tc>
        <w:tc>
          <w:tcPr>
            <w:tcW w:w="1243" w:type="dxa"/>
            <w:tcBorders>
              <w:top w:val="single" w:sz="4" w:space="0" w:color="000000"/>
              <w:left w:val="nil"/>
              <w:bottom w:val="nil"/>
              <w:right w:val="nil"/>
            </w:tcBorders>
            <w:vAlign w:val="center"/>
          </w:tcPr>
          <w:p w14:paraId="28E02529" w14:textId="77777777" w:rsidR="00FB4E2E" w:rsidRDefault="00000000">
            <w:pPr>
              <w:jc w:val="center"/>
              <w:rPr>
                <w:sz w:val="16"/>
                <w:szCs w:val="16"/>
              </w:rPr>
            </w:pPr>
            <w:r>
              <w:rPr>
                <w:b/>
                <w:bCs/>
                <w:sz w:val="16"/>
                <w:szCs w:val="16"/>
              </w:rPr>
              <w:t>0.758</w:t>
            </w:r>
          </w:p>
        </w:tc>
        <w:tc>
          <w:tcPr>
            <w:tcW w:w="894" w:type="dxa"/>
            <w:tcBorders>
              <w:top w:val="single" w:sz="4" w:space="0" w:color="000000"/>
              <w:left w:val="nil"/>
              <w:bottom w:val="nil"/>
              <w:right w:val="nil"/>
            </w:tcBorders>
            <w:vAlign w:val="center"/>
          </w:tcPr>
          <w:p w14:paraId="39FE65FE" w14:textId="77777777" w:rsidR="00FB4E2E" w:rsidRDefault="00000000">
            <w:pPr>
              <w:jc w:val="center"/>
              <w:rPr>
                <w:sz w:val="16"/>
                <w:szCs w:val="16"/>
              </w:rPr>
            </w:pPr>
            <w:r>
              <w:rPr>
                <w:sz w:val="16"/>
                <w:szCs w:val="16"/>
              </w:rPr>
              <w:t>337</w:t>
            </w:r>
          </w:p>
        </w:tc>
      </w:tr>
      <w:tr w:rsidR="00FB4E2E" w14:paraId="0FCA454C" w14:textId="77777777">
        <w:trPr>
          <w:jc w:val="center"/>
        </w:trPr>
        <w:tc>
          <w:tcPr>
            <w:tcW w:w="3126" w:type="dxa"/>
            <w:tcBorders>
              <w:top w:val="nil"/>
              <w:left w:val="nil"/>
              <w:bottom w:val="nil"/>
              <w:right w:val="nil"/>
            </w:tcBorders>
            <w:vAlign w:val="center"/>
          </w:tcPr>
          <w:p w14:paraId="409A4DB3" w14:textId="77777777" w:rsidR="00FB4E2E" w:rsidRDefault="00000000">
            <w:pPr>
              <w:jc w:val="center"/>
              <w:rPr>
                <w:sz w:val="16"/>
                <w:szCs w:val="16"/>
              </w:rPr>
            </w:pPr>
            <w:r>
              <w:rPr>
                <w:sz w:val="16"/>
                <w:szCs w:val="16"/>
              </w:rPr>
              <w:t>NeSy: random control</w:t>
            </w:r>
          </w:p>
        </w:tc>
        <w:tc>
          <w:tcPr>
            <w:tcW w:w="964" w:type="dxa"/>
            <w:tcBorders>
              <w:top w:val="nil"/>
              <w:left w:val="nil"/>
              <w:bottom w:val="nil"/>
              <w:right w:val="nil"/>
            </w:tcBorders>
            <w:vAlign w:val="center"/>
          </w:tcPr>
          <w:p w14:paraId="7AA38FFC" w14:textId="77777777" w:rsidR="00FB4E2E" w:rsidRDefault="00000000">
            <w:pPr>
              <w:jc w:val="center"/>
              <w:rPr>
                <w:sz w:val="16"/>
                <w:szCs w:val="16"/>
              </w:rPr>
            </w:pPr>
            <w:r>
              <w:rPr>
                <w:sz w:val="16"/>
                <w:szCs w:val="16"/>
              </w:rPr>
              <w:t>0.591</w:t>
            </w:r>
          </w:p>
        </w:tc>
        <w:tc>
          <w:tcPr>
            <w:tcW w:w="1103" w:type="dxa"/>
            <w:tcBorders>
              <w:top w:val="nil"/>
              <w:left w:val="nil"/>
              <w:bottom w:val="nil"/>
              <w:right w:val="nil"/>
            </w:tcBorders>
            <w:vAlign w:val="center"/>
          </w:tcPr>
          <w:p w14:paraId="6FD7AD15" w14:textId="77777777" w:rsidR="00FB4E2E" w:rsidRDefault="00000000">
            <w:pPr>
              <w:jc w:val="center"/>
              <w:rPr>
                <w:sz w:val="16"/>
                <w:szCs w:val="16"/>
              </w:rPr>
            </w:pPr>
            <w:r>
              <w:rPr>
                <w:sz w:val="16"/>
                <w:szCs w:val="16"/>
              </w:rPr>
              <w:t>0.285</w:t>
            </w:r>
          </w:p>
        </w:tc>
        <w:tc>
          <w:tcPr>
            <w:tcW w:w="1173" w:type="dxa"/>
            <w:tcBorders>
              <w:top w:val="nil"/>
              <w:left w:val="nil"/>
              <w:bottom w:val="nil"/>
              <w:right w:val="nil"/>
            </w:tcBorders>
            <w:vAlign w:val="center"/>
          </w:tcPr>
          <w:p w14:paraId="4017E641" w14:textId="77777777" w:rsidR="00FB4E2E" w:rsidRDefault="00000000">
            <w:pPr>
              <w:jc w:val="center"/>
              <w:rPr>
                <w:sz w:val="16"/>
                <w:szCs w:val="16"/>
              </w:rPr>
            </w:pPr>
            <w:r>
              <w:rPr>
                <w:sz w:val="16"/>
                <w:szCs w:val="16"/>
              </w:rPr>
              <w:t>0.590</w:t>
            </w:r>
          </w:p>
        </w:tc>
        <w:tc>
          <w:tcPr>
            <w:tcW w:w="1243" w:type="dxa"/>
            <w:tcBorders>
              <w:top w:val="nil"/>
              <w:left w:val="nil"/>
              <w:bottom w:val="nil"/>
              <w:right w:val="nil"/>
            </w:tcBorders>
            <w:vAlign w:val="center"/>
          </w:tcPr>
          <w:p w14:paraId="6FE92D8B" w14:textId="77777777" w:rsidR="00FB4E2E" w:rsidRDefault="00000000">
            <w:pPr>
              <w:jc w:val="center"/>
              <w:rPr>
                <w:sz w:val="16"/>
                <w:szCs w:val="16"/>
              </w:rPr>
            </w:pPr>
            <w:r>
              <w:rPr>
                <w:sz w:val="16"/>
                <w:szCs w:val="16"/>
              </w:rPr>
              <w:t>0.585</w:t>
            </w:r>
          </w:p>
        </w:tc>
        <w:tc>
          <w:tcPr>
            <w:tcW w:w="894" w:type="dxa"/>
            <w:tcBorders>
              <w:top w:val="nil"/>
              <w:left w:val="nil"/>
              <w:bottom w:val="nil"/>
              <w:right w:val="nil"/>
            </w:tcBorders>
            <w:vAlign w:val="center"/>
          </w:tcPr>
          <w:p w14:paraId="5F8516D8" w14:textId="77777777" w:rsidR="00FB4E2E" w:rsidRDefault="00000000">
            <w:pPr>
              <w:jc w:val="center"/>
              <w:rPr>
                <w:sz w:val="16"/>
                <w:szCs w:val="16"/>
              </w:rPr>
            </w:pPr>
            <w:r>
              <w:rPr>
                <w:sz w:val="16"/>
                <w:szCs w:val="16"/>
              </w:rPr>
              <w:t>337</w:t>
            </w:r>
          </w:p>
        </w:tc>
      </w:tr>
      <w:tr w:rsidR="00FB4E2E" w14:paraId="7F081B81" w14:textId="77777777">
        <w:trPr>
          <w:jc w:val="center"/>
        </w:trPr>
        <w:tc>
          <w:tcPr>
            <w:tcW w:w="3126" w:type="dxa"/>
            <w:tcBorders>
              <w:top w:val="nil"/>
              <w:left w:val="nil"/>
              <w:bottom w:val="nil"/>
              <w:right w:val="nil"/>
            </w:tcBorders>
            <w:vAlign w:val="center"/>
          </w:tcPr>
          <w:p w14:paraId="5DD12C81" w14:textId="77777777" w:rsidR="00FB4E2E" w:rsidRDefault="00000000">
            <w:pPr>
              <w:jc w:val="center"/>
              <w:rPr>
                <w:sz w:val="16"/>
                <w:szCs w:val="16"/>
              </w:rPr>
            </w:pPr>
            <w:r>
              <w:rPr>
                <w:sz w:val="16"/>
                <w:szCs w:val="16"/>
              </w:rPr>
              <w:t>Grad-CAM, whole image</w:t>
            </w:r>
          </w:p>
        </w:tc>
        <w:tc>
          <w:tcPr>
            <w:tcW w:w="964" w:type="dxa"/>
            <w:tcBorders>
              <w:top w:val="nil"/>
              <w:left w:val="nil"/>
              <w:bottom w:val="nil"/>
              <w:right w:val="nil"/>
            </w:tcBorders>
            <w:vAlign w:val="center"/>
          </w:tcPr>
          <w:p w14:paraId="3CA53E09" w14:textId="77777777" w:rsidR="00FB4E2E" w:rsidRDefault="00000000">
            <w:pPr>
              <w:jc w:val="center"/>
              <w:rPr>
                <w:sz w:val="16"/>
                <w:szCs w:val="16"/>
              </w:rPr>
            </w:pPr>
            <w:r>
              <w:rPr>
                <w:sz w:val="16"/>
                <w:szCs w:val="16"/>
              </w:rPr>
              <w:t>0.322</w:t>
            </w:r>
          </w:p>
        </w:tc>
        <w:tc>
          <w:tcPr>
            <w:tcW w:w="1103" w:type="dxa"/>
            <w:tcBorders>
              <w:top w:val="nil"/>
              <w:left w:val="nil"/>
              <w:bottom w:val="nil"/>
              <w:right w:val="nil"/>
            </w:tcBorders>
            <w:vAlign w:val="center"/>
          </w:tcPr>
          <w:p w14:paraId="2A49ABB3" w14:textId="77777777" w:rsidR="00FB4E2E" w:rsidRDefault="00000000">
            <w:pPr>
              <w:jc w:val="center"/>
              <w:rPr>
                <w:sz w:val="16"/>
                <w:szCs w:val="16"/>
              </w:rPr>
            </w:pPr>
            <w:r>
              <w:rPr>
                <w:sz w:val="16"/>
                <w:szCs w:val="16"/>
              </w:rPr>
              <w:t>0.183</w:t>
            </w:r>
          </w:p>
        </w:tc>
        <w:tc>
          <w:tcPr>
            <w:tcW w:w="1173" w:type="dxa"/>
            <w:tcBorders>
              <w:top w:val="nil"/>
              <w:left w:val="nil"/>
              <w:bottom w:val="nil"/>
              <w:right w:val="nil"/>
            </w:tcBorders>
            <w:vAlign w:val="center"/>
          </w:tcPr>
          <w:p w14:paraId="674CAFFE" w14:textId="77777777" w:rsidR="00FB4E2E" w:rsidRDefault="00000000">
            <w:pPr>
              <w:jc w:val="center"/>
              <w:rPr>
                <w:sz w:val="16"/>
                <w:szCs w:val="16"/>
              </w:rPr>
            </w:pPr>
            <w:r>
              <w:rPr>
                <w:sz w:val="16"/>
                <w:szCs w:val="16"/>
              </w:rPr>
              <w:t>0.711</w:t>
            </w:r>
          </w:p>
        </w:tc>
        <w:tc>
          <w:tcPr>
            <w:tcW w:w="1243" w:type="dxa"/>
            <w:tcBorders>
              <w:top w:val="nil"/>
              <w:left w:val="nil"/>
              <w:bottom w:val="nil"/>
              <w:right w:val="nil"/>
            </w:tcBorders>
            <w:vAlign w:val="center"/>
          </w:tcPr>
          <w:p w14:paraId="0408856F" w14:textId="77777777" w:rsidR="00FB4E2E" w:rsidRDefault="00000000">
            <w:pPr>
              <w:jc w:val="center"/>
              <w:rPr>
                <w:sz w:val="16"/>
                <w:szCs w:val="16"/>
              </w:rPr>
            </w:pPr>
            <w:r>
              <w:rPr>
                <w:sz w:val="16"/>
                <w:szCs w:val="16"/>
              </w:rPr>
              <w:t>0.186</w:t>
            </w:r>
          </w:p>
        </w:tc>
        <w:tc>
          <w:tcPr>
            <w:tcW w:w="894" w:type="dxa"/>
            <w:tcBorders>
              <w:top w:val="nil"/>
              <w:left w:val="nil"/>
              <w:bottom w:val="nil"/>
              <w:right w:val="nil"/>
            </w:tcBorders>
            <w:vAlign w:val="center"/>
          </w:tcPr>
          <w:p w14:paraId="55F3A4DA" w14:textId="77777777" w:rsidR="00FB4E2E" w:rsidRDefault="00000000">
            <w:pPr>
              <w:jc w:val="center"/>
              <w:rPr>
                <w:sz w:val="16"/>
                <w:szCs w:val="16"/>
              </w:rPr>
            </w:pPr>
            <w:r>
              <w:rPr>
                <w:sz w:val="16"/>
                <w:szCs w:val="16"/>
              </w:rPr>
              <w:t>345</w:t>
            </w:r>
          </w:p>
        </w:tc>
      </w:tr>
      <w:tr w:rsidR="00FB4E2E" w14:paraId="36E066E2" w14:textId="77777777">
        <w:trPr>
          <w:jc w:val="center"/>
        </w:trPr>
        <w:tc>
          <w:tcPr>
            <w:tcW w:w="3126" w:type="dxa"/>
            <w:tcBorders>
              <w:top w:val="nil"/>
              <w:left w:val="nil"/>
              <w:bottom w:val="nil"/>
              <w:right w:val="nil"/>
            </w:tcBorders>
            <w:vAlign w:val="center"/>
          </w:tcPr>
          <w:p w14:paraId="75141BAC" w14:textId="77777777" w:rsidR="00FB4E2E" w:rsidRDefault="00000000">
            <w:pPr>
              <w:jc w:val="center"/>
              <w:rPr>
                <w:sz w:val="16"/>
                <w:szCs w:val="16"/>
              </w:rPr>
            </w:pPr>
            <w:r>
              <w:rPr>
                <w:sz w:val="16"/>
                <w:szCs w:val="16"/>
              </w:rPr>
              <w:t>Grad-CAM, patches restricted to the proposal</w:t>
            </w:r>
          </w:p>
        </w:tc>
        <w:tc>
          <w:tcPr>
            <w:tcW w:w="964" w:type="dxa"/>
            <w:tcBorders>
              <w:top w:val="nil"/>
              <w:left w:val="nil"/>
              <w:bottom w:val="nil"/>
              <w:right w:val="nil"/>
            </w:tcBorders>
            <w:vAlign w:val="center"/>
          </w:tcPr>
          <w:p w14:paraId="1F768069" w14:textId="77777777" w:rsidR="00FB4E2E" w:rsidRDefault="00000000">
            <w:pPr>
              <w:jc w:val="center"/>
              <w:rPr>
                <w:sz w:val="16"/>
                <w:szCs w:val="16"/>
              </w:rPr>
            </w:pPr>
            <w:r>
              <w:rPr>
                <w:sz w:val="16"/>
                <w:szCs w:val="16"/>
              </w:rPr>
              <w:t>0.687</w:t>
            </w:r>
          </w:p>
        </w:tc>
        <w:tc>
          <w:tcPr>
            <w:tcW w:w="1103" w:type="dxa"/>
            <w:tcBorders>
              <w:top w:val="nil"/>
              <w:left w:val="nil"/>
              <w:bottom w:val="nil"/>
              <w:right w:val="nil"/>
            </w:tcBorders>
            <w:vAlign w:val="center"/>
          </w:tcPr>
          <w:p w14:paraId="2028F76A" w14:textId="77777777" w:rsidR="00FB4E2E" w:rsidRDefault="00000000">
            <w:pPr>
              <w:jc w:val="center"/>
              <w:rPr>
                <w:sz w:val="16"/>
                <w:szCs w:val="16"/>
              </w:rPr>
            </w:pPr>
            <w:r>
              <w:rPr>
                <w:sz w:val="16"/>
                <w:szCs w:val="16"/>
              </w:rPr>
              <w:t>0.470</w:t>
            </w:r>
          </w:p>
        </w:tc>
        <w:tc>
          <w:tcPr>
            <w:tcW w:w="1173" w:type="dxa"/>
            <w:tcBorders>
              <w:top w:val="nil"/>
              <w:left w:val="nil"/>
              <w:bottom w:val="nil"/>
              <w:right w:val="nil"/>
            </w:tcBorders>
            <w:vAlign w:val="center"/>
          </w:tcPr>
          <w:p w14:paraId="5EA86AFB" w14:textId="77777777" w:rsidR="00FB4E2E" w:rsidRDefault="00000000">
            <w:pPr>
              <w:jc w:val="center"/>
              <w:rPr>
                <w:sz w:val="16"/>
                <w:szCs w:val="16"/>
              </w:rPr>
            </w:pPr>
            <w:r>
              <w:rPr>
                <w:sz w:val="16"/>
                <w:szCs w:val="16"/>
              </w:rPr>
              <w:t>0.375</w:t>
            </w:r>
          </w:p>
        </w:tc>
        <w:tc>
          <w:tcPr>
            <w:tcW w:w="1243" w:type="dxa"/>
            <w:tcBorders>
              <w:top w:val="nil"/>
              <w:left w:val="nil"/>
              <w:bottom w:val="nil"/>
              <w:right w:val="nil"/>
            </w:tcBorders>
            <w:vAlign w:val="center"/>
          </w:tcPr>
          <w:p w14:paraId="7E1D1857" w14:textId="77777777" w:rsidR="00FB4E2E" w:rsidRDefault="00000000">
            <w:pPr>
              <w:jc w:val="center"/>
              <w:rPr>
                <w:sz w:val="16"/>
                <w:szCs w:val="16"/>
              </w:rPr>
            </w:pPr>
            <w:r>
              <w:rPr>
                <w:sz w:val="16"/>
                <w:szCs w:val="16"/>
              </w:rPr>
              <w:t>0.492</w:t>
            </w:r>
          </w:p>
        </w:tc>
        <w:tc>
          <w:tcPr>
            <w:tcW w:w="894" w:type="dxa"/>
            <w:tcBorders>
              <w:top w:val="nil"/>
              <w:left w:val="nil"/>
              <w:bottom w:val="nil"/>
              <w:right w:val="nil"/>
            </w:tcBorders>
            <w:vAlign w:val="center"/>
          </w:tcPr>
          <w:p w14:paraId="3D3BB6CB" w14:textId="77777777" w:rsidR="00FB4E2E" w:rsidRDefault="00000000">
            <w:pPr>
              <w:jc w:val="center"/>
              <w:rPr>
                <w:sz w:val="16"/>
                <w:szCs w:val="16"/>
              </w:rPr>
            </w:pPr>
            <w:r>
              <w:rPr>
                <w:sz w:val="16"/>
                <w:szCs w:val="16"/>
              </w:rPr>
              <w:t>345</w:t>
            </w:r>
          </w:p>
        </w:tc>
      </w:tr>
      <w:tr w:rsidR="00FB4E2E" w14:paraId="50C55B54" w14:textId="77777777">
        <w:trPr>
          <w:jc w:val="center"/>
        </w:trPr>
        <w:tc>
          <w:tcPr>
            <w:tcW w:w="3126" w:type="dxa"/>
            <w:tcBorders>
              <w:top w:val="nil"/>
              <w:left w:val="nil"/>
              <w:bottom w:val="single" w:sz="4" w:space="0" w:color="000000"/>
              <w:right w:val="nil"/>
            </w:tcBorders>
            <w:vAlign w:val="center"/>
          </w:tcPr>
          <w:p w14:paraId="59D7BD79" w14:textId="77777777" w:rsidR="00FB4E2E" w:rsidRDefault="00000000">
            <w:pPr>
              <w:jc w:val="center"/>
              <w:rPr>
                <w:sz w:val="16"/>
                <w:szCs w:val="16"/>
              </w:rPr>
            </w:pPr>
            <w:r>
              <w:rPr>
                <w:sz w:val="16"/>
                <w:szCs w:val="16"/>
              </w:rPr>
              <w:t>Grad-CAM: random control</w:t>
            </w:r>
          </w:p>
        </w:tc>
        <w:tc>
          <w:tcPr>
            <w:tcW w:w="964" w:type="dxa"/>
            <w:tcBorders>
              <w:top w:val="nil"/>
              <w:left w:val="nil"/>
              <w:bottom w:val="single" w:sz="4" w:space="0" w:color="000000"/>
              <w:right w:val="nil"/>
            </w:tcBorders>
            <w:vAlign w:val="center"/>
          </w:tcPr>
          <w:p w14:paraId="448CAED6" w14:textId="77777777" w:rsidR="00FB4E2E" w:rsidRDefault="00000000">
            <w:pPr>
              <w:jc w:val="center"/>
              <w:rPr>
                <w:sz w:val="16"/>
                <w:szCs w:val="16"/>
              </w:rPr>
            </w:pPr>
            <w:r>
              <w:rPr>
                <w:sz w:val="16"/>
                <w:szCs w:val="16"/>
              </w:rPr>
              <w:t>0.603</w:t>
            </w:r>
          </w:p>
        </w:tc>
        <w:tc>
          <w:tcPr>
            <w:tcW w:w="1103" w:type="dxa"/>
            <w:tcBorders>
              <w:top w:val="nil"/>
              <w:left w:val="nil"/>
              <w:bottom w:val="single" w:sz="4" w:space="0" w:color="000000"/>
              <w:right w:val="nil"/>
            </w:tcBorders>
            <w:vAlign w:val="center"/>
          </w:tcPr>
          <w:p w14:paraId="641C2673" w14:textId="77777777" w:rsidR="00FB4E2E" w:rsidRDefault="00000000">
            <w:pPr>
              <w:jc w:val="center"/>
              <w:rPr>
                <w:sz w:val="16"/>
                <w:szCs w:val="16"/>
              </w:rPr>
            </w:pPr>
            <w:r>
              <w:rPr>
                <w:sz w:val="16"/>
                <w:szCs w:val="16"/>
              </w:rPr>
              <w:t>0.301</w:t>
            </w:r>
          </w:p>
        </w:tc>
        <w:tc>
          <w:tcPr>
            <w:tcW w:w="1173" w:type="dxa"/>
            <w:tcBorders>
              <w:top w:val="nil"/>
              <w:left w:val="nil"/>
              <w:bottom w:val="single" w:sz="4" w:space="0" w:color="000000"/>
              <w:right w:val="nil"/>
            </w:tcBorders>
            <w:vAlign w:val="center"/>
          </w:tcPr>
          <w:p w14:paraId="26FBFA65" w14:textId="77777777" w:rsidR="00FB4E2E" w:rsidRDefault="00000000">
            <w:pPr>
              <w:jc w:val="center"/>
              <w:rPr>
                <w:sz w:val="16"/>
                <w:szCs w:val="16"/>
              </w:rPr>
            </w:pPr>
            <w:r>
              <w:rPr>
                <w:sz w:val="16"/>
                <w:szCs w:val="16"/>
              </w:rPr>
              <w:t>0.432</w:t>
            </w:r>
          </w:p>
        </w:tc>
        <w:tc>
          <w:tcPr>
            <w:tcW w:w="1243" w:type="dxa"/>
            <w:tcBorders>
              <w:top w:val="nil"/>
              <w:left w:val="nil"/>
              <w:bottom w:val="single" w:sz="4" w:space="0" w:color="000000"/>
              <w:right w:val="nil"/>
            </w:tcBorders>
            <w:vAlign w:val="center"/>
          </w:tcPr>
          <w:p w14:paraId="2BC1CEC2" w14:textId="77777777" w:rsidR="00FB4E2E" w:rsidRDefault="00000000">
            <w:pPr>
              <w:jc w:val="center"/>
              <w:rPr>
                <w:sz w:val="16"/>
                <w:szCs w:val="16"/>
              </w:rPr>
            </w:pPr>
            <w:r>
              <w:rPr>
                <w:sz w:val="16"/>
                <w:szCs w:val="16"/>
              </w:rPr>
              <w:t>0.402</w:t>
            </w:r>
          </w:p>
        </w:tc>
        <w:tc>
          <w:tcPr>
            <w:tcW w:w="894" w:type="dxa"/>
            <w:tcBorders>
              <w:top w:val="nil"/>
              <w:left w:val="nil"/>
              <w:bottom w:val="single" w:sz="4" w:space="0" w:color="000000"/>
              <w:right w:val="nil"/>
            </w:tcBorders>
            <w:vAlign w:val="center"/>
          </w:tcPr>
          <w:p w14:paraId="4525A8B1" w14:textId="77777777" w:rsidR="00FB4E2E" w:rsidRDefault="00000000">
            <w:pPr>
              <w:jc w:val="center"/>
              <w:rPr>
                <w:sz w:val="16"/>
                <w:szCs w:val="16"/>
              </w:rPr>
            </w:pPr>
            <w:r>
              <w:rPr>
                <w:sz w:val="16"/>
                <w:szCs w:val="16"/>
              </w:rPr>
              <w:t>345</w:t>
            </w:r>
          </w:p>
        </w:tc>
      </w:tr>
    </w:tbl>
    <w:p w14:paraId="3E4D74DD" w14:textId="77777777" w:rsidR="00FB4E2E" w:rsidRDefault="00FB4E2E">
      <w:pPr>
        <w:jc w:val="center"/>
        <w:rPr>
          <w:b/>
          <w:bCs/>
          <w:sz w:val="12"/>
          <w:szCs w:val="12"/>
        </w:rPr>
      </w:pPr>
    </w:p>
    <w:p w14:paraId="3C8929D6" w14:textId="77777777" w:rsidR="00FB4E2E" w:rsidRDefault="00000000">
      <w:pPr>
        <w:ind w:firstLine="720"/>
        <w:jc w:val="both"/>
      </w:pPr>
      <w:r>
        <w:t>As shown in Table 7, replacing the patches ranked by the NeSy map changes the label of 96.1% of the detections, against 59.1% for random patches, and keeping only these patches preserves the label of 77.4%, against 28.5%. The gap to the random control is about +0.37 for Necessity and +0.49 for Sufficiency, whereas for Grad-CAM restricted to the proposal it is only +0.08 and +0.17. The Deletion and Insertion AUC show the same direction, with gaps of 0.151 and 0.173 for NeSy against 0.057 and 0.090 for Grad-CAM. On the whole image, Grad-CAM is even below its random control, because most of its top patches lie outside the proposal, whereas the NeSy map is nonzero only inside it. The comparison is made only between each method and its own random control, because the two methods explain different classification heads. The regions highlighted by the SODT therefore determine the decision of the tree, in line with the faithful design of Section 2.5.</w:t>
      </w:r>
    </w:p>
    <w:p w14:paraId="7516D1A1" w14:textId="77777777" w:rsidR="00FB4E2E" w:rsidRDefault="00000000">
      <w:pPr>
        <w:ind w:firstLine="720"/>
        <w:jc w:val="both"/>
      </w:pPr>
      <w:r>
        <w:t>In terms of time, Faster R-CNN for detection only needs 54.6 ms per image, the NeSy model with per-node heatmaps 67.5 ms, and Faster R-CNN with Grad-CAM 94.7 ms, about 1.4 times the NeSy time. The SODT explanation is cheaper because one backward pass gives the maps of all nodes, whereas Grad-CAM needs a separate backward pass.</w:t>
      </w:r>
    </w:p>
    <w:p w14:paraId="0774F3FE" w14:textId="77777777" w:rsidR="00FB4E2E" w:rsidRDefault="00FB4E2E">
      <w:pPr>
        <w:rPr>
          <w:b/>
          <w:bCs/>
          <w:sz w:val="12"/>
          <w:szCs w:val="12"/>
        </w:rPr>
      </w:pPr>
    </w:p>
    <w:p w14:paraId="2CC11D55" w14:textId="77777777" w:rsidR="00FB4E2E" w:rsidRDefault="00000000">
      <w:pPr>
        <w:rPr>
          <w:b/>
          <w:bCs/>
        </w:rPr>
      </w:pPr>
      <w:r>
        <w:rPr>
          <w:b/>
          <w:bCs/>
        </w:rPr>
        <w:t>3.5. Case Study: Tracing a Detection Along the Decision Path</w:t>
      </w:r>
    </w:p>
    <w:p w14:paraId="078F195A" w14:textId="77777777" w:rsidR="00FB4E2E" w:rsidRDefault="00000000">
      <w:pPr>
        <w:ind w:firstLine="720"/>
        <w:jc w:val="both"/>
      </w:pPr>
      <w:r>
        <w:t>The explanations are read on a PCB with five defects from five different classes. Figure 4 shows the combined map M of the NeSy detections and the Grad-CAM map for the same proposals.</w:t>
      </w:r>
    </w:p>
    <w:p w14:paraId="17CC5283" w14:textId="77777777" w:rsidR="00FB4E2E" w:rsidRDefault="00FB4E2E">
      <w:pPr>
        <w:rPr>
          <w:b/>
          <w:bCs/>
          <w:sz w:val="12"/>
          <w:szCs w:val="12"/>
        </w:rPr>
      </w:pPr>
    </w:p>
    <w:p w14:paraId="148623A4" w14:textId="77777777" w:rsidR="00E74F78" w:rsidRDefault="00000000">
      <w:pPr>
        <w:jc w:val="center"/>
      </w:pPr>
      <w:r>
        <w:rPr>
          <w:noProof/>
        </w:rPr>
        <w:lastRenderedPageBreak/>
        <w:drawing>
          <wp:inline distT="0" distB="0" distL="0" distR="0" wp14:anchorId="02A24611" wp14:editId="2666B4B2">
            <wp:extent cx="5040000" cy="2648097"/>
            <wp:effectExtent l="0" t="0" r="0" b="0"/>
            <wp:docPr id="104" name="fig_xai_overview_pcb1.png"/>
            <wp:cNvGraphicFramePr/>
            <a:graphic xmlns:a="http://schemas.openxmlformats.org/drawingml/2006/main">
              <a:graphicData uri="http://schemas.openxmlformats.org/drawingml/2006/picture">
                <pic:pic xmlns:pic="http://schemas.openxmlformats.org/drawingml/2006/picture">
                  <pic:nvPicPr>
                    <pic:cNvPr id="0" name="fig_xai_overview_pcb1.png"/>
                    <pic:cNvPicPr preferRelativeResize="0"/>
                  </pic:nvPicPr>
                  <pic:blipFill rotWithShape="1">
                    <a:blip r:embed="rId11"/>
                    <a:stretch>
                      <a:fillRect/>
                    </a:stretch>
                  </pic:blipFill>
                  <pic:spPr bwMode="auto">
                    <a:xfrm>
                      <a:off x="0" y="0"/>
                      <a:ext cx="5040000" cy="2648097"/>
                    </a:xfrm>
                    <a:prstGeom prst="rect">
                      <a:avLst/>
                    </a:prstGeom>
                    <a:ln>
                      <a:noFill/>
                    </a:ln>
                    <a:extLst>
                      <a:ext uri="{53640926-AAD7-44D8-BBD7-CCE9431645EC}">
                        <a14:shadowObscured xmlns:a14="http://schemas.microsoft.com/office/drawing/2010/main"/>
                      </a:ext>
                    </a:extLst>
                  </pic:spPr>
                </pic:pic>
              </a:graphicData>
            </a:graphic>
          </wp:inline>
        </w:drawing>
      </w:r>
    </w:p>
    <w:p w14:paraId="7911F8F5" w14:textId="77777777" w:rsidR="00FB4E2E" w:rsidRDefault="00FB4E2E">
      <w:pPr>
        <w:jc w:val="center"/>
        <w:rPr>
          <w:sz w:val="12"/>
          <w:szCs w:val="12"/>
        </w:rPr>
      </w:pPr>
    </w:p>
    <w:p w14:paraId="4188B98D" w14:textId="77777777" w:rsidR="00FB4E2E" w:rsidRDefault="00000000">
      <w:pPr>
        <w:jc w:val="center"/>
      </w:pPr>
      <w:r>
        <w:rPr>
          <w:b/>
          <w:bCs/>
        </w:rPr>
        <w:t>Figure 4.</w:t>
      </w:r>
      <w:r>
        <w:t xml:space="preserve"> Explanations on one PCB: (a) map M (NeSy) and (b) Grad-CAM map on the same proposals</w:t>
      </w:r>
    </w:p>
    <w:p w14:paraId="35433B74" w14:textId="77777777" w:rsidR="00FB4E2E" w:rsidRDefault="00FB4E2E">
      <w:pPr>
        <w:jc w:val="center"/>
        <w:rPr>
          <w:b/>
          <w:bCs/>
          <w:sz w:val="12"/>
          <w:szCs w:val="12"/>
        </w:rPr>
      </w:pPr>
    </w:p>
    <w:p w14:paraId="6F4C93D3" w14:textId="77777777" w:rsidR="00FB4E2E" w:rsidRDefault="00000000">
      <w:pPr>
        <w:ind w:firstLine="720"/>
        <w:jc w:val="both"/>
      </w:pPr>
      <w:r>
        <w:t>Based on Figure 4, panel (a), the map M is lit inside every box and concentrates on the structure of its own defect: the gap in the conductor, the notch in the edge of the conductor, the small protrusion, the hole, and the copper blob. Grad-CAM in panel (b) is also limited to the proposal, but its highlights are weaker and more scattered, and hardly lit for the copper blob and the gap. Map M comes from the decision of the tree itself, whereas Grad-CAM approximates the decision of Faster R-CNN. Both are read as indications of location, not as per-pixel causes.</w:t>
      </w:r>
    </w:p>
    <w:p w14:paraId="67CFF8D1" w14:textId="77777777" w:rsidR="00FB4E2E" w:rsidRDefault="00000000">
      <w:pPr>
        <w:ind w:firstLine="720"/>
        <w:jc w:val="both"/>
      </w:pPr>
      <w:r>
        <w:t>Figure 5 decomposes the map M of one detection into the maps of the nodes on its decision path. The product of the sigmoid factors on the path equals the detection score (0.95 × 0.93 × 0.99 × 0.97 × 1.00 × 0.99 ≈ 0.84, the difference from 0.833 coming from the rounding of the factors).</w:t>
      </w:r>
    </w:p>
    <w:p w14:paraId="30894ACF" w14:textId="77777777" w:rsidR="00FB4E2E" w:rsidRDefault="00FB4E2E">
      <w:pPr>
        <w:rPr>
          <w:b/>
          <w:bCs/>
          <w:sz w:val="12"/>
          <w:szCs w:val="12"/>
        </w:rPr>
      </w:pPr>
    </w:p>
    <w:p w14:paraId="1E07BBB9" w14:textId="77777777" w:rsidR="00E74F78" w:rsidRDefault="00000000">
      <w:pPr>
        <w:jc w:val="center"/>
      </w:pPr>
      <w:r>
        <w:rPr>
          <w:noProof/>
        </w:rPr>
        <w:drawing>
          <wp:inline distT="0" distB="0" distL="0" distR="0" wp14:anchorId="4D2EE52F" wp14:editId="1B1B28B9">
            <wp:extent cx="3600000" cy="2930233"/>
            <wp:effectExtent l="0" t="0" r="0" b="0"/>
            <wp:docPr id="105" name="fig_xai_path_a.png"/>
            <wp:cNvGraphicFramePr/>
            <a:graphic xmlns:a="http://schemas.openxmlformats.org/drawingml/2006/main">
              <a:graphicData uri="http://schemas.openxmlformats.org/drawingml/2006/picture">
                <pic:pic xmlns:pic="http://schemas.openxmlformats.org/drawingml/2006/picture">
                  <pic:nvPicPr>
                    <pic:cNvPr id="0" name="fig_xai_path_a.png"/>
                    <pic:cNvPicPr preferRelativeResize="0"/>
                  </pic:nvPicPr>
                  <pic:blipFill rotWithShape="1">
                    <a:blip r:embed="rId12"/>
                    <a:stretch>
                      <a:fillRect/>
                    </a:stretch>
                  </pic:blipFill>
                  <pic:spPr bwMode="auto">
                    <a:xfrm>
                      <a:off x="0" y="0"/>
                      <a:ext cx="3600000" cy="2930233"/>
                    </a:xfrm>
                    <a:prstGeom prst="rect">
                      <a:avLst/>
                    </a:prstGeom>
                    <a:ln>
                      <a:noFill/>
                    </a:ln>
                    <a:extLst>
                      <a:ext uri="{53640926-AAD7-44D8-BBD7-CCE9431645EC}">
                        <a14:shadowObscured xmlns:a14="http://schemas.microsoft.com/office/drawing/2010/main"/>
                      </a:ext>
                    </a:extLst>
                  </pic:spPr>
                </pic:pic>
              </a:graphicData>
            </a:graphic>
          </wp:inline>
        </w:drawing>
      </w:r>
    </w:p>
    <w:p w14:paraId="29B9577D" w14:textId="77777777" w:rsidR="00FB4E2E" w:rsidRDefault="00FB4E2E">
      <w:pPr>
        <w:jc w:val="center"/>
        <w:rPr>
          <w:sz w:val="12"/>
          <w:szCs w:val="12"/>
        </w:rPr>
      </w:pPr>
    </w:p>
    <w:p w14:paraId="465E217D" w14:textId="77777777" w:rsidR="00FB4E2E" w:rsidRDefault="00000000">
      <w:pPr>
        <w:jc w:val="center"/>
      </w:pPr>
      <w:r>
        <w:rPr>
          <w:b/>
          <w:bCs/>
        </w:rPr>
        <w:t>Figure 5.</w:t>
      </w:r>
      <w:r>
        <w:t xml:space="preserve"> Mousebite detection (score 0.833, path N0–N2–N6–N14–N29–N59): (a) map M, (b) Grad-CAM map, and (c) per-node heatmaps along the decision path</w:t>
      </w:r>
    </w:p>
    <w:p w14:paraId="24379267" w14:textId="77777777" w:rsidR="00FB4E2E" w:rsidRDefault="00FB4E2E">
      <w:pPr>
        <w:jc w:val="center"/>
        <w:rPr>
          <w:b/>
          <w:bCs/>
          <w:sz w:val="12"/>
          <w:szCs w:val="12"/>
        </w:rPr>
      </w:pPr>
    </w:p>
    <w:p w14:paraId="02F832AB" w14:textId="77777777" w:rsidR="00FB4E2E" w:rsidRDefault="00000000">
      <w:pPr>
        <w:ind w:firstLine="720"/>
        <w:jc w:val="both"/>
      </w:pPr>
      <w:r>
        <w:t xml:space="preserve">In Figure 5, the map M concentrates on the right side of the notch. Grad-CAM shares this peak as a vertical line but also lights the bottom edge of the proposal, which is not a peak of M. In panel (c), different nodes weigh different parts of the same defect: N0, N14, N29, and N59 concentrate on the right side of the </w:t>
      </w:r>
      <w:r>
        <w:lastRenderedPageBreak/>
        <w:t>notch, whereas N2 and N6 weigh the left and lower-left of the proposal. The smallest factors are at N0 (0.95) and N2 (0.93), whereas the nodes below are close to 1, so the confidence is determined mainly at the upper levels. A spur detection on the same PCB (score 0.801, path N0–N2–N5–N11–N24–N49) shares N0 and N2 with the mousebite, but N2 goes left for the spur and right for the mousebite, so the two detections separate at depth 3 (N5 instead of N6). Its smallest factor is again at the root (0.85), so its score is determined mostly by the confidence at the root, in line with Section 3.3, where the root is the weakest node in most lost detections. For this detection, the map M and Grad-CAM also point to different parts of the proposal, and only M can be traced to its nodes. A reader can thus follow the decision of one detection from the root to the leaf together with the region weighed at each step, whereas Grad-CAM gives only one map without a sequence of decisions.</w:t>
      </w:r>
    </w:p>
    <w:p w14:paraId="06BC74E9" w14:textId="77777777" w:rsidR="00FB4E2E" w:rsidRDefault="00FB4E2E">
      <w:pPr>
        <w:jc w:val="both"/>
        <w:rPr>
          <w:sz w:val="12"/>
          <w:szCs w:val="12"/>
        </w:rPr>
      </w:pPr>
    </w:p>
    <w:p w14:paraId="06DDB743" w14:textId="77777777" w:rsidR="00FB4E2E" w:rsidRDefault="00000000">
      <w:pPr>
        <w:numPr>
          <w:ilvl w:val="0"/>
          <w:numId w:val="1"/>
        </w:numPr>
        <w:tabs>
          <w:tab w:val="left" w:pos="426"/>
        </w:tabs>
        <w:ind w:left="426" w:hanging="426"/>
        <w:rPr>
          <w:b/>
          <w:bCs/>
        </w:rPr>
      </w:pPr>
      <w:r>
        <w:rPr>
          <w:b/>
          <w:bCs/>
        </w:rPr>
        <w:t>CONCLUSION</w:t>
      </w:r>
    </w:p>
    <w:p w14:paraId="02CC3AAF" w14:textId="77777777" w:rsidR="00FB4E2E" w:rsidRDefault="00000000">
      <w:pPr>
        <w:ind w:firstLine="720"/>
        <w:jc w:val="both"/>
      </w:pPr>
      <w:r>
        <w:t>This study integrated Faster R-CNN with a sparse oblique decision tree as a neuro-symbolic architecture for PCB defect detection on the DeepPCB dataset. The teacher Faster R-CNN is on par with Fung et al. [2], with an AP@50:5:85 of 93.03 against 93.2, and the SODT that replaces its classification head remains close to it, with an mAP@0.5 of 0.982 against 0.987 and an mAP@0.5:0.95 of 0.787 against 0.797. Precision rises from 0.903 to 0.912 and recall falls from 0.983 to 0.978 at the threshold of each model, so the model is on par with Faster R-CNN, not better. Three contributions support this result. First, balanced mimic training, in which the negative ratio balances background against defects and class weighting narrows the spread of agreement between defect classes from 3.7 to 2.1 points, although class weighting did not change detection performance at the current weights. Second, the routing margin restored the ranking of scores, raising mAP@0.5:0.95 from 0.644 to 0.787 and reducing false positives from 1,036 to 298. Third, the per-node heatmaps are faithful: against its own random control, the NeSy map changes the label of 96.1% of the detections against 59.1%, whereas Grad-CAM restricted to the proposal reaches 68.7% against 60.3%, and detection with explanation takes 67.5 ms against 94.7 ms for Faster R-CNN with Grad-CAM. Each detection can thus be traced step by step from the root to the leaf, which supports the accountability of the results during technician validation. The study has limitations: the main results come from one SODT and one training seed, the SODT only mimics the teacher labels, so defects it fails to mimic add false negatives, the score is biased against long decision paths, the neck was reduced to 64 channels, and the explanations were evaluated only quantitatively. Future work should test larger class weights and several seeds, train the SODT directly against the ground truth, use the full 256 neck channels at the cost of a heavier TAO training on 12,544 features, and conduct a user study with PCB inspection technicians.</w:t>
      </w:r>
    </w:p>
    <w:p w14:paraId="6FF3FC61" w14:textId="77777777" w:rsidR="00E74F78" w:rsidRDefault="00E74F78">
      <w:pPr>
        <w:rPr>
          <w:b/>
          <w:bCs/>
          <w:color w:val="000000"/>
        </w:rPr>
      </w:pPr>
    </w:p>
    <w:p w14:paraId="7E260000" w14:textId="77777777" w:rsidR="00E74F78" w:rsidRDefault="00000000">
      <w:pPr>
        <w:rPr>
          <w:b/>
          <w:bCs/>
          <w:color w:val="000000"/>
        </w:rPr>
      </w:pPr>
      <w:r>
        <w:rPr>
          <w:b/>
          <w:bCs/>
          <w:color w:val="000000"/>
        </w:rPr>
        <w:t>ACKNOWLEDGEMENTS</w:t>
      </w:r>
    </w:p>
    <w:p w14:paraId="12DB01DB" w14:textId="77777777" w:rsidR="00E74F78" w:rsidRDefault="00000000">
      <w:pPr>
        <w:ind w:firstLine="720"/>
        <w:jc w:val="both"/>
        <w:rPr>
          <w:color w:val="000000"/>
        </w:rPr>
      </w:pPr>
      <w:r>
        <w:t xml:space="preserve">This article is derived from the undergraduate thesis of the first author at the Informatics Study Program, Faculty of Information Technology and Data Science, Universitas </w:t>
      </w:r>
      <w:proofErr w:type="spellStart"/>
      <w:r>
        <w:t>Sebelas</w:t>
      </w:r>
      <w:proofErr w:type="spellEnd"/>
      <w:r>
        <w:t xml:space="preserve"> Maret.</w:t>
      </w:r>
    </w:p>
    <w:p w14:paraId="76E2D9CA" w14:textId="77777777" w:rsidR="00E74F78" w:rsidRDefault="00E74F78">
      <w:pPr>
        <w:rPr>
          <w:b/>
          <w:bCs/>
          <w:color w:val="000000"/>
        </w:rPr>
      </w:pPr>
    </w:p>
    <w:p w14:paraId="77CA132A" w14:textId="77777777" w:rsidR="00E74F78" w:rsidRDefault="00000000">
      <w:pPr>
        <w:rPr>
          <w:b/>
          <w:bCs/>
          <w:color w:val="000000"/>
        </w:rPr>
      </w:pPr>
      <w:r>
        <w:rPr>
          <w:b/>
          <w:bCs/>
          <w:color w:val="000000"/>
        </w:rPr>
        <w:t>AUTHORSHIP STATEMENT ON THE USE OF GENERATIVE AI</w:t>
      </w:r>
    </w:p>
    <w:p w14:paraId="1E4E2AF8" w14:textId="77777777" w:rsidR="00E74F78" w:rsidRDefault="00000000">
      <w:pPr>
        <w:ind w:firstLine="720"/>
        <w:jc w:val="both"/>
        <w:rPr>
          <w:color w:val="000000"/>
        </w:rPr>
      </w:pPr>
      <w:r>
        <w:t xml:space="preserve">During the preparation of this manuscript, the authors used Claude (Anthropic) for brainstorming the structure of the article as well as for language improvement. The research </w:t>
      </w:r>
      <w:proofErr w:type="gramStart"/>
      <w:r>
        <w:t>idea</w:t>
      </w:r>
      <w:proofErr w:type="gramEnd"/>
      <w:r>
        <w:t xml:space="preserve">, methodology, experiments, results, and figures are the authors' own, and no figure was generated or altered by AI. The authors reviewed, verified, and edited all generated text and every reference, and </w:t>
      </w:r>
      <w:proofErr w:type="gramStart"/>
      <w:r>
        <w:t>take</w:t>
      </w:r>
      <w:proofErr w:type="gramEnd"/>
      <w:r>
        <w:t xml:space="preserve"> full responsibility for the content of this article.</w:t>
      </w:r>
    </w:p>
    <w:p w14:paraId="37D3378C" w14:textId="77777777" w:rsidR="00E74F78" w:rsidRDefault="00E74F78">
      <w:pPr>
        <w:rPr>
          <w:b/>
          <w:bCs/>
        </w:rPr>
      </w:pPr>
    </w:p>
    <w:p w14:paraId="3D06CC54" w14:textId="77777777" w:rsidR="00E74F78" w:rsidRDefault="00000000">
      <w:pPr>
        <w:jc w:val="both"/>
        <w:rPr>
          <w:i/>
          <w:iCs/>
          <w:color w:val="000000"/>
          <w:sz w:val="18"/>
          <w:szCs w:val="18"/>
        </w:rPr>
      </w:pPr>
      <w:r>
        <w:rPr>
          <w:b/>
          <w:bCs/>
          <w:color w:val="000000"/>
        </w:rPr>
        <w:t>REFERENCES</w:t>
      </w:r>
    </w:p>
    <w:p w14:paraId="48D97D85" w14:textId="77777777" w:rsidR="00E74F78" w:rsidRDefault="00000000">
      <w:pPr>
        <w:widowControl w:val="0"/>
        <w:ind w:left="640" w:hanging="640"/>
        <w:rPr>
          <w:sz w:val="16"/>
          <w:szCs w:val="16"/>
        </w:rPr>
      </w:pPr>
      <w:r>
        <w:rPr>
          <w:sz w:val="16"/>
          <w:szCs w:val="16"/>
        </w:rPr>
        <w:t>[1]</w:t>
      </w:r>
      <w:r>
        <w:rPr>
          <w:sz w:val="16"/>
          <w:szCs w:val="16"/>
        </w:rPr>
        <w:tab/>
        <w:t xml:space="preserve">X. Chen, Y. Wu, X. He, and W. Ming, "A comprehensive review of deep learning-based PCB defect detection," </w:t>
      </w:r>
      <w:r>
        <w:rPr>
          <w:i/>
          <w:iCs/>
          <w:sz w:val="16"/>
          <w:szCs w:val="16"/>
        </w:rPr>
        <w:t>IEEE Access</w:t>
      </w:r>
      <w:r>
        <w:rPr>
          <w:sz w:val="16"/>
          <w:szCs w:val="16"/>
        </w:rPr>
        <w:t xml:space="preserve">, vol. 11, pp. 139017–139038, 2023, </w:t>
      </w:r>
      <w:proofErr w:type="spellStart"/>
      <w:r>
        <w:rPr>
          <w:sz w:val="16"/>
          <w:szCs w:val="16"/>
        </w:rPr>
        <w:t>doi</w:t>
      </w:r>
      <w:proofErr w:type="spellEnd"/>
      <w:r>
        <w:rPr>
          <w:sz w:val="16"/>
          <w:szCs w:val="16"/>
        </w:rPr>
        <w:t>: 10.1109/ACCESS.2023.3339561.</w:t>
      </w:r>
    </w:p>
    <w:p w14:paraId="5AB12A56" w14:textId="77777777" w:rsidR="00E74F78" w:rsidRDefault="00000000">
      <w:pPr>
        <w:widowControl w:val="0"/>
        <w:ind w:left="640" w:hanging="640"/>
        <w:rPr>
          <w:sz w:val="16"/>
          <w:szCs w:val="16"/>
        </w:rPr>
      </w:pPr>
      <w:r>
        <w:rPr>
          <w:sz w:val="16"/>
          <w:szCs w:val="16"/>
        </w:rPr>
        <w:t>[2]</w:t>
      </w:r>
      <w:r>
        <w:rPr>
          <w:sz w:val="16"/>
          <w:szCs w:val="16"/>
        </w:rPr>
        <w:tab/>
        <w:t xml:space="preserve">K. C. Fung, K.-W. Xue, C.-M. Lai, K.-H. Lin, and K.-M. Lam, "Improving PCB defect detection using selective feature attention and pixel shuffle pyramid," </w:t>
      </w:r>
      <w:r>
        <w:rPr>
          <w:i/>
          <w:iCs/>
          <w:sz w:val="16"/>
          <w:szCs w:val="16"/>
        </w:rPr>
        <w:t>Results Eng.</w:t>
      </w:r>
      <w:r>
        <w:rPr>
          <w:sz w:val="16"/>
          <w:szCs w:val="16"/>
        </w:rPr>
        <w:t xml:space="preserve">, vol. 21, Art. no. 101992, 2024, </w:t>
      </w:r>
      <w:proofErr w:type="spellStart"/>
      <w:r>
        <w:rPr>
          <w:sz w:val="16"/>
          <w:szCs w:val="16"/>
        </w:rPr>
        <w:t>doi</w:t>
      </w:r>
      <w:proofErr w:type="spellEnd"/>
      <w:r>
        <w:rPr>
          <w:sz w:val="16"/>
          <w:szCs w:val="16"/>
        </w:rPr>
        <w:t>: 10.1016/j.rineng.2024.101992.</w:t>
      </w:r>
    </w:p>
    <w:p w14:paraId="59B208F8" w14:textId="77777777" w:rsidR="00E74F78" w:rsidRDefault="00000000">
      <w:pPr>
        <w:widowControl w:val="0"/>
        <w:ind w:left="640" w:hanging="640"/>
        <w:rPr>
          <w:sz w:val="16"/>
          <w:szCs w:val="16"/>
        </w:rPr>
      </w:pPr>
      <w:r>
        <w:rPr>
          <w:sz w:val="16"/>
          <w:szCs w:val="16"/>
        </w:rPr>
        <w:t>[3]</w:t>
      </w:r>
      <w:r>
        <w:rPr>
          <w:sz w:val="16"/>
          <w:szCs w:val="16"/>
        </w:rPr>
        <w:tab/>
        <w:t xml:space="preserve">G. Xiao, S. Hou, and H. Zhou, "PCB defect detection algorithm based on CDI-YOLO," </w:t>
      </w:r>
      <w:r>
        <w:rPr>
          <w:i/>
          <w:iCs/>
          <w:sz w:val="16"/>
          <w:szCs w:val="16"/>
        </w:rPr>
        <w:t>Sci. Rep.</w:t>
      </w:r>
      <w:r>
        <w:rPr>
          <w:sz w:val="16"/>
          <w:szCs w:val="16"/>
        </w:rPr>
        <w:t xml:space="preserve">, vol. 14, Art. no. 7351, 2024, </w:t>
      </w:r>
      <w:proofErr w:type="spellStart"/>
      <w:r>
        <w:rPr>
          <w:sz w:val="16"/>
          <w:szCs w:val="16"/>
        </w:rPr>
        <w:t>doi</w:t>
      </w:r>
      <w:proofErr w:type="spellEnd"/>
      <w:r>
        <w:rPr>
          <w:sz w:val="16"/>
          <w:szCs w:val="16"/>
        </w:rPr>
        <w:t>: 10.1038/s41598-024-57491-3.</w:t>
      </w:r>
    </w:p>
    <w:p w14:paraId="1E0F093B" w14:textId="77777777" w:rsidR="00E74F78" w:rsidRDefault="00000000">
      <w:pPr>
        <w:widowControl w:val="0"/>
        <w:ind w:left="640" w:hanging="640"/>
        <w:rPr>
          <w:sz w:val="16"/>
          <w:szCs w:val="16"/>
        </w:rPr>
      </w:pPr>
      <w:r>
        <w:rPr>
          <w:sz w:val="16"/>
          <w:szCs w:val="16"/>
        </w:rPr>
        <w:t>[4]</w:t>
      </w:r>
      <w:r>
        <w:rPr>
          <w:sz w:val="16"/>
          <w:szCs w:val="16"/>
        </w:rPr>
        <w:tab/>
        <w:t xml:space="preserve">R. Hoffmann and C. Reich, "A systematic literature review on artificial intelligence and explainable artificial intelligence for visual quality assurance in manufacturing," </w:t>
      </w:r>
      <w:r>
        <w:rPr>
          <w:i/>
          <w:iCs/>
          <w:sz w:val="16"/>
          <w:szCs w:val="16"/>
        </w:rPr>
        <w:t>Electronics</w:t>
      </w:r>
      <w:r>
        <w:rPr>
          <w:sz w:val="16"/>
          <w:szCs w:val="16"/>
        </w:rPr>
        <w:t xml:space="preserve">, vol. 12, no. 22, Art. no. 4572, 2023, </w:t>
      </w:r>
      <w:proofErr w:type="spellStart"/>
      <w:r>
        <w:rPr>
          <w:sz w:val="16"/>
          <w:szCs w:val="16"/>
        </w:rPr>
        <w:t>doi</w:t>
      </w:r>
      <w:proofErr w:type="spellEnd"/>
      <w:r>
        <w:rPr>
          <w:sz w:val="16"/>
          <w:szCs w:val="16"/>
        </w:rPr>
        <w:t>: 10.3390/electronics12224572.</w:t>
      </w:r>
    </w:p>
    <w:p w14:paraId="41E1EEEE" w14:textId="77777777" w:rsidR="00E74F78" w:rsidRDefault="00000000">
      <w:pPr>
        <w:widowControl w:val="0"/>
        <w:ind w:left="640" w:hanging="640"/>
        <w:rPr>
          <w:sz w:val="16"/>
          <w:szCs w:val="16"/>
        </w:rPr>
      </w:pPr>
      <w:r>
        <w:rPr>
          <w:sz w:val="16"/>
          <w:szCs w:val="16"/>
        </w:rPr>
        <w:t>[5]</w:t>
      </w:r>
      <w:r>
        <w:rPr>
          <w:sz w:val="16"/>
          <w:szCs w:val="16"/>
        </w:rPr>
        <w:tab/>
        <w:t xml:space="preserve">Y. Liu, C. Zhang, and X. Dong, "A survey of real-time surface defect inspection methods based on deep learning," </w:t>
      </w:r>
      <w:proofErr w:type="spellStart"/>
      <w:r>
        <w:rPr>
          <w:i/>
          <w:iCs/>
          <w:sz w:val="16"/>
          <w:szCs w:val="16"/>
        </w:rPr>
        <w:t>Artif</w:t>
      </w:r>
      <w:proofErr w:type="spellEnd"/>
      <w:r>
        <w:rPr>
          <w:i/>
          <w:iCs/>
          <w:sz w:val="16"/>
          <w:szCs w:val="16"/>
        </w:rPr>
        <w:t>. Intell. Rev.</w:t>
      </w:r>
      <w:r>
        <w:rPr>
          <w:sz w:val="16"/>
          <w:szCs w:val="16"/>
        </w:rPr>
        <w:t xml:space="preserve">, vol. 56, no. 10, pp. 12131–12170, 2023, </w:t>
      </w:r>
      <w:proofErr w:type="spellStart"/>
      <w:r>
        <w:rPr>
          <w:sz w:val="16"/>
          <w:szCs w:val="16"/>
        </w:rPr>
        <w:t>doi</w:t>
      </w:r>
      <w:proofErr w:type="spellEnd"/>
      <w:r>
        <w:rPr>
          <w:sz w:val="16"/>
          <w:szCs w:val="16"/>
        </w:rPr>
        <w:t>: 10.1007/s10462-023-10475-7.</w:t>
      </w:r>
    </w:p>
    <w:p w14:paraId="1397F9C7" w14:textId="77777777" w:rsidR="00E74F78" w:rsidRDefault="00000000">
      <w:pPr>
        <w:widowControl w:val="0"/>
        <w:ind w:left="640" w:hanging="640"/>
        <w:rPr>
          <w:sz w:val="16"/>
          <w:szCs w:val="16"/>
        </w:rPr>
      </w:pPr>
      <w:r>
        <w:rPr>
          <w:sz w:val="16"/>
          <w:szCs w:val="16"/>
        </w:rPr>
        <w:t>[6]</w:t>
      </w:r>
      <w:r>
        <w:rPr>
          <w:sz w:val="16"/>
          <w:szCs w:val="16"/>
        </w:rPr>
        <w:tab/>
        <w:t xml:space="preserve">S. Ren, K. He, R. </w:t>
      </w:r>
      <w:proofErr w:type="spellStart"/>
      <w:r>
        <w:rPr>
          <w:sz w:val="16"/>
          <w:szCs w:val="16"/>
        </w:rPr>
        <w:t>Girshick</w:t>
      </w:r>
      <w:proofErr w:type="spellEnd"/>
      <w:r>
        <w:rPr>
          <w:sz w:val="16"/>
          <w:szCs w:val="16"/>
        </w:rPr>
        <w:t xml:space="preserve">, and J. Sun, "Faster R-CNN: Towards real-time object detection with region proposal networks," </w:t>
      </w:r>
      <w:r>
        <w:rPr>
          <w:i/>
          <w:iCs/>
          <w:sz w:val="16"/>
          <w:szCs w:val="16"/>
        </w:rPr>
        <w:t>IEEE Trans. Pattern Anal. Mach. Intell.</w:t>
      </w:r>
      <w:r>
        <w:rPr>
          <w:sz w:val="16"/>
          <w:szCs w:val="16"/>
        </w:rPr>
        <w:t xml:space="preserve">, vol. 39, no. 6, pp. 1137–1149, 2017, </w:t>
      </w:r>
      <w:proofErr w:type="spellStart"/>
      <w:r>
        <w:rPr>
          <w:sz w:val="16"/>
          <w:szCs w:val="16"/>
        </w:rPr>
        <w:t>doi</w:t>
      </w:r>
      <w:proofErr w:type="spellEnd"/>
      <w:r>
        <w:rPr>
          <w:sz w:val="16"/>
          <w:szCs w:val="16"/>
        </w:rPr>
        <w:t>: 10.1109/TPAMI.2016.2577031.</w:t>
      </w:r>
    </w:p>
    <w:p w14:paraId="48560E8D" w14:textId="77777777" w:rsidR="00E74F78" w:rsidRDefault="00000000">
      <w:pPr>
        <w:widowControl w:val="0"/>
        <w:ind w:left="640" w:hanging="640"/>
        <w:rPr>
          <w:sz w:val="16"/>
          <w:szCs w:val="16"/>
        </w:rPr>
      </w:pPr>
      <w:r>
        <w:rPr>
          <w:sz w:val="16"/>
          <w:szCs w:val="16"/>
        </w:rPr>
        <w:t>[7]</w:t>
      </w:r>
      <w:r>
        <w:rPr>
          <w:sz w:val="16"/>
          <w:szCs w:val="16"/>
        </w:rPr>
        <w:tab/>
        <w:t xml:space="preserve">Z. Zou, K. Chen, Z. Shi, Y. Guo, and J. Ye, "Object detection in 20 years: A survey," </w:t>
      </w:r>
      <w:r>
        <w:rPr>
          <w:i/>
          <w:iCs/>
          <w:sz w:val="16"/>
          <w:szCs w:val="16"/>
        </w:rPr>
        <w:t>Proc. IEEE</w:t>
      </w:r>
      <w:r>
        <w:rPr>
          <w:sz w:val="16"/>
          <w:szCs w:val="16"/>
        </w:rPr>
        <w:t xml:space="preserve">, vol. 111, no. 3, pp. </w:t>
      </w:r>
      <w:r>
        <w:rPr>
          <w:sz w:val="16"/>
          <w:szCs w:val="16"/>
        </w:rPr>
        <w:lastRenderedPageBreak/>
        <w:t xml:space="preserve">257–276, 2023, </w:t>
      </w:r>
      <w:proofErr w:type="spellStart"/>
      <w:r>
        <w:rPr>
          <w:sz w:val="16"/>
          <w:szCs w:val="16"/>
        </w:rPr>
        <w:t>doi</w:t>
      </w:r>
      <w:proofErr w:type="spellEnd"/>
      <w:r>
        <w:rPr>
          <w:sz w:val="16"/>
          <w:szCs w:val="16"/>
        </w:rPr>
        <w:t>: 10.1109/JPROC.2023.3238524.</w:t>
      </w:r>
    </w:p>
    <w:p w14:paraId="28790719" w14:textId="77777777" w:rsidR="00E74F78" w:rsidRDefault="00000000">
      <w:pPr>
        <w:widowControl w:val="0"/>
        <w:ind w:left="640" w:hanging="640"/>
        <w:rPr>
          <w:sz w:val="16"/>
          <w:szCs w:val="16"/>
        </w:rPr>
      </w:pPr>
      <w:r>
        <w:rPr>
          <w:sz w:val="16"/>
          <w:szCs w:val="16"/>
        </w:rPr>
        <w:t>[8]</w:t>
      </w:r>
      <w:r>
        <w:rPr>
          <w:sz w:val="16"/>
          <w:szCs w:val="16"/>
        </w:rPr>
        <w:tab/>
        <w:t xml:space="preserve">W. Chen, Z. Huang, Q. Mu, and Y. Sun, "PCB defect detection method based on Transformer-YOLO," </w:t>
      </w:r>
      <w:r>
        <w:rPr>
          <w:i/>
          <w:iCs/>
          <w:sz w:val="16"/>
          <w:szCs w:val="16"/>
        </w:rPr>
        <w:t>IEEE Access</w:t>
      </w:r>
      <w:r>
        <w:rPr>
          <w:sz w:val="16"/>
          <w:szCs w:val="16"/>
        </w:rPr>
        <w:t xml:space="preserve">, vol. 10, pp. 129480–129489, 2022, </w:t>
      </w:r>
      <w:proofErr w:type="spellStart"/>
      <w:r>
        <w:rPr>
          <w:sz w:val="16"/>
          <w:szCs w:val="16"/>
        </w:rPr>
        <w:t>doi</w:t>
      </w:r>
      <w:proofErr w:type="spellEnd"/>
      <w:r>
        <w:rPr>
          <w:sz w:val="16"/>
          <w:szCs w:val="16"/>
        </w:rPr>
        <w:t>: 10.1109/ACCESS.2022.3228206.</w:t>
      </w:r>
    </w:p>
    <w:p w14:paraId="461215AF" w14:textId="77777777" w:rsidR="00E74F78" w:rsidRDefault="00000000">
      <w:pPr>
        <w:widowControl w:val="0"/>
        <w:ind w:left="640" w:hanging="640"/>
        <w:rPr>
          <w:sz w:val="16"/>
          <w:szCs w:val="16"/>
        </w:rPr>
      </w:pPr>
      <w:r>
        <w:rPr>
          <w:sz w:val="16"/>
          <w:szCs w:val="16"/>
        </w:rPr>
        <w:t>[9]</w:t>
      </w:r>
      <w:r>
        <w:rPr>
          <w:sz w:val="16"/>
          <w:szCs w:val="16"/>
        </w:rPr>
        <w:tab/>
        <w:t xml:space="preserve">Y. Wang </w:t>
      </w:r>
      <w:r>
        <w:rPr>
          <w:i/>
          <w:iCs/>
          <w:sz w:val="16"/>
          <w:szCs w:val="16"/>
        </w:rPr>
        <w:t>et al.</w:t>
      </w:r>
      <w:r>
        <w:rPr>
          <w:sz w:val="16"/>
          <w:szCs w:val="16"/>
        </w:rPr>
        <w:t xml:space="preserve">, "YOLO-RLC: An advanced target-detection algorithm for surface defects of printed circuit boards based on YOLOv5," </w:t>
      </w:r>
      <w:proofErr w:type="spellStart"/>
      <w:r>
        <w:rPr>
          <w:i/>
          <w:iCs/>
          <w:sz w:val="16"/>
          <w:szCs w:val="16"/>
        </w:rPr>
        <w:t>Comput</w:t>
      </w:r>
      <w:proofErr w:type="spellEnd"/>
      <w:r>
        <w:rPr>
          <w:i/>
          <w:iCs/>
          <w:sz w:val="16"/>
          <w:szCs w:val="16"/>
        </w:rPr>
        <w:t>. Mater. Contin.</w:t>
      </w:r>
      <w:r>
        <w:rPr>
          <w:sz w:val="16"/>
          <w:szCs w:val="16"/>
        </w:rPr>
        <w:t xml:space="preserve">, vol. 80, no. 3, pp. 4973–4995, 2024, </w:t>
      </w:r>
      <w:proofErr w:type="spellStart"/>
      <w:r>
        <w:rPr>
          <w:sz w:val="16"/>
          <w:szCs w:val="16"/>
        </w:rPr>
        <w:t>doi</w:t>
      </w:r>
      <w:proofErr w:type="spellEnd"/>
      <w:r>
        <w:rPr>
          <w:sz w:val="16"/>
          <w:szCs w:val="16"/>
        </w:rPr>
        <w:t>: 10.32604/cmc.2024.055839.</w:t>
      </w:r>
    </w:p>
    <w:p w14:paraId="3ED6BEFB" w14:textId="77777777" w:rsidR="00E74F78" w:rsidRDefault="00000000">
      <w:pPr>
        <w:widowControl w:val="0"/>
        <w:ind w:left="640" w:hanging="640"/>
        <w:rPr>
          <w:sz w:val="16"/>
          <w:szCs w:val="16"/>
        </w:rPr>
      </w:pPr>
      <w:r>
        <w:rPr>
          <w:sz w:val="16"/>
          <w:szCs w:val="16"/>
        </w:rPr>
        <w:t>[10]</w:t>
      </w:r>
      <w:r>
        <w:rPr>
          <w:sz w:val="16"/>
          <w:szCs w:val="16"/>
        </w:rPr>
        <w:tab/>
        <w:t xml:space="preserve">L. Bai and W. H. Xu, "Improved printed circuit board defect detection scheme," </w:t>
      </w:r>
      <w:r>
        <w:rPr>
          <w:i/>
          <w:iCs/>
          <w:sz w:val="16"/>
          <w:szCs w:val="16"/>
        </w:rPr>
        <w:t>Sci. Rep.</w:t>
      </w:r>
      <w:r>
        <w:rPr>
          <w:sz w:val="16"/>
          <w:szCs w:val="16"/>
        </w:rPr>
        <w:t xml:space="preserve">, vol. 15, Art. no. 2389, 2025, </w:t>
      </w:r>
      <w:proofErr w:type="spellStart"/>
      <w:r>
        <w:rPr>
          <w:sz w:val="16"/>
          <w:szCs w:val="16"/>
        </w:rPr>
        <w:t>doi</w:t>
      </w:r>
      <w:proofErr w:type="spellEnd"/>
      <w:r>
        <w:rPr>
          <w:sz w:val="16"/>
          <w:szCs w:val="16"/>
        </w:rPr>
        <w:t>: 10.1038/s41598-025-85245-2.</w:t>
      </w:r>
    </w:p>
    <w:p w14:paraId="4F6965F2" w14:textId="77777777" w:rsidR="00E74F78" w:rsidRDefault="00000000">
      <w:pPr>
        <w:widowControl w:val="0"/>
        <w:ind w:left="640" w:hanging="640"/>
        <w:rPr>
          <w:sz w:val="16"/>
          <w:szCs w:val="16"/>
        </w:rPr>
      </w:pPr>
      <w:r>
        <w:rPr>
          <w:sz w:val="16"/>
          <w:szCs w:val="16"/>
        </w:rPr>
        <w:t>[11]</w:t>
      </w:r>
      <w:r>
        <w:rPr>
          <w:sz w:val="16"/>
          <w:szCs w:val="16"/>
        </w:rPr>
        <w:tab/>
        <w:t xml:space="preserve">F. Yi, A. S. A. Mohamed, M. H. M. Noor, F. Che Ani, and Z. E. Zolkefli, "YOLOv8-DEE: A high-precision model for printed circuit board defect detection," </w:t>
      </w:r>
      <w:proofErr w:type="spellStart"/>
      <w:r>
        <w:rPr>
          <w:i/>
          <w:iCs/>
          <w:sz w:val="16"/>
          <w:szCs w:val="16"/>
        </w:rPr>
        <w:t>PeerJ</w:t>
      </w:r>
      <w:proofErr w:type="spellEnd"/>
      <w:r>
        <w:rPr>
          <w:i/>
          <w:iCs/>
          <w:sz w:val="16"/>
          <w:szCs w:val="16"/>
        </w:rPr>
        <w:t xml:space="preserve"> </w:t>
      </w:r>
      <w:proofErr w:type="spellStart"/>
      <w:r>
        <w:rPr>
          <w:i/>
          <w:iCs/>
          <w:sz w:val="16"/>
          <w:szCs w:val="16"/>
        </w:rPr>
        <w:t>Comput</w:t>
      </w:r>
      <w:proofErr w:type="spellEnd"/>
      <w:r>
        <w:rPr>
          <w:i/>
          <w:iCs/>
          <w:sz w:val="16"/>
          <w:szCs w:val="16"/>
        </w:rPr>
        <w:t>. Sci.</w:t>
      </w:r>
      <w:r>
        <w:rPr>
          <w:sz w:val="16"/>
          <w:szCs w:val="16"/>
        </w:rPr>
        <w:t xml:space="preserve">, vol. 10, Art. no. e2548, 2024, </w:t>
      </w:r>
      <w:proofErr w:type="spellStart"/>
      <w:r>
        <w:rPr>
          <w:sz w:val="16"/>
          <w:szCs w:val="16"/>
        </w:rPr>
        <w:t>doi</w:t>
      </w:r>
      <w:proofErr w:type="spellEnd"/>
      <w:r>
        <w:rPr>
          <w:sz w:val="16"/>
          <w:szCs w:val="16"/>
        </w:rPr>
        <w:t>: 10.7717/peerj-cs.2548.</w:t>
      </w:r>
    </w:p>
    <w:p w14:paraId="1978C8B0" w14:textId="77777777" w:rsidR="00E74F78" w:rsidRDefault="00000000">
      <w:pPr>
        <w:widowControl w:val="0"/>
        <w:ind w:left="640" w:hanging="640"/>
        <w:rPr>
          <w:sz w:val="16"/>
          <w:szCs w:val="16"/>
        </w:rPr>
      </w:pPr>
      <w:r>
        <w:rPr>
          <w:sz w:val="16"/>
          <w:szCs w:val="16"/>
        </w:rPr>
        <w:t>[12]</w:t>
      </w:r>
      <w:r>
        <w:rPr>
          <w:sz w:val="16"/>
          <w:szCs w:val="16"/>
        </w:rPr>
        <w:tab/>
        <w:t xml:space="preserve">G. </w:t>
      </w:r>
      <w:proofErr w:type="spellStart"/>
      <w:r>
        <w:rPr>
          <w:sz w:val="16"/>
          <w:szCs w:val="16"/>
        </w:rPr>
        <w:t>Tzionis</w:t>
      </w:r>
      <w:proofErr w:type="spellEnd"/>
      <w:r>
        <w:rPr>
          <w:sz w:val="16"/>
          <w:szCs w:val="16"/>
        </w:rPr>
        <w:t xml:space="preserve"> </w:t>
      </w:r>
      <w:r>
        <w:rPr>
          <w:i/>
          <w:iCs/>
          <w:sz w:val="16"/>
          <w:szCs w:val="16"/>
        </w:rPr>
        <w:t>et al.</w:t>
      </w:r>
      <w:r>
        <w:rPr>
          <w:sz w:val="16"/>
          <w:szCs w:val="16"/>
        </w:rPr>
        <w:t xml:space="preserve">, "A review of explainable AI methods and their application in manufacturing systems," </w:t>
      </w:r>
      <w:proofErr w:type="spellStart"/>
      <w:r>
        <w:rPr>
          <w:i/>
          <w:iCs/>
          <w:sz w:val="16"/>
          <w:szCs w:val="16"/>
        </w:rPr>
        <w:t>Discov</w:t>
      </w:r>
      <w:proofErr w:type="spellEnd"/>
      <w:r>
        <w:rPr>
          <w:i/>
          <w:iCs/>
          <w:sz w:val="16"/>
          <w:szCs w:val="16"/>
        </w:rPr>
        <w:t>. Appl. Sci.</w:t>
      </w:r>
      <w:r>
        <w:rPr>
          <w:sz w:val="16"/>
          <w:szCs w:val="16"/>
        </w:rPr>
        <w:t xml:space="preserve">, vol. 8, no. 1, Art. no. 52, 2026, </w:t>
      </w:r>
      <w:proofErr w:type="spellStart"/>
      <w:r>
        <w:rPr>
          <w:sz w:val="16"/>
          <w:szCs w:val="16"/>
        </w:rPr>
        <w:t>doi</w:t>
      </w:r>
      <w:proofErr w:type="spellEnd"/>
      <w:r>
        <w:rPr>
          <w:sz w:val="16"/>
          <w:szCs w:val="16"/>
        </w:rPr>
        <w:t>: 10.1007/s42452-025-07908-z.</w:t>
      </w:r>
    </w:p>
    <w:p w14:paraId="49B7BE43" w14:textId="77777777" w:rsidR="00E74F78" w:rsidRDefault="00000000">
      <w:pPr>
        <w:widowControl w:val="0"/>
        <w:ind w:left="640" w:hanging="640"/>
        <w:rPr>
          <w:sz w:val="16"/>
          <w:szCs w:val="16"/>
        </w:rPr>
      </w:pPr>
      <w:r>
        <w:rPr>
          <w:sz w:val="16"/>
          <w:szCs w:val="16"/>
        </w:rPr>
        <w:t>[13]</w:t>
      </w:r>
      <w:r>
        <w:rPr>
          <w:sz w:val="16"/>
          <w:szCs w:val="16"/>
        </w:rPr>
        <w:tab/>
        <w:t xml:space="preserve">T. </w:t>
      </w:r>
      <w:proofErr w:type="spellStart"/>
      <w:r>
        <w:rPr>
          <w:sz w:val="16"/>
          <w:szCs w:val="16"/>
        </w:rPr>
        <w:t>Tziolas</w:t>
      </w:r>
      <w:proofErr w:type="spellEnd"/>
      <w:r>
        <w:rPr>
          <w:sz w:val="16"/>
          <w:szCs w:val="16"/>
        </w:rPr>
        <w:t xml:space="preserve"> </w:t>
      </w:r>
      <w:r>
        <w:rPr>
          <w:i/>
          <w:iCs/>
          <w:sz w:val="16"/>
          <w:szCs w:val="16"/>
        </w:rPr>
        <w:t>et al.</w:t>
      </w:r>
      <w:r>
        <w:rPr>
          <w:sz w:val="16"/>
          <w:szCs w:val="16"/>
        </w:rPr>
        <w:t xml:space="preserve">, "Explainable AI methods for identification of glue volume deficiencies in printed circuit boards," </w:t>
      </w:r>
      <w:r>
        <w:rPr>
          <w:i/>
          <w:iCs/>
          <w:sz w:val="16"/>
          <w:szCs w:val="16"/>
        </w:rPr>
        <w:t>Appl. Sci.</w:t>
      </w:r>
      <w:r>
        <w:rPr>
          <w:sz w:val="16"/>
          <w:szCs w:val="16"/>
        </w:rPr>
        <w:t xml:space="preserve">, vol. 15, no. 16, Art. no. 9061, 2025, </w:t>
      </w:r>
      <w:proofErr w:type="spellStart"/>
      <w:r>
        <w:rPr>
          <w:sz w:val="16"/>
          <w:szCs w:val="16"/>
        </w:rPr>
        <w:t>doi</w:t>
      </w:r>
      <w:proofErr w:type="spellEnd"/>
      <w:r>
        <w:rPr>
          <w:sz w:val="16"/>
          <w:szCs w:val="16"/>
        </w:rPr>
        <w:t>: 10.3390/app15169061.</w:t>
      </w:r>
    </w:p>
    <w:p w14:paraId="290ADE44" w14:textId="77777777" w:rsidR="00E74F78" w:rsidRDefault="00000000">
      <w:pPr>
        <w:widowControl w:val="0"/>
        <w:ind w:left="640" w:hanging="640"/>
        <w:rPr>
          <w:sz w:val="16"/>
          <w:szCs w:val="16"/>
        </w:rPr>
      </w:pPr>
      <w:r>
        <w:rPr>
          <w:sz w:val="16"/>
          <w:szCs w:val="16"/>
        </w:rPr>
        <w:t>[14]</w:t>
      </w:r>
      <w:r>
        <w:rPr>
          <w:sz w:val="16"/>
          <w:szCs w:val="16"/>
        </w:rPr>
        <w:tab/>
        <w:t xml:space="preserve">S. Ali </w:t>
      </w:r>
      <w:r>
        <w:rPr>
          <w:i/>
          <w:iCs/>
          <w:sz w:val="16"/>
          <w:szCs w:val="16"/>
        </w:rPr>
        <w:t>et al.</w:t>
      </w:r>
      <w:r>
        <w:rPr>
          <w:sz w:val="16"/>
          <w:szCs w:val="16"/>
        </w:rPr>
        <w:t xml:space="preserve">, "Explainable artificial intelligence (XAI): What we know and what is left to attain trustworthy artificial intelligence," </w:t>
      </w:r>
      <w:r>
        <w:rPr>
          <w:i/>
          <w:iCs/>
          <w:sz w:val="16"/>
          <w:szCs w:val="16"/>
        </w:rPr>
        <w:t>Inf. Fusion</w:t>
      </w:r>
      <w:r>
        <w:rPr>
          <w:sz w:val="16"/>
          <w:szCs w:val="16"/>
        </w:rPr>
        <w:t xml:space="preserve">, vol. 99, Art. no. 101805, 2023, </w:t>
      </w:r>
      <w:proofErr w:type="spellStart"/>
      <w:r>
        <w:rPr>
          <w:sz w:val="16"/>
          <w:szCs w:val="16"/>
        </w:rPr>
        <w:t>doi</w:t>
      </w:r>
      <w:proofErr w:type="spellEnd"/>
      <w:r>
        <w:rPr>
          <w:sz w:val="16"/>
          <w:szCs w:val="16"/>
        </w:rPr>
        <w:t>: 10.1016/j.inffus.2023.101805.</w:t>
      </w:r>
    </w:p>
    <w:p w14:paraId="20FDACF3" w14:textId="77777777" w:rsidR="00E74F78" w:rsidRDefault="00000000">
      <w:pPr>
        <w:widowControl w:val="0"/>
        <w:ind w:left="640" w:hanging="640"/>
        <w:rPr>
          <w:sz w:val="16"/>
          <w:szCs w:val="16"/>
        </w:rPr>
      </w:pPr>
      <w:r>
        <w:rPr>
          <w:sz w:val="16"/>
          <w:szCs w:val="16"/>
        </w:rPr>
        <w:t>[15]</w:t>
      </w:r>
      <w:r>
        <w:rPr>
          <w:sz w:val="16"/>
          <w:szCs w:val="16"/>
        </w:rPr>
        <w:tab/>
        <w:t xml:space="preserve">R. R. Selvaraju, M. Cogswell, A. Das, R. Vedantam, D. Parikh, and D. Batra, "Grad-CAM: Visual explanations from deep networks via gradient-based localization," in </w:t>
      </w:r>
      <w:r>
        <w:rPr>
          <w:i/>
          <w:iCs/>
          <w:sz w:val="16"/>
          <w:szCs w:val="16"/>
        </w:rPr>
        <w:t xml:space="preserve">Proc. IEEE Int. Conf. </w:t>
      </w:r>
      <w:proofErr w:type="spellStart"/>
      <w:r>
        <w:rPr>
          <w:i/>
          <w:iCs/>
          <w:sz w:val="16"/>
          <w:szCs w:val="16"/>
        </w:rPr>
        <w:t>Comput</w:t>
      </w:r>
      <w:proofErr w:type="spellEnd"/>
      <w:r>
        <w:rPr>
          <w:i/>
          <w:iCs/>
          <w:sz w:val="16"/>
          <w:szCs w:val="16"/>
        </w:rPr>
        <w:t>. Vis. (ICCV)</w:t>
      </w:r>
      <w:r>
        <w:rPr>
          <w:sz w:val="16"/>
          <w:szCs w:val="16"/>
        </w:rPr>
        <w:t xml:space="preserve">, 2017, pp. 618–626, </w:t>
      </w:r>
      <w:proofErr w:type="spellStart"/>
      <w:r>
        <w:rPr>
          <w:sz w:val="16"/>
          <w:szCs w:val="16"/>
        </w:rPr>
        <w:t>doi</w:t>
      </w:r>
      <w:proofErr w:type="spellEnd"/>
      <w:r>
        <w:rPr>
          <w:sz w:val="16"/>
          <w:szCs w:val="16"/>
        </w:rPr>
        <w:t>: 10.1109/ICCV.2017.74.</w:t>
      </w:r>
    </w:p>
    <w:p w14:paraId="3EE09C60" w14:textId="77777777" w:rsidR="00E74F78" w:rsidRDefault="00000000">
      <w:pPr>
        <w:widowControl w:val="0"/>
        <w:ind w:left="640" w:hanging="640"/>
        <w:rPr>
          <w:sz w:val="16"/>
          <w:szCs w:val="16"/>
        </w:rPr>
      </w:pPr>
      <w:r>
        <w:rPr>
          <w:sz w:val="16"/>
          <w:szCs w:val="16"/>
        </w:rPr>
        <w:t>[16]</w:t>
      </w:r>
      <w:r>
        <w:rPr>
          <w:sz w:val="16"/>
          <w:szCs w:val="16"/>
        </w:rPr>
        <w:tab/>
        <w:t xml:space="preserve">C. Rudin, "Stop explaining black box machine learning models for </w:t>
      </w:r>
      <w:proofErr w:type="gramStart"/>
      <w:r>
        <w:rPr>
          <w:sz w:val="16"/>
          <w:szCs w:val="16"/>
        </w:rPr>
        <w:t>high stakes</w:t>
      </w:r>
      <w:proofErr w:type="gramEnd"/>
      <w:r>
        <w:rPr>
          <w:sz w:val="16"/>
          <w:szCs w:val="16"/>
        </w:rPr>
        <w:t xml:space="preserve"> decisions and use interpretable models instead," </w:t>
      </w:r>
      <w:r>
        <w:rPr>
          <w:i/>
          <w:iCs/>
          <w:sz w:val="16"/>
          <w:szCs w:val="16"/>
        </w:rPr>
        <w:t>Nat. Mach. Intell.</w:t>
      </w:r>
      <w:r>
        <w:rPr>
          <w:sz w:val="16"/>
          <w:szCs w:val="16"/>
        </w:rPr>
        <w:t xml:space="preserve">, vol. 1, no. 5, pp. 206–215, 2019, </w:t>
      </w:r>
      <w:proofErr w:type="spellStart"/>
      <w:r>
        <w:rPr>
          <w:sz w:val="16"/>
          <w:szCs w:val="16"/>
        </w:rPr>
        <w:t>doi</w:t>
      </w:r>
      <w:proofErr w:type="spellEnd"/>
      <w:r>
        <w:rPr>
          <w:sz w:val="16"/>
          <w:szCs w:val="16"/>
        </w:rPr>
        <w:t>: 10.1038/s42256-019-0048-x.</w:t>
      </w:r>
    </w:p>
    <w:p w14:paraId="49DBEE42" w14:textId="77777777" w:rsidR="00E74F78" w:rsidRDefault="00000000">
      <w:pPr>
        <w:widowControl w:val="0"/>
        <w:ind w:left="640" w:hanging="640"/>
        <w:rPr>
          <w:sz w:val="16"/>
          <w:szCs w:val="16"/>
        </w:rPr>
      </w:pPr>
      <w:r>
        <w:rPr>
          <w:sz w:val="16"/>
          <w:szCs w:val="16"/>
        </w:rPr>
        <w:t>[17]</w:t>
      </w:r>
      <w:r>
        <w:rPr>
          <w:sz w:val="16"/>
          <w:szCs w:val="16"/>
        </w:rPr>
        <w:tab/>
        <w:t xml:space="preserve">C. Rudin, C. Chen, Z. Chen, H. Huang, L. Semenova, and C. Zhong, "Interpretable machine learning: Fundamental principles and 10 grand challenges," </w:t>
      </w:r>
      <w:r>
        <w:rPr>
          <w:i/>
          <w:iCs/>
          <w:sz w:val="16"/>
          <w:szCs w:val="16"/>
        </w:rPr>
        <w:t xml:space="preserve">Stat. </w:t>
      </w:r>
      <w:proofErr w:type="spellStart"/>
      <w:r>
        <w:rPr>
          <w:i/>
          <w:iCs/>
          <w:sz w:val="16"/>
          <w:szCs w:val="16"/>
        </w:rPr>
        <w:t>Surv</w:t>
      </w:r>
      <w:proofErr w:type="spellEnd"/>
      <w:r>
        <w:rPr>
          <w:i/>
          <w:iCs/>
          <w:sz w:val="16"/>
          <w:szCs w:val="16"/>
        </w:rPr>
        <w:t>.</w:t>
      </w:r>
      <w:r>
        <w:rPr>
          <w:sz w:val="16"/>
          <w:szCs w:val="16"/>
        </w:rPr>
        <w:t xml:space="preserve">, vol. 16, pp. 1–85, 2022, </w:t>
      </w:r>
      <w:proofErr w:type="spellStart"/>
      <w:r>
        <w:rPr>
          <w:sz w:val="16"/>
          <w:szCs w:val="16"/>
        </w:rPr>
        <w:t>doi</w:t>
      </w:r>
      <w:proofErr w:type="spellEnd"/>
      <w:r>
        <w:rPr>
          <w:sz w:val="16"/>
          <w:szCs w:val="16"/>
        </w:rPr>
        <w:t>: 10.1214/21-SS133.</w:t>
      </w:r>
    </w:p>
    <w:p w14:paraId="15503C96" w14:textId="77777777" w:rsidR="00E74F78" w:rsidRDefault="00000000">
      <w:pPr>
        <w:widowControl w:val="0"/>
        <w:ind w:left="640" w:hanging="640"/>
        <w:rPr>
          <w:sz w:val="16"/>
          <w:szCs w:val="16"/>
        </w:rPr>
      </w:pPr>
      <w:r>
        <w:rPr>
          <w:sz w:val="16"/>
          <w:szCs w:val="16"/>
        </w:rPr>
        <w:t>[18]</w:t>
      </w:r>
      <w:r>
        <w:rPr>
          <w:sz w:val="16"/>
          <w:szCs w:val="16"/>
        </w:rPr>
        <w:tab/>
        <w:t xml:space="preserve">Q. Lyu, M. Apidianaki, and C. Callison-Burch, "Towards faithful model explanation in NLP: A survey," </w:t>
      </w:r>
      <w:proofErr w:type="spellStart"/>
      <w:r>
        <w:rPr>
          <w:i/>
          <w:iCs/>
          <w:sz w:val="16"/>
          <w:szCs w:val="16"/>
        </w:rPr>
        <w:t>Comput</w:t>
      </w:r>
      <w:proofErr w:type="spellEnd"/>
      <w:r>
        <w:rPr>
          <w:i/>
          <w:iCs/>
          <w:sz w:val="16"/>
          <w:szCs w:val="16"/>
        </w:rPr>
        <w:t>. Linguist.</w:t>
      </w:r>
      <w:r>
        <w:rPr>
          <w:sz w:val="16"/>
          <w:szCs w:val="16"/>
        </w:rPr>
        <w:t xml:space="preserve">, vol. 50, no. 2, pp. 657–723, 2024, </w:t>
      </w:r>
      <w:proofErr w:type="spellStart"/>
      <w:r>
        <w:rPr>
          <w:sz w:val="16"/>
          <w:szCs w:val="16"/>
        </w:rPr>
        <w:t>doi</w:t>
      </w:r>
      <w:proofErr w:type="spellEnd"/>
      <w:r>
        <w:rPr>
          <w:sz w:val="16"/>
          <w:szCs w:val="16"/>
        </w:rPr>
        <w:t>: 10.1162/coli_a_00511.</w:t>
      </w:r>
    </w:p>
    <w:p w14:paraId="4230FB77" w14:textId="77777777" w:rsidR="00E74F78" w:rsidRDefault="00000000">
      <w:pPr>
        <w:widowControl w:val="0"/>
        <w:ind w:left="640" w:hanging="640"/>
        <w:rPr>
          <w:sz w:val="16"/>
          <w:szCs w:val="16"/>
        </w:rPr>
      </w:pPr>
      <w:r>
        <w:rPr>
          <w:sz w:val="16"/>
          <w:szCs w:val="16"/>
        </w:rPr>
        <w:t>[19]</w:t>
      </w:r>
      <w:r>
        <w:rPr>
          <w:sz w:val="16"/>
          <w:szCs w:val="16"/>
        </w:rPr>
        <w:tab/>
        <w:t xml:space="preserve">A. Saporta </w:t>
      </w:r>
      <w:r>
        <w:rPr>
          <w:i/>
          <w:iCs/>
          <w:sz w:val="16"/>
          <w:szCs w:val="16"/>
        </w:rPr>
        <w:t>et al.</w:t>
      </w:r>
      <w:r>
        <w:rPr>
          <w:sz w:val="16"/>
          <w:szCs w:val="16"/>
        </w:rPr>
        <w:t xml:space="preserve">, "Benchmarking saliency methods for chest X-ray interpretation," </w:t>
      </w:r>
      <w:r>
        <w:rPr>
          <w:i/>
          <w:iCs/>
          <w:sz w:val="16"/>
          <w:szCs w:val="16"/>
        </w:rPr>
        <w:t>Nat. Mach. Intell.</w:t>
      </w:r>
      <w:r>
        <w:rPr>
          <w:sz w:val="16"/>
          <w:szCs w:val="16"/>
        </w:rPr>
        <w:t xml:space="preserve">, vol. 4, no. 10, pp. 867–878, 2022, </w:t>
      </w:r>
      <w:proofErr w:type="spellStart"/>
      <w:r>
        <w:rPr>
          <w:sz w:val="16"/>
          <w:szCs w:val="16"/>
        </w:rPr>
        <w:t>doi</w:t>
      </w:r>
      <w:proofErr w:type="spellEnd"/>
      <w:r>
        <w:rPr>
          <w:sz w:val="16"/>
          <w:szCs w:val="16"/>
        </w:rPr>
        <w:t>: 10.1038/s42256-022-00536-x.</w:t>
      </w:r>
    </w:p>
    <w:p w14:paraId="6C2BEE2D" w14:textId="77777777" w:rsidR="00E74F78" w:rsidRDefault="00000000">
      <w:pPr>
        <w:widowControl w:val="0"/>
        <w:ind w:left="640" w:hanging="640"/>
        <w:rPr>
          <w:sz w:val="16"/>
          <w:szCs w:val="16"/>
        </w:rPr>
      </w:pPr>
      <w:r>
        <w:rPr>
          <w:sz w:val="16"/>
          <w:szCs w:val="16"/>
        </w:rPr>
        <w:t>[20]</w:t>
      </w:r>
      <w:r>
        <w:rPr>
          <w:sz w:val="16"/>
          <w:szCs w:val="16"/>
        </w:rPr>
        <w:tab/>
        <w:t xml:space="preserve">A. </w:t>
      </w:r>
      <w:proofErr w:type="spellStart"/>
      <w:r>
        <w:rPr>
          <w:sz w:val="16"/>
          <w:szCs w:val="16"/>
        </w:rPr>
        <w:t>d'Avila</w:t>
      </w:r>
      <w:proofErr w:type="spellEnd"/>
      <w:r>
        <w:rPr>
          <w:sz w:val="16"/>
          <w:szCs w:val="16"/>
        </w:rPr>
        <w:t xml:space="preserve"> Garcez and L. C. Lamb, "</w:t>
      </w:r>
      <w:proofErr w:type="spellStart"/>
      <w:r>
        <w:rPr>
          <w:sz w:val="16"/>
          <w:szCs w:val="16"/>
        </w:rPr>
        <w:t>Neurosymbolic</w:t>
      </w:r>
      <w:proofErr w:type="spellEnd"/>
      <w:r>
        <w:rPr>
          <w:sz w:val="16"/>
          <w:szCs w:val="16"/>
        </w:rPr>
        <w:t xml:space="preserve"> AI: The 3rd wave," </w:t>
      </w:r>
      <w:proofErr w:type="spellStart"/>
      <w:r>
        <w:rPr>
          <w:i/>
          <w:iCs/>
          <w:sz w:val="16"/>
          <w:szCs w:val="16"/>
        </w:rPr>
        <w:t>Artif</w:t>
      </w:r>
      <w:proofErr w:type="spellEnd"/>
      <w:r>
        <w:rPr>
          <w:i/>
          <w:iCs/>
          <w:sz w:val="16"/>
          <w:szCs w:val="16"/>
        </w:rPr>
        <w:t>. Intell. Rev.</w:t>
      </w:r>
      <w:r>
        <w:rPr>
          <w:sz w:val="16"/>
          <w:szCs w:val="16"/>
        </w:rPr>
        <w:t xml:space="preserve">, vol. 56, no. 11, pp. 12387–12406, 2023, </w:t>
      </w:r>
      <w:proofErr w:type="spellStart"/>
      <w:r>
        <w:rPr>
          <w:sz w:val="16"/>
          <w:szCs w:val="16"/>
        </w:rPr>
        <w:t>doi</w:t>
      </w:r>
      <w:proofErr w:type="spellEnd"/>
      <w:r>
        <w:rPr>
          <w:sz w:val="16"/>
          <w:szCs w:val="16"/>
        </w:rPr>
        <w:t>: 10.1007/s10462-023-10448-w.</w:t>
      </w:r>
    </w:p>
    <w:p w14:paraId="6C5D2E67" w14:textId="77777777" w:rsidR="00E74F78" w:rsidRDefault="00000000">
      <w:pPr>
        <w:widowControl w:val="0"/>
        <w:ind w:left="640" w:hanging="640"/>
        <w:rPr>
          <w:sz w:val="16"/>
          <w:szCs w:val="16"/>
        </w:rPr>
      </w:pPr>
      <w:r>
        <w:rPr>
          <w:sz w:val="16"/>
          <w:szCs w:val="16"/>
        </w:rPr>
        <w:t>[21]</w:t>
      </w:r>
      <w:r>
        <w:rPr>
          <w:sz w:val="16"/>
          <w:szCs w:val="16"/>
        </w:rPr>
        <w:tab/>
        <w:t xml:space="preserve">H. A. Kautz, "The third AI summer: AAAI Robert S. </w:t>
      </w:r>
      <w:proofErr w:type="spellStart"/>
      <w:r>
        <w:rPr>
          <w:sz w:val="16"/>
          <w:szCs w:val="16"/>
        </w:rPr>
        <w:t>Engelmore</w:t>
      </w:r>
      <w:proofErr w:type="spellEnd"/>
      <w:r>
        <w:rPr>
          <w:sz w:val="16"/>
          <w:szCs w:val="16"/>
        </w:rPr>
        <w:t xml:space="preserve"> Memorial Lecture," </w:t>
      </w:r>
      <w:r>
        <w:rPr>
          <w:i/>
          <w:iCs/>
          <w:sz w:val="16"/>
          <w:szCs w:val="16"/>
        </w:rPr>
        <w:t>AI Mag.</w:t>
      </w:r>
      <w:r>
        <w:rPr>
          <w:sz w:val="16"/>
          <w:szCs w:val="16"/>
        </w:rPr>
        <w:t xml:space="preserve">, vol. 43, no. 1, pp. 105–125, 2022, </w:t>
      </w:r>
      <w:proofErr w:type="spellStart"/>
      <w:r>
        <w:rPr>
          <w:sz w:val="16"/>
          <w:szCs w:val="16"/>
        </w:rPr>
        <w:t>doi</w:t>
      </w:r>
      <w:proofErr w:type="spellEnd"/>
      <w:r>
        <w:rPr>
          <w:sz w:val="16"/>
          <w:szCs w:val="16"/>
        </w:rPr>
        <w:t>: 10.1002/aaai.12036.</w:t>
      </w:r>
    </w:p>
    <w:p w14:paraId="4DCA2193" w14:textId="77777777" w:rsidR="00E74F78" w:rsidRDefault="00000000">
      <w:pPr>
        <w:widowControl w:val="0"/>
        <w:ind w:left="640" w:hanging="640"/>
        <w:rPr>
          <w:sz w:val="16"/>
          <w:szCs w:val="16"/>
        </w:rPr>
      </w:pPr>
      <w:r>
        <w:rPr>
          <w:sz w:val="16"/>
          <w:szCs w:val="16"/>
        </w:rPr>
        <w:t>[22]</w:t>
      </w:r>
      <w:r>
        <w:rPr>
          <w:sz w:val="16"/>
          <w:szCs w:val="16"/>
        </w:rPr>
        <w:tab/>
        <w:t xml:space="preserve">C. Michel-Delétie and M. K. Sarker, "Neuro-symbolic methods for trustworthy AI: A systematic review with a focus on interpretability," </w:t>
      </w:r>
      <w:proofErr w:type="spellStart"/>
      <w:r>
        <w:rPr>
          <w:i/>
          <w:iCs/>
          <w:sz w:val="16"/>
          <w:szCs w:val="16"/>
        </w:rPr>
        <w:t>Neurosymbolic</w:t>
      </w:r>
      <w:proofErr w:type="spellEnd"/>
      <w:r>
        <w:rPr>
          <w:i/>
          <w:iCs/>
          <w:sz w:val="16"/>
          <w:szCs w:val="16"/>
        </w:rPr>
        <w:t xml:space="preserve"> </w:t>
      </w:r>
      <w:proofErr w:type="spellStart"/>
      <w:r>
        <w:rPr>
          <w:i/>
          <w:iCs/>
          <w:sz w:val="16"/>
          <w:szCs w:val="16"/>
        </w:rPr>
        <w:t>Artif</w:t>
      </w:r>
      <w:proofErr w:type="spellEnd"/>
      <w:r>
        <w:rPr>
          <w:i/>
          <w:iCs/>
          <w:sz w:val="16"/>
          <w:szCs w:val="16"/>
        </w:rPr>
        <w:t>. Intell.</w:t>
      </w:r>
      <w:r>
        <w:rPr>
          <w:sz w:val="16"/>
          <w:szCs w:val="16"/>
        </w:rPr>
        <w:t xml:space="preserve">, vol. 2, 2026, </w:t>
      </w:r>
      <w:proofErr w:type="spellStart"/>
      <w:r>
        <w:rPr>
          <w:sz w:val="16"/>
          <w:szCs w:val="16"/>
        </w:rPr>
        <w:t>doi</w:t>
      </w:r>
      <w:proofErr w:type="spellEnd"/>
      <w:r>
        <w:rPr>
          <w:sz w:val="16"/>
          <w:szCs w:val="16"/>
        </w:rPr>
        <w:t>: 10.1177/29498732261469336.</w:t>
      </w:r>
    </w:p>
    <w:p w14:paraId="5E76DD7E" w14:textId="77777777" w:rsidR="00E74F78" w:rsidRDefault="00000000">
      <w:pPr>
        <w:widowControl w:val="0"/>
        <w:ind w:left="640" w:hanging="640"/>
        <w:rPr>
          <w:sz w:val="16"/>
          <w:szCs w:val="16"/>
        </w:rPr>
      </w:pPr>
      <w:r>
        <w:rPr>
          <w:sz w:val="16"/>
          <w:szCs w:val="16"/>
        </w:rPr>
        <w:t>[23]</w:t>
      </w:r>
      <w:r>
        <w:rPr>
          <w:sz w:val="16"/>
          <w:szCs w:val="16"/>
        </w:rPr>
        <w:tab/>
        <w:t>M. Á. Carreira-</w:t>
      </w:r>
      <w:proofErr w:type="spellStart"/>
      <w:r>
        <w:rPr>
          <w:sz w:val="16"/>
          <w:szCs w:val="16"/>
        </w:rPr>
        <w:t>Perpiñán</w:t>
      </w:r>
      <w:proofErr w:type="spellEnd"/>
      <w:r>
        <w:rPr>
          <w:sz w:val="16"/>
          <w:szCs w:val="16"/>
        </w:rPr>
        <w:t xml:space="preserve"> and P. </w:t>
      </w:r>
      <w:proofErr w:type="spellStart"/>
      <w:r>
        <w:rPr>
          <w:sz w:val="16"/>
          <w:szCs w:val="16"/>
        </w:rPr>
        <w:t>Tavallali</w:t>
      </w:r>
      <w:proofErr w:type="spellEnd"/>
      <w:r>
        <w:rPr>
          <w:sz w:val="16"/>
          <w:szCs w:val="16"/>
        </w:rPr>
        <w:t xml:space="preserve">, "Alternating optimization of decision trees, with application to learning sparse oblique trees," in </w:t>
      </w:r>
      <w:r>
        <w:rPr>
          <w:i/>
          <w:iCs/>
          <w:sz w:val="16"/>
          <w:szCs w:val="16"/>
        </w:rPr>
        <w:t>Adv. Neural Inf. Process. Syst. (</w:t>
      </w:r>
      <w:proofErr w:type="spellStart"/>
      <w:r>
        <w:rPr>
          <w:i/>
          <w:iCs/>
          <w:sz w:val="16"/>
          <w:szCs w:val="16"/>
        </w:rPr>
        <w:t>NeurIPS</w:t>
      </w:r>
      <w:proofErr w:type="spellEnd"/>
      <w:r>
        <w:rPr>
          <w:i/>
          <w:iCs/>
          <w:sz w:val="16"/>
          <w:szCs w:val="16"/>
        </w:rPr>
        <w:t>)</w:t>
      </w:r>
      <w:r>
        <w:rPr>
          <w:sz w:val="16"/>
          <w:szCs w:val="16"/>
        </w:rPr>
        <w:t>, vol. 31, 2018, pp. 1211–1221.</w:t>
      </w:r>
    </w:p>
    <w:p w14:paraId="111C037E" w14:textId="77777777" w:rsidR="00E74F78" w:rsidRDefault="00000000">
      <w:pPr>
        <w:widowControl w:val="0"/>
        <w:ind w:left="640" w:hanging="640"/>
        <w:rPr>
          <w:sz w:val="16"/>
          <w:szCs w:val="16"/>
        </w:rPr>
      </w:pPr>
      <w:r>
        <w:rPr>
          <w:sz w:val="16"/>
          <w:szCs w:val="16"/>
        </w:rPr>
        <w:t>[24]</w:t>
      </w:r>
      <w:r>
        <w:rPr>
          <w:sz w:val="16"/>
          <w:szCs w:val="16"/>
        </w:rPr>
        <w:tab/>
        <w:t>S. S. Hada, M. Á. Carreira-</w:t>
      </w:r>
      <w:proofErr w:type="spellStart"/>
      <w:r>
        <w:rPr>
          <w:sz w:val="16"/>
          <w:szCs w:val="16"/>
        </w:rPr>
        <w:t>Perpiñán</w:t>
      </w:r>
      <w:proofErr w:type="spellEnd"/>
      <w:r>
        <w:rPr>
          <w:sz w:val="16"/>
          <w:szCs w:val="16"/>
        </w:rPr>
        <w:t xml:space="preserve">, and A. Zharmagambetov, "Sparse oblique decision trees: A tool to understand and manipulate neural net features," </w:t>
      </w:r>
      <w:r>
        <w:rPr>
          <w:i/>
          <w:iCs/>
          <w:sz w:val="16"/>
          <w:szCs w:val="16"/>
        </w:rPr>
        <w:t xml:space="preserve">Data Min. </w:t>
      </w:r>
      <w:proofErr w:type="spellStart"/>
      <w:r>
        <w:rPr>
          <w:i/>
          <w:iCs/>
          <w:sz w:val="16"/>
          <w:szCs w:val="16"/>
        </w:rPr>
        <w:t>Knowl</w:t>
      </w:r>
      <w:proofErr w:type="spellEnd"/>
      <w:r>
        <w:rPr>
          <w:i/>
          <w:iCs/>
          <w:sz w:val="16"/>
          <w:szCs w:val="16"/>
        </w:rPr>
        <w:t xml:space="preserve">. </w:t>
      </w:r>
      <w:proofErr w:type="spellStart"/>
      <w:r>
        <w:rPr>
          <w:i/>
          <w:iCs/>
          <w:sz w:val="16"/>
          <w:szCs w:val="16"/>
        </w:rPr>
        <w:t>Discov</w:t>
      </w:r>
      <w:proofErr w:type="spellEnd"/>
      <w:r>
        <w:rPr>
          <w:i/>
          <w:iCs/>
          <w:sz w:val="16"/>
          <w:szCs w:val="16"/>
        </w:rPr>
        <w:t>.</w:t>
      </w:r>
      <w:r>
        <w:rPr>
          <w:sz w:val="16"/>
          <w:szCs w:val="16"/>
        </w:rPr>
        <w:t xml:space="preserve">, vol. 38, no. 5, pp. 2863–2902, 2024, </w:t>
      </w:r>
      <w:proofErr w:type="spellStart"/>
      <w:r>
        <w:rPr>
          <w:sz w:val="16"/>
          <w:szCs w:val="16"/>
        </w:rPr>
        <w:t>doi</w:t>
      </w:r>
      <w:proofErr w:type="spellEnd"/>
      <w:r>
        <w:rPr>
          <w:sz w:val="16"/>
          <w:szCs w:val="16"/>
        </w:rPr>
        <w:t>: 10.1007/s10618-022-00892-7.</w:t>
      </w:r>
    </w:p>
    <w:p w14:paraId="7ABEAEA5" w14:textId="77777777" w:rsidR="00E74F78" w:rsidRDefault="00000000">
      <w:pPr>
        <w:widowControl w:val="0"/>
        <w:ind w:left="640" w:hanging="640"/>
        <w:rPr>
          <w:sz w:val="16"/>
          <w:szCs w:val="16"/>
        </w:rPr>
      </w:pPr>
      <w:r>
        <w:rPr>
          <w:sz w:val="16"/>
          <w:szCs w:val="16"/>
        </w:rPr>
        <w:t>[25]</w:t>
      </w:r>
      <w:r>
        <w:rPr>
          <w:sz w:val="16"/>
          <w:szCs w:val="16"/>
        </w:rPr>
        <w:tab/>
        <w:t xml:space="preserve">R. </w:t>
      </w:r>
      <w:proofErr w:type="spellStart"/>
      <w:r>
        <w:rPr>
          <w:sz w:val="16"/>
          <w:szCs w:val="16"/>
        </w:rPr>
        <w:t>Kairgeldin</w:t>
      </w:r>
      <w:proofErr w:type="spellEnd"/>
      <w:r>
        <w:rPr>
          <w:sz w:val="16"/>
          <w:szCs w:val="16"/>
        </w:rPr>
        <w:t xml:space="preserve"> and M. Á. Carreira-</w:t>
      </w:r>
      <w:proofErr w:type="spellStart"/>
      <w:r>
        <w:rPr>
          <w:sz w:val="16"/>
          <w:szCs w:val="16"/>
        </w:rPr>
        <w:t>Perpiñán</w:t>
      </w:r>
      <w:proofErr w:type="spellEnd"/>
      <w:r>
        <w:rPr>
          <w:sz w:val="16"/>
          <w:szCs w:val="16"/>
        </w:rPr>
        <w:t>, "</w:t>
      </w:r>
      <w:proofErr w:type="spellStart"/>
      <w:r>
        <w:rPr>
          <w:sz w:val="16"/>
          <w:szCs w:val="16"/>
        </w:rPr>
        <w:t>Neurosymbolic</w:t>
      </w:r>
      <w:proofErr w:type="spellEnd"/>
      <w:r>
        <w:rPr>
          <w:sz w:val="16"/>
          <w:szCs w:val="16"/>
        </w:rPr>
        <w:t xml:space="preserve"> models based on hybrids of convolutional neural networks and decision trees," in </w:t>
      </w:r>
      <w:r>
        <w:rPr>
          <w:i/>
          <w:iCs/>
          <w:sz w:val="16"/>
          <w:szCs w:val="16"/>
        </w:rPr>
        <w:t xml:space="preserve">Proc. 19th Int. Conf. </w:t>
      </w:r>
      <w:proofErr w:type="spellStart"/>
      <w:r>
        <w:rPr>
          <w:i/>
          <w:iCs/>
          <w:sz w:val="16"/>
          <w:szCs w:val="16"/>
        </w:rPr>
        <w:t>Neurosymbolic</w:t>
      </w:r>
      <w:proofErr w:type="spellEnd"/>
      <w:r>
        <w:rPr>
          <w:i/>
          <w:iCs/>
          <w:sz w:val="16"/>
          <w:szCs w:val="16"/>
        </w:rPr>
        <w:t xml:space="preserve"> Learn. Reason. (</w:t>
      </w:r>
      <w:proofErr w:type="spellStart"/>
      <w:r>
        <w:rPr>
          <w:i/>
          <w:iCs/>
          <w:sz w:val="16"/>
          <w:szCs w:val="16"/>
        </w:rPr>
        <w:t>NeSy</w:t>
      </w:r>
      <w:proofErr w:type="spellEnd"/>
      <w:r>
        <w:rPr>
          <w:i/>
          <w:iCs/>
          <w:sz w:val="16"/>
          <w:szCs w:val="16"/>
        </w:rPr>
        <w:t>)</w:t>
      </w:r>
      <w:r>
        <w:rPr>
          <w:sz w:val="16"/>
          <w:szCs w:val="16"/>
        </w:rPr>
        <w:t>, PMLR, vol. 284, 2025, pp. 796–813.</w:t>
      </w:r>
    </w:p>
    <w:p w14:paraId="003EE0CA" w14:textId="77777777" w:rsidR="00E74F78" w:rsidRDefault="00000000">
      <w:pPr>
        <w:widowControl w:val="0"/>
        <w:ind w:left="640" w:hanging="640"/>
        <w:rPr>
          <w:sz w:val="16"/>
          <w:szCs w:val="16"/>
        </w:rPr>
      </w:pPr>
      <w:r>
        <w:rPr>
          <w:sz w:val="16"/>
          <w:szCs w:val="16"/>
        </w:rPr>
        <w:t>[26]</w:t>
      </w:r>
      <w:r>
        <w:rPr>
          <w:sz w:val="16"/>
          <w:szCs w:val="16"/>
        </w:rPr>
        <w:tab/>
        <w:t>S. Tang, F. He, X. Huang, and J. Yang, "Online PCB defect detector on a new PCB defect dataset," arXiv:1902.06197, 2019.</w:t>
      </w:r>
    </w:p>
    <w:p w14:paraId="074247C7" w14:textId="77777777" w:rsidR="00E74F78" w:rsidRDefault="00000000">
      <w:pPr>
        <w:widowControl w:val="0"/>
        <w:ind w:left="640" w:hanging="640"/>
        <w:rPr>
          <w:sz w:val="16"/>
          <w:szCs w:val="16"/>
        </w:rPr>
      </w:pPr>
      <w:r>
        <w:rPr>
          <w:sz w:val="16"/>
          <w:szCs w:val="16"/>
        </w:rPr>
        <w:t>[27]</w:t>
      </w:r>
      <w:r>
        <w:rPr>
          <w:sz w:val="16"/>
          <w:szCs w:val="16"/>
        </w:rPr>
        <w:tab/>
        <w:t xml:space="preserve">X. Zhao, L. Wang, Y. Zhang, X. Han, M. Deveci, and M. Parmar, "A review of convolutional neural networks in computer vision," </w:t>
      </w:r>
      <w:proofErr w:type="spellStart"/>
      <w:r>
        <w:rPr>
          <w:i/>
          <w:iCs/>
          <w:sz w:val="16"/>
          <w:szCs w:val="16"/>
        </w:rPr>
        <w:t>Artif</w:t>
      </w:r>
      <w:proofErr w:type="spellEnd"/>
      <w:r>
        <w:rPr>
          <w:i/>
          <w:iCs/>
          <w:sz w:val="16"/>
          <w:szCs w:val="16"/>
        </w:rPr>
        <w:t>. Intell. Rev.</w:t>
      </w:r>
      <w:r>
        <w:rPr>
          <w:sz w:val="16"/>
          <w:szCs w:val="16"/>
        </w:rPr>
        <w:t xml:space="preserve">, vol. 57, no. 4, Art. no. 99, 2024, </w:t>
      </w:r>
      <w:proofErr w:type="spellStart"/>
      <w:r>
        <w:rPr>
          <w:sz w:val="16"/>
          <w:szCs w:val="16"/>
        </w:rPr>
        <w:t>doi</w:t>
      </w:r>
      <w:proofErr w:type="spellEnd"/>
      <w:r>
        <w:rPr>
          <w:sz w:val="16"/>
          <w:szCs w:val="16"/>
        </w:rPr>
        <w:t>: 10.1007/s10462-024-10721-6.</w:t>
      </w:r>
    </w:p>
    <w:p w14:paraId="14C85F16" w14:textId="77777777" w:rsidR="00E74F78" w:rsidRDefault="00000000">
      <w:pPr>
        <w:widowControl w:val="0"/>
        <w:ind w:left="640" w:hanging="640"/>
        <w:rPr>
          <w:sz w:val="16"/>
          <w:szCs w:val="16"/>
        </w:rPr>
      </w:pPr>
      <w:r>
        <w:rPr>
          <w:sz w:val="16"/>
          <w:szCs w:val="16"/>
        </w:rPr>
        <w:t>[28]</w:t>
      </w:r>
      <w:r>
        <w:rPr>
          <w:sz w:val="16"/>
          <w:szCs w:val="16"/>
        </w:rPr>
        <w:tab/>
        <w:t xml:space="preserve">I. Araf, A. </w:t>
      </w:r>
      <w:proofErr w:type="spellStart"/>
      <w:r>
        <w:rPr>
          <w:sz w:val="16"/>
          <w:szCs w:val="16"/>
        </w:rPr>
        <w:t>Idri</w:t>
      </w:r>
      <w:proofErr w:type="spellEnd"/>
      <w:r>
        <w:rPr>
          <w:sz w:val="16"/>
          <w:szCs w:val="16"/>
        </w:rPr>
        <w:t xml:space="preserve">, and I. </w:t>
      </w:r>
      <w:proofErr w:type="spellStart"/>
      <w:r>
        <w:rPr>
          <w:sz w:val="16"/>
          <w:szCs w:val="16"/>
        </w:rPr>
        <w:t>Chairi</w:t>
      </w:r>
      <w:proofErr w:type="spellEnd"/>
      <w:r>
        <w:rPr>
          <w:sz w:val="16"/>
          <w:szCs w:val="16"/>
        </w:rPr>
        <w:t xml:space="preserve">, "Cost-sensitive learning for imbalanced medical data: A review," </w:t>
      </w:r>
      <w:proofErr w:type="spellStart"/>
      <w:r>
        <w:rPr>
          <w:i/>
          <w:iCs/>
          <w:sz w:val="16"/>
          <w:szCs w:val="16"/>
        </w:rPr>
        <w:t>Artif</w:t>
      </w:r>
      <w:proofErr w:type="spellEnd"/>
      <w:r>
        <w:rPr>
          <w:i/>
          <w:iCs/>
          <w:sz w:val="16"/>
          <w:szCs w:val="16"/>
        </w:rPr>
        <w:t>. Intell. Rev.</w:t>
      </w:r>
      <w:r>
        <w:rPr>
          <w:sz w:val="16"/>
          <w:szCs w:val="16"/>
        </w:rPr>
        <w:t xml:space="preserve">, vol. 57, no. 4, Art. no. 80, 2024, </w:t>
      </w:r>
      <w:proofErr w:type="spellStart"/>
      <w:r>
        <w:rPr>
          <w:sz w:val="16"/>
          <w:szCs w:val="16"/>
        </w:rPr>
        <w:t>doi</w:t>
      </w:r>
      <w:proofErr w:type="spellEnd"/>
      <w:r>
        <w:rPr>
          <w:sz w:val="16"/>
          <w:szCs w:val="16"/>
        </w:rPr>
        <w:t>: 10.1007/s10462-023-10652-8.</w:t>
      </w:r>
    </w:p>
    <w:p w14:paraId="65F47CE9" w14:textId="77777777" w:rsidR="00E74F78" w:rsidRDefault="00000000">
      <w:pPr>
        <w:widowControl w:val="0"/>
        <w:ind w:left="640" w:hanging="640"/>
        <w:rPr>
          <w:sz w:val="16"/>
          <w:szCs w:val="16"/>
        </w:rPr>
      </w:pPr>
      <w:r>
        <w:rPr>
          <w:sz w:val="16"/>
          <w:szCs w:val="16"/>
        </w:rPr>
        <w:t>[29]</w:t>
      </w:r>
      <w:r>
        <w:rPr>
          <w:sz w:val="16"/>
          <w:szCs w:val="16"/>
        </w:rPr>
        <w:tab/>
        <w:t xml:space="preserve">D. Canha, S. Kubler, K. </w:t>
      </w:r>
      <w:proofErr w:type="spellStart"/>
      <w:r>
        <w:rPr>
          <w:sz w:val="16"/>
          <w:szCs w:val="16"/>
        </w:rPr>
        <w:t>Främling</w:t>
      </w:r>
      <w:proofErr w:type="spellEnd"/>
      <w:r>
        <w:rPr>
          <w:sz w:val="16"/>
          <w:szCs w:val="16"/>
        </w:rPr>
        <w:t xml:space="preserve">, and G. Fagherazzi, "A </w:t>
      </w:r>
      <w:proofErr w:type="gramStart"/>
      <w:r>
        <w:rPr>
          <w:sz w:val="16"/>
          <w:szCs w:val="16"/>
        </w:rPr>
        <w:t>functionally-grounded</w:t>
      </w:r>
      <w:proofErr w:type="gramEnd"/>
      <w:r>
        <w:rPr>
          <w:sz w:val="16"/>
          <w:szCs w:val="16"/>
        </w:rPr>
        <w:t xml:space="preserve"> benchmark framework for XAI methods: Insights and foundations from a systematic literature review,"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xml:space="preserve">, vol. 57, no. 12, Art. no. 320, 2025, </w:t>
      </w:r>
      <w:proofErr w:type="spellStart"/>
      <w:r>
        <w:rPr>
          <w:sz w:val="16"/>
          <w:szCs w:val="16"/>
        </w:rPr>
        <w:t>doi</w:t>
      </w:r>
      <w:proofErr w:type="spellEnd"/>
      <w:r>
        <w:rPr>
          <w:sz w:val="16"/>
          <w:szCs w:val="16"/>
        </w:rPr>
        <w:t>: 10.1145/3737445.</w:t>
      </w:r>
    </w:p>
    <w:p w14:paraId="6F68F4DC" w14:textId="77777777" w:rsidR="00E74F78" w:rsidRDefault="00000000">
      <w:pPr>
        <w:widowControl w:val="0"/>
        <w:ind w:left="640" w:hanging="640"/>
        <w:rPr>
          <w:sz w:val="16"/>
          <w:szCs w:val="16"/>
        </w:rPr>
      </w:pPr>
      <w:r>
        <w:rPr>
          <w:sz w:val="16"/>
          <w:szCs w:val="16"/>
        </w:rPr>
        <w:t>[30]</w:t>
      </w:r>
      <w:r>
        <w:rPr>
          <w:sz w:val="16"/>
          <w:szCs w:val="16"/>
        </w:rPr>
        <w:tab/>
        <w:t xml:space="preserve">M. Nauta </w:t>
      </w:r>
      <w:r>
        <w:rPr>
          <w:i/>
          <w:iCs/>
          <w:sz w:val="16"/>
          <w:szCs w:val="16"/>
        </w:rPr>
        <w:t>et al.</w:t>
      </w:r>
      <w:r>
        <w:rPr>
          <w:sz w:val="16"/>
          <w:szCs w:val="16"/>
        </w:rPr>
        <w:t xml:space="preserve">, "From anecdotal evidence to quantitative evaluation methods: A systematic review on evaluating explainable AI," </w:t>
      </w:r>
      <w:r>
        <w:rPr>
          <w:i/>
          <w:iCs/>
          <w:sz w:val="16"/>
          <w:szCs w:val="16"/>
        </w:rPr>
        <w:t xml:space="preserve">ACM </w:t>
      </w:r>
      <w:proofErr w:type="spellStart"/>
      <w:r>
        <w:rPr>
          <w:i/>
          <w:iCs/>
          <w:sz w:val="16"/>
          <w:szCs w:val="16"/>
        </w:rPr>
        <w:t>Comput</w:t>
      </w:r>
      <w:proofErr w:type="spellEnd"/>
      <w:r>
        <w:rPr>
          <w:i/>
          <w:iCs/>
          <w:sz w:val="16"/>
          <w:szCs w:val="16"/>
        </w:rPr>
        <w:t xml:space="preserve">. </w:t>
      </w:r>
      <w:proofErr w:type="spellStart"/>
      <w:r>
        <w:rPr>
          <w:i/>
          <w:iCs/>
          <w:sz w:val="16"/>
          <w:szCs w:val="16"/>
        </w:rPr>
        <w:t>Surv</w:t>
      </w:r>
      <w:proofErr w:type="spellEnd"/>
      <w:r>
        <w:rPr>
          <w:i/>
          <w:iCs/>
          <w:sz w:val="16"/>
          <w:szCs w:val="16"/>
        </w:rPr>
        <w:t>.</w:t>
      </w:r>
      <w:r>
        <w:rPr>
          <w:sz w:val="16"/>
          <w:szCs w:val="16"/>
        </w:rPr>
        <w:t xml:space="preserve">, vol. 55, no. 13s, Art. no. 295, 2023, </w:t>
      </w:r>
      <w:proofErr w:type="spellStart"/>
      <w:r>
        <w:rPr>
          <w:sz w:val="16"/>
          <w:szCs w:val="16"/>
        </w:rPr>
        <w:t>doi</w:t>
      </w:r>
      <w:proofErr w:type="spellEnd"/>
      <w:r>
        <w:rPr>
          <w:sz w:val="16"/>
          <w:szCs w:val="16"/>
        </w:rPr>
        <w:t>: 10.1145/3583558.</w:t>
      </w:r>
    </w:p>
    <w:p w14:paraId="288687F8" w14:textId="77777777" w:rsidR="00E74F78" w:rsidRDefault="00E74F78">
      <w:pPr>
        <w:widowControl w:val="0"/>
        <w:ind w:left="426" w:hanging="426"/>
        <w:jc w:val="both"/>
        <w:rPr>
          <w:color w:val="000000"/>
          <w:sz w:val="18"/>
          <w:szCs w:val="18"/>
        </w:rPr>
      </w:pPr>
    </w:p>
    <w:p w14:paraId="4C1B0C3C"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jc w:val="both"/>
        <w:rPr>
          <w:color w:val="000000"/>
        </w:rPr>
      </w:pPr>
    </w:p>
    <w:p w14:paraId="44B13D27"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p>
    <w:p w14:paraId="5E83D576"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02A0F6F9"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742F5F88"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5870E3A3"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7DD9BF19"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25852EF3"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0166E657"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p w14:paraId="639F44B6" w14:textId="77777777" w:rsidR="00E74F78" w:rsidRDefault="00E74F7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18"/>
          <w:szCs w:val="18"/>
        </w:rPr>
      </w:pPr>
    </w:p>
    <w:sectPr w:rsidR="00E74F78">
      <w:headerReference w:type="even" r:id="rId13"/>
      <w:headerReference w:type="default" r:id="rId14"/>
      <w:footerReference w:type="even" r:id="rId15"/>
      <w:footerReference w:type="default" r:id="rId16"/>
      <w:headerReference w:type="first" r:id="rId17"/>
      <w:footerReference w:type="first" r:id="rId18"/>
      <w:pgSz w:w="11907" w:h="16840"/>
      <w:pgMar w:top="1701" w:right="1701" w:bottom="1701" w:left="1701" w:header="1140" w:footer="107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A993B" w14:textId="77777777" w:rsidR="00AB53CE" w:rsidRDefault="00AB53CE">
      <w:r>
        <w:separator/>
      </w:r>
    </w:p>
  </w:endnote>
  <w:endnote w:type="continuationSeparator" w:id="0">
    <w:p w14:paraId="604D42D9" w14:textId="77777777" w:rsidR="00AB53CE" w:rsidRDefault="00AB5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EB54AED-1FED-490B-9E68-8DBE133B218F}"/>
  </w:font>
  <w:font w:name="Traditional Arabic">
    <w:charset w:val="B2"/>
    <w:family w:val="roman"/>
    <w:pitch w:val="variable"/>
    <w:sig w:usb0="00002003" w:usb1="80000000" w:usb2="00000008" w:usb3="00000000" w:csb0="00000041" w:csb1="00000000"/>
    <w:embedRegular r:id="rId2" w:fontKey="{692DDCC9-03FF-4941-9CAE-8C8E7719C2C9}"/>
  </w:font>
  <w:font w:name="Palatino">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embedRegular r:id="rId3" w:fontKey="{8ED5499B-EDBD-466D-8B4B-474F1377846D}"/>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7B4F64-D4B4-4D43-B87F-6966BB23FCAC}"/>
    <w:embedBold r:id="rId5" w:fontKey="{D75424DE-F61A-4ADD-8EE8-8DFCFBC7629F}"/>
    <w:embedItalic r:id="rId6" w:fontKey="{8F7A195E-4C9E-4944-9788-85E1B65E165D}"/>
    <w:embedBoldItalic r:id="rId7" w:fontKey="{AC8F6D51-FAF7-4FFE-B40D-C9B5CC747DD4}"/>
  </w:font>
  <w:font w:name="Times">
    <w:panose1 w:val="02020603050405020304"/>
    <w:charset w:val="00"/>
    <w:family w:val="roman"/>
    <w:pitch w:val="variable"/>
    <w:sig w:usb0="E0002EFF" w:usb1="C000785B" w:usb2="00000009" w:usb3="00000000" w:csb0="000001FF" w:csb1="00000000"/>
    <w:embedRegular r:id="rId8" w:fontKey="{8E19F721-1806-438A-A21D-FB7DC18CA1EA}"/>
  </w:font>
  <w:font w:name="Junicode">
    <w:altName w:val="Cambria"/>
    <w:panose1 w:val="00000000000000000000"/>
    <w:charset w:val="00"/>
    <w:family w:val="roman"/>
    <w:notTrueType/>
    <w:pitch w:val="default"/>
  </w:font>
  <w:font w:name="NimbusRomNo9L-Medi">
    <w:panose1 w:val="00000000000000000000"/>
    <w:charset w:val="00"/>
    <w:family w:val="roman"/>
    <w:notTrueType/>
    <w:pitch w:val="default"/>
  </w:font>
  <w:font w:name="NimbusRomNo9L-Regu">
    <w:charset w:val="00"/>
    <w:family w:val="auto"/>
    <w:pitch w:val="default"/>
  </w:font>
  <w:font w:name="Palatino Linotype">
    <w:panose1 w:val="02040502050505030304"/>
    <w:charset w:val="00"/>
    <w:family w:val="roman"/>
    <w:pitch w:val="variable"/>
    <w:sig w:usb0="E0000287" w:usb1="40000013" w:usb2="00000000" w:usb3="00000000" w:csb0="0000019F" w:csb1="00000000"/>
    <w:embedRegular r:id="rId9" w:fontKey="{084C14A8-2BB5-46BC-B1BA-D17E42ADB134}"/>
    <w:embedBold r:id="rId10" w:fontKey="{5EAFC9C9-175B-4973-B934-440C6B50F8B7}"/>
    <w:embedItalic r:id="rId11" w:fontKey="{DBB3A386-8579-4A99-91EC-C22F7F817A46}"/>
  </w:font>
  <w:font w:name="Book Antiqua">
    <w:panose1 w:val="02040602050305030304"/>
    <w:charset w:val="00"/>
    <w:family w:val="roman"/>
    <w:pitch w:val="variable"/>
    <w:sig w:usb0="00000287" w:usb1="00000000" w:usb2="00000000" w:usb3="00000000" w:csb0="0000009F" w:csb1="00000000"/>
    <w:embedBold r:id="rId12" w:fontKey="{815F5044-FA28-4416-B7C0-B6003F90CA46}"/>
    <w:embedItalic r:id="rId13" w:fontKey="{33D11414-5FBE-47E6-8961-5F20B93DA3CA}"/>
    <w:embedBoldItalic r:id="rId14" w:fontKey="{6E532F4C-8437-427D-8865-A088FB8275DF}"/>
  </w:font>
  <w:font w:name="Arial Nova Light">
    <w:charset w:val="00"/>
    <w:family w:val="swiss"/>
    <w:pitch w:val="variable"/>
    <w:sig w:usb0="0000028F" w:usb1="00000002" w:usb2="00000000" w:usb3="00000000" w:csb0="0000019F" w:csb1="00000000"/>
    <w:embedRegular r:id="rId15" w:fontKey="{C58C4FE9-A48C-4667-A525-A55B71FA08DD}"/>
  </w:font>
  <w:font w:name="Cambria Math">
    <w:panose1 w:val="02040503050406030204"/>
    <w:charset w:val="00"/>
    <w:family w:val="roman"/>
    <w:pitch w:val="variable"/>
    <w:sig w:usb0="E00006FF" w:usb1="420024FF" w:usb2="02000000" w:usb3="00000000" w:csb0="0000019F" w:csb1="00000000"/>
    <w:embedRegular r:id="rId16" w:fontKey="{8D7B914B-3791-43B8-A40A-938BF200F3F8}"/>
    <w:embedItalic r:id="rId17" w:fontKey="{15EA807B-F144-46CD-A6D9-FC88EBAC2595}"/>
  </w:font>
  <w:font w:name="Arial Black">
    <w:panose1 w:val="020B0A04020102020204"/>
    <w:charset w:val="00"/>
    <w:family w:val="swiss"/>
    <w:pitch w:val="variable"/>
    <w:sig w:usb0="A00002AF" w:usb1="400078FB" w:usb2="00000000" w:usb3="00000000" w:csb0="0000009F" w:csb1="00000000"/>
    <w:embedBold r:id="rId18" w:fontKey="{25F3C2E3-05DE-4ED2-933D-805FD9F95263}"/>
  </w:font>
  <w:font w:name="Arial Narrow">
    <w:panose1 w:val="020B0606020202030204"/>
    <w:charset w:val="00"/>
    <w:family w:val="swiss"/>
    <w:pitch w:val="variable"/>
    <w:sig w:usb0="00000287" w:usb1="00000800" w:usb2="00000000" w:usb3="00000000" w:csb0="0000009F" w:csb1="00000000"/>
    <w:embedRegular r:id="rId19" w:fontKey="{907E4074-57BF-49E6-BC79-F7995D477100}"/>
  </w:font>
  <w:font w:name="Cambria">
    <w:panose1 w:val="02040503050406030204"/>
    <w:charset w:val="00"/>
    <w:family w:val="roman"/>
    <w:pitch w:val="variable"/>
    <w:sig w:usb0="E00006FF" w:usb1="420024FF" w:usb2="02000000" w:usb3="00000000" w:csb0="0000019F" w:csb1="00000000"/>
    <w:embedRegular r:id="rId20" w:fontKey="{733697F9-4C5E-4987-8205-605B349BC2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C7A0" w14:textId="77777777" w:rsidR="00E74F78" w:rsidRDefault="00000000">
    <w:pPr>
      <w:pBdr>
        <w:top w:val="nil"/>
        <w:left w:val="nil"/>
        <w:bottom w:val="nil"/>
        <w:right w:val="nil"/>
        <w:between w:val="nil"/>
      </w:pBdr>
      <w:tabs>
        <w:tab w:val="center" w:pos="4320"/>
        <w:tab w:val="right" w:pos="8640"/>
        <w:tab w:val="left" w:pos="2992"/>
      </w:tabs>
      <w:ind w:right="90"/>
      <w:rPr>
        <w:color w:val="000000"/>
      </w:rPr>
    </w:pPr>
    <w:proofErr w:type="gramStart"/>
    <w:r>
      <w:rPr>
        <w:b/>
        <w:bCs/>
        <w:color w:val="000000"/>
      </w:rPr>
      <w:t xml:space="preserve">JINITA </w:t>
    </w:r>
    <w:r>
      <w:rPr>
        <w:color w:val="000000"/>
      </w:rPr>
      <w:t xml:space="preserve"> Vol.</w:t>
    </w:r>
    <w:proofErr w:type="gramEnd"/>
    <w:r>
      <w:rPr>
        <w:color w:val="000000"/>
      </w:rPr>
      <w:t xml:space="preserve"> x, No. x, </w:t>
    </w:r>
    <w:proofErr w:type="spellStart"/>
    <w:r>
      <w:rPr>
        <w:color w:val="000000"/>
      </w:rPr>
      <w:t>Desember</w:t>
    </w:r>
    <w:proofErr w:type="spellEnd"/>
    <w:r>
      <w:rPr>
        <w:color w:val="000000"/>
      </w:rPr>
      <w:t xml:space="preserve"> 2019</w:t>
    </w:r>
    <w:r>
      <w:rPr>
        <w:noProof/>
      </w:rPr>
      <mc:AlternateContent>
        <mc:Choice Requires="wps">
          <w:drawing>
            <wp:anchor distT="4294967294" distB="4294967294" distL="114300" distR="114300" simplePos="0" relativeHeight="251663360" behindDoc="0" locked="0" layoutInCell="1" hidden="0" allowOverlap="1" wp14:anchorId="128CD5B2" wp14:editId="3FEEB66D">
              <wp:simplePos x="0" y="0"/>
              <wp:positionH relativeFrom="column">
                <wp:posOffset>-38099</wp:posOffset>
              </wp:positionH>
              <wp:positionV relativeFrom="paragraph">
                <wp:posOffset>-33005</wp:posOffset>
              </wp:positionV>
              <wp:extent cx="0" cy="12700"/>
              <wp:effectExtent l="0" t="0" r="0" b="0"/>
              <wp:wrapNone/>
              <wp:docPr id="21" name="Straight Arrow Connector 21"/>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-38099</wp:posOffset>
              </wp:positionH>
              <wp:positionV relativeFrom="paragraph">
                <wp:posOffset>-33005</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22EB" w14:textId="77777777" w:rsidR="00E74F78" w:rsidRDefault="00000000">
    <w:pPr>
      <w:pBdr>
        <w:top w:val="nil"/>
        <w:left w:val="nil"/>
        <w:bottom w:val="nil"/>
        <w:right w:val="nil"/>
        <w:between w:val="nil"/>
      </w:pBdr>
      <w:tabs>
        <w:tab w:val="center" w:pos="4320"/>
        <w:tab w:val="right" w:pos="8640"/>
        <w:tab w:val="left" w:pos="2992"/>
      </w:tabs>
      <w:ind w:right="90"/>
      <w:rPr>
        <w:color w:val="000000"/>
      </w:rPr>
    </w:pPr>
    <w:proofErr w:type="gramStart"/>
    <w:r>
      <w:rPr>
        <w:b/>
        <w:bCs/>
        <w:color w:val="000000"/>
      </w:rPr>
      <w:t xml:space="preserve">JINITA </w:t>
    </w:r>
    <w:r>
      <w:rPr>
        <w:color w:val="000000"/>
      </w:rPr>
      <w:t xml:space="preserve"> Vol.</w:t>
    </w:r>
    <w:proofErr w:type="gramEnd"/>
    <w:r>
      <w:rPr>
        <w:color w:val="000000"/>
      </w:rPr>
      <w:t xml:space="preserve"> x, No. x, December 2019</w:t>
    </w:r>
    <w:r>
      <w:rPr>
        <w:noProof/>
      </w:rPr>
      <mc:AlternateContent>
        <mc:Choice Requires="wpg">
          <w:drawing>
            <wp:anchor distT="4294967295" distB="4294967295" distL="114300" distR="114300" simplePos="0" relativeHeight="251662336" behindDoc="0" locked="0" layoutInCell="1" hidden="0" allowOverlap="1" wp14:anchorId="43D9463E" wp14:editId="01689FC7">
              <wp:simplePos x="0" y="0"/>
              <wp:positionH relativeFrom="column">
                <wp:posOffset>1</wp:posOffset>
              </wp:positionH>
              <wp:positionV relativeFrom="paragraph">
                <wp:posOffset>-83804</wp:posOffset>
              </wp:positionV>
              <wp:extent cx="5414645" cy="28575"/>
              <wp:effectExtent l="0" t="0" r="0" b="0"/>
              <wp:wrapNone/>
              <wp:docPr id="22" name="Straight Arrow Connector 22"/>
              <wp:cNvGraphicFramePr/>
              <a:graphic xmlns:a="http://schemas.openxmlformats.org/drawingml/2006/main">
                <a:graphicData uri="http://schemas.microsoft.com/office/word/2010/wordprocessingShape">
                  <wps:wsp>
                    <wps:cNvCnPr/>
                    <wps:spPr>
                      <a:xfrm>
                        <a:off x="2643440" y="3770475"/>
                        <a:ext cx="5405120" cy="1905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-83804</wp:posOffset>
              </wp:positionV>
              <wp:extent cx="5414645" cy="28575"/>
              <wp:effectExtent b="0" l="0" r="0" t="0"/>
              <wp:wrapNone/>
              <wp:docPr id="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14645" cy="28575"/>
                      </a:xfrm>
                      <a:prstGeom prst="rect"/>
                      <a:ln/>
                    </pic:spPr>
                  </pic:pic>
                </a:graphicData>
              </a:graphic>
            </wp:anchor>
          </w:drawing>
        </mc:Fallback>
      </mc:AlternateContent>
    </w:r>
  </w:p>
  <w:p w14:paraId="4A3088A8" w14:textId="77777777" w:rsidR="00E74F78" w:rsidRDefault="00000000">
    <w:pPr>
      <w:pBdr>
        <w:top w:val="nil"/>
        <w:left w:val="nil"/>
        <w:bottom w:val="nil"/>
        <w:right w:val="nil"/>
        <w:between w:val="nil"/>
      </w:pBdr>
      <w:tabs>
        <w:tab w:val="center" w:pos="4320"/>
        <w:tab w:val="right" w:pos="8640"/>
        <w:tab w:val="left" w:pos="2992"/>
      </w:tabs>
      <w:ind w:right="90"/>
      <w:rPr>
        <w:color w:val="000000"/>
      </w:rPr>
    </w:pPr>
    <w:r>
      <w:rPr>
        <w:b/>
        <w:bCs/>
        <w:color w:val="000000"/>
      </w:rPr>
      <w:t>DOI:</w:t>
    </w:r>
    <w:r>
      <w:rPr>
        <w:color w:val="000000"/>
      </w:rPr>
      <w:t xml:space="preserve"> doi.org/10.35970/</w:t>
    </w:r>
    <w:proofErr w:type="spellStart"/>
    <w:r>
      <w:rPr>
        <w:color w:val="000000"/>
      </w:rPr>
      <w:t>jinita.vxixx.xx</w:t>
    </w:r>
    <w:proofErr w:type="spellEnd"/>
    <w:r>
      <w:rPr>
        <w:color w:val="000000"/>
      </w:rPr>
      <w:tab/>
    </w:r>
    <w:r>
      <w:rPr>
        <w:color w:val="000000"/>
      </w:rPr>
      <w:tab/>
    </w: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B411" w14:textId="77777777" w:rsidR="00E74F78"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B00301">
      <w:rPr>
        <w:noProof/>
        <w:color w:val="000000"/>
      </w:rPr>
      <w:t>1</w:t>
    </w:r>
    <w:r>
      <w:rPr>
        <w:color w:val="000000"/>
      </w:rPr>
      <w:fldChar w:fldCharType="end"/>
    </w:r>
  </w:p>
  <w:p w14:paraId="2007B8EF" w14:textId="77777777" w:rsidR="00E74F78" w:rsidRDefault="00000000">
    <w:pPr>
      <w:pBdr>
        <w:top w:val="single" w:sz="4" w:space="5" w:color="000000"/>
        <w:left w:val="nil"/>
        <w:bottom w:val="nil"/>
        <w:right w:val="nil"/>
        <w:between w:val="nil"/>
      </w:pBdr>
      <w:tabs>
        <w:tab w:val="center" w:pos="4320"/>
        <w:tab w:val="right" w:pos="8640"/>
      </w:tabs>
      <w:rPr>
        <w:rFonts w:ascii="Arial" w:eastAsia="Arial" w:hAnsi="Arial" w:cs="Arial"/>
        <w:i/>
        <w:iCs/>
        <w:color w:val="000000"/>
      </w:rPr>
    </w:pPr>
    <w:r>
      <w:rPr>
        <w:rFonts w:ascii="Arial" w:eastAsia="Arial" w:hAnsi="Arial" w:cs="Arial"/>
        <w:i/>
        <w:iCs/>
        <w:color w:val="000000"/>
      </w:rPr>
      <w:t xml:space="preserve">*) Corresponding </w:t>
    </w:r>
    <w:proofErr w:type="gramStart"/>
    <w:r>
      <w:rPr>
        <w:rFonts w:ascii="Arial" w:eastAsia="Arial" w:hAnsi="Arial" w:cs="Arial"/>
        <w:i/>
        <w:iCs/>
        <w:color w:val="000000"/>
      </w:rPr>
      <w:t>Author :</w:t>
    </w:r>
    <w:proofErr w:type="gramEnd"/>
    <w:r>
      <w:rPr>
        <w:rFonts w:ascii="Arial" w:eastAsia="Arial" w:hAnsi="Arial" w:cs="Arial"/>
        <w:i/>
        <w:iCs/>
        <w:color w:val="000000"/>
      </w:rPr>
      <w:t xml:space="preserve"> </w:t>
    </w:r>
  </w:p>
  <w:p w14:paraId="634E6A9C" w14:textId="77777777" w:rsidR="00E74F78" w:rsidRDefault="00E74F7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CF8F" w14:textId="77777777" w:rsidR="00AB53CE" w:rsidRDefault="00AB53CE">
      <w:r>
        <w:separator/>
      </w:r>
    </w:p>
  </w:footnote>
  <w:footnote w:type="continuationSeparator" w:id="0">
    <w:p w14:paraId="59E58E5B" w14:textId="77777777" w:rsidR="00AB53CE" w:rsidRDefault="00AB5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6A18" w14:textId="77777777" w:rsidR="00E74F78" w:rsidRDefault="00000000">
    <w:pPr>
      <w:pBdr>
        <w:top w:val="nil"/>
        <w:left w:val="nil"/>
        <w:bottom w:val="nil"/>
        <w:right w:val="nil"/>
        <w:between w:val="nil"/>
      </w:pBdr>
      <w:tabs>
        <w:tab w:val="center" w:pos="4320"/>
        <w:tab w:val="right" w:pos="8640"/>
      </w:tabs>
      <w:rPr>
        <w:color w:val="000000"/>
      </w:rPr>
    </w:pPr>
    <w:r>
      <w:rPr>
        <w:color w:val="000000"/>
      </w:rPr>
      <w:t>https://ejournal.pnc.ac.id/index.php/jinita/index</w:t>
    </w:r>
  </w:p>
  <w:p w14:paraId="1E250A97" w14:textId="77777777" w:rsidR="00E74F78" w:rsidRDefault="00000000">
    <w:pPr>
      <w:pBdr>
        <w:top w:val="nil"/>
        <w:left w:val="nil"/>
        <w:bottom w:val="nil"/>
        <w:right w:val="nil"/>
        <w:between w:val="nil"/>
      </w:pBdr>
      <w:tabs>
        <w:tab w:val="center" w:pos="4320"/>
        <w:tab w:val="right" w:pos="8640"/>
        <w:tab w:val="right" w:pos="8509"/>
      </w:tabs>
      <w:rPr>
        <w:color w:val="000000"/>
      </w:rPr>
    </w:pPr>
    <w:proofErr w:type="gramStart"/>
    <w:r>
      <w:rPr>
        <w:color w:val="000000"/>
      </w:rPr>
      <w:t>ISSN :</w:t>
    </w:r>
    <w:proofErr w:type="gramEnd"/>
    <w:r>
      <w:rPr>
        <w:color w:val="000000"/>
      </w:rPr>
      <w:t xml:space="preserve"> </w:t>
    </w:r>
    <w:proofErr w:type="spellStart"/>
    <w:r>
      <w:rPr>
        <w:color w:val="000000"/>
      </w:rPr>
      <w:t>xxxx-xxxxx</w:t>
    </w:r>
    <w:proofErr w:type="spellEnd"/>
    <w:r>
      <w:rPr>
        <w:color w:val="000000"/>
      </w:rPr>
      <w:tab/>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r>
      <w:rPr>
        <w:noProof/>
      </w:rPr>
      <w:drawing>
        <wp:anchor distT="0" distB="0" distL="114300" distR="114300" simplePos="0" relativeHeight="251661312" behindDoc="0" locked="0" layoutInCell="1" hidden="0" allowOverlap="1" wp14:anchorId="7C6D8957" wp14:editId="113AC838">
          <wp:simplePos x="0" y="0"/>
          <wp:positionH relativeFrom="column">
            <wp:posOffset>1</wp:posOffset>
          </wp:positionH>
          <wp:positionV relativeFrom="paragraph">
            <wp:posOffset>271780</wp:posOffset>
          </wp:positionV>
          <wp:extent cx="5377180" cy="12065"/>
          <wp:effectExtent l="0" t="0" r="0" b="0"/>
          <wp:wrapSquare wrapText="bothSides" distT="0" distB="0" distL="114300" distR="11430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377180" cy="12065"/>
                  </a:xfrm>
                  <a:prstGeom prst="rect">
                    <a:avLst/>
                  </a:prstGeom>
                  <a:ln/>
                </pic:spPr>
              </pic:pic>
            </a:graphicData>
          </a:graphic>
        </wp:anchor>
      </w:drawing>
    </w:r>
  </w:p>
  <w:p w14:paraId="0E13FD9A" w14:textId="77777777" w:rsidR="00E74F78" w:rsidRDefault="00E74F78">
    <w:pPr>
      <w:pBdr>
        <w:top w:val="nil"/>
        <w:left w:val="nil"/>
        <w:bottom w:val="nil"/>
        <w:right w:val="nil"/>
        <w:between w:val="nil"/>
      </w:pBdr>
      <w:tabs>
        <w:tab w:val="center" w:pos="4320"/>
        <w:tab w:val="right" w:pos="8640"/>
        <w:tab w:val="left" w:pos="2992"/>
        <w:tab w:val="right" w:pos="850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D601" w14:textId="77777777" w:rsidR="00E74F78" w:rsidRDefault="00000000">
    <w:pPr>
      <w:pBdr>
        <w:top w:val="nil"/>
        <w:left w:val="nil"/>
        <w:bottom w:val="nil"/>
        <w:right w:val="nil"/>
        <w:between w:val="nil"/>
      </w:pBdr>
      <w:tabs>
        <w:tab w:val="center" w:pos="4320"/>
        <w:tab w:val="right" w:pos="8640"/>
        <w:tab w:val="right" w:pos="8509"/>
      </w:tabs>
      <w:rPr>
        <w:color w:val="000000"/>
      </w:rPr>
    </w:pPr>
    <w:proofErr w:type="gramStart"/>
    <w:r>
      <w:rPr>
        <w:color w:val="000000"/>
      </w:rPr>
      <w:t>ISSN :</w:t>
    </w:r>
    <w:proofErr w:type="gramEnd"/>
    <w:r>
      <w:rPr>
        <w:color w:val="000000"/>
      </w:rPr>
      <w:t xml:space="preserve"> 2715-9248</w:t>
    </w:r>
    <w:r>
      <w:rPr>
        <w:color w:val="000000"/>
      </w:rPr>
      <w:tab/>
    </w:r>
    <w:r>
      <w:rPr>
        <w:color w:val="000000"/>
      </w:rPr>
      <w:tab/>
    </w:r>
    <w:r>
      <w:rPr>
        <w:color w:val="000000"/>
      </w:rPr>
      <w:fldChar w:fldCharType="begin"/>
    </w:r>
    <w:r>
      <w:rPr>
        <w:color w:val="000000"/>
      </w:rPr>
      <w:instrText>PAGE</w:instrText>
    </w:r>
    <w:r>
      <w:rPr>
        <w:color w:val="000000"/>
      </w:rPr>
      <w:fldChar w:fldCharType="separate"/>
    </w:r>
    <w:r w:rsidR="00B00301">
      <w:rPr>
        <w:noProof/>
        <w:color w:val="000000"/>
      </w:rPr>
      <w:t>2</w:t>
    </w:r>
    <w:r>
      <w:rPr>
        <w:color w:val="000000"/>
      </w:rPr>
      <w:fldChar w:fldCharType="end"/>
    </w:r>
    <w:r>
      <w:rPr>
        <w:noProof/>
      </w:rPr>
      <w:drawing>
        <wp:anchor distT="0" distB="0" distL="114300" distR="114300" simplePos="0" relativeHeight="251658240" behindDoc="0" locked="0" layoutInCell="1" hidden="0" allowOverlap="1" wp14:anchorId="171FB854" wp14:editId="36EF39E5">
          <wp:simplePos x="0" y="0"/>
          <wp:positionH relativeFrom="column">
            <wp:posOffset>1</wp:posOffset>
          </wp:positionH>
          <wp:positionV relativeFrom="paragraph">
            <wp:posOffset>271780</wp:posOffset>
          </wp:positionV>
          <wp:extent cx="5377180" cy="12065"/>
          <wp:effectExtent l="0" t="0" r="0" b="0"/>
          <wp:wrapSquare wrapText="bothSides" distT="0" distB="0" distL="114300" distR="11430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377180" cy="12065"/>
                  </a:xfrm>
                  <a:prstGeom prst="rect">
                    <a:avLst/>
                  </a:prstGeom>
                  <a:ln/>
                </pic:spPr>
              </pic:pic>
            </a:graphicData>
          </a:graphic>
        </wp:anchor>
      </w:drawing>
    </w:r>
  </w:p>
  <w:p w14:paraId="78FCD6ED" w14:textId="77777777" w:rsidR="00E74F78" w:rsidRDefault="00E74F78">
    <w:pPr>
      <w:pBdr>
        <w:top w:val="nil"/>
        <w:left w:val="nil"/>
        <w:bottom w:val="nil"/>
        <w:right w:val="nil"/>
        <w:between w:val="nil"/>
      </w:pBdr>
      <w:tabs>
        <w:tab w:val="center" w:pos="4320"/>
        <w:tab w:val="right" w:pos="8640"/>
      </w:tabs>
      <w:ind w:right="360" w:firstLine="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274E" w14:textId="77777777" w:rsidR="00E74F78" w:rsidRDefault="00E74F78">
    <w:pPr>
      <w:widowControl w:val="0"/>
      <w:pBdr>
        <w:top w:val="nil"/>
        <w:left w:val="nil"/>
        <w:bottom w:val="nil"/>
        <w:right w:val="nil"/>
        <w:between w:val="nil"/>
      </w:pBdr>
      <w:spacing w:line="276" w:lineRule="auto"/>
      <w:rPr>
        <w:color w:val="000000"/>
      </w:rPr>
    </w:pPr>
  </w:p>
  <w:tbl>
    <w:tblPr>
      <w:tblStyle w:val="a1"/>
      <w:tblW w:w="8505" w:type="dxa"/>
      <w:tblInd w:w="-108" w:type="dxa"/>
      <w:tblBorders>
        <w:top w:val="single" w:sz="4" w:space="0" w:color="000000"/>
        <w:left w:val="nil"/>
        <w:bottom w:val="single" w:sz="36" w:space="0" w:color="000000"/>
        <w:right w:val="nil"/>
        <w:insideH w:val="nil"/>
        <w:insideV w:val="nil"/>
      </w:tblBorders>
      <w:tblLayout w:type="fixed"/>
      <w:tblLook w:val="0400" w:firstRow="0" w:lastRow="0" w:firstColumn="0" w:lastColumn="0" w:noHBand="0" w:noVBand="1"/>
    </w:tblPr>
    <w:tblGrid>
      <w:gridCol w:w="908"/>
      <w:gridCol w:w="6571"/>
      <w:gridCol w:w="1026"/>
    </w:tblGrid>
    <w:tr w:rsidR="00E74F78" w14:paraId="5DAE341C" w14:textId="77777777">
      <w:trPr>
        <w:trHeight w:val="1443"/>
      </w:trPr>
      <w:tc>
        <w:tcPr>
          <w:tcW w:w="908" w:type="dxa"/>
          <w:tcBorders>
            <w:top w:val="nil"/>
            <w:bottom w:val="single" w:sz="36" w:space="0" w:color="000000"/>
          </w:tcBorders>
          <w:vAlign w:val="bottom"/>
        </w:tcPr>
        <w:p w14:paraId="128AA358" w14:textId="77777777" w:rsidR="00E74F78" w:rsidRDefault="00000000">
          <w:r>
            <w:rPr>
              <w:noProof/>
            </w:rPr>
            <w:drawing>
              <wp:anchor distT="0" distB="0" distL="114300" distR="114300" simplePos="0" relativeHeight="251659264" behindDoc="0" locked="0" layoutInCell="1" hidden="0" allowOverlap="1" wp14:anchorId="25C6544F" wp14:editId="449D2B53">
                <wp:simplePos x="0" y="0"/>
                <wp:positionH relativeFrom="column">
                  <wp:posOffset>-31114</wp:posOffset>
                </wp:positionH>
                <wp:positionV relativeFrom="paragraph">
                  <wp:posOffset>-606424</wp:posOffset>
                </wp:positionV>
                <wp:extent cx="590550" cy="612140"/>
                <wp:effectExtent l="0" t="0" r="0" b="0"/>
                <wp:wrapNone/>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0550" cy="612140"/>
                        </a:xfrm>
                        <a:prstGeom prst="rect">
                          <a:avLst/>
                        </a:prstGeom>
                        <a:ln/>
                      </pic:spPr>
                    </pic:pic>
                  </a:graphicData>
                </a:graphic>
              </wp:anchor>
            </w:drawing>
          </w:r>
        </w:p>
      </w:tc>
      <w:tc>
        <w:tcPr>
          <w:tcW w:w="6571" w:type="dxa"/>
          <w:tcBorders>
            <w:top w:val="nil"/>
            <w:bottom w:val="single" w:sz="36" w:space="0" w:color="000000"/>
          </w:tcBorders>
        </w:tcPr>
        <w:p w14:paraId="6BA92FCC" w14:textId="77777777" w:rsidR="00E74F78" w:rsidRDefault="00E74F78">
          <w:pPr>
            <w:jc w:val="center"/>
            <w:rPr>
              <w:rFonts w:ascii="Arial" w:eastAsia="Arial" w:hAnsi="Arial" w:cs="Arial"/>
              <w:sz w:val="10"/>
              <w:szCs w:val="10"/>
            </w:rPr>
          </w:pPr>
        </w:p>
        <w:p w14:paraId="549B943A" w14:textId="77777777" w:rsidR="00E74F78" w:rsidRDefault="00000000">
          <w:pPr>
            <w:shd w:val="clear" w:color="auto" w:fill="F2F2F2"/>
            <w:jc w:val="center"/>
            <w:rPr>
              <w:color w:val="0000FF"/>
              <w:sz w:val="18"/>
              <w:szCs w:val="18"/>
              <w:u w:val="single"/>
            </w:rPr>
          </w:pPr>
          <w:r>
            <w:rPr>
              <w:sz w:val="18"/>
              <w:szCs w:val="18"/>
            </w:rPr>
            <w:t>Available online to</w:t>
          </w:r>
          <w:r>
            <w:rPr>
              <w:color w:val="000000"/>
              <w:sz w:val="18"/>
              <w:szCs w:val="18"/>
            </w:rPr>
            <w:t xml:space="preserve"> </w:t>
          </w:r>
          <w:r>
            <w:rPr>
              <w:sz w:val="18"/>
              <w:szCs w:val="18"/>
            </w:rPr>
            <w:t>ejournal.pnc.ac.id</w:t>
          </w:r>
        </w:p>
        <w:p w14:paraId="6F925D4B" w14:textId="77777777" w:rsidR="00E74F78" w:rsidRDefault="00E74F78">
          <w:pPr>
            <w:shd w:val="clear" w:color="auto" w:fill="F2F2F2"/>
            <w:jc w:val="center"/>
            <w:rPr>
              <w:color w:val="000000"/>
              <w:sz w:val="18"/>
              <w:szCs w:val="18"/>
              <w:highlight w:val="white"/>
            </w:rPr>
          </w:pPr>
        </w:p>
        <w:p w14:paraId="5D11F97C" w14:textId="77777777" w:rsidR="00E74F78" w:rsidRDefault="00000000">
          <w:pPr>
            <w:shd w:val="clear" w:color="auto" w:fill="F2F2F2"/>
            <w:jc w:val="center"/>
            <w:rPr>
              <w:rFonts w:ascii="Arial Black" w:eastAsia="Arial Black" w:hAnsi="Arial Black" w:cs="Arial Black"/>
              <w:b/>
              <w:bCs/>
              <w:color w:val="000000"/>
              <w:sz w:val="18"/>
              <w:szCs w:val="18"/>
            </w:rPr>
          </w:pPr>
          <w:r>
            <w:rPr>
              <w:rFonts w:ascii="Arial Black" w:eastAsia="Arial Black" w:hAnsi="Arial Black" w:cs="Arial Black"/>
              <w:b/>
              <w:bCs/>
              <w:color w:val="000000"/>
              <w:sz w:val="18"/>
              <w:szCs w:val="18"/>
            </w:rPr>
            <w:t>Journal of Innovation Information Technology and Application</w:t>
          </w:r>
        </w:p>
        <w:p w14:paraId="159CF1FA" w14:textId="77777777" w:rsidR="00E74F78" w:rsidRDefault="00E74F78">
          <w:pPr>
            <w:shd w:val="clear" w:color="auto" w:fill="F2F2F2"/>
            <w:jc w:val="center"/>
            <w:rPr>
              <w:color w:val="000000"/>
              <w:sz w:val="18"/>
              <w:szCs w:val="18"/>
            </w:rPr>
          </w:pPr>
        </w:p>
        <w:p w14:paraId="40FBB4D3" w14:textId="77777777" w:rsidR="00E74F78" w:rsidRDefault="00000000">
          <w:pPr>
            <w:shd w:val="clear" w:color="auto" w:fill="F2F2F2"/>
            <w:jc w:val="center"/>
          </w:pPr>
          <w:r>
            <w:rPr>
              <w:color w:val="000000"/>
              <w:sz w:val="18"/>
              <w:szCs w:val="18"/>
            </w:rPr>
            <w:t xml:space="preserve">Journal Page is available to </w:t>
          </w:r>
          <w:r>
            <w:t>https://ejournal.pnc.ac.id/index.php/jinita</w:t>
          </w:r>
          <w:r>
            <w:rPr>
              <w:rFonts w:ascii="Arial" w:eastAsia="Arial" w:hAnsi="Arial" w:cs="Arial"/>
              <w:color w:val="000000"/>
            </w:rPr>
            <w:t xml:space="preserve"> </w:t>
          </w:r>
        </w:p>
      </w:tc>
      <w:tc>
        <w:tcPr>
          <w:tcW w:w="1026" w:type="dxa"/>
          <w:tcBorders>
            <w:top w:val="nil"/>
            <w:bottom w:val="single" w:sz="36" w:space="0" w:color="000000"/>
          </w:tcBorders>
        </w:tcPr>
        <w:p w14:paraId="1354D48D" w14:textId="77777777" w:rsidR="00E74F78" w:rsidRDefault="00000000">
          <w:pPr>
            <w:jc w:val="right"/>
          </w:pPr>
          <w:r>
            <w:rPr>
              <w:noProof/>
            </w:rPr>
            <w:drawing>
              <wp:anchor distT="0" distB="0" distL="114300" distR="114300" simplePos="0" relativeHeight="251660288" behindDoc="0" locked="0" layoutInCell="1" hidden="0" allowOverlap="1" wp14:anchorId="5C93DF36" wp14:editId="2FE70ADC">
                <wp:simplePos x="0" y="0"/>
                <wp:positionH relativeFrom="column">
                  <wp:posOffset>-3809</wp:posOffset>
                </wp:positionH>
                <wp:positionV relativeFrom="paragraph">
                  <wp:posOffset>57150</wp:posOffset>
                </wp:positionV>
                <wp:extent cx="488950" cy="805330"/>
                <wp:effectExtent l="0" t="0" r="0" b="0"/>
                <wp:wrapNone/>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488950" cy="805330"/>
                        </a:xfrm>
                        <a:prstGeom prst="rect">
                          <a:avLst/>
                        </a:prstGeom>
                        <a:ln/>
                      </pic:spPr>
                    </pic:pic>
                  </a:graphicData>
                </a:graphic>
              </wp:anchor>
            </w:drawing>
          </w:r>
        </w:p>
        <w:p w14:paraId="386AED28" w14:textId="77777777" w:rsidR="00E74F78" w:rsidRDefault="00E74F78">
          <w:pPr>
            <w:jc w:val="right"/>
          </w:pPr>
        </w:p>
        <w:p w14:paraId="7918D964" w14:textId="77777777" w:rsidR="00E74F78" w:rsidRDefault="00E74F78">
          <w:pPr>
            <w:jc w:val="right"/>
          </w:pPr>
        </w:p>
        <w:p w14:paraId="4958C491" w14:textId="77777777" w:rsidR="00E74F78" w:rsidRDefault="00E74F78">
          <w:pPr>
            <w:jc w:val="right"/>
          </w:pPr>
        </w:p>
        <w:p w14:paraId="6D79D699" w14:textId="77777777" w:rsidR="00E74F78" w:rsidRDefault="00E74F78">
          <w:pPr>
            <w:jc w:val="right"/>
          </w:pPr>
        </w:p>
        <w:p w14:paraId="762AA94F" w14:textId="77777777" w:rsidR="00E74F78" w:rsidRDefault="00E74F78">
          <w:pPr>
            <w:jc w:val="right"/>
            <w:rPr>
              <w:sz w:val="10"/>
              <w:szCs w:val="10"/>
            </w:rPr>
          </w:pPr>
        </w:p>
      </w:tc>
    </w:tr>
  </w:tbl>
  <w:p w14:paraId="7F11EC1C" w14:textId="77777777" w:rsidR="00E74F78" w:rsidRDefault="00000000">
    <w:pPr>
      <w:pBdr>
        <w:top w:val="nil"/>
        <w:left w:val="nil"/>
        <w:bottom w:val="nil"/>
        <w:right w:val="nil"/>
        <w:between w:val="nil"/>
      </w:pBdr>
      <w:tabs>
        <w:tab w:val="center" w:pos="4320"/>
        <w:tab w:val="right" w:pos="8640"/>
        <w:tab w:val="right" w:pos="8505"/>
      </w:tabs>
      <w:rPr>
        <w:rFonts w:ascii="Arial" w:eastAsia="Arial" w:hAnsi="Arial" w:cs="Arial"/>
        <w:color w:val="000000"/>
      </w:rPr>
    </w:pPr>
    <w:r>
      <w:rPr>
        <w:rFonts w:ascii="Arial Narrow" w:eastAsia="Arial Narrow" w:hAnsi="Arial Narrow" w:cs="Arial Narrow"/>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A5525"/>
    <w:multiLevelType w:val="multilevel"/>
    <w:tmpl w:val="6B5C018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6551512"/>
    <w:multiLevelType w:val="multilevel"/>
    <w:tmpl w:val="4928E456"/>
    <w:lvl w:ilvl="0">
      <w:start w:val="1"/>
      <w:numFmt w:val="decimal"/>
      <w:pStyle w:val="yange2"/>
      <w:lvlText w:val="%1."/>
      <w:lvlJc w:val="left"/>
      <w:pPr>
        <w:ind w:left="720" w:hanging="360"/>
      </w:pPr>
      <w:rPr>
        <w:rFonts w:ascii="Times New Roman" w:eastAsia="Times New Roman" w:hAnsi="Times New Roman" w:cs="Times New Roman"/>
        <w:b/>
        <w:bCs/>
        <w:i w:val="0"/>
        <w:i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6881342">
    <w:abstractNumId w:val="1"/>
  </w:num>
  <w:num w:numId="2" w16cid:durableId="406651859">
    <w:abstractNumId w:val="0"/>
  </w:num>
  <w:num w:numId="3" w16cid:durableId="1469976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824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27419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F78"/>
    <w:rsid w:val="00064BB4"/>
    <w:rsid w:val="000B3241"/>
    <w:rsid w:val="002B2472"/>
    <w:rsid w:val="002F0451"/>
    <w:rsid w:val="006A1207"/>
    <w:rsid w:val="006E408B"/>
    <w:rsid w:val="0093311F"/>
    <w:rsid w:val="00AB53CE"/>
    <w:rsid w:val="00B00301"/>
    <w:rsid w:val="00BC512D"/>
    <w:rsid w:val="00BF63DA"/>
    <w:rsid w:val="00CB02C3"/>
    <w:rsid w:val="00E643A3"/>
    <w:rsid w:val="00E74F78"/>
    <w:rsid w:val="00FB4E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F945"/>
  <w15:docId w15:val="{8A412018-323F-4213-9BA2-D7112474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rPr>
      <w:lang w:eastAsia="en-US"/>
    </w:rPr>
  </w:style>
  <w:style w:type="paragraph" w:styleId="Heading1">
    <w:name w:val="heading 1"/>
    <w:basedOn w:val="Normal"/>
    <w:next w:val="Normal"/>
    <w:uiPriority w:val="9"/>
    <w:qFormat/>
    <w:rsid w:val="00C15A56"/>
    <w:pPr>
      <w:keepNext/>
      <w:spacing w:line="480" w:lineRule="auto"/>
      <w:jc w:val="center"/>
      <w:outlineLvl w:val="0"/>
    </w:pPr>
    <w:rPr>
      <w:b/>
      <w:bCs/>
    </w:rPr>
  </w:style>
  <w:style w:type="paragraph" w:styleId="Heading2">
    <w:name w:val="heading 2"/>
    <w:basedOn w:val="Normal"/>
    <w:next w:val="Normal"/>
    <w:uiPriority w:val="9"/>
    <w:semiHidden/>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link w:val="TitleChar"/>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lang w:eastAsia="en-US"/>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bCs/>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uiPriority w:val="20"/>
    <w:qFormat/>
    <w:rsid w:val="00232DA1"/>
    <w:rPr>
      <w:i/>
      <w:iCs/>
    </w:rPr>
  </w:style>
  <w:style w:type="paragraph" w:customStyle="1" w:styleId="Abstract">
    <w:name w:val="Abstract"/>
    <w:rsid w:val="007017C6"/>
    <w:pPr>
      <w:spacing w:after="200"/>
      <w:jc w:val="both"/>
    </w:pPr>
    <w:rPr>
      <w:rFonts w:eastAsia="SimSun"/>
      <w:b/>
      <w:sz w:val="18"/>
      <w:lang w:eastAsia="en-US"/>
    </w:rPr>
  </w:style>
  <w:style w:type="paragraph" w:customStyle="1" w:styleId="Affiliation">
    <w:name w:val="Affiliation"/>
    <w:rsid w:val="007017C6"/>
    <w:pPr>
      <w:jc w:val="center"/>
    </w:pPr>
    <w:rPr>
      <w:rFonts w:eastAsia="SimSun"/>
      <w:lang w:eastAsia="en-US"/>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lang w:eastAsia="en-US"/>
    </w:rPr>
  </w:style>
  <w:style w:type="paragraph" w:customStyle="1" w:styleId="papertitle">
    <w:name w:val="paper title"/>
    <w:rsid w:val="007017C6"/>
    <w:pPr>
      <w:spacing w:after="120"/>
      <w:jc w:val="center"/>
    </w:pPr>
    <w:rPr>
      <w:rFonts w:eastAsia="SimSun"/>
      <w:sz w:val="48"/>
      <w:lang w:eastAsia="en-US"/>
    </w:rPr>
  </w:style>
  <w:style w:type="paragraph" w:customStyle="1" w:styleId="references">
    <w:name w:val="references"/>
    <w:rsid w:val="007017C6"/>
    <w:pPr>
      <w:numPr>
        <w:numId w:val="2"/>
      </w:numPr>
      <w:spacing w:after="40" w:line="180" w:lineRule="exact"/>
      <w:jc w:val="both"/>
    </w:pPr>
    <w:rPr>
      <w:rFonts w:eastAsia="SimSun"/>
      <w:sz w:val="16"/>
      <w:lang w:eastAsia="en-US"/>
    </w:rPr>
  </w:style>
  <w:style w:type="paragraph" w:customStyle="1" w:styleId="tablecolsubhead">
    <w:name w:val="table col subhead"/>
    <w:basedOn w:val="Normal"/>
    <w:uiPriority w:val="99"/>
    <w:rsid w:val="007017C6"/>
    <w:pPr>
      <w:jc w:val="center"/>
    </w:pPr>
    <w:rPr>
      <w:rFonts w:eastAsia="SimSun"/>
      <w:b/>
      <w:i/>
      <w:sz w:val="15"/>
    </w:rPr>
  </w:style>
  <w:style w:type="paragraph" w:customStyle="1" w:styleId="tablecopy">
    <w:name w:val="table copy"/>
    <w:uiPriority w:val="99"/>
    <w:rsid w:val="007017C6"/>
    <w:pPr>
      <w:jc w:val="both"/>
    </w:pPr>
    <w:rPr>
      <w:rFonts w:eastAsia="SimSun"/>
      <w:sz w:val="16"/>
      <w:lang w:eastAsia="en-US"/>
    </w:rPr>
  </w:style>
  <w:style w:type="paragraph" w:customStyle="1" w:styleId="tablehead">
    <w:name w:val="table head"/>
    <w:uiPriority w:val="99"/>
    <w:rsid w:val="007017C6"/>
    <w:pPr>
      <w:tabs>
        <w:tab w:val="num" w:pos="720"/>
      </w:tabs>
      <w:spacing w:before="240" w:after="120" w:line="216" w:lineRule="auto"/>
      <w:ind w:left="720" w:hanging="720"/>
      <w:jc w:val="center"/>
    </w:pPr>
    <w:rPr>
      <w:rFonts w:eastAsia="SimSun"/>
      <w:smallCaps/>
      <w:sz w:val="16"/>
      <w:lang w:eastAsia="en-US"/>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lang w:eastAsia="en-US"/>
    </w:rPr>
  </w:style>
  <w:style w:type="character" w:customStyle="1" w:styleId="hps">
    <w:name w:val="hps"/>
    <w:basedOn w:val="DefaultParagraphFont"/>
    <w:rsid w:val="008F05B8"/>
  </w:style>
  <w:style w:type="character" w:customStyle="1" w:styleId="HeaderChar">
    <w:name w:val="Header Char"/>
    <w:basedOn w:val="DefaultParagraphFont"/>
    <w:link w:val="Header"/>
    <w:uiPriority w:val="99"/>
    <w:rsid w:val="0098020E"/>
  </w:style>
  <w:style w:type="character" w:customStyle="1" w:styleId="Heading3Char">
    <w:name w:val="Heading 3 Char"/>
    <w:link w:val="Heading3"/>
    <w:rsid w:val="00E62D93"/>
    <w:rPr>
      <w:rFonts w:ascii="Arial" w:hAnsi="Arial" w:cs="Arial"/>
      <w:b/>
      <w:bCs/>
      <w:sz w:val="26"/>
      <w:szCs w:val="26"/>
    </w:rPr>
  </w:style>
  <w:style w:type="character" w:customStyle="1" w:styleId="TitleChar">
    <w:name w:val="Title Char"/>
    <w:link w:val="Title"/>
    <w:rsid w:val="00E62D93"/>
    <w:rPr>
      <w:b/>
      <w:bCs/>
      <w:sz w:val="28"/>
      <w:szCs w:val="24"/>
      <w:lang w:val="id-ID"/>
    </w:rPr>
  </w:style>
  <w:style w:type="character" w:customStyle="1" w:styleId="HTMLPreformattedChar">
    <w:name w:val="HTML Preformatted Char"/>
    <w:link w:val="HTMLPreformatted"/>
    <w:uiPriority w:val="99"/>
    <w:rsid w:val="00E62D93"/>
    <w:rPr>
      <w:rFonts w:ascii="Courier New" w:hAnsi="Courier New" w:cs="Courier New"/>
    </w:rPr>
  </w:style>
  <w:style w:type="paragraph" w:customStyle="1" w:styleId="TAMainText">
    <w:name w:val="TA_Main_Text"/>
    <w:basedOn w:val="Normal"/>
    <w:rsid w:val="00EC7770"/>
    <w:pPr>
      <w:spacing w:line="220" w:lineRule="exact"/>
      <w:ind w:firstLine="187"/>
      <w:jc w:val="both"/>
    </w:pPr>
    <w:rPr>
      <w:rFonts w:ascii="Times" w:hAnsi="Times"/>
      <w:sz w:val="18"/>
    </w:rPr>
  </w:style>
  <w:style w:type="character" w:customStyle="1" w:styleId="st">
    <w:name w:val="st"/>
    <w:basedOn w:val="DefaultParagraphFont"/>
    <w:rsid w:val="00EC7770"/>
  </w:style>
  <w:style w:type="paragraph" w:customStyle="1" w:styleId="bulletlist">
    <w:name w:val="bullet list"/>
    <w:basedOn w:val="BodyText"/>
    <w:rsid w:val="004917FB"/>
    <w:pPr>
      <w:tabs>
        <w:tab w:val="left" w:pos="288"/>
        <w:tab w:val="num" w:pos="720"/>
      </w:tabs>
      <w:spacing w:line="228" w:lineRule="auto"/>
      <w:ind w:left="576" w:hanging="288"/>
      <w:jc w:val="both"/>
    </w:pPr>
    <w:rPr>
      <w:rFonts w:eastAsia="MS Mincho"/>
      <w:spacing w:val="-1"/>
      <w:sz w:val="22"/>
      <w:lang w:val="en-US" w:eastAsia="en-US"/>
    </w:rPr>
  </w:style>
  <w:style w:type="paragraph" w:customStyle="1" w:styleId="tablecolhead">
    <w:name w:val="table col head"/>
    <w:basedOn w:val="Normal"/>
    <w:uiPriority w:val="99"/>
    <w:rsid w:val="004917FB"/>
    <w:pPr>
      <w:jc w:val="center"/>
    </w:pPr>
    <w:rPr>
      <w:rFonts w:ascii="Junicode" w:hAnsi="Junicode"/>
      <w:b/>
      <w:bCs/>
      <w:szCs w:val="16"/>
    </w:rPr>
  </w:style>
  <w:style w:type="paragraph" w:customStyle="1" w:styleId="tablefootnote">
    <w:name w:val="table footnote"/>
    <w:uiPriority w:val="99"/>
    <w:rsid w:val="004917FB"/>
    <w:pPr>
      <w:tabs>
        <w:tab w:val="left" w:pos="29"/>
        <w:tab w:val="num" w:pos="720"/>
      </w:tabs>
      <w:spacing w:before="60" w:after="30"/>
      <w:ind w:left="360" w:hanging="720"/>
      <w:jc w:val="right"/>
    </w:pPr>
    <w:rPr>
      <w:rFonts w:ascii="Junicode" w:eastAsia="MS Mincho" w:hAnsi="Junicode"/>
      <w:sz w:val="16"/>
      <w:szCs w:val="12"/>
      <w:lang w:eastAsia="en-US"/>
    </w:rPr>
  </w:style>
  <w:style w:type="paragraph" w:customStyle="1" w:styleId="figure">
    <w:name w:val="figure"/>
    <w:basedOn w:val="tablefootnote"/>
    <w:qFormat/>
    <w:rsid w:val="004917FB"/>
    <w:pPr>
      <w:tabs>
        <w:tab w:val="clear" w:pos="720"/>
      </w:tabs>
      <w:ind w:hanging="360"/>
      <w:jc w:val="center"/>
    </w:pPr>
  </w:style>
  <w:style w:type="character" w:styleId="UnresolvedMention">
    <w:name w:val="Unresolved Mention"/>
    <w:uiPriority w:val="99"/>
    <w:semiHidden/>
    <w:unhideWhenUsed/>
    <w:rsid w:val="00755E30"/>
    <w:rPr>
      <w:color w:val="605E5C"/>
      <w:shd w:val="clear" w:color="auto" w:fill="E1DFDD"/>
    </w:rPr>
  </w:style>
  <w:style w:type="character" w:customStyle="1" w:styleId="FooterChar">
    <w:name w:val="Footer Char"/>
    <w:basedOn w:val="DefaultParagraphFont"/>
    <w:link w:val="Footer"/>
    <w:uiPriority w:val="99"/>
    <w:rsid w:val="00291BBF"/>
  </w:style>
  <w:style w:type="character" w:customStyle="1" w:styleId="fontstyle01">
    <w:name w:val="fontstyle01"/>
    <w:basedOn w:val="DefaultParagraphFont"/>
    <w:rsid w:val="00C314A6"/>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C314A6"/>
    <w:rPr>
      <w:rFonts w:ascii="NimbusRomNo9L-Regu" w:hAnsi="NimbusRomNo9L-Regu" w:hint="default"/>
      <w:b w:val="0"/>
      <w:bCs w:val="0"/>
      <w:i w:val="0"/>
      <w:iCs w:val="0"/>
      <w:color w:val="000000"/>
      <w:sz w:val="20"/>
      <w:szCs w:val="20"/>
    </w:rPr>
  </w:style>
  <w:style w:type="paragraph" w:customStyle="1" w:styleId="InfoArtikel">
    <w:name w:val="Info Artikel"/>
    <w:basedOn w:val="Normal"/>
    <w:link w:val="InfoArtikelChar"/>
    <w:qFormat/>
    <w:rsid w:val="000C3165"/>
    <w:rPr>
      <w:rFonts w:ascii="Palatino Linotype" w:eastAsiaTheme="minorHAnsi" w:hAnsi="Palatino Linotype" w:cstheme="minorHAnsi"/>
      <w:b/>
      <w:sz w:val="18"/>
      <w:szCs w:val="18"/>
      <w:lang w:val="en-ID"/>
    </w:rPr>
  </w:style>
  <w:style w:type="paragraph" w:customStyle="1" w:styleId="Sejarahartikel">
    <w:name w:val="Sejarah artikel"/>
    <w:basedOn w:val="Normal"/>
    <w:link w:val="SejarahartikelChar"/>
    <w:qFormat/>
    <w:rsid w:val="000C3165"/>
    <w:rPr>
      <w:rFonts w:ascii="Book Antiqua" w:eastAsiaTheme="minorHAnsi" w:hAnsi="Book Antiqua" w:cstheme="minorBidi"/>
      <w:b/>
      <w:i/>
      <w:sz w:val="15"/>
      <w:szCs w:val="15"/>
      <w:lang w:val="en-ID"/>
    </w:rPr>
  </w:style>
  <w:style w:type="character" w:customStyle="1" w:styleId="InfoArtikelChar">
    <w:name w:val="Info Artikel Char"/>
    <w:basedOn w:val="DefaultParagraphFont"/>
    <w:link w:val="InfoArtikel"/>
    <w:rsid w:val="000C3165"/>
    <w:rPr>
      <w:rFonts w:ascii="Palatino Linotype" w:eastAsiaTheme="minorHAnsi" w:hAnsi="Palatino Linotype" w:cstheme="minorHAnsi"/>
      <w:b/>
      <w:sz w:val="18"/>
      <w:szCs w:val="18"/>
      <w:lang w:eastAsia="en-US"/>
    </w:rPr>
  </w:style>
  <w:style w:type="paragraph" w:customStyle="1" w:styleId="Isisejarahartikel">
    <w:name w:val="Isi sejarah artikel"/>
    <w:basedOn w:val="Normal"/>
    <w:link w:val="IsisejarahartikelChar"/>
    <w:qFormat/>
    <w:rsid w:val="000C3165"/>
    <w:rPr>
      <w:rFonts w:ascii="Palatino Linotype" w:eastAsiaTheme="minorHAnsi" w:hAnsi="Palatino Linotype" w:cstheme="minorBidi"/>
      <w:sz w:val="15"/>
      <w:szCs w:val="15"/>
      <w:lang w:val="en-ID"/>
    </w:rPr>
  </w:style>
  <w:style w:type="character" w:customStyle="1" w:styleId="SejarahartikelChar">
    <w:name w:val="Sejarah artikel Char"/>
    <w:basedOn w:val="DefaultParagraphFont"/>
    <w:link w:val="Sejarahartikel"/>
    <w:rsid w:val="000C3165"/>
    <w:rPr>
      <w:rFonts w:ascii="Book Antiqua" w:eastAsiaTheme="minorHAnsi" w:hAnsi="Book Antiqua" w:cstheme="minorBidi"/>
      <w:b/>
      <w:i/>
      <w:sz w:val="15"/>
      <w:szCs w:val="15"/>
      <w:lang w:eastAsia="en-US"/>
    </w:rPr>
  </w:style>
  <w:style w:type="paragraph" w:customStyle="1" w:styleId="Katakunci">
    <w:name w:val="Kata kunci"/>
    <w:basedOn w:val="Normal"/>
    <w:link w:val="KatakunciChar"/>
    <w:qFormat/>
    <w:rsid w:val="000C3165"/>
    <w:rPr>
      <w:rFonts w:ascii="Book Antiqua" w:eastAsiaTheme="minorHAnsi" w:hAnsi="Book Antiqua" w:cstheme="minorBidi"/>
      <w:b/>
      <w:i/>
      <w:sz w:val="15"/>
      <w:szCs w:val="15"/>
      <w:lang w:val="en-ID"/>
    </w:rPr>
  </w:style>
  <w:style w:type="character" w:customStyle="1" w:styleId="IsisejarahartikelChar">
    <w:name w:val="Isi sejarah artikel Char"/>
    <w:basedOn w:val="DefaultParagraphFont"/>
    <w:link w:val="Isisejarahartikel"/>
    <w:rsid w:val="000C3165"/>
    <w:rPr>
      <w:rFonts w:ascii="Palatino Linotype" w:eastAsiaTheme="minorHAnsi" w:hAnsi="Palatino Linotype" w:cstheme="minorBidi"/>
      <w:sz w:val="15"/>
      <w:szCs w:val="15"/>
      <w:lang w:eastAsia="en-US"/>
    </w:rPr>
  </w:style>
  <w:style w:type="character" w:customStyle="1" w:styleId="KatakunciChar">
    <w:name w:val="Kata kunci Char"/>
    <w:basedOn w:val="DefaultParagraphFont"/>
    <w:link w:val="Katakunci"/>
    <w:rsid w:val="000C3165"/>
    <w:rPr>
      <w:rFonts w:ascii="Book Antiqua" w:eastAsiaTheme="minorHAnsi" w:hAnsi="Book Antiqua" w:cstheme="minorBidi"/>
      <w:b/>
      <w:i/>
      <w:sz w:val="15"/>
      <w:szCs w:val="15"/>
      <w:lang w:eastAsia="en-US"/>
    </w:rPr>
  </w:style>
  <w:style w:type="paragraph" w:customStyle="1" w:styleId="Isikeywords">
    <w:name w:val="Isi keywords"/>
    <w:basedOn w:val="Normal"/>
    <w:link w:val="IsikeywordsChar"/>
    <w:qFormat/>
    <w:rsid w:val="000C3165"/>
    <w:rPr>
      <w:rFonts w:ascii="Palatino Linotype" w:eastAsiaTheme="minorHAnsi" w:hAnsi="Palatino Linotype" w:cstheme="minorBidi"/>
      <w:i/>
      <w:sz w:val="15"/>
      <w:szCs w:val="15"/>
      <w:lang w:val="id-ID"/>
    </w:rPr>
  </w:style>
  <w:style w:type="paragraph" w:customStyle="1" w:styleId="Abstrak">
    <w:name w:val="Abstrak"/>
    <w:basedOn w:val="Title"/>
    <w:link w:val="AbstrakChar"/>
    <w:qFormat/>
    <w:rsid w:val="000C3165"/>
    <w:pPr>
      <w:outlineLvl w:val="0"/>
    </w:pPr>
    <w:rPr>
      <w:rFonts w:ascii="Book Antiqua" w:hAnsi="Book Antiqua"/>
      <w:iCs/>
      <w:color w:val="000000" w:themeColor="text1"/>
      <w:kern w:val="28"/>
      <w:sz w:val="20"/>
      <w:szCs w:val="15"/>
      <w:lang w:val="en-US"/>
    </w:rPr>
  </w:style>
  <w:style w:type="character" w:customStyle="1" w:styleId="IsikeywordsChar">
    <w:name w:val="Isi keywords Char"/>
    <w:basedOn w:val="DefaultParagraphFont"/>
    <w:link w:val="Isikeywords"/>
    <w:rsid w:val="000C3165"/>
    <w:rPr>
      <w:rFonts w:ascii="Palatino Linotype" w:eastAsiaTheme="minorHAnsi" w:hAnsi="Palatino Linotype" w:cstheme="minorBidi"/>
      <w:i/>
      <w:sz w:val="15"/>
      <w:szCs w:val="15"/>
      <w:lang w:val="id-ID" w:eastAsia="en-US"/>
    </w:rPr>
  </w:style>
  <w:style w:type="paragraph" w:customStyle="1" w:styleId="Isiabstrak">
    <w:name w:val="Isi abstrak"/>
    <w:basedOn w:val="Normal"/>
    <w:link w:val="IsiabstrakChar"/>
    <w:qFormat/>
    <w:rsid w:val="000C3165"/>
    <w:pPr>
      <w:jc w:val="both"/>
    </w:pPr>
    <w:rPr>
      <w:rFonts w:ascii="Palatino Linotype" w:eastAsiaTheme="minorHAnsi" w:hAnsi="Palatino Linotype" w:cstheme="minorBidi"/>
      <w:iCs/>
      <w:sz w:val="18"/>
      <w:szCs w:val="15"/>
    </w:rPr>
  </w:style>
  <w:style w:type="character" w:customStyle="1" w:styleId="AbstrakChar">
    <w:name w:val="Abstrak Char"/>
    <w:basedOn w:val="DefaultParagraphFont"/>
    <w:link w:val="Abstrak"/>
    <w:rsid w:val="000C3165"/>
    <w:rPr>
      <w:rFonts w:ascii="Book Antiqua" w:hAnsi="Book Antiqua"/>
      <w:b/>
      <w:bCs/>
      <w:iCs/>
      <w:color w:val="000000" w:themeColor="text1"/>
      <w:kern w:val="28"/>
      <w:szCs w:val="15"/>
      <w:lang w:val="en-US" w:eastAsia="en-US"/>
    </w:rPr>
  </w:style>
  <w:style w:type="character" w:customStyle="1" w:styleId="IsiabstrakChar">
    <w:name w:val="Isi abstrak Char"/>
    <w:basedOn w:val="DefaultParagraphFont"/>
    <w:link w:val="Isiabstrak"/>
    <w:rsid w:val="000C3165"/>
    <w:rPr>
      <w:rFonts w:ascii="Palatino Linotype" w:eastAsiaTheme="minorHAnsi" w:hAnsi="Palatino Linotype" w:cstheme="minorBidi"/>
      <w:iCs/>
      <w:sz w:val="18"/>
      <w:szCs w:val="15"/>
      <w:lang w:val="en-US" w:eastAsia="en-US"/>
    </w:rPr>
  </w:style>
  <w:style w:type="paragraph" w:customStyle="1" w:styleId="Isiabstract">
    <w:name w:val="Isi abstract"/>
    <w:basedOn w:val="Normal"/>
    <w:link w:val="IsiabstractChar"/>
    <w:qFormat/>
    <w:rsid w:val="000C3165"/>
    <w:pPr>
      <w:jc w:val="both"/>
    </w:pPr>
    <w:rPr>
      <w:rFonts w:ascii="Palatino Linotype" w:eastAsiaTheme="minorHAnsi" w:hAnsi="Palatino Linotype" w:cstheme="minorBidi"/>
      <w:i/>
      <w:sz w:val="18"/>
      <w:szCs w:val="15"/>
      <w:lang w:val="sv-SE"/>
    </w:rPr>
  </w:style>
  <w:style w:type="paragraph" w:customStyle="1" w:styleId="Hakcipta">
    <w:name w:val="Hak cipta"/>
    <w:basedOn w:val="Isiabstract"/>
    <w:link w:val="HakciptaChar"/>
    <w:qFormat/>
    <w:rsid w:val="000C3165"/>
    <w:pPr>
      <w:jc w:val="right"/>
    </w:pPr>
    <w:rPr>
      <w:rFonts w:ascii="Arial Nova Light" w:hAnsi="Arial Nova Light"/>
      <w:i w:val="0"/>
      <w:sz w:val="14"/>
    </w:rPr>
  </w:style>
  <w:style w:type="character" w:customStyle="1" w:styleId="IsiabstractChar">
    <w:name w:val="Isi abstract Char"/>
    <w:basedOn w:val="DefaultParagraphFont"/>
    <w:link w:val="Isiabstract"/>
    <w:rsid w:val="000C3165"/>
    <w:rPr>
      <w:rFonts w:ascii="Palatino Linotype" w:eastAsiaTheme="minorHAnsi" w:hAnsi="Palatino Linotype" w:cstheme="minorBidi"/>
      <w:i/>
      <w:sz w:val="18"/>
      <w:szCs w:val="15"/>
      <w:lang w:val="sv-SE" w:eastAsia="en-US"/>
    </w:rPr>
  </w:style>
  <w:style w:type="character" w:customStyle="1" w:styleId="HakciptaChar">
    <w:name w:val="Hak cipta Char"/>
    <w:basedOn w:val="IsiabstractChar"/>
    <w:link w:val="Hakcipta"/>
    <w:rsid w:val="000C3165"/>
    <w:rPr>
      <w:rFonts w:ascii="Arial Nova Light" w:eastAsiaTheme="minorHAnsi" w:hAnsi="Arial Nova Light" w:cstheme="minorBidi"/>
      <w:i w:val="0"/>
      <w:sz w:val="14"/>
      <w:szCs w:val="15"/>
      <w:lang w:val="sv-SE" w:eastAsia="en-US"/>
    </w:rPr>
  </w:style>
  <w:style w:type="paragraph" w:customStyle="1" w:styleId="Isisitasi">
    <w:name w:val="Isi sitasi"/>
    <w:basedOn w:val="Isikeywords"/>
    <w:link w:val="IsisitasiChar"/>
    <w:qFormat/>
    <w:rsid w:val="000C3165"/>
    <w:rPr>
      <w:i w:val="0"/>
    </w:rPr>
  </w:style>
  <w:style w:type="character" w:customStyle="1" w:styleId="IsisitasiChar">
    <w:name w:val="Isi sitasi Char"/>
    <w:basedOn w:val="IsikeywordsChar"/>
    <w:link w:val="Isisitasi"/>
    <w:rsid w:val="000C3165"/>
    <w:rPr>
      <w:rFonts w:ascii="Palatino Linotype" w:eastAsiaTheme="minorHAnsi" w:hAnsi="Palatino Linotype" w:cstheme="minorBidi"/>
      <w:i w:val="0"/>
      <w:sz w:val="15"/>
      <w:szCs w:val="15"/>
      <w:lang w:val="id-ID" w:eastAsia="en-US"/>
    </w:rPr>
  </w:style>
  <w:style w:type="paragraph" w:customStyle="1" w:styleId="Judul">
    <w:name w:val="Judul"/>
    <w:basedOn w:val="Normal"/>
    <w:link w:val="JudulChar"/>
    <w:qFormat/>
    <w:rsid w:val="000C3165"/>
    <w:pPr>
      <w:jc w:val="both"/>
    </w:pPr>
    <w:rPr>
      <w:rFonts w:asciiTheme="minorHAnsi" w:eastAsiaTheme="minorHAnsi" w:hAnsiTheme="minorHAnsi" w:cstheme="minorHAnsi"/>
      <w:b/>
      <w:sz w:val="32"/>
      <w:szCs w:val="32"/>
      <w:shd w:val="clear" w:color="auto" w:fill="FFFFFF"/>
    </w:rPr>
  </w:style>
  <w:style w:type="paragraph" w:customStyle="1" w:styleId="Penulis">
    <w:name w:val="Penulis"/>
    <w:basedOn w:val="Normal"/>
    <w:link w:val="PenulisChar"/>
    <w:qFormat/>
    <w:rsid w:val="000C3165"/>
    <w:pPr>
      <w:spacing w:after="160"/>
      <w:jc w:val="both"/>
    </w:pPr>
    <w:rPr>
      <w:rFonts w:ascii="Book Antiqua" w:eastAsiaTheme="minorHAnsi" w:hAnsi="Book Antiqua" w:cs="Arial"/>
      <w:i/>
      <w:color w:val="222222"/>
      <w:sz w:val="24"/>
      <w:szCs w:val="24"/>
      <w:shd w:val="clear" w:color="auto" w:fill="FFFFFF"/>
    </w:rPr>
  </w:style>
  <w:style w:type="character" w:customStyle="1" w:styleId="JudulChar">
    <w:name w:val="Judul Char"/>
    <w:basedOn w:val="DefaultParagraphFont"/>
    <w:link w:val="Judul"/>
    <w:rsid w:val="000C3165"/>
    <w:rPr>
      <w:rFonts w:asciiTheme="minorHAnsi" w:eastAsiaTheme="minorHAnsi" w:hAnsiTheme="minorHAnsi" w:cstheme="minorHAnsi"/>
      <w:b/>
      <w:sz w:val="32"/>
      <w:szCs w:val="32"/>
      <w:lang w:val="en-US" w:eastAsia="en-US"/>
    </w:rPr>
  </w:style>
  <w:style w:type="paragraph" w:customStyle="1" w:styleId="Afiliasipenulis">
    <w:name w:val="Afiliasi penulis"/>
    <w:basedOn w:val="Normal"/>
    <w:link w:val="AfiliasipenulisChar"/>
    <w:qFormat/>
    <w:rsid w:val="000C3165"/>
    <w:pPr>
      <w:jc w:val="both"/>
    </w:pPr>
    <w:rPr>
      <w:rFonts w:ascii="Book Antiqua" w:eastAsiaTheme="minorHAnsi" w:hAnsi="Book Antiqua" w:cs="Arial"/>
      <w:i/>
      <w:sz w:val="16"/>
      <w:szCs w:val="16"/>
      <w:lang w:val="en-ID"/>
    </w:rPr>
  </w:style>
  <w:style w:type="character" w:customStyle="1" w:styleId="PenulisChar">
    <w:name w:val="Penulis Char"/>
    <w:basedOn w:val="DefaultParagraphFont"/>
    <w:link w:val="Penulis"/>
    <w:rsid w:val="000C3165"/>
    <w:rPr>
      <w:rFonts w:ascii="Book Antiqua" w:eastAsiaTheme="minorHAnsi" w:hAnsi="Book Antiqua" w:cs="Arial"/>
      <w:i/>
      <w:color w:val="222222"/>
      <w:sz w:val="24"/>
      <w:szCs w:val="24"/>
      <w:lang w:val="en-US" w:eastAsia="en-US"/>
    </w:rPr>
  </w:style>
  <w:style w:type="character" w:customStyle="1" w:styleId="AfiliasipenulisChar">
    <w:name w:val="Afiliasi penulis Char"/>
    <w:basedOn w:val="DefaultParagraphFont"/>
    <w:link w:val="Afiliasipenulis"/>
    <w:rsid w:val="000C3165"/>
    <w:rPr>
      <w:rFonts w:ascii="Book Antiqua" w:eastAsiaTheme="minorHAnsi" w:hAnsi="Book Antiqua" w:cs="Arial"/>
      <w:i/>
      <w:sz w:val="16"/>
      <w:szCs w:val="16"/>
      <w:lang w:eastAsia="en-US"/>
    </w:rPr>
  </w:style>
  <w:style w:type="paragraph" w:customStyle="1" w:styleId="Email">
    <w:name w:val="Email"/>
    <w:basedOn w:val="Normal"/>
    <w:link w:val="EmailChar"/>
    <w:qFormat/>
    <w:rsid w:val="000C3165"/>
    <w:pPr>
      <w:jc w:val="both"/>
    </w:pPr>
    <w:rPr>
      <w:rFonts w:ascii="Book Antiqua" w:eastAsiaTheme="minorHAnsi" w:hAnsi="Book Antiqua" w:cstheme="minorBidi"/>
      <w:i/>
      <w:sz w:val="16"/>
      <w:szCs w:val="16"/>
      <w:lang w:val="en-ID"/>
    </w:rPr>
  </w:style>
  <w:style w:type="character" w:customStyle="1" w:styleId="EmailChar">
    <w:name w:val="Email Char"/>
    <w:basedOn w:val="DefaultParagraphFont"/>
    <w:link w:val="Email"/>
    <w:rsid w:val="000C3165"/>
    <w:rPr>
      <w:rFonts w:ascii="Book Antiqua" w:eastAsiaTheme="minorHAnsi" w:hAnsi="Book Antiqua" w:cstheme="minorBidi"/>
      <w:i/>
      <w:sz w:val="16"/>
      <w:szCs w:val="16"/>
      <w:lang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0.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1F2Rq0sLCxc0tokvCl+aVC8yyg==">CgMxLjAyCGguZ2pkZ3hzMgloLjMwajB6bGwyCWguMWZvYjl0ZTIJaC4zem55c2g3MgloLjJldDkycDAyCGgudHlqY3d0MgloLjNkeTZ2a20yCWguMXQzaDVzZjgAciExVUFiV0U4MGlScDVXbERreDlTTU1kWUtTNXpuZG0zT28=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6886</Words>
  <Characters>39251</Characters>
  <Application>Microsoft Office Word</Application>
  <DocSecurity>0</DocSecurity>
  <Lines>327</Lines>
  <Paragraphs>92</Paragraphs>
  <ScaleCrop>false</ScaleCrop>
  <Company/>
  <LinksUpToDate>false</LinksUpToDate>
  <CharactersWithSpaces>46045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Hafara</dc:creator>
  <cp:lastModifiedBy>Handi Dwi Cahyo</cp:lastModifiedBy>
  <cp:revision>10</cp:revision>
  <dcterms:created xsi:type="dcterms:W3CDTF">2022-06-18T14:07:00Z</dcterms:created>
  <dcterms:modified xsi:type="dcterms:W3CDTF">2026-10-28T06:27:00Z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2b1906f5-d118-3093-9a95-4214bddd53c3</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