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</w:pPr>
      <w:r>
        <w:rPr>
          <w:rFonts w:hint="eastAsia"/>
        </w:rPr>
        <w:t>其中每个用况的如下：</w:t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bookmarkStart w:id="6" w:name="OLE_LINK1"/>
            <w:r>
              <w:rPr>
                <w:rFonts w:hint="eastAsia" w:eastAsia="宋体"/>
                <w:lang w:val="en-US" w:eastAsia="zh-CN"/>
              </w:rPr>
              <w:t>启动守护进程</w:t>
            </w:r>
            <w:bookmarkEnd w:id="6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获取客户端配置文件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得到命令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if </w:t>
            </w:r>
            <w:bookmarkStart w:id="7" w:name="OLE_LINK2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</w:t>
            </w:r>
            <w:bookmarkEnd w:id="7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启动守护进程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启动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call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终止守护线程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l启动守护线程</w:t>
            </w:r>
          </w:p>
        </w:tc>
      </w:tr>
      <w:bookmarkEnd w:id="5"/>
    </w:tbl>
    <w:p>
      <w:pPr>
        <w:rPr>
          <w:rFonts w:hint="eastAsia"/>
        </w:rPr>
      </w:pPr>
    </w:p>
    <w:p>
      <w:pPr>
        <w:pStyle w:val="3"/>
      </w:pPr>
      <w:bookmarkStart w:id="8" w:name="_Toc499830166"/>
      <w:r>
        <w:rPr>
          <w:rFonts w:hint="eastAsia"/>
        </w:rPr>
        <w:t>基本模型</w:t>
      </w:r>
      <w:bookmarkEnd w:id="8"/>
    </w:p>
    <w:p>
      <w:r>
        <w:drawing>
          <wp:inline distT="0" distB="0" distL="114300" distR="114300">
            <wp:extent cx="1123950" cy="110934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69365" cy="158242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pStyle w:val="3"/>
      </w:pPr>
      <w:bookmarkStart w:id="9" w:name="_Toc499830167"/>
      <w:r>
        <w:rPr>
          <w:rFonts w:hint="eastAsia"/>
        </w:rPr>
        <w:t>辅助模型</w:t>
      </w:r>
      <w:bookmarkEnd w:id="9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4333240" cy="120015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</w:p>
    <w:p>
      <w:pPr>
        <w:ind w:firstLine="360" w:firstLineChars="200"/>
      </w:pPr>
    </w:p>
    <w:p>
      <w:pPr>
        <w:pStyle w:val="2"/>
      </w:pPr>
      <w:bookmarkStart w:id="10" w:name="_Toc499830168"/>
      <w:r>
        <w:rPr>
          <w:rFonts w:hint="eastAsia"/>
        </w:rPr>
        <w:t>OOD模型</w:t>
      </w:r>
      <w:bookmarkEnd w:id="10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11" w:name="_Toc499830169"/>
      <w:r>
        <w:rPr>
          <w:rFonts w:hint="eastAsia"/>
        </w:rPr>
        <w:t>问题域部分</w:t>
      </w:r>
      <w:bookmarkEnd w:id="11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2" w:name="_Toc499830170"/>
      <w:r>
        <w:rPr>
          <w:rFonts w:hint="eastAsia"/>
        </w:rPr>
        <w:t>数据接口部分</w:t>
      </w:r>
      <w:bookmarkEnd w:id="12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3" w:name="_Toc499830171"/>
      <w:r>
        <w:rPr>
          <w:rFonts w:hint="eastAsia"/>
        </w:rPr>
        <w:t>控制驱动部分</w:t>
      </w:r>
      <w:bookmarkEnd w:id="13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4" w:name="_Toc499830172"/>
      <w:r>
        <w:rPr>
          <w:rFonts w:hint="eastAsia"/>
        </w:rPr>
        <w:t>人机交互部分</w:t>
      </w:r>
      <w:bookmarkEnd w:id="14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5" w:name="_Toc499830173"/>
      <w:r>
        <w:rPr>
          <w:rFonts w:hint="eastAsia"/>
        </w:rPr>
        <w:t>总结</w:t>
      </w:r>
      <w:bookmarkEnd w:id="15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7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TotalTime>0</TotalTime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2017-12-02T12:22:47Z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