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polgj282u1a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Difference between Supervised and Unsupervised Learning: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Supervised learning involves training a model on a labeled dataset, where the algorithm learns to make predictions based on input-output pairs. Examples include image classification, spam email detection, and predicting house prices from features.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Unsupervised learning deals with unlabeled data, where the algorithm identifies patterns, structures, or clusters within the data. Examples include customer segmentation, anomaly detection, and topic modeling.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52osfk5jupw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Unsupervised Learning Applications: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Unsupervised learning finds applications in various fields: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Clustering: Grouping similar data points, e.g., customer segmentation for targeted marketing.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Dimensionality Reduction: Reducing the number of features while preserving essential information, e.g., PCA in image compression.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Anomaly Detection: Identifying rare or unusual data points, e.g., fraud detection.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Density Estimation: Estimating the probability distribution of data, e.g., in outlier detection.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Recommendation Systems: Suggesting products or content based on user behavior.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fgg9rvhk2oc9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Three Main Types of Clustering Methods: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Hierarchical Clustering: Builds a tree-like hierarchy of clusters, allowing for different levels of granularity. Characteristics include dendrogram visualization and agglomerative (bottom-up) or divisive (top-down) approaches.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Partitioning Clustering (e.g., k-means): Divides data into non-overlapping clusters, with each data point belonging to a single cluster. It's characterized by specifying the number of clusters (k).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Density-Based Clustering (e.g., DBSCAN): Identifies clusters as dense regions separated by sparser areas. It's characterized by defining clusters based on data point density.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rng0yeeweoj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K-Means Algorithm for Clustering Consistency: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k-means algorithm minimizes the sum of squared distances (SSE) between data points and the centroid of their assigned cluster.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Consistency is determined by iterating until the centroids no longer change significantly between iterations, indicating that the clusters have stabilized.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ku9drh3mt2r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Difference Between K-Means and K-Medoids: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K-Means uses cluster centroids (mean of data points) to represent clusters, making it sensitive to outliers. K-Medoids uses the actual data points (medoids) as cluster representatives, making it more robust to outliers.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ze48dh3liiyn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Dendrogram: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dendrogram is a tree-like diagram used in hierarchical clustering to visualize the arrangement of data points into clusters.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algorithm starts with each data point as its cluster and then iteratively merges clusters based on similarity, forming a hierarchy.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helps in understanding the hierarchical structure of data clusters.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rjbdaloemy9e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SSE (Sum of Squared Errors):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SSE is a measure of the within-cluster variance. It calculates the sum of squared distances of data points within each cluster to their cluster's centroid.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k-means, SSE is minimized to achieve compact and well-separated clusters. Lower SSE indicates better clustering.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g3wxy5amw6wh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K-Means Procedure: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Initialize k cluster centroids randomly.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Assign each data point to the nearest centroid.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Recalculate centroids as the mean of data points in each cluster.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Repeat assignment and centroid update until convergence (minimal change in centroids).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ju2r1utgi205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Single Link vs. Complete Link (Hierarchical Clustering):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Single Link (Minimum Linkage): Measures similarity between clusters by the shortest distance between any two points in different clusters.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Complete Link (Maximum Linkage): Measures similarity by the longest distance between points in different clusters.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wpi2ptvo4wg5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Apriori in Basket Analysis: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Apriori is an association rule mining algorithm used in market basket analysis.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 reduces measurement overhead by identifying frequent itemsets (combinations of items) and generating association rules.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example, if customers often buy items A and B together, the algorithm can recommend item B when item A is purchased, reducing the need to track all possible item pairs.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