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6np8y5t3o7d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 in Machine Learning: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model in machine learning is a mathematical representation of a real-world process, phenomenon, or system.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It's created by training a machine learning algorithm on data to learn patterns and make predictions or decisions.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best way to train a model involves using a diverse and representative dataset, selecting an appropriate algorithm, splitting the data into training and validation sets, tuning hyperparameters, and evaluating the model's performance.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e08tsbeg2vdw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Free Lunch Theorem: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"No Free Lunch" theorem suggests that there is no universally superior machine learning algorithm.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implies that the performance of an algorithm depends on the specific problem or dataset.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choose the best algorithm, you need to consider the problem's characteristics.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nmdnbev0pxz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K-Fold Cross-Validation: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K-Fold Cross-Validation is a technique for assessing a model's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data is split into K equally sized subsets (folds).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model is trained and evaluated K times, each time using a different fold as the test set and the remaining K-1 folds as the training set.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final performance metric is the average of the K evaluations.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4zl7lwr4c4f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Bootstrap Sampling: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Bootstrap is a resampling method used to estimate the sampling distribution of a statistic.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involves randomly selecting data points with replacement from the original dataset to create new samples.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Bootstrap aims to understand the variability of a statistic and can be used for constructing confidence intervals.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sar1pa8dx5ky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Kappa Value (Cohen's Kappa):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Kappa is a statistic used to measure the agreement between observed and expected classification results.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accounts for the possibility of random agreement and is especially useful for imbalanced datasets.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Kappa values range from -1 (disagreement) to 1 (perfect agreement), with 0 indicating agreement due to chance.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8q6kigdrh10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 Ensemble Method: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Ensemble methods combine the predictions of multiple models to improve overall performance.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Examples include Bagging (e.g., Random Forest), Boosting (e.g., AdaBoost), and Stacking.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Ensembles reduce overfitting, increase model stability, and often result in better generalization.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bohn1eg9o5r9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Descriptive Models: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Descriptive models aim to describe or summarize data and relationships within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Examples include clustering models for customer segmentation and decision trees for understanding decision paths in data.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k13yrf8hzix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Evaluation of Linear Regression: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Common evaluation metrics for linear regression include Mean Absolute Error (MAE), Mean Squared Error (MSE), Root Mean Squared Error (RMSE), and R-squared (R2).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Lower MAE, MSE, and RMSE and higher R2 indicate better model fit.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pkczda6qtjo0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Distinguishing Concepts: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Descriptive vs. Predictive Models: Descriptive models explain data, while predictive models make future predictions.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Underfitting vs. Overfitting: Underfitting is when a model is too simple to capture the data, while overfitting is when it's too complex.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Bootstrapping vs. Cross-Validation: Bootstrapping is a resampling method, while cross-validation assesses model performance.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87vifkhhgcw1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Quick Notes: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LOOCV (Leave-One-Out Cross-Validation): A special case of K-fold CV where K is set to the number of data points.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F-Measure: A metric that balances precision and recall in binary classification.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Silhouette Width: A measure of cluster cohesion and separation.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Receiver Operating Characteristic (ROC) Curve: A graphical tool for evaluating binary classifiers, showing the trade-off between true positive rate and false positive rate.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