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19E10" w14:textId="77777777" w:rsidR="00225C0A" w:rsidRDefault="00000000">
      <w:pPr>
        <w:pStyle w:val="AnnotationHeading"/>
        <w:pageBreakBefore w:val="0"/>
      </w:pPr>
      <w:bookmarkStart w:id="0" w:name="аннотация"/>
      <w:r>
        <w:t>АННОТАЦИЯ</w:t>
      </w:r>
    </w:p>
    <w:p w14:paraId="246984E9" w14:textId="77777777" w:rsidR="00225C0A" w:rsidRDefault="00000000">
      <w:pPr>
        <w:pStyle w:val="FirstParagraph"/>
      </w:pPr>
      <w:r>
        <w:t>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S3-совместимого объектного хранилища. На основе метаданных объектов и истории клиентских обращений модель машинного обучения прогнозирует их будущую востребованность. Полученный прогноз используется при выборе между горячим и холодным классами хранения с учётом доступной ёмкости, характеристик производительности, модели затрат и ограничений на миграцию. Система формирует ранжированный набор рекомендаций по размещению объектов, предоставляет обоснование предложенных решений и позволяет администратору подтвердить их выполнение.</w:t>
      </w:r>
    </w:p>
    <w:p w14:paraId="7F1CA1DA" w14:textId="77777777" w:rsidR="00225C0A" w:rsidRDefault="00000000">
      <w:pPr>
        <w:pStyle w:val="a2"/>
      </w:pPr>
      <w:r>
        <w:t xml:space="preserve">В результате работы разрабатывается СППР, интегрированная с компонентами </w:t>
      </w:r>
      <w:proofErr w:type="spellStart"/>
      <w:r>
        <w:t>Metadata</w:t>
      </w:r>
      <w:proofErr w:type="spellEnd"/>
      <w:r>
        <w:t xml:space="preserve"> и Storage системы OpenS3, включающая сбор и подготовку данных, прогнозирование востребованности, формирование рекомендаций и безопасное перемещение объектов между классами хранения. Эффективность предложенного подхода оценивается путём воспроизводимого проигрывания нагрузки и сравнения с эвристическими политиками размещения.</w:t>
      </w:r>
    </w:p>
    <w:p w14:paraId="087A25C7" w14:textId="77777777" w:rsidR="00225C0A" w:rsidRDefault="00000000">
      <w:pPr>
        <w:pStyle w:val="a2"/>
      </w:pPr>
      <w:r>
        <w:t>Ключевые слова: объектное хранилище, S3, система поддержки принятия решений, машинное обучение, прогнозирование востребованности, классы хранения, HOT, COLD.</w:t>
      </w:r>
    </w:p>
    <w:bookmarkEnd w:id="0" w:displacedByCustomXml="next"/>
    <w:sdt>
      <w:sdtPr>
        <w:rPr>
          <w:b w:val="0"/>
          <w:bCs w:val="0"/>
          <w:caps w:val="0"/>
          <w:sz w:val="28"/>
          <w:szCs w:val="28"/>
        </w:rPr>
        <w:id w:val="-1718266114"/>
        <w:docPartObj>
          <w:docPartGallery w:val="Table of Contents"/>
          <w:docPartUnique/>
        </w:docPartObj>
      </w:sdtPr>
      <w:sdtContent>
        <w:p w14:paraId="51080741" w14:textId="77777777" w:rsidR="00225C0A" w:rsidRDefault="00000000">
          <w:pPr>
            <w:pStyle w:val="af5"/>
          </w:pPr>
          <w:r>
            <w:t>СОДЕРЖАНИЕ</w:t>
          </w:r>
        </w:p>
        <w:p w14:paraId="3C0B18CA" w14:textId="77777777" w:rsidR="00225C0A" w:rsidRDefault="00000000">
          <w:pPr>
            <w:spacing w:line="1" w:lineRule="exact"/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</w:p>
        <w:p w14:paraId="10C2BE80" w14:textId="77777777" w:rsidR="00225C0A" w:rsidRDefault="00000000">
          <w:pPr>
            <w:pStyle w:val="10"/>
            <w:rPr>
              <w:noProof/>
            </w:rPr>
          </w:pPr>
          <w:hyperlink w:anchor="GOSTHeading166">
            <w:r>
              <w:rPr>
                <w:noProof/>
              </w:rPr>
              <w:t>ВВЕДЕНИЕ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A12E20F" w14:textId="77777777" w:rsidR="00225C0A" w:rsidRDefault="00000000">
          <w:pPr>
            <w:pStyle w:val="10"/>
            <w:rPr>
              <w:noProof/>
            </w:rPr>
          </w:pPr>
          <w:hyperlink w:anchor="GOSTHeading167">
            <w:r>
              <w:rPr>
                <w:noProof/>
              </w:rPr>
              <w:t>ЛИТЕРАТУРНЫЙ ОБЗОР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1771DB5" w14:textId="77777777" w:rsidR="00225C0A" w:rsidRDefault="00000000">
          <w:pPr>
            <w:pStyle w:val="10"/>
            <w:rPr>
              <w:noProof/>
            </w:rPr>
          </w:pPr>
          <w:hyperlink w:anchor="GOSTHeading168">
            <w:r>
              <w:rPr>
                <w:noProof/>
              </w:rPr>
              <w:t>1 ИССЛЕДОВАТЕЛЬСКИЙ РАЗДЕЛ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31BB94CD" w14:textId="77777777" w:rsidR="00225C0A" w:rsidRDefault="00000000">
          <w:pPr>
            <w:pStyle w:val="22"/>
            <w:rPr>
              <w:noProof/>
            </w:rPr>
          </w:pPr>
          <w:hyperlink w:anchor="GOSTHeading169">
            <w:r>
              <w:rPr>
                <w:noProof/>
              </w:rPr>
              <w:t>1.1 Анализ предметной области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4485378" w14:textId="77777777" w:rsidR="00225C0A" w:rsidRDefault="00000000">
          <w:pPr>
            <w:pStyle w:val="31"/>
            <w:rPr>
              <w:noProof/>
            </w:rPr>
          </w:pPr>
          <w:hyperlink w:anchor="GOSTHeading170">
            <w:r>
              <w:rPr>
                <w:noProof/>
              </w:rPr>
              <w:t>1.1.1 Предметная область и участники процесса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5B6D1A6" w14:textId="77777777" w:rsidR="00225C0A" w:rsidRDefault="00000000">
          <w:pPr>
            <w:pStyle w:val="31"/>
            <w:rPr>
              <w:noProof/>
            </w:rPr>
          </w:pPr>
          <w:hyperlink w:anchor="GOSTHeading171">
            <w:r>
              <w:rPr>
                <w:noProof/>
              </w:rPr>
              <w:t>1.1.2 Объектная модель и единица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3195A9D8" w14:textId="77777777" w:rsidR="00225C0A" w:rsidRDefault="00000000">
          <w:pPr>
            <w:pStyle w:val="31"/>
            <w:rPr>
              <w:noProof/>
            </w:rPr>
          </w:pPr>
          <w:hyperlink w:anchor="GOSTHeading172">
            <w:r>
              <w:rPr>
                <w:noProof/>
              </w:rPr>
              <w:t>1.1.3 Классы хранения и характеристики ресурсов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5A18375" w14:textId="77777777" w:rsidR="00225C0A" w:rsidRDefault="00000000">
          <w:pPr>
            <w:pStyle w:val="31"/>
            <w:rPr>
              <w:noProof/>
            </w:rPr>
          </w:pPr>
          <w:hyperlink w:anchor="GOSTHeading173">
            <w:r>
              <w:rPr>
                <w:noProof/>
              </w:rPr>
              <w:t>1.1.4 Востребованность и история обращений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03CFDFD" w14:textId="77777777" w:rsidR="00225C0A" w:rsidRDefault="00000000">
          <w:pPr>
            <w:pStyle w:val="31"/>
            <w:rPr>
              <w:noProof/>
            </w:rPr>
          </w:pPr>
          <w:hyperlink w:anchor="GOSTHeading174">
            <w:r>
              <w:rPr>
                <w:noProof/>
              </w:rPr>
              <w:t>1.1.5 Способы управления размещением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EE8AEA0" w14:textId="77777777" w:rsidR="00225C0A" w:rsidRDefault="00000000">
          <w:pPr>
            <w:pStyle w:val="31"/>
            <w:rPr>
              <w:noProof/>
            </w:rPr>
          </w:pPr>
          <w:hyperlink w:anchor="GOSTHeading175">
            <w:r>
              <w:rPr>
                <w:noProof/>
              </w:rPr>
              <w:t>1.1.6 Ресурсные ограничения и затраты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F7FF031" w14:textId="77777777" w:rsidR="00225C0A" w:rsidRDefault="00000000">
          <w:pPr>
            <w:pStyle w:val="31"/>
            <w:rPr>
              <w:noProof/>
            </w:rPr>
          </w:pPr>
          <w:hyperlink w:anchor="GOSTHeading176">
            <w:r>
              <w:rPr>
                <w:noProof/>
              </w:rPr>
              <w:t>1.1.7 Согласованность и безопасное перемещение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A2E46E4" w14:textId="77777777" w:rsidR="00225C0A" w:rsidRDefault="00000000">
          <w:pPr>
            <w:pStyle w:val="31"/>
            <w:rPr>
              <w:noProof/>
            </w:rPr>
          </w:pPr>
          <w:hyperlink w:anchor="GOSTHeading177">
            <w:r>
              <w:rPr>
                <w:noProof/>
              </w:rPr>
              <w:t>1.1.8 Источники данных и условия исследования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3C62706B" w14:textId="77777777" w:rsidR="00225C0A" w:rsidRDefault="00000000">
          <w:pPr>
            <w:pStyle w:val="22"/>
            <w:rPr>
              <w:noProof/>
            </w:rPr>
          </w:pPr>
          <w:hyperlink w:anchor="GOSTHeading178">
            <w:r>
              <w:rPr>
                <w:noProof/>
              </w:rPr>
              <w:t>1.2 Анализ существующих решений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277F9FAD" w14:textId="77777777" w:rsidR="00225C0A" w:rsidRDefault="00000000">
          <w:pPr>
            <w:pStyle w:val="31"/>
            <w:rPr>
              <w:noProof/>
            </w:rPr>
          </w:pPr>
          <w:hyperlink w:anchor="GOSTHeading179">
            <w:r>
              <w:rPr>
                <w:noProof/>
              </w:rPr>
              <w:t>1.2.1 Анализ критериев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61D6B6A" w14:textId="77777777" w:rsidR="00225C0A" w:rsidRDefault="00000000">
          <w:pPr>
            <w:pStyle w:val="31"/>
            <w:rPr>
              <w:noProof/>
            </w:rPr>
          </w:pPr>
          <w:hyperlink w:anchor="GOSTHeading180">
            <w:r>
              <w:rPr>
                <w:noProof/>
              </w:rPr>
              <w:t>1.2.2 Обзор аналогов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1AEAADC" w14:textId="77777777" w:rsidR="00225C0A" w:rsidRDefault="00000000">
          <w:pPr>
            <w:pStyle w:val="31"/>
            <w:rPr>
              <w:noProof/>
            </w:rPr>
          </w:pPr>
          <w:hyperlink w:anchor="GOSTHeading181">
            <w:r>
              <w:rPr>
                <w:noProof/>
              </w:rPr>
              <w:t>1.2.3 Сопоставление аналогов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74DD7C3B" w14:textId="77777777" w:rsidR="00225C0A" w:rsidRDefault="00000000">
          <w:pPr>
            <w:pStyle w:val="22"/>
            <w:rPr>
              <w:noProof/>
            </w:rPr>
          </w:pPr>
          <w:hyperlink w:anchor="GOSTHeading182">
            <w:r>
              <w:rPr>
                <w:noProof/>
              </w:rPr>
              <w:t>1.3 Требования к разрабатываемой системе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6FF3DA1E" w14:textId="77777777" w:rsidR="00225C0A" w:rsidRDefault="00000000">
          <w:pPr>
            <w:pStyle w:val="31"/>
            <w:rPr>
              <w:noProof/>
            </w:rPr>
          </w:pPr>
          <w:hyperlink w:anchor="GOSTHeading183">
            <w:r>
              <w:rPr>
                <w:noProof/>
              </w:rPr>
              <w:t>1.3.1 Назначение и границы разрабатываемого расширения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903A64F" w14:textId="77777777" w:rsidR="00225C0A" w:rsidRDefault="00000000">
          <w:pPr>
            <w:pStyle w:val="31"/>
            <w:rPr>
              <w:noProof/>
            </w:rPr>
          </w:pPr>
          <w:hyperlink w:anchor="GOSTHeading184">
            <w:r>
              <w:rPr>
                <w:noProof/>
              </w:rPr>
              <w:t>1.3.2 Требования к выполняемым функциям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1C1016D1" w14:textId="77777777" w:rsidR="00225C0A" w:rsidRDefault="00000000">
          <w:pPr>
            <w:pStyle w:val="31"/>
            <w:rPr>
              <w:noProof/>
            </w:rPr>
          </w:pPr>
          <w:hyperlink w:anchor="GOSTHeading185">
            <w:r>
              <w:rPr>
                <w:noProof/>
              </w:rPr>
              <w:t>1.3.3 Требования к надёжности и сохранности данных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30481BFB" w14:textId="77777777" w:rsidR="00225C0A" w:rsidRDefault="00000000">
          <w:pPr>
            <w:pStyle w:val="31"/>
            <w:rPr>
              <w:noProof/>
            </w:rPr>
          </w:pPr>
          <w:hyperlink w:anchor="GOSTHeading186">
            <w:r>
              <w:rPr>
                <w:noProof/>
              </w:rPr>
              <w:t>1.3.4 Требования к доступу и интерфейсу администратора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59662DAB" w14:textId="77777777" w:rsidR="00225C0A" w:rsidRDefault="00000000">
          <w:pPr>
            <w:pStyle w:val="31"/>
            <w:rPr>
              <w:noProof/>
            </w:rPr>
          </w:pPr>
          <w:hyperlink w:anchor="GOSTHeading187">
            <w:r>
              <w:rPr>
                <w:noProof/>
              </w:rPr>
              <w:t>1.3.5 Требования к ресурсам, совместимости и контролю выполнения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3FF2EFE2" w14:textId="77777777" w:rsidR="00225C0A" w:rsidRDefault="00000000">
          <w:pPr>
            <w:pStyle w:val="31"/>
            <w:rPr>
              <w:noProof/>
            </w:rPr>
          </w:pPr>
          <w:hyperlink w:anchor="GOSTHeading188">
            <w:r>
              <w:rPr>
                <w:noProof/>
              </w:rPr>
              <w:t>1.3.6 Требования к жизненному циклу модели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5E9871E" w14:textId="77777777" w:rsidR="00225C0A" w:rsidRDefault="00000000">
          <w:pPr>
            <w:pStyle w:val="31"/>
            <w:rPr>
              <w:noProof/>
            </w:rPr>
          </w:pPr>
          <w:hyperlink w:anchor="GOSTHeading189">
            <w:r>
              <w:rPr>
                <w:noProof/>
              </w:rPr>
              <w:t>1.3.7 Требования к проверке эффективности и минимальному результату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AF177D1" w14:textId="77777777" w:rsidR="00225C0A" w:rsidRDefault="00000000">
          <w:pPr>
            <w:pStyle w:val="22"/>
            <w:rPr>
              <w:noProof/>
            </w:rPr>
          </w:pPr>
          <w:hyperlink w:anchor="GOSTHeading190">
            <w:r>
              <w:rPr>
                <w:noProof/>
              </w:rPr>
              <w:t>1.4 Выводы по исследовательскому разделу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2C8E78AD" w14:textId="77777777" w:rsidR="00225C0A" w:rsidRDefault="00000000">
          <w:pPr>
            <w:pStyle w:val="10"/>
            <w:rPr>
              <w:noProof/>
            </w:rPr>
          </w:pPr>
          <w:hyperlink w:anchor="GOSTHeading191">
            <w:r>
              <w:rPr>
                <w:noProof/>
              </w:rPr>
              <w:t>2 АНАЛИТИЧЕСКИЙ РАЗДЕЛ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70B83FF7" w14:textId="77777777" w:rsidR="00225C0A" w:rsidRDefault="00000000">
          <w:pPr>
            <w:pStyle w:val="22"/>
            <w:rPr>
              <w:noProof/>
            </w:rPr>
          </w:pPr>
          <w:hyperlink w:anchor="GOSTHeading192">
            <w:r>
              <w:rPr>
                <w:noProof/>
              </w:rPr>
              <w:t>2.1 Математическое и алгоритмическое обеспечение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677ACCA2" w14:textId="77777777" w:rsidR="00225C0A" w:rsidRDefault="00000000">
          <w:pPr>
            <w:pStyle w:val="31"/>
            <w:rPr>
              <w:noProof/>
            </w:rPr>
          </w:pPr>
          <w:hyperlink w:anchor="GOSTHeading193">
            <w:r>
              <w:rPr>
                <w:noProof/>
              </w:rPr>
              <w:t>2.1.1 Постановка задачи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6D093DE3" w14:textId="77777777" w:rsidR="00225C0A" w:rsidRDefault="00000000">
          <w:pPr>
            <w:pStyle w:val="31"/>
            <w:rPr>
              <w:noProof/>
            </w:rPr>
          </w:pPr>
          <w:hyperlink w:anchor="GOSTHeading194">
            <w:r>
              <w:rPr>
                <w:noProof/>
              </w:rPr>
              <w:t>2.1.2 Модель прогнозирования востребованности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169821E8" w14:textId="77777777" w:rsidR="00225C0A" w:rsidRDefault="00000000">
          <w:pPr>
            <w:pStyle w:val="31"/>
            <w:rPr>
              <w:noProof/>
            </w:rPr>
          </w:pPr>
          <w:hyperlink w:anchor="GOSTHeading195">
            <w:r>
              <w:rPr>
                <w:noProof/>
              </w:rPr>
              <w:t>2.1.3 Обработка данных и формирование обучающих примеров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65597F3F" w14:textId="77777777" w:rsidR="00225C0A" w:rsidRDefault="00000000">
          <w:pPr>
            <w:pStyle w:val="31"/>
            <w:rPr>
              <w:noProof/>
            </w:rPr>
          </w:pPr>
          <w:hyperlink w:anchor="GOSTHeading196">
            <w:r>
              <w:rPr>
                <w:noProof/>
              </w:rPr>
              <w:t>2.1.4 Обучение, проверка и ввод модели в работу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3573760B" w14:textId="77777777" w:rsidR="00225C0A" w:rsidRDefault="00000000">
          <w:pPr>
            <w:pStyle w:val="31"/>
            <w:rPr>
              <w:noProof/>
            </w:rPr>
          </w:pPr>
          <w:hyperlink w:anchor="GOSTHeading197">
            <w:r>
              <w:rPr>
                <w:noProof/>
              </w:rPr>
              <w:t>2.1.5 Алгоритм формирования плана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29845BE4" w14:textId="77777777" w:rsidR="00225C0A" w:rsidRDefault="00000000">
          <w:pPr>
            <w:pStyle w:val="31"/>
            <w:rPr>
              <w:noProof/>
            </w:rPr>
          </w:pPr>
          <w:hyperlink w:anchor="GOSTHeading198">
            <w:r>
              <w:rPr>
                <w:noProof/>
              </w:rPr>
              <w:t>2.1.6 Объяснение рекомендаций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34</w:t>
          </w:r>
          <w:r>
            <w:rPr>
              <w:noProof/>
            </w:rPr>
            <w:fldChar w:fldCharType="end"/>
          </w:r>
        </w:p>
        <w:p w14:paraId="55C5EFC7" w14:textId="77777777" w:rsidR="00225C0A" w:rsidRDefault="00000000">
          <w:pPr>
            <w:pStyle w:val="31"/>
            <w:rPr>
              <w:noProof/>
            </w:rPr>
          </w:pPr>
          <w:hyperlink w:anchor="GOSTHeading199">
            <w:r>
              <w:rPr>
                <w:noProof/>
              </w:rPr>
              <w:t>2.1.7 Протокол безопасного переноса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34</w:t>
          </w:r>
          <w:r>
            <w:rPr>
              <w:noProof/>
            </w:rPr>
            <w:fldChar w:fldCharType="end"/>
          </w:r>
        </w:p>
        <w:p w14:paraId="258C76BE" w14:textId="77777777" w:rsidR="00225C0A" w:rsidRDefault="00000000">
          <w:pPr>
            <w:pStyle w:val="22"/>
            <w:rPr>
              <w:noProof/>
            </w:rPr>
          </w:pPr>
          <w:hyperlink w:anchor="GOSTHeading200">
            <w:r>
              <w:rPr>
                <w:noProof/>
              </w:rPr>
              <w:t>2.2 Модели процессов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35</w:t>
          </w:r>
          <w:r>
            <w:rPr>
              <w:noProof/>
            </w:rPr>
            <w:fldChar w:fldCharType="end"/>
          </w:r>
        </w:p>
        <w:p w14:paraId="18B41B83" w14:textId="77777777" w:rsidR="00225C0A" w:rsidRDefault="00000000">
          <w:pPr>
            <w:pStyle w:val="31"/>
            <w:rPr>
              <w:noProof/>
            </w:rPr>
          </w:pPr>
          <w:hyperlink w:anchor="GOSTHeading201">
            <w:r>
              <w:rPr>
                <w:noProof/>
              </w:rPr>
              <w:t>2.2.1 Исходный процесс управления размещением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36</w:t>
          </w:r>
          <w:r>
            <w:rPr>
              <w:noProof/>
            </w:rPr>
            <w:fldChar w:fldCharType="end"/>
          </w:r>
        </w:p>
        <w:p w14:paraId="509024D0" w14:textId="77777777" w:rsidR="00225C0A" w:rsidRDefault="00000000">
          <w:pPr>
            <w:pStyle w:val="31"/>
            <w:rPr>
              <w:noProof/>
            </w:rPr>
          </w:pPr>
          <w:hyperlink w:anchor="GOSTHeading202">
            <w:r>
              <w:rPr>
                <w:noProof/>
              </w:rPr>
              <w:t>2.2.2 Проектируемый процесс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37</w:t>
          </w:r>
          <w:r>
            <w:rPr>
              <w:noProof/>
            </w:rPr>
            <w:fldChar w:fldCharType="end"/>
          </w:r>
        </w:p>
        <w:p w14:paraId="44E1308E" w14:textId="77777777" w:rsidR="00225C0A" w:rsidRDefault="00000000">
          <w:pPr>
            <w:pStyle w:val="31"/>
            <w:rPr>
              <w:noProof/>
            </w:rPr>
          </w:pPr>
          <w:hyperlink w:anchor="GOSTHeading203">
            <w:r>
              <w:rPr>
                <w:noProof/>
              </w:rPr>
              <w:t>2.2.3 Сравнение процессов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38</w:t>
          </w:r>
          <w:r>
            <w:rPr>
              <w:noProof/>
            </w:rPr>
            <w:fldChar w:fldCharType="end"/>
          </w:r>
        </w:p>
        <w:p w14:paraId="0E108E22" w14:textId="77777777" w:rsidR="00225C0A" w:rsidRDefault="00000000">
          <w:pPr>
            <w:pStyle w:val="22"/>
            <w:rPr>
              <w:noProof/>
            </w:rPr>
          </w:pPr>
          <w:hyperlink w:anchor="GOSTHeading204">
            <w:r>
              <w:rPr>
                <w:noProof/>
              </w:rPr>
              <w:t>2.3 Архитектура системы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38</w:t>
          </w:r>
          <w:r>
            <w:rPr>
              <w:noProof/>
            </w:rPr>
            <w:fldChar w:fldCharType="end"/>
          </w:r>
        </w:p>
        <w:p w14:paraId="2C2959F6" w14:textId="77777777" w:rsidR="00225C0A" w:rsidRDefault="00000000">
          <w:pPr>
            <w:pStyle w:val="31"/>
            <w:rPr>
              <w:noProof/>
            </w:rPr>
          </w:pPr>
          <w:hyperlink w:anchor="GOSTHeading205">
            <w:r>
              <w:rPr>
                <w:noProof/>
              </w:rPr>
              <w:t>2.3.1 Изменения компонентов OpenS3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39</w:t>
          </w:r>
          <w:r>
            <w:rPr>
              <w:noProof/>
            </w:rPr>
            <w:fldChar w:fldCharType="end"/>
          </w:r>
        </w:p>
        <w:p w14:paraId="496D0144" w14:textId="77777777" w:rsidR="00225C0A" w:rsidRDefault="00000000">
          <w:pPr>
            <w:pStyle w:val="31"/>
            <w:rPr>
              <w:noProof/>
            </w:rPr>
          </w:pPr>
          <w:hyperlink w:anchor="GOSTHeading206">
            <w:r>
              <w:rPr>
                <w:noProof/>
              </w:rPr>
              <w:t>2.3.2 Компонентная модель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39</w:t>
          </w:r>
          <w:r>
            <w:rPr>
              <w:noProof/>
            </w:rPr>
            <w:fldChar w:fldCharType="end"/>
          </w:r>
        </w:p>
        <w:p w14:paraId="75D671CE" w14:textId="77777777" w:rsidR="00225C0A" w:rsidRDefault="00000000">
          <w:pPr>
            <w:pStyle w:val="31"/>
            <w:rPr>
              <w:noProof/>
            </w:rPr>
          </w:pPr>
          <w:hyperlink w:anchor="GOSTHeading207">
            <w:r>
              <w:rPr>
                <w:noProof/>
              </w:rPr>
              <w:t>2.3.3 Модель данных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41</w:t>
          </w:r>
          <w:r>
            <w:rPr>
              <w:noProof/>
            </w:rPr>
            <w:fldChar w:fldCharType="end"/>
          </w:r>
        </w:p>
        <w:p w14:paraId="3ED8DF73" w14:textId="77777777" w:rsidR="00225C0A" w:rsidRDefault="00000000">
          <w:pPr>
            <w:pStyle w:val="31"/>
            <w:rPr>
              <w:noProof/>
            </w:rPr>
          </w:pPr>
          <w:hyperlink w:anchor="GOSTHeading208">
            <w:r>
              <w:rPr>
                <w:noProof/>
              </w:rPr>
              <w:t>2.3.4 Анализ архитектуры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41</w:t>
          </w:r>
          <w:r>
            <w:rPr>
              <w:noProof/>
            </w:rPr>
            <w:fldChar w:fldCharType="end"/>
          </w:r>
        </w:p>
        <w:p w14:paraId="2101231C" w14:textId="77777777" w:rsidR="00225C0A" w:rsidRDefault="00000000">
          <w:pPr>
            <w:pStyle w:val="31"/>
            <w:rPr>
              <w:noProof/>
            </w:rPr>
          </w:pPr>
          <w:hyperlink w:anchor="GOSTHeading209">
            <w:r>
              <w:rPr>
                <w:noProof/>
              </w:rPr>
              <w:t>2.3.5 Соответствие требованиям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42</w:t>
          </w:r>
          <w:r>
            <w:rPr>
              <w:noProof/>
            </w:rPr>
            <w:fldChar w:fldCharType="end"/>
          </w:r>
        </w:p>
        <w:p w14:paraId="43ACA4F7" w14:textId="77777777" w:rsidR="00225C0A" w:rsidRDefault="00000000">
          <w:pPr>
            <w:pStyle w:val="22"/>
            <w:rPr>
              <w:noProof/>
            </w:rPr>
          </w:pPr>
          <w:hyperlink w:anchor="GOSTHeading210">
            <w:r>
              <w:rPr>
                <w:noProof/>
              </w:rPr>
              <w:t>2.4 Обоснование инструментов реализации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43</w:t>
          </w:r>
          <w:r>
            <w:rPr>
              <w:noProof/>
            </w:rPr>
            <w:fldChar w:fldCharType="end"/>
          </w:r>
        </w:p>
        <w:p w14:paraId="51416F9F" w14:textId="77777777" w:rsidR="00225C0A" w:rsidRDefault="00000000">
          <w:pPr>
            <w:pStyle w:val="22"/>
            <w:rPr>
              <w:noProof/>
            </w:rPr>
          </w:pPr>
          <w:hyperlink w:anchor="GOSTHeading211">
            <w:r>
              <w:rPr>
                <w:noProof/>
              </w:rPr>
              <w:t>2.5 Выводы по аналитическому разделу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43</w:t>
          </w:r>
          <w:r>
            <w:rPr>
              <w:noProof/>
            </w:rPr>
            <w:fldChar w:fldCharType="end"/>
          </w:r>
        </w:p>
        <w:p w14:paraId="56640313" w14:textId="77777777" w:rsidR="00225C0A" w:rsidRDefault="00000000">
          <w:pPr>
            <w:pStyle w:val="10"/>
            <w:rPr>
              <w:noProof/>
            </w:rPr>
          </w:pPr>
          <w:hyperlink w:anchor="GOSTHeading212">
            <w:r>
              <w:rPr>
                <w:noProof/>
              </w:rPr>
              <w:t>СПИСОК ИСПОЛЬЗОВАННЫХ ИСТОЧНИКОВ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45</w:t>
          </w:r>
          <w:r>
            <w:rPr>
              <w:noProof/>
            </w:rPr>
            <w:fldChar w:fldCharType="end"/>
          </w:r>
        </w:p>
        <w:p w14:paraId="55D6C159" w14:textId="77777777" w:rsidR="00225C0A" w:rsidRDefault="00000000">
          <w:pPr>
            <w:pStyle w:val="10"/>
            <w:rPr>
              <w:noProof/>
            </w:rPr>
          </w:pPr>
          <w:hyperlink w:anchor="GOSTHeading213">
            <w:r>
              <w:rPr>
                <w:noProof/>
              </w:rPr>
              <w:t>ПРИЛОЖЕНИЯ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51</w:t>
          </w:r>
          <w:r>
            <w:rPr>
              <w:noProof/>
            </w:rPr>
            <w:fldChar w:fldCharType="end"/>
          </w:r>
        </w:p>
        <w:p w14:paraId="2AC45E2E" w14:textId="77777777" w:rsidR="00225C0A" w:rsidRDefault="00000000">
          <w:pPr>
            <w:pStyle w:val="10"/>
            <w:rPr>
              <w:noProof/>
            </w:rPr>
          </w:pPr>
          <w:hyperlink w:anchor="GOSTHeading214">
            <w:r>
              <w:rPr>
                <w:noProof/>
              </w:rPr>
              <w:t>Приложение 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52</w:t>
          </w:r>
          <w:r>
            <w:rPr>
              <w:noProof/>
            </w:rPr>
            <w:fldChar w:fldCharType="end"/>
          </w:r>
        </w:p>
        <w:p w14:paraId="4A5DE54D" w14:textId="77777777" w:rsidR="00225C0A" w:rsidRDefault="00000000">
          <w:pPr>
            <w:pStyle w:val="10"/>
            <w:rPr>
              <w:noProof/>
            </w:rPr>
          </w:pPr>
          <w:hyperlink w:anchor="GOSTHeading215">
            <w:r>
              <w:rPr>
                <w:noProof/>
              </w:rPr>
              <w:t>Приложение Б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746A2">
            <w:rPr>
              <w:noProof/>
            </w:rPr>
            <w:t>53</w:t>
          </w:r>
          <w:r>
            <w:rPr>
              <w:noProof/>
            </w:rPr>
            <w:fldChar w:fldCharType="end"/>
          </w:r>
        </w:p>
        <w:p w14:paraId="0F32859B" w14:textId="77777777" w:rsidR="00225C0A" w:rsidRDefault="00000000">
          <w:pPr>
            <w:spacing w:line="1" w:lineRule="exact"/>
          </w:pPr>
          <w:r>
            <w:fldChar w:fldCharType="end"/>
          </w:r>
        </w:p>
      </w:sdtContent>
    </w:sdt>
    <w:p w14:paraId="203C3B7D" w14:textId="77777777" w:rsidR="00225C0A" w:rsidRDefault="00000000">
      <w:pPr>
        <w:pStyle w:val="StructuralHeading"/>
      </w:pPr>
      <w:bookmarkStart w:id="1" w:name="GOSTHeading166"/>
      <w:bookmarkStart w:id="2" w:name="введение"/>
      <w:r>
        <w:lastRenderedPageBreak/>
        <w:t>ВВЕДЕНИЕ</w:t>
      </w:r>
      <w:bookmarkEnd w:id="1"/>
    </w:p>
    <w:p w14:paraId="41C2FC62" w14:textId="77777777" w:rsidR="00225C0A" w:rsidRDefault="00000000">
      <w:pPr>
        <w:pStyle w:val="FirstParagraph"/>
      </w:pPr>
      <w:r>
        <w:t>Объектные хранилища могут использовать классы накопителей с разной ёмкостью и производительностью. Хранить все данные в быстром классе не всегда целесообразно: редко читаемые объекты занимают дорогой ресурс, который мог бы обслуживать более востребованные данные. При этом спрос меняется, поэтому размещение необходимо пересматривать [1], [2].</w:t>
      </w:r>
    </w:p>
    <w:p w14:paraId="70590A80" w14:textId="77777777" w:rsidR="00225C0A" w:rsidRDefault="00000000">
      <w:pPr>
        <w:pStyle w:val="a2"/>
      </w:pPr>
      <w:r>
        <w:t xml:space="preserve">Проблема заключается в выборе класса при неизвестной будущей востребованности объекта. Решение должно учитывать историю обращений, ёмкость классов, задержку доступа и затраты переноса. Правила жизненного цикла (англ. </w:t>
      </w:r>
      <w:proofErr w:type="spellStart"/>
      <w:r>
        <w:t>Lifecycle</w:t>
      </w:r>
      <w:proofErr w:type="spellEnd"/>
      <w:r>
        <w:t>) используют возраст и другие заданные условия, а реактивные политики используют время с последнего обращения и частоту обращений. Методы машинного обучения (англ. Machine Learning, далее ML) позволяют прогнозировать спрос, но требуют дополнительных ресурсов и не гарантируют преимущества на любой нагрузке [1], [2], [3], [4].</w:t>
      </w:r>
    </w:p>
    <w:p w14:paraId="22F4B49B" w14:textId="77777777" w:rsidR="00225C0A" w:rsidRDefault="00000000">
      <w:pPr>
        <w:pStyle w:val="a2"/>
      </w:pPr>
      <w:r>
        <w:t>В работе разрабатывается система поддержки принятия решений (далее СППР), которая прогнозирует востребованность по метаданным и истории обращений, а затем формирует рекомендации с учётом ресурсов и затрат. Администратор рассматривает обоснование и подтверждает перенос. Программной основой служит хранилище OpenS3, совместимое с интерфейсом Amazon Simple Storage Service (далее S3). Рассматриваются два класса хранения. Параметры затрат задаются администратором.</w:t>
      </w:r>
    </w:p>
    <w:p w14:paraId="20C16B90" w14:textId="77777777" w:rsidR="00225C0A" w:rsidRDefault="00000000">
      <w:pPr>
        <w:pStyle w:val="a2"/>
      </w:pPr>
      <w:r>
        <w:t>Целью работы является разработка интеллектуальной системы поддержки принятия решений о размещении объектов между классами хранилища OpenS3.</w:t>
      </w:r>
    </w:p>
    <w:p w14:paraId="37483134" w14:textId="77777777" w:rsidR="00225C0A" w:rsidRDefault="00000000">
      <w:pPr>
        <w:pStyle w:val="a2"/>
      </w:pPr>
      <w:r>
        <w:t>Объектом исследования является S3-совместимое объектное хранилище с несколькими классами хранения.</w:t>
      </w:r>
    </w:p>
    <w:p w14:paraId="67947314" w14:textId="77777777" w:rsidR="00225C0A" w:rsidRDefault="00000000">
      <w:pPr>
        <w:pStyle w:val="a2"/>
      </w:pPr>
      <w:r>
        <w:t>Предметом исследования являются методы прогнозирования востребованности объектов и принятия решений об их размещении между классами хранения.</w:t>
      </w:r>
    </w:p>
    <w:p w14:paraId="450FA247" w14:textId="77777777" w:rsidR="00225C0A" w:rsidRDefault="00000000">
      <w:pPr>
        <w:pStyle w:val="a2"/>
      </w:pPr>
      <w:r>
        <w:lastRenderedPageBreak/>
        <w:t>Для достижения поставленной цели необходимо решить следующие задачи:</w:t>
      </w:r>
    </w:p>
    <w:p w14:paraId="03D159BC" w14:textId="77777777" w:rsidR="00225C0A" w:rsidRDefault="00000000">
      <w:pPr>
        <w:pStyle w:val="Compact"/>
        <w:numPr>
          <w:ilvl w:val="0"/>
          <w:numId w:val="67"/>
        </w:numPr>
      </w:pPr>
      <w:r>
        <w:t>Проанализировать способы управления классами хранения и формализовать критерии и ограничения выбора размещения.</w:t>
      </w:r>
    </w:p>
    <w:p w14:paraId="116C2FE8" w14:textId="77777777" w:rsidR="00225C0A" w:rsidRDefault="00000000">
      <w:pPr>
        <w:pStyle w:val="Compact"/>
        <w:numPr>
          <w:ilvl w:val="0"/>
          <w:numId w:val="67"/>
        </w:numPr>
      </w:pPr>
      <w:r>
        <w:t>Спроектировать СППР и её взаимодействие с компонентами OpenS3.</w:t>
      </w:r>
    </w:p>
    <w:p w14:paraId="7E768A01" w14:textId="77777777" w:rsidR="00225C0A" w:rsidRDefault="00000000">
      <w:pPr>
        <w:pStyle w:val="Compact"/>
        <w:numPr>
          <w:ilvl w:val="0"/>
          <w:numId w:val="67"/>
        </w:numPr>
      </w:pPr>
      <w:r>
        <w:t>Разработать сбор истории и метаданных, подготовку признаков и обучающих примеров.</w:t>
      </w:r>
    </w:p>
    <w:p w14:paraId="24994772" w14:textId="77777777" w:rsidR="00225C0A" w:rsidRDefault="00000000">
      <w:pPr>
        <w:pStyle w:val="Compact"/>
        <w:numPr>
          <w:ilvl w:val="0"/>
          <w:numId w:val="67"/>
        </w:numPr>
      </w:pPr>
      <w:r>
        <w:t>Обучить и сравнить модели востребованности, определить порядок их обновления.</w:t>
      </w:r>
    </w:p>
    <w:p w14:paraId="2756964A" w14:textId="77777777" w:rsidR="00225C0A" w:rsidRDefault="00000000">
      <w:pPr>
        <w:pStyle w:val="Compact"/>
        <w:numPr>
          <w:ilvl w:val="0"/>
          <w:numId w:val="67"/>
        </w:numPr>
      </w:pPr>
      <w:r>
        <w:t xml:space="preserve">Разработать планировщик размещения, объяснимые рекомендации и подтверждение через программный интерфейс (англ. Application </w:t>
      </w:r>
      <w:proofErr w:type="spellStart"/>
      <w:r>
        <w:t>Programming</w:t>
      </w:r>
      <w:proofErr w:type="spellEnd"/>
      <w:r>
        <w:t xml:space="preserve"> Interface, далее API) и веб-интерфейс.</w:t>
      </w:r>
    </w:p>
    <w:p w14:paraId="3FD05F5D" w14:textId="77777777" w:rsidR="00225C0A" w:rsidRDefault="00000000">
      <w:pPr>
        <w:pStyle w:val="Compact"/>
        <w:numPr>
          <w:ilvl w:val="0"/>
          <w:numId w:val="67"/>
        </w:numPr>
      </w:pPr>
      <w:r>
        <w:t>Интегрировать СППР с OpenS3, реализовать безопасные переносы и проверить сохранность данных и восстановление после сбоев.</w:t>
      </w:r>
    </w:p>
    <w:p w14:paraId="37E73B64" w14:textId="77777777" w:rsidR="00225C0A" w:rsidRDefault="00000000">
      <w:pPr>
        <w:pStyle w:val="Compact"/>
        <w:numPr>
          <w:ilvl w:val="0"/>
          <w:numId w:val="67"/>
        </w:numPr>
      </w:pPr>
      <w:r>
        <w:t>Сравнить прогнозный подход с эвристическими политиками и установить условия его применимости.</w:t>
      </w:r>
    </w:p>
    <w:p w14:paraId="3CDE458B" w14:textId="77777777" w:rsidR="00225C0A" w:rsidRDefault="00000000">
      <w:pPr>
        <w:pStyle w:val="StructuralHeading"/>
      </w:pPr>
      <w:bookmarkStart w:id="3" w:name="GOSTHeading167"/>
      <w:bookmarkStart w:id="4" w:name="литературный-обзор"/>
      <w:bookmarkEnd w:id="2"/>
      <w:r>
        <w:lastRenderedPageBreak/>
        <w:t>ЛИТЕРАТУРНЫЙ ОБЗОР</w:t>
      </w:r>
      <w:bookmarkEnd w:id="3"/>
    </w:p>
    <w:p w14:paraId="361EB3A6" w14:textId="77777777" w:rsidR="00225C0A" w:rsidRDefault="00000000">
      <w:pPr>
        <w:pStyle w:val="FirstParagraph"/>
      </w:pPr>
      <w:r>
        <w:t>Литературный обзор охватывает исследования прогнозного размещения, документацию Amazon S3 и подход к выбору уровня хранения по нечётким правилам [1], [2], [3], [4].</w:t>
      </w:r>
    </w:p>
    <w:p w14:paraId="52DEAC17" w14:textId="77777777" w:rsidR="00225C0A" w:rsidRDefault="00000000">
      <w:pPr>
        <w:pStyle w:val="a2"/>
      </w:pPr>
      <w:r>
        <w:t xml:space="preserve">Обзор </w:t>
      </w:r>
      <w:proofErr w:type="spellStart"/>
      <w:r>
        <w:t>Savva</w:t>
      </w:r>
      <w:proofErr w:type="spellEnd"/>
      <w:r>
        <w:t xml:space="preserve">, </w:t>
      </w:r>
      <w:proofErr w:type="spellStart"/>
      <w:r>
        <w:t>Kakoulli</w:t>
      </w:r>
      <w:proofErr w:type="spellEnd"/>
      <w:r>
        <w:t xml:space="preserve"> и </w:t>
      </w:r>
      <w:proofErr w:type="spellStart"/>
      <w:r>
        <w:t>Herodotou</w:t>
      </w:r>
      <w:proofErr w:type="spellEnd"/>
      <w:r>
        <w:t xml:space="preserve"> [1] сопоставляет традиционные политики многоуровневого хранения с методами машинного обучения. Он показывает, что прогнозирование обращений может улучшить выбор класса, но требует дополнительных затрат на сбор данных и работу модели.</w:t>
      </w:r>
    </w:p>
    <w:p w14:paraId="437CBE74" w14:textId="77777777" w:rsidR="00225C0A" w:rsidRDefault="00000000">
      <w:pPr>
        <w:pStyle w:val="a2"/>
      </w:pPr>
      <w:r>
        <w:t xml:space="preserve">Документация Amazon S3 [2] описывает переходы между классами по заранее заданным правилам S3 </w:t>
      </w:r>
      <w:proofErr w:type="spellStart"/>
      <w:r>
        <w:t>Lifecycle</w:t>
      </w:r>
      <w:proofErr w:type="spellEnd"/>
      <w:r>
        <w:t xml:space="preserve"> и автоматическое перемещение по истории обращений в S3 Intelligent-</w:t>
      </w:r>
      <w:proofErr w:type="spellStart"/>
      <w:r>
        <w:t>Tiering</w:t>
      </w:r>
      <w:proofErr w:type="spellEnd"/>
      <w:r>
        <w:t>. Эти механизмы служат основой для сравнения с прогнозным методом.</w:t>
      </w:r>
    </w:p>
    <w:p w14:paraId="23A348A6" w14:textId="77777777" w:rsidR="00225C0A" w:rsidRDefault="00000000">
      <w:pPr>
        <w:pStyle w:val="a2"/>
      </w:pPr>
      <w:proofErr w:type="spellStart"/>
      <w:r>
        <w:t>Motta</w:t>
      </w:r>
      <w:proofErr w:type="spellEnd"/>
      <w:r>
        <w:t xml:space="preserve"> и соавторы [3] объединяют прогнозирование обращений и выбор между классами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и Hot с учётом стоимости и задержки доступа. Далее в работе эта схема обозначается как методология </w:t>
      </w:r>
      <w:proofErr w:type="spellStart"/>
      <w:r>
        <w:t>Motta</w:t>
      </w:r>
      <w:proofErr w:type="spellEnd"/>
      <w:r>
        <w:t>. Для OpenS3 полезна связь прогноза с решением о размещении. При этом исполнение должно учитывать ёмкость физических ресурсов и конкретные версии объектов.</w:t>
      </w:r>
    </w:p>
    <w:p w14:paraId="4A26E058" w14:textId="77777777" w:rsidR="00225C0A" w:rsidRDefault="00000000">
      <w:pPr>
        <w:pStyle w:val="a2"/>
      </w:pPr>
      <w:r>
        <w:t>Татарникова и Архипцев [4] предлагают выбирать уровень хранения с помощью нечётких правил на основе метаданных файла. Метод учитывает несколько характеристик объекта, но не выделяет прогноз его будущей востребованности как отдельный этап.</w:t>
      </w:r>
    </w:p>
    <w:p w14:paraId="50797A37" w14:textId="77777777" w:rsidR="00225C0A" w:rsidRDefault="00000000">
      <w:pPr>
        <w:pStyle w:val="a2"/>
      </w:pPr>
      <w:r>
        <w:t>Рассмотренные источники показывают, что прогнозирование востребованности уже применяется для выбора класса хранения. В настоящей работе акцент сделан на интеграции прогноза с принятием решений в OpenS3, объяснимых рекомендациях и оценке результата по показателям хранилища в сравнении с простыми политиками размещения.</w:t>
      </w:r>
    </w:p>
    <w:p w14:paraId="5F527F8C" w14:textId="77777777" w:rsidR="00225C0A" w:rsidRDefault="00000000">
      <w:pPr>
        <w:pStyle w:val="1"/>
      </w:pPr>
      <w:bookmarkStart w:id="5" w:name="GOSTHeading168"/>
      <w:bookmarkStart w:id="6" w:name="исследовательский-раздел"/>
      <w:bookmarkEnd w:id="4"/>
      <w:r>
        <w:lastRenderedPageBreak/>
        <w:t>1 ИССЛЕДОВАТЕЛЬСКИЙ РАЗДЕЛ</w:t>
      </w:r>
      <w:bookmarkEnd w:id="5"/>
    </w:p>
    <w:p w14:paraId="7AF40974" w14:textId="77777777" w:rsidR="00225C0A" w:rsidRDefault="00000000">
      <w:pPr>
        <w:pStyle w:val="FirstParagraph"/>
      </w:pPr>
      <w:r>
        <w:t>Анализ предметной области и существующих решений служит основой для требований к СППР и критериев оценки её эффективности.</w:t>
      </w:r>
    </w:p>
    <w:p w14:paraId="7F1BA10C" w14:textId="77777777" w:rsidR="00225C0A" w:rsidRDefault="00000000">
      <w:pPr>
        <w:pStyle w:val="21"/>
      </w:pPr>
      <w:bookmarkStart w:id="7" w:name="GOSTHeading169"/>
      <w:bookmarkStart w:id="8" w:name="анализ-предметной-области"/>
      <w:r>
        <w:t>1.1 Анализ предметной области</w:t>
      </w:r>
      <w:bookmarkEnd w:id="7"/>
    </w:p>
    <w:p w14:paraId="61FE3794" w14:textId="77777777" w:rsidR="00225C0A" w:rsidRDefault="00000000">
      <w:pPr>
        <w:pStyle w:val="FirstParagraph"/>
      </w:pPr>
      <w:r>
        <w:t>Анализ предметной области определяет понятия, ресурсы и условия, от которых зависит выбор размещения версий объектов в OpenS3. Далее рассматриваются участники процесса, объектная модель и классы хранения, признаки востребованности, способы управления размещением, ресурсные ограничения, условия безопасного перемещения и источники данных для исследования.</w:t>
      </w:r>
    </w:p>
    <w:p w14:paraId="70A70A18" w14:textId="77777777" w:rsidR="00225C0A" w:rsidRDefault="00000000">
      <w:pPr>
        <w:pStyle w:val="30"/>
      </w:pPr>
      <w:bookmarkStart w:id="9" w:name="GOSTHeading170"/>
      <w:bookmarkStart w:id="10" w:name="предметная-область-и-участники-процесса"/>
      <w:r>
        <w:t>1.1.1 Предметная область и участники процесса</w:t>
      </w:r>
      <w:bookmarkEnd w:id="9"/>
    </w:p>
    <w:p w14:paraId="533B390C" w14:textId="77777777" w:rsidR="00225C0A" w:rsidRDefault="00000000">
      <w:pPr>
        <w:pStyle w:val="FirstParagraph"/>
      </w:pPr>
      <w:r>
        <w:t>Предметной областью является управление размещением объектов в многоуровневом хранилище на основе анализа и прогнозирования клиентских обращений. В работе рассматривается самостоятельно развёрнутое OpenS3, для которого необходимо выбирать размещение объектов с учётом их ожидаемой востребованности и доступных ресурсов.</w:t>
      </w:r>
    </w:p>
    <w:p w14:paraId="220864CB" w14:textId="77777777" w:rsidR="00225C0A" w:rsidRDefault="00000000">
      <w:pPr>
        <w:pStyle w:val="a2"/>
      </w:pPr>
      <w:r>
        <w:t>Клиенты обращаются к объектам и формируют нагрузку на хранилище, а история этих обращений служит основой для прогнозирования спроса. СППР использует прогноз для подготовки рекомендаций по размещению, которые администратор рассматривает и подтверждает с учётом заданных им ограничений.</w:t>
      </w:r>
    </w:p>
    <w:p w14:paraId="370F74A5" w14:textId="77777777" w:rsidR="00225C0A" w:rsidRDefault="00000000">
      <w:pPr>
        <w:pStyle w:val="30"/>
      </w:pPr>
      <w:bookmarkStart w:id="11" w:name="GOSTHeading171"/>
      <w:bookmarkStart w:id="12" w:name="объектная-модель-и-единица-размещения"/>
      <w:bookmarkEnd w:id="10"/>
      <w:r>
        <w:t>1.1.2 Объектная модель и единица размещения</w:t>
      </w:r>
      <w:bookmarkEnd w:id="11"/>
    </w:p>
    <w:p w14:paraId="66FAC0EB" w14:textId="77777777" w:rsidR="00225C0A" w:rsidRDefault="00000000">
      <w:pPr>
        <w:pStyle w:val="FirstParagraph"/>
      </w:pPr>
      <w:r>
        <w:t xml:space="preserve">Объект S3 состоит из содержимого и метаданных и определяется </w:t>
      </w:r>
      <w:proofErr w:type="spellStart"/>
      <w:r>
        <w:t>бакетом</w:t>
      </w:r>
      <w:proofErr w:type="spellEnd"/>
      <w:r>
        <w:t xml:space="preserve"> и ключом [5]. При включённом </w:t>
      </w:r>
      <w:proofErr w:type="spellStart"/>
      <w:r>
        <w:t>версионировании</w:t>
      </w:r>
      <w:proofErr w:type="spellEnd"/>
      <w:r>
        <w:t xml:space="preserve"> перезапись создаёт новую </w:t>
      </w:r>
      <w:r>
        <w:lastRenderedPageBreak/>
        <w:t>версию с собственным идентификатором [6]. Поскольку объект может измениться между расчётом рекомендации и переносом, единицей размещения принимается конкретная версия. Изменение класса должно сохранять её содержимое и клиентский адрес.</w:t>
      </w:r>
    </w:p>
    <w:p w14:paraId="3CC7F58D" w14:textId="77777777" w:rsidR="00225C0A" w:rsidRDefault="00000000">
      <w:pPr>
        <w:pStyle w:val="a2"/>
      </w:pPr>
      <w:r>
        <w:t>В рассмотренной версии OpenS3 реализованы запись и чтение через шлюз [7]. Прогнозирование и управление классами хранения предстоит разработать в рамках диплома.</w:t>
      </w:r>
    </w:p>
    <w:p w14:paraId="5E23F791" w14:textId="77777777" w:rsidR="00225C0A" w:rsidRDefault="00000000">
      <w:pPr>
        <w:pStyle w:val="30"/>
      </w:pPr>
      <w:bookmarkStart w:id="13" w:name="GOSTHeading172"/>
      <w:bookmarkStart w:id="14" w:name="X1b33d2f3fcfb1af225a2a7e66db157c415050ab"/>
      <w:bookmarkEnd w:id="12"/>
      <w:r>
        <w:t>1.1.3 Классы хранения и характеристики ресурсов</w:t>
      </w:r>
      <w:bookmarkEnd w:id="13"/>
    </w:p>
    <w:p w14:paraId="24DD4B3F" w14:textId="77777777" w:rsidR="00225C0A" w:rsidRDefault="00000000">
      <w:pPr>
        <w:pStyle w:val="FirstParagraph"/>
      </w:pPr>
      <w:r>
        <w:t>Класс хранения объединяет ресурсы с заданными ёмкостью, производительностью и условиями доступа. В работе быстрый HOT предназначен для востребованных объектов, а более медленный и ёмкий COLD предназначен для редко читаемых. Выбор зависит от ожидаемого спроса и размера объекта.</w:t>
      </w:r>
    </w:p>
    <w:p w14:paraId="589C73FF" w14:textId="77777777" w:rsidR="00225C0A" w:rsidRDefault="00000000">
      <w:pPr>
        <w:pStyle w:val="a2"/>
      </w:pPr>
      <w:r>
        <w:t xml:space="preserve">Условия доступа различаются между системами: Amazon S3 предусматривает в том числе архивные классы [2], [8], </w:t>
      </w:r>
      <w:proofErr w:type="spellStart"/>
      <w:r>
        <w:t>Ceph</w:t>
      </w:r>
      <w:proofErr w:type="spellEnd"/>
      <w:r>
        <w:t xml:space="preserve"> связывает размещение с пулами и устройствами [9], [10], а удалённый уровень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AIStor</w:t>
      </w:r>
      <w:proofErr w:type="spellEnd"/>
      <w:r>
        <w:t xml:space="preserve"> допускает временное восстановление вместо постоянного обратного переноса [11], [12]. Для OpenS3 принимается непосредственное чтение из обоих классов и перемещение в обоих направлениях. Характеристики этой модели приведены в Таблице 1.1.</w:t>
      </w:r>
    </w:p>
    <w:p w14:paraId="051ADBC0" w14:textId="77777777" w:rsidR="00225C0A" w:rsidRDefault="00000000">
      <w:pPr>
        <w:pStyle w:val="TableCaption"/>
      </w:pPr>
      <w:bookmarkStart w:id="15" w:name="gost-tbl:storage_classes"/>
      <w:r>
        <w:t>Таблица 1.1 — Характеристики классов хранения в исследуемом сценарии</w:t>
      </w:r>
    </w:p>
    <w:tbl>
      <w:tblPr>
        <w:tblStyle w:val="Table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1 — Характеристики классов хранения в исследуемом сценарии"/>
      </w:tblPr>
      <w:tblGrid>
        <w:gridCol w:w="2777"/>
        <w:gridCol w:w="3669"/>
        <w:gridCol w:w="3112"/>
      </w:tblGrid>
      <w:tr w:rsidR="00225C0A" w14:paraId="2E060313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777" w:type="dxa"/>
          </w:tcPr>
          <w:p w14:paraId="726D0D9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3669" w:type="dxa"/>
          </w:tcPr>
          <w:p w14:paraId="5CB0616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HOT</w:t>
            </w:r>
          </w:p>
        </w:tc>
        <w:tc>
          <w:tcPr>
            <w:tcW w:w="3112" w:type="dxa"/>
          </w:tcPr>
          <w:p w14:paraId="75969CB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COLD</w:t>
            </w:r>
          </w:p>
        </w:tc>
      </w:tr>
      <w:tr w:rsidR="00225C0A" w14:paraId="7D3988D8" w14:textId="77777777" w:rsidTr="00225C0A">
        <w:trPr>
          <w:cantSplit/>
        </w:trPr>
        <w:tc>
          <w:tcPr>
            <w:tcW w:w="2777" w:type="dxa"/>
          </w:tcPr>
          <w:p w14:paraId="37B0C28D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Ёмкость</w:t>
            </w:r>
          </w:p>
        </w:tc>
        <w:tc>
          <w:tcPr>
            <w:tcW w:w="3669" w:type="dxa"/>
          </w:tcPr>
          <w:p w14:paraId="13245C1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Ограниченный быстрый ресурс</w:t>
            </w:r>
          </w:p>
        </w:tc>
        <w:tc>
          <w:tcPr>
            <w:tcW w:w="3112" w:type="dxa"/>
          </w:tcPr>
          <w:p w14:paraId="74EE838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ёмкий ресурс</w:t>
            </w:r>
          </w:p>
        </w:tc>
      </w:tr>
      <w:tr w:rsidR="00225C0A" w14:paraId="0F17ED6B" w14:textId="77777777" w:rsidTr="00225C0A">
        <w:trPr>
          <w:cantSplit/>
        </w:trPr>
        <w:tc>
          <w:tcPr>
            <w:tcW w:w="2777" w:type="dxa"/>
          </w:tcPr>
          <w:p w14:paraId="2343B16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3669" w:type="dxa"/>
          </w:tcPr>
          <w:p w14:paraId="76F92AF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быстрое чтение</w:t>
            </w:r>
          </w:p>
        </w:tc>
        <w:tc>
          <w:tcPr>
            <w:tcW w:w="3112" w:type="dxa"/>
          </w:tcPr>
          <w:p w14:paraId="4FF1ECD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медленное чтение</w:t>
            </w:r>
          </w:p>
        </w:tc>
      </w:tr>
      <w:tr w:rsidR="00225C0A" w14:paraId="4DC1263F" w14:textId="77777777" w:rsidTr="00225C0A">
        <w:trPr>
          <w:cantSplit/>
        </w:trPr>
        <w:tc>
          <w:tcPr>
            <w:tcW w:w="2777" w:type="dxa"/>
          </w:tcPr>
          <w:p w14:paraId="23FBD84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Получение данных</w:t>
            </w:r>
          </w:p>
        </w:tc>
        <w:tc>
          <w:tcPr>
            <w:tcW w:w="3669" w:type="dxa"/>
          </w:tcPr>
          <w:p w14:paraId="0FA4A3F7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Непосредственное чтение</w:t>
            </w:r>
          </w:p>
        </w:tc>
        <w:tc>
          <w:tcPr>
            <w:tcW w:w="3112" w:type="dxa"/>
          </w:tcPr>
          <w:p w14:paraId="3A32E67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Непосредственное чтение</w:t>
            </w:r>
          </w:p>
        </w:tc>
      </w:tr>
      <w:tr w:rsidR="00225C0A" w14:paraId="61527CB5" w14:textId="77777777" w:rsidTr="00225C0A">
        <w:trPr>
          <w:cantSplit/>
        </w:trPr>
        <w:tc>
          <w:tcPr>
            <w:tcW w:w="2777" w:type="dxa"/>
          </w:tcPr>
          <w:p w14:paraId="05E51AC1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Затраты</w:t>
            </w:r>
          </w:p>
        </w:tc>
        <w:tc>
          <w:tcPr>
            <w:tcW w:w="3669" w:type="dxa"/>
          </w:tcPr>
          <w:p w14:paraId="414005C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Задаваемые параметры</w:t>
            </w:r>
          </w:p>
        </w:tc>
        <w:tc>
          <w:tcPr>
            <w:tcW w:w="3112" w:type="dxa"/>
          </w:tcPr>
          <w:p w14:paraId="502973F6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Задаваемые параметры</w:t>
            </w:r>
          </w:p>
        </w:tc>
      </w:tr>
      <w:tr w:rsidR="00225C0A" w14:paraId="1A03D797" w14:textId="77777777" w:rsidTr="00225C0A">
        <w:trPr>
          <w:cantSplit/>
        </w:trPr>
        <w:tc>
          <w:tcPr>
            <w:tcW w:w="2777" w:type="dxa"/>
          </w:tcPr>
          <w:p w14:paraId="34870B8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Перемещение</w:t>
            </w:r>
          </w:p>
        </w:tc>
        <w:tc>
          <w:tcPr>
            <w:tcW w:w="3669" w:type="dxa"/>
          </w:tcPr>
          <w:p w14:paraId="3BD17FA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 COLD и обратно</w:t>
            </w:r>
          </w:p>
        </w:tc>
        <w:tc>
          <w:tcPr>
            <w:tcW w:w="3112" w:type="dxa"/>
          </w:tcPr>
          <w:p w14:paraId="6F1BD694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 HOT и обратно</w:t>
            </w:r>
          </w:p>
        </w:tc>
      </w:tr>
    </w:tbl>
    <w:bookmarkEnd w:id="15"/>
    <w:p w14:paraId="20727E05" w14:textId="77777777" w:rsidR="00225C0A" w:rsidRDefault="00000000">
      <w:pPr>
        <w:pStyle w:val="a2"/>
        <w:spacing w:before="120"/>
      </w:pPr>
      <w:r>
        <w:lastRenderedPageBreak/>
        <w:t>Различие производительности классов измеряется на стенде либо явно задаётся при моделировании. HOT и COLD обозначают относительные роли ресурсов, а не конкретные типы накопителей.</w:t>
      </w:r>
    </w:p>
    <w:p w14:paraId="63594833" w14:textId="77777777" w:rsidR="00225C0A" w:rsidRDefault="00000000">
      <w:pPr>
        <w:pStyle w:val="30"/>
      </w:pPr>
      <w:bookmarkStart w:id="16" w:name="GOSTHeading173"/>
      <w:bookmarkStart w:id="17" w:name="востребованность-и-история-обращений"/>
      <w:bookmarkEnd w:id="14"/>
      <w:r>
        <w:t>1.1.4 Востребованность и история обращений</w:t>
      </w:r>
      <w:bookmarkEnd w:id="16"/>
    </w:p>
    <w:p w14:paraId="7333CA2E" w14:textId="77777777" w:rsidR="00225C0A" w:rsidRDefault="00000000">
      <w:pPr>
        <w:pStyle w:val="FirstParagraph"/>
      </w:pPr>
      <w:r>
        <w:t>Востребованность характеризует ожидаемое использование объекта за будущий интервал. Она не определяется только возрастом: старые данные могут регулярно читаться, а новые могут быстро терять спрос. Для прогноза используются время с последнего обращения, частота и объём чтений, а также их изменение во времени. Отсутствие истории у нового объекта не означает отсутствие спроса.</w:t>
      </w:r>
    </w:p>
    <w:p w14:paraId="24E03801" w14:textId="77777777" w:rsidR="00225C0A" w:rsidRDefault="00000000">
      <w:pPr>
        <w:pStyle w:val="a2"/>
      </w:pPr>
      <w:r>
        <w:t>Модель может оценивать вероятность или число будущих чтений. При этом размер объекта и переданный объём учитываются раздельно, поскольку интерфейс S3 объектного хранилища поддерживает чтение диапазона [13], [14]. История должна отражать клиентский спрос по каждому объекту: внутренние переносы, обращения за метаданными и ошибки учитываются отдельно, дубли исключаются, пропуски отмечаются.</w:t>
      </w:r>
    </w:p>
    <w:p w14:paraId="48D14A6A" w14:textId="77777777" w:rsidR="00225C0A" w:rsidRDefault="00000000">
      <w:pPr>
        <w:pStyle w:val="30"/>
      </w:pPr>
      <w:bookmarkStart w:id="18" w:name="GOSTHeading174"/>
      <w:bookmarkStart w:id="19" w:name="способы-управления-размещением"/>
      <w:bookmarkEnd w:id="17"/>
      <w:r>
        <w:t>1.1.5 Способы управления размещением</w:t>
      </w:r>
      <w:bookmarkEnd w:id="18"/>
    </w:p>
    <w:p w14:paraId="2020AC5C" w14:textId="77777777" w:rsidR="00225C0A" w:rsidRDefault="00000000">
      <w:pPr>
        <w:pStyle w:val="FirstParagraph"/>
      </w:pPr>
      <w:r>
        <w:t xml:space="preserve">При ручном размещении класс определяет администратор или приложение. </w:t>
      </w:r>
      <w:proofErr w:type="spellStart"/>
      <w:r>
        <w:t>Lifecycle</w:t>
      </w:r>
      <w:proofErr w:type="spellEnd"/>
      <w:r>
        <w:t xml:space="preserve"> автоматизирует статические условия перехода, например возраст и фильтры [2], [8]. Реактивные политики используют прошлые обращения: время с последнего обращения (англ.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далее LRU), частоту обращений (англ.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далее LFU) или экспоненциально взвешенное скользящее среднее (англ.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, далее EWMA). Они дают понятные базовые решения, но могут запаздывать при смене спроса.</w:t>
      </w:r>
    </w:p>
    <w:p w14:paraId="208115D2" w14:textId="77777777" w:rsidR="00225C0A" w:rsidRDefault="00000000">
      <w:pPr>
        <w:pStyle w:val="a2"/>
      </w:pPr>
      <w:r>
        <w:t xml:space="preserve">При прогнозном управлении модель машинного обучения оценивает будущие обращения, а отдельный механизм использует этот прогноз для выбора </w:t>
      </w:r>
      <w:r>
        <w:lastRenderedPageBreak/>
        <w:t xml:space="preserve">размещения с учётом ресурсов и затрат. Такое разделение применяется в </w:t>
      </w:r>
      <w:proofErr w:type="spellStart"/>
      <w:r>
        <w:t>SCOPe</w:t>
      </w:r>
      <w:proofErr w:type="spellEnd"/>
      <w:r>
        <w:t xml:space="preserve"> [15], а методология </w:t>
      </w:r>
      <w:proofErr w:type="spellStart"/>
      <w:r>
        <w:t>Motta</w:t>
      </w:r>
      <w:proofErr w:type="spellEnd"/>
      <w:r>
        <w:t xml:space="preserve"> [3] связывает прогноз с выбором класса хранения с учётом стоимости и задержки доступа. Разделение прогнозирования и принятия решений позволяет менять модель и условия планирования независимо.</w:t>
      </w:r>
    </w:p>
    <w:p w14:paraId="132EEF4F" w14:textId="77777777" w:rsidR="00225C0A" w:rsidRDefault="00000000">
      <w:pPr>
        <w:pStyle w:val="a2"/>
      </w:pPr>
      <w:r>
        <w:t xml:space="preserve">Кэш обычно хранит копию данных из основного хранилища. Здесь выбирается место хранения самого объекта, поэтому нужно оценивать задержку чтения, затраты переноса и сохранность данных. ML также не гарантирует преимущества на непредсказуемой нагрузке и расходует ресурсы. Как показывает системная оценка </w:t>
      </w:r>
      <w:proofErr w:type="spellStart"/>
      <w:r>
        <w:t>Baleen</w:t>
      </w:r>
      <w:proofErr w:type="spellEnd"/>
      <w:r>
        <w:t xml:space="preserve"> [16], проверять следует влияние политики на хранилище, поэтому для OpenS3 оценивается вся цепочка до выполненного размещения.</w:t>
      </w:r>
    </w:p>
    <w:p w14:paraId="0A9F7142" w14:textId="77777777" w:rsidR="00225C0A" w:rsidRDefault="00000000">
      <w:pPr>
        <w:pStyle w:val="30"/>
      </w:pPr>
      <w:bookmarkStart w:id="20" w:name="GOSTHeading175"/>
      <w:bookmarkStart w:id="21" w:name="ресурсные-ограничения-и-затраты"/>
      <w:bookmarkEnd w:id="19"/>
      <w:r>
        <w:t>1.1.6 Ресурсные ограничения и затраты</w:t>
      </w:r>
      <w:bookmarkEnd w:id="20"/>
    </w:p>
    <w:p w14:paraId="21C8B65D" w14:textId="77777777" w:rsidR="00225C0A" w:rsidRDefault="00000000">
      <w:pPr>
        <w:pStyle w:val="FirstParagraph"/>
      </w:pPr>
      <w:r>
        <w:t>Ограниченная ёмкость HOT связывает решения по объектам: размещение одного может потребовать переноса других в COLD. Во время миграции нужны место для обеих копий и ресурсы сети, чтения и записи, поэтому выбор размещения должен учитывать размеры объектов, свободную ёмкость и бюджет переносов.</w:t>
      </w:r>
    </w:p>
    <w:p w14:paraId="2C08C8E8" w14:textId="77777777" w:rsidR="00225C0A" w:rsidRDefault="00000000">
      <w:pPr>
        <w:pStyle w:val="a2"/>
      </w:pPr>
      <w:r>
        <w:t>Затраты облачных сервисов включают хранение и запросы [8], [17]. Для самостоятельно развёрнутого OpenS3 они зависят от оборудования и условий эксплуатации. В исследовании затраты задаются коэффициентами в условных единицах, а основным показателем эффективности остаётся задержка чтения при фиксированных ресурсах.</w:t>
      </w:r>
    </w:p>
    <w:p w14:paraId="68102BD1" w14:textId="77777777" w:rsidR="00225C0A" w:rsidRDefault="00000000">
      <w:pPr>
        <w:pStyle w:val="30"/>
      </w:pPr>
      <w:bookmarkStart w:id="22" w:name="GOSTHeading176"/>
      <w:bookmarkStart w:id="23" w:name="согласованность-и-безопасное-перемещение"/>
      <w:bookmarkEnd w:id="21"/>
      <w:r>
        <w:t>1.1.7 Согласованность и безопасное перемещение</w:t>
      </w:r>
      <w:bookmarkEnd w:id="22"/>
    </w:p>
    <w:p w14:paraId="4F6DF254" w14:textId="77777777" w:rsidR="00225C0A" w:rsidRDefault="00000000">
      <w:pPr>
        <w:pStyle w:val="FirstParagraph"/>
      </w:pPr>
      <w:r>
        <w:t xml:space="preserve">Перемещение должно сохранять содержимое версии и доступ к данным. Ошибка копирования или изменение объекта после формирования рекомендации не должны приводить к потере данных или переносу другой версии. Поэтому при выборе решения необходимо учитывать согласованность </w:t>
      </w:r>
      <w:r>
        <w:lastRenderedPageBreak/>
        <w:t>каталога с фактическим расположением и конкурентные операции. В Amazon S3 чтение после успешной записи возвращает записанные данные [18], и перенос между классами не должен нарушать это свойство. Протокол переноса определяется при проектировании.</w:t>
      </w:r>
    </w:p>
    <w:p w14:paraId="47F64E97" w14:textId="77777777" w:rsidR="00225C0A" w:rsidRDefault="00000000">
      <w:pPr>
        <w:pStyle w:val="a2"/>
      </w:pPr>
      <w:r>
        <w:t>Изменение класса сохраняет владельца и разрешения на чтение. Рекомендации раскрывают имена и статистику объектов, поэтому доступны администраторам. Для прогноза содержимое не требуется: используются метаданные и история.</w:t>
      </w:r>
    </w:p>
    <w:p w14:paraId="4F31DB09" w14:textId="77777777" w:rsidR="00225C0A" w:rsidRDefault="00000000">
      <w:pPr>
        <w:pStyle w:val="30"/>
      </w:pPr>
      <w:bookmarkStart w:id="24" w:name="GOSTHeading177"/>
      <w:bookmarkStart w:id="25" w:name="источники-данных-и-условия-исследования"/>
      <w:bookmarkEnd w:id="23"/>
      <w:r>
        <w:t>1.1.8 Источники данных и условия исследования</w:t>
      </w:r>
      <w:bookmarkEnd w:id="24"/>
    </w:p>
    <w:p w14:paraId="46ACBC7D" w14:textId="77777777" w:rsidR="00225C0A" w:rsidRDefault="00000000">
      <w:pPr>
        <w:pStyle w:val="FirstParagraph"/>
      </w:pPr>
      <w:r>
        <w:t>Собственная промышленная история OpenS3 отсутствует, поэтому рассматриваются синтетическая нагрузка и открытые трассы. Их назначение и ограничения приведены в Таблице 1.2.</w:t>
      </w:r>
    </w:p>
    <w:p w14:paraId="6BC7E78A" w14:textId="77777777" w:rsidR="00225C0A" w:rsidRDefault="00000000">
      <w:pPr>
        <w:pStyle w:val="TableCaption"/>
      </w:pPr>
      <w:bookmarkStart w:id="26" w:name="gost-tbl:data_sources"/>
      <w:r>
        <w:t>Таблица 1.2 — Источники экспериментальных данных и их назначение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2 — Источники экспериментальных данных и их назначение"/>
      </w:tblPr>
      <w:tblGrid>
        <w:gridCol w:w="2610"/>
        <w:gridCol w:w="3077"/>
        <w:gridCol w:w="3951"/>
      </w:tblGrid>
      <w:tr w:rsidR="00225C0A" w14:paraId="5B7A5298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10" w:type="dxa"/>
          </w:tcPr>
          <w:p w14:paraId="6F0A9B0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Источник</w:t>
            </w:r>
          </w:p>
        </w:tc>
        <w:tc>
          <w:tcPr>
            <w:tcW w:w="3077" w:type="dxa"/>
          </w:tcPr>
          <w:p w14:paraId="04EB671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Применение</w:t>
            </w:r>
          </w:p>
        </w:tc>
        <w:tc>
          <w:tcPr>
            <w:tcW w:w="3951" w:type="dxa"/>
          </w:tcPr>
          <w:p w14:paraId="55DEB2B3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Ограничение</w:t>
            </w:r>
          </w:p>
        </w:tc>
      </w:tr>
      <w:tr w:rsidR="00225C0A" w14:paraId="291897E9" w14:textId="77777777" w:rsidTr="00225C0A">
        <w:trPr>
          <w:cantSplit/>
        </w:trPr>
        <w:tc>
          <w:tcPr>
            <w:tcW w:w="2610" w:type="dxa"/>
          </w:tcPr>
          <w:p w14:paraId="7EBF7BB0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Синтетическая нагрузка</w:t>
            </w:r>
          </w:p>
        </w:tc>
        <w:tc>
          <w:tcPr>
            <w:tcW w:w="3077" w:type="dxa"/>
          </w:tcPr>
          <w:p w14:paraId="12F9136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Размещение и безопасные переносы</w:t>
            </w:r>
          </w:p>
        </w:tc>
        <w:tc>
          <w:tcPr>
            <w:tcW w:w="3951" w:type="dxa"/>
          </w:tcPr>
          <w:p w14:paraId="786A826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Выводы относятся к заданным сценариям</w:t>
            </w:r>
          </w:p>
        </w:tc>
      </w:tr>
      <w:tr w:rsidR="00225C0A" w14:paraId="5E5E2BF8" w14:textId="77777777" w:rsidTr="00225C0A">
        <w:trPr>
          <w:cantSplit/>
        </w:trPr>
        <w:tc>
          <w:tcPr>
            <w:tcW w:w="2610" w:type="dxa"/>
          </w:tcPr>
          <w:p w14:paraId="2F88830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Meta</w:t>
            </w:r>
            <w:proofErr w:type="spellEnd"/>
            <w:r>
              <w:rPr>
                <w:sz w:val="24"/>
                <w:szCs w:val="24"/>
              </w:rPr>
              <w:t xml:space="preserve"> CDN / </w:t>
            </w:r>
            <w:proofErr w:type="spellStart"/>
            <w:r>
              <w:rPr>
                <w:sz w:val="24"/>
                <w:szCs w:val="24"/>
              </w:rPr>
              <w:t>CacheLib</w:t>
            </w:r>
            <w:proofErr w:type="spellEnd"/>
            <w:r>
              <w:rPr>
                <w:sz w:val="24"/>
                <w:szCs w:val="24"/>
              </w:rPr>
              <w:t xml:space="preserve"> [19], [20]</w:t>
            </w:r>
          </w:p>
        </w:tc>
        <w:tc>
          <w:tcPr>
            <w:tcW w:w="3077" w:type="dxa"/>
          </w:tcPr>
          <w:p w14:paraId="2316DAD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Прогнозирование спроса</w:t>
            </w:r>
          </w:p>
        </w:tc>
        <w:tc>
          <w:tcPr>
            <w:tcW w:w="3951" w:type="dxa"/>
          </w:tcPr>
          <w:p w14:paraId="3ED722C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Выборочные наблюдения без S3-версий и результатов запросов</w:t>
            </w:r>
          </w:p>
        </w:tc>
      </w:tr>
      <w:tr w:rsidR="00225C0A" w14:paraId="1817D7CD" w14:textId="77777777" w:rsidTr="00225C0A">
        <w:trPr>
          <w:cantSplit/>
        </w:trPr>
        <w:tc>
          <w:tcPr>
            <w:tcW w:w="2610" w:type="dxa"/>
          </w:tcPr>
          <w:p w14:paraId="5DC9B6B6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IBM </w:t>
            </w:r>
            <w:proofErr w:type="spellStart"/>
            <w:r>
              <w:rPr>
                <w:sz w:val="24"/>
                <w:szCs w:val="24"/>
              </w:rPr>
              <w:t>Cloud</w:t>
            </w:r>
            <w:proofErr w:type="spellEnd"/>
            <w:r>
              <w:rPr>
                <w:sz w:val="24"/>
                <w:szCs w:val="24"/>
              </w:rPr>
              <w:t xml:space="preserve"> Object Storage [21]</w:t>
            </w:r>
          </w:p>
        </w:tc>
        <w:tc>
          <w:tcPr>
            <w:tcW w:w="3077" w:type="dxa"/>
          </w:tcPr>
          <w:p w14:paraId="1E735A5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Резервная трасса объектных операций</w:t>
            </w:r>
          </w:p>
        </w:tc>
        <w:tc>
          <w:tcPr>
            <w:tcW w:w="3951" w:type="dxa"/>
          </w:tcPr>
          <w:p w14:paraId="4A5E20A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Один </w:t>
            </w:r>
            <w:proofErr w:type="spellStart"/>
            <w:r>
              <w:rPr>
                <w:sz w:val="24"/>
                <w:szCs w:val="24"/>
              </w:rPr>
              <w:t>бакет</w:t>
            </w:r>
            <w:proofErr w:type="spellEnd"/>
            <w:r>
              <w:rPr>
                <w:sz w:val="24"/>
                <w:szCs w:val="24"/>
              </w:rPr>
              <w:t>, одна неделя</w:t>
            </w:r>
          </w:p>
        </w:tc>
      </w:tr>
      <w:tr w:rsidR="00225C0A" w14:paraId="6B6C9FB5" w14:textId="77777777" w:rsidTr="00225C0A">
        <w:trPr>
          <w:cantSplit/>
        </w:trPr>
        <w:tc>
          <w:tcPr>
            <w:tcW w:w="2610" w:type="dxa"/>
          </w:tcPr>
          <w:p w14:paraId="65BE963B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IBM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Registry</w:t>
            </w:r>
            <w:proofErr w:type="spellEnd"/>
            <w:r>
              <w:rPr>
                <w:sz w:val="24"/>
                <w:szCs w:val="24"/>
              </w:rPr>
              <w:t xml:space="preserve"> [22], [23]</w:t>
            </w:r>
          </w:p>
        </w:tc>
        <w:tc>
          <w:tcPr>
            <w:tcW w:w="3077" w:type="dxa"/>
          </w:tcPr>
          <w:p w14:paraId="5B964F9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Резервная трасса изменения спроса</w:t>
            </w:r>
          </w:p>
        </w:tc>
        <w:tc>
          <w:tcPr>
            <w:tcW w:w="3951" w:type="dxa"/>
          </w:tcPr>
          <w:p w14:paraId="30774A5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Обращения к реестру отличаются от S3</w:t>
            </w:r>
          </w:p>
        </w:tc>
      </w:tr>
      <w:tr w:rsidR="00225C0A" w14:paraId="217A728C" w14:textId="77777777" w:rsidTr="00225C0A">
        <w:trPr>
          <w:cantSplit/>
        </w:trPr>
        <w:tc>
          <w:tcPr>
            <w:tcW w:w="2610" w:type="dxa"/>
          </w:tcPr>
          <w:p w14:paraId="4137DF5C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CILES / </w:t>
            </w:r>
            <w:proofErr w:type="spellStart"/>
            <w:r>
              <w:rPr>
                <w:sz w:val="24"/>
                <w:szCs w:val="24"/>
              </w:rPr>
              <w:t>Baleen</w:t>
            </w:r>
            <w:proofErr w:type="spellEnd"/>
            <w:r>
              <w:rPr>
                <w:sz w:val="24"/>
                <w:szCs w:val="24"/>
              </w:rPr>
              <w:t xml:space="preserve"> [16], [24]</w:t>
            </w:r>
          </w:p>
        </w:tc>
        <w:tc>
          <w:tcPr>
            <w:tcW w:w="3077" w:type="dxa"/>
          </w:tcPr>
          <w:p w14:paraId="1780A8F6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Методическая база</w:t>
            </w:r>
          </w:p>
        </w:tc>
        <w:tc>
          <w:tcPr>
            <w:tcW w:w="3951" w:type="dxa"/>
          </w:tcPr>
          <w:p w14:paraId="3DDEA55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Блоковые обращения отличаются от объектных</w:t>
            </w:r>
          </w:p>
        </w:tc>
      </w:tr>
    </w:tbl>
    <w:bookmarkEnd w:id="26"/>
    <w:p w14:paraId="71891A35" w14:textId="77777777" w:rsidR="00225C0A" w:rsidRDefault="00000000">
      <w:pPr>
        <w:pStyle w:val="a2"/>
        <w:spacing w:before="120"/>
      </w:pPr>
      <w:r>
        <w:t xml:space="preserve">Основным источником выбрана синтетическая нагрузка с известными объектами и операциями: она позволяет воспроизводить спрос и проверять сохранность при переносах. Трасса </w:t>
      </w:r>
      <w:proofErr w:type="spellStart"/>
      <w:r>
        <w:t>Meta</w:t>
      </w:r>
      <w:proofErr w:type="spellEnd"/>
      <w:r>
        <w:t xml:space="preserve"> CDN используется дополнительно для изучения востребованности. Разбор её фрагмента подтвердил возможность подготовки обучающих примеров, но не эффективность модели. Отсутствие S3-версий и результатов запросов ограничивает применение этой трассы к проверке миграций.</w:t>
      </w:r>
    </w:p>
    <w:p w14:paraId="33BF49AF" w14:textId="77777777" w:rsidR="00225C0A" w:rsidRDefault="00000000">
      <w:pPr>
        <w:pStyle w:val="21"/>
      </w:pPr>
      <w:bookmarkStart w:id="27" w:name="GOSTHeading178"/>
      <w:bookmarkStart w:id="28" w:name="анализ-существующих-решений"/>
      <w:bookmarkEnd w:id="8"/>
      <w:bookmarkEnd w:id="25"/>
      <w:r>
        <w:lastRenderedPageBreak/>
        <w:t>1.2 Анализ существующих решений</w:t>
      </w:r>
      <w:bookmarkEnd w:id="27"/>
    </w:p>
    <w:p w14:paraId="4C7A7DBD" w14:textId="77777777" w:rsidR="00225C0A" w:rsidRDefault="00000000">
      <w:pPr>
        <w:pStyle w:val="FirstParagraph"/>
      </w:pPr>
      <w:r>
        <w:t>Сравнение аналогов позволяет выбрать подходы, применимые к OpenS3, и определить требования к разрабатываемой системе.</w:t>
      </w:r>
    </w:p>
    <w:p w14:paraId="12369A39" w14:textId="77777777" w:rsidR="00225C0A" w:rsidRDefault="00000000">
      <w:pPr>
        <w:pStyle w:val="30"/>
      </w:pPr>
      <w:bookmarkStart w:id="29" w:name="GOSTHeading179"/>
      <w:bookmarkStart w:id="30" w:name="анализ-критериев"/>
      <w:r>
        <w:t>1.2.1 Анализ критериев</w:t>
      </w:r>
      <w:bookmarkEnd w:id="29"/>
    </w:p>
    <w:p w14:paraId="53C73906" w14:textId="77777777" w:rsidR="00225C0A" w:rsidRDefault="00000000">
      <w:pPr>
        <w:pStyle w:val="FirstParagraph"/>
      </w:pPr>
      <w:r>
        <w:t>Сопоставляются прогноз спроса, критерии выбора, ограничения ресурсов, исполнение переносов и участие администратора. Численные результаты не сравниваются из-за различий данных и условий. Обозначение «Н/У» означает, что возможность не установлена по рассмотренным источникам, а не доказанное отсутствие функции.</w:t>
      </w:r>
    </w:p>
    <w:p w14:paraId="1CE37D7D" w14:textId="77777777" w:rsidR="00225C0A" w:rsidRDefault="00000000">
      <w:pPr>
        <w:pStyle w:val="30"/>
      </w:pPr>
      <w:bookmarkStart w:id="31" w:name="GOSTHeading180"/>
      <w:bookmarkStart w:id="32" w:name="обзор-аналогов"/>
      <w:bookmarkEnd w:id="30"/>
      <w:r>
        <w:t>1.2.2 Обзор аналогов</w:t>
      </w:r>
      <w:bookmarkEnd w:id="31"/>
    </w:p>
    <w:p w14:paraId="5E51E3DF" w14:textId="77777777" w:rsidR="00225C0A" w:rsidRDefault="00000000">
      <w:pPr>
        <w:pStyle w:val="FirstParagraph"/>
      </w:pPr>
      <w:r>
        <w:t xml:space="preserve">Рассматриваются </w:t>
      </w:r>
      <w:proofErr w:type="spellStart"/>
      <w:r>
        <w:t>Octopus</w:t>
      </w:r>
      <w:proofErr w:type="spellEnd"/>
      <w:r>
        <w:t xml:space="preserve">++, методология </w:t>
      </w:r>
      <w:proofErr w:type="spellStart"/>
      <w:r>
        <w:t>Motta</w:t>
      </w:r>
      <w:proofErr w:type="spellEnd"/>
      <w:r>
        <w:t xml:space="preserve"> [3] и </w:t>
      </w:r>
      <w:proofErr w:type="spellStart"/>
      <w:r>
        <w:t>SCOPe</w:t>
      </w:r>
      <w:proofErr w:type="spellEnd"/>
      <w:r>
        <w:t xml:space="preserve"> как прогнозные подходы, а также Amazon S3 и </w:t>
      </w:r>
      <w:proofErr w:type="spellStart"/>
      <w:r>
        <w:t>Ceph</w:t>
      </w:r>
      <w:proofErr w:type="spellEnd"/>
      <w:r>
        <w:t xml:space="preserve"> RGW как системы управления классами. Они различаются средой и единицей размещения.</w:t>
      </w:r>
    </w:p>
    <w:p w14:paraId="069FDC73" w14:textId="77777777" w:rsidR="00225C0A" w:rsidRDefault="00000000">
      <w:pPr>
        <w:pStyle w:val="a2"/>
      </w:pPr>
      <w:proofErr w:type="spellStart"/>
      <w:r>
        <w:rPr>
          <w:b/>
          <w:bCs/>
        </w:rPr>
        <w:t>Octopus</w:t>
      </w:r>
      <w:proofErr w:type="spellEnd"/>
      <w:r>
        <w:rPr>
          <w:b/>
          <w:bCs/>
        </w:rPr>
        <w:t>++</w:t>
      </w:r>
      <w:r>
        <w:t xml:space="preserve"> прогнозирует повторные обращения и управляет переносами файлов и их копий между уровнями </w:t>
      </w:r>
      <w:proofErr w:type="spellStart"/>
      <w:r>
        <w:t>OctopusFS</w:t>
      </w:r>
      <w:proofErr w:type="spellEnd"/>
      <w:r>
        <w:t xml:space="preserve"> [25]. Система обновляет модель и учитывает состояние ресурсов, связывая прогноз с исполнением переносов. Для OpenS3 существенное различие состоит в единице размещения: здесь перемещается целая версия S3-объекта с сохранением её содержимого и идентификатора.</w:t>
      </w:r>
    </w:p>
    <w:p w14:paraId="3DD8D39C" w14:textId="77777777" w:rsidR="00225C0A" w:rsidRDefault="00000000">
      <w:pPr>
        <w:pStyle w:val="a2"/>
      </w:pPr>
      <w:r>
        <w:rPr>
          <w:b/>
          <w:bCs/>
        </w:rPr>
        <w:t xml:space="preserve">Методология </w:t>
      </w:r>
      <w:proofErr w:type="spellStart"/>
      <w:r>
        <w:rPr>
          <w:b/>
          <w:bCs/>
        </w:rPr>
        <w:t>Motta</w:t>
      </w:r>
      <w:proofErr w:type="spellEnd"/>
      <w:r>
        <w:t xml:space="preserve"> [3] связывает прогноз обращений с выбором между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и Hot с учётом затрат, задержки и предпочтений администратора, развивая предыдущую работу авторов [26]. Она показывает, как оценивать последствия выбора класса, однако объектный протокол переноса в рассмотренном описании не определён.</w:t>
      </w:r>
    </w:p>
    <w:p w14:paraId="423AEB7A" w14:textId="77777777" w:rsidR="00225C0A" w:rsidRDefault="00000000">
      <w:pPr>
        <w:pStyle w:val="a2"/>
      </w:pPr>
      <w:proofErr w:type="spellStart"/>
      <w:r>
        <w:rPr>
          <w:b/>
          <w:bCs/>
        </w:rPr>
        <w:t>SCOPe</w:t>
      </w:r>
      <w:proofErr w:type="spellEnd"/>
      <w:r>
        <w:t xml:space="preserve"> использует прогноз обращений для выбора размещения и сжатия частей наборов данных при ограничениях производительности [15]. Для OpenS3 </w:t>
      </w:r>
      <w:r>
        <w:lastRenderedPageBreak/>
        <w:t xml:space="preserve">применимо разделение прогнозирования и выбора размещения, однако сжатие и </w:t>
      </w:r>
      <w:proofErr w:type="spellStart"/>
      <w:r>
        <w:t>переразбиение</w:t>
      </w:r>
      <w:proofErr w:type="spellEnd"/>
      <w:r>
        <w:t xml:space="preserve"> данных не входят в рассматриваемую задачу переноса целых объектов.</w:t>
      </w:r>
    </w:p>
    <w:p w14:paraId="69687F0F" w14:textId="77777777" w:rsidR="00225C0A" w:rsidRDefault="00000000">
      <w:pPr>
        <w:pStyle w:val="a2"/>
      </w:pPr>
      <w:r>
        <w:rPr>
          <w:b/>
          <w:bCs/>
        </w:rPr>
        <w:t>Amazon S3</w:t>
      </w:r>
      <w:r>
        <w:t xml:space="preserve"> управляет переходами через </w:t>
      </w:r>
      <w:proofErr w:type="spellStart"/>
      <w:r>
        <w:t>Lifecycle</w:t>
      </w:r>
      <w:proofErr w:type="spellEnd"/>
      <w:r>
        <w:t xml:space="preserve"> и Intelligent-</w:t>
      </w:r>
      <w:proofErr w:type="spellStart"/>
      <w:r>
        <w:t>Tiering</w:t>
      </w:r>
      <w:proofErr w:type="spellEnd"/>
      <w:r>
        <w:t>: первый механизм использует заданные правила, второй — наблюдаемую историю доступа [2], [8]. Для сравнения с OpenS3 интерес представляет реактивный выбор класса, но условия облачного сервиса отличаются от ограничений ёмкости самостоятельно развёрнутого хранилища.</w:t>
      </w:r>
    </w:p>
    <w:p w14:paraId="68DF572F" w14:textId="77777777" w:rsidR="00225C0A" w:rsidRDefault="00000000">
      <w:pPr>
        <w:pStyle w:val="a2"/>
      </w:pP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RGW</w:t>
      </w:r>
      <w:r>
        <w:t xml:space="preserve"> (англ. RADOS Gateway) связывает классы хранения с пулами данных и поддерживает </w:t>
      </w:r>
      <w:proofErr w:type="spellStart"/>
      <w:r>
        <w:t>Lifecycle</w:t>
      </w:r>
      <w:proofErr w:type="spellEnd"/>
      <w:r>
        <w:t>-переходы [9], а правила размещения позволяют выбирать типы устройств [10]. Для OpenS3 полезна связь классов с физическими ресурсами. Прогнозирование и административное подтверждение рекомендаций рассматриваются отдельно.</w:t>
      </w:r>
    </w:p>
    <w:p w14:paraId="5B20A620" w14:textId="77777777" w:rsidR="00225C0A" w:rsidRDefault="00000000">
      <w:pPr>
        <w:pStyle w:val="30"/>
      </w:pPr>
      <w:bookmarkStart w:id="33" w:name="GOSTHeading181"/>
      <w:bookmarkStart w:id="34" w:name="сопоставление-аналогов"/>
      <w:bookmarkEnd w:id="32"/>
      <w:r>
        <w:t>1.2.3 Сопоставление аналогов</w:t>
      </w:r>
      <w:bookmarkEnd w:id="33"/>
    </w:p>
    <w:p w14:paraId="0E9203BA" w14:textId="77777777" w:rsidR="00225C0A" w:rsidRDefault="00000000">
      <w:pPr>
        <w:pStyle w:val="FirstParagraph"/>
      </w:pPr>
      <w:r>
        <w:t>Сопоставление по выбранным критериям приведено в Таблице 1.3. В строке об исполнении проверяется сохранение конкретной версии при применении рекомендации.</w:t>
      </w:r>
    </w:p>
    <w:p w14:paraId="12A5B1D7" w14:textId="77777777" w:rsidR="00225C0A" w:rsidRDefault="00000000">
      <w:pPr>
        <w:pStyle w:val="TableCaption"/>
      </w:pPr>
      <w:bookmarkStart w:id="35" w:name="gost-tbl:analogues"/>
      <w:r>
        <w:t>Таблица 1.3 — Сравнение аналогов управления размещением объектов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3 — Сравнение аналогов управления размещением объектов"/>
      </w:tblPr>
      <w:tblGrid>
        <w:gridCol w:w="1669"/>
        <w:gridCol w:w="1669"/>
        <w:gridCol w:w="1418"/>
        <w:gridCol w:w="1675"/>
        <w:gridCol w:w="1605"/>
        <w:gridCol w:w="1602"/>
      </w:tblGrid>
      <w:tr w:rsidR="00225C0A" w14:paraId="77FFEBC2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9" w:type="dxa"/>
          </w:tcPr>
          <w:p w14:paraId="79A45294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Критерий</w:t>
            </w:r>
          </w:p>
        </w:tc>
        <w:tc>
          <w:tcPr>
            <w:tcW w:w="1669" w:type="dxa"/>
          </w:tcPr>
          <w:p w14:paraId="3000F0ED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Octopus</w:t>
            </w:r>
            <w:proofErr w:type="spellEnd"/>
            <w:r>
              <w:rPr>
                <w:sz w:val="24"/>
                <w:szCs w:val="24"/>
              </w:rPr>
              <w:t>++ [25]</w:t>
            </w:r>
          </w:p>
        </w:tc>
        <w:tc>
          <w:tcPr>
            <w:tcW w:w="1418" w:type="dxa"/>
          </w:tcPr>
          <w:p w14:paraId="2F278300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Motta</w:t>
            </w:r>
            <w:proofErr w:type="spellEnd"/>
            <w:r>
              <w:rPr>
                <w:sz w:val="24"/>
                <w:szCs w:val="24"/>
              </w:rPr>
              <w:t xml:space="preserve"> [3], [26]</w:t>
            </w:r>
          </w:p>
        </w:tc>
        <w:tc>
          <w:tcPr>
            <w:tcW w:w="1675" w:type="dxa"/>
          </w:tcPr>
          <w:p w14:paraId="19D954BE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SCOPe</w:t>
            </w:r>
            <w:proofErr w:type="spellEnd"/>
            <w:r>
              <w:rPr>
                <w:sz w:val="24"/>
                <w:szCs w:val="24"/>
              </w:rPr>
              <w:t xml:space="preserve"> [15]</w:t>
            </w:r>
          </w:p>
        </w:tc>
        <w:tc>
          <w:tcPr>
            <w:tcW w:w="1605" w:type="dxa"/>
          </w:tcPr>
          <w:p w14:paraId="4194CA46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Amazon S3 [2], [8]</w:t>
            </w:r>
          </w:p>
        </w:tc>
        <w:tc>
          <w:tcPr>
            <w:tcW w:w="1602" w:type="dxa"/>
          </w:tcPr>
          <w:p w14:paraId="0420C3B0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Ceph</w:t>
            </w:r>
            <w:proofErr w:type="spellEnd"/>
            <w:r>
              <w:rPr>
                <w:sz w:val="24"/>
                <w:szCs w:val="24"/>
              </w:rPr>
              <w:t xml:space="preserve"> RGW [9], [27]</w:t>
            </w:r>
          </w:p>
        </w:tc>
      </w:tr>
      <w:tr w:rsidR="00225C0A" w14:paraId="215F46B8" w14:textId="77777777" w:rsidTr="00225C0A">
        <w:trPr>
          <w:cantSplit/>
        </w:trPr>
        <w:tc>
          <w:tcPr>
            <w:tcW w:w="1669" w:type="dxa"/>
          </w:tcPr>
          <w:p w14:paraId="300473DA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Решение и прогноз</w:t>
            </w:r>
          </w:p>
        </w:tc>
        <w:tc>
          <w:tcPr>
            <w:tcW w:w="1669" w:type="dxa"/>
          </w:tcPr>
          <w:p w14:paraId="35DD4E2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 повторного чтения</w:t>
            </w:r>
          </w:p>
        </w:tc>
        <w:tc>
          <w:tcPr>
            <w:tcW w:w="1418" w:type="dxa"/>
          </w:tcPr>
          <w:p w14:paraId="060B4353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 обращений</w:t>
            </w:r>
          </w:p>
        </w:tc>
        <w:tc>
          <w:tcPr>
            <w:tcW w:w="1675" w:type="dxa"/>
          </w:tcPr>
          <w:p w14:paraId="792279E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Входной прогноз доступа</w:t>
            </w:r>
          </w:p>
        </w:tc>
        <w:tc>
          <w:tcPr>
            <w:tcW w:w="1605" w:type="dxa"/>
          </w:tcPr>
          <w:p w14:paraId="3AAA8574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Lifecycle</w:t>
            </w:r>
            <w:proofErr w:type="spellEnd"/>
            <w:r>
              <w:rPr>
                <w:sz w:val="24"/>
                <w:szCs w:val="24"/>
              </w:rPr>
              <w:t xml:space="preserve"> или время с последнего обращения</w:t>
            </w:r>
          </w:p>
        </w:tc>
        <w:tc>
          <w:tcPr>
            <w:tcW w:w="1602" w:type="dxa"/>
          </w:tcPr>
          <w:p w14:paraId="3ACE8F6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Настройки классов и </w:t>
            </w:r>
            <w:proofErr w:type="spellStart"/>
            <w:r>
              <w:rPr>
                <w:sz w:val="24"/>
                <w:szCs w:val="24"/>
              </w:rPr>
              <w:t>Lifecycle</w:t>
            </w:r>
            <w:proofErr w:type="spellEnd"/>
          </w:p>
        </w:tc>
      </w:tr>
      <w:tr w:rsidR="00225C0A" w14:paraId="24C4EFD0" w14:textId="77777777" w:rsidTr="00225C0A">
        <w:trPr>
          <w:cantSplit/>
        </w:trPr>
        <w:tc>
          <w:tcPr>
            <w:tcW w:w="1669" w:type="dxa"/>
          </w:tcPr>
          <w:p w14:paraId="5F28C97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Критерии выбора</w:t>
            </w:r>
          </w:p>
        </w:tc>
        <w:tc>
          <w:tcPr>
            <w:tcW w:w="1669" w:type="dxa"/>
          </w:tcPr>
          <w:p w14:paraId="3AC51AF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Скорость и баланс</w:t>
            </w:r>
          </w:p>
        </w:tc>
        <w:tc>
          <w:tcPr>
            <w:tcW w:w="1418" w:type="dxa"/>
          </w:tcPr>
          <w:p w14:paraId="36A9506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 и задержка</w:t>
            </w:r>
          </w:p>
        </w:tc>
        <w:tc>
          <w:tcPr>
            <w:tcW w:w="1675" w:type="dxa"/>
          </w:tcPr>
          <w:p w14:paraId="187F2A6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Затраты, размещение и сжатие</w:t>
            </w:r>
          </w:p>
        </w:tc>
        <w:tc>
          <w:tcPr>
            <w:tcW w:w="1605" w:type="dxa"/>
          </w:tcPr>
          <w:p w14:paraId="6189C1B3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Условия перехода</w:t>
            </w:r>
          </w:p>
        </w:tc>
        <w:tc>
          <w:tcPr>
            <w:tcW w:w="1602" w:type="dxa"/>
          </w:tcPr>
          <w:p w14:paraId="7CD8D08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Выбор ресурсов [10]</w:t>
            </w:r>
          </w:p>
        </w:tc>
      </w:tr>
      <w:tr w:rsidR="00225C0A" w14:paraId="6043AD33" w14:textId="77777777" w:rsidTr="00225C0A">
        <w:trPr>
          <w:cantSplit/>
        </w:trPr>
        <w:tc>
          <w:tcPr>
            <w:tcW w:w="1669" w:type="dxa"/>
          </w:tcPr>
          <w:p w14:paraId="3230C286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Ёмкость классов в плане</w:t>
            </w:r>
          </w:p>
        </w:tc>
        <w:tc>
          <w:tcPr>
            <w:tcW w:w="1669" w:type="dxa"/>
          </w:tcPr>
          <w:p w14:paraId="13A35ED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Занятость и пороги</w:t>
            </w:r>
          </w:p>
        </w:tc>
        <w:tc>
          <w:tcPr>
            <w:tcW w:w="1418" w:type="dxa"/>
          </w:tcPr>
          <w:p w14:paraId="7D7AB8A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75" w:type="dxa"/>
          </w:tcPr>
          <w:p w14:paraId="680B7267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05" w:type="dxa"/>
          </w:tcPr>
          <w:p w14:paraId="1A30C40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Физическая ёмкость не задаётся</w:t>
            </w:r>
          </w:p>
        </w:tc>
        <w:tc>
          <w:tcPr>
            <w:tcW w:w="1602" w:type="dxa"/>
          </w:tcPr>
          <w:p w14:paraId="5BDD9FA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Общий прогнозный план Н/У</w:t>
            </w:r>
          </w:p>
        </w:tc>
      </w:tr>
      <w:tr w:rsidR="00225C0A" w14:paraId="19FDF666" w14:textId="77777777" w:rsidTr="00225C0A">
        <w:trPr>
          <w:cantSplit/>
        </w:trPr>
        <w:tc>
          <w:tcPr>
            <w:tcW w:w="1669" w:type="dxa"/>
          </w:tcPr>
          <w:p w14:paraId="1F587950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Общий бюджет переносов</w:t>
            </w:r>
          </w:p>
        </w:tc>
        <w:tc>
          <w:tcPr>
            <w:tcW w:w="1669" w:type="dxa"/>
          </w:tcPr>
          <w:p w14:paraId="2032A83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Лимит только входа в быстрый уровень</w:t>
            </w:r>
          </w:p>
        </w:tc>
        <w:tc>
          <w:tcPr>
            <w:tcW w:w="1418" w:type="dxa"/>
          </w:tcPr>
          <w:p w14:paraId="526CEC26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75" w:type="dxa"/>
          </w:tcPr>
          <w:p w14:paraId="37AC4C4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05" w:type="dxa"/>
          </w:tcPr>
          <w:p w14:paraId="67F78E9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02" w:type="dxa"/>
          </w:tcPr>
          <w:p w14:paraId="1F2643A6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</w:tr>
      <w:tr w:rsidR="00225C0A" w14:paraId="35B5F1E6" w14:textId="77777777" w:rsidTr="00225C0A">
        <w:trPr>
          <w:cantSplit/>
        </w:trPr>
        <w:tc>
          <w:tcPr>
            <w:tcW w:w="1669" w:type="dxa"/>
          </w:tcPr>
          <w:p w14:paraId="3EE25848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lastRenderedPageBreak/>
              <w:t>Перенос в обе стороны</w:t>
            </w:r>
          </w:p>
        </w:tc>
        <w:tc>
          <w:tcPr>
            <w:tcW w:w="1669" w:type="dxa"/>
          </w:tcPr>
          <w:p w14:paraId="0C61A8F6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 файловых копий</w:t>
            </w:r>
          </w:p>
        </w:tc>
        <w:tc>
          <w:tcPr>
            <w:tcW w:w="1418" w:type="dxa"/>
          </w:tcPr>
          <w:p w14:paraId="199BA0F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Протокол Н/У</w:t>
            </w:r>
          </w:p>
        </w:tc>
        <w:tc>
          <w:tcPr>
            <w:tcW w:w="1675" w:type="dxa"/>
          </w:tcPr>
          <w:p w14:paraId="0279DA2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Объектный протокол Н/У</w:t>
            </w:r>
          </w:p>
        </w:tc>
        <w:tc>
          <w:tcPr>
            <w:tcW w:w="1605" w:type="dxa"/>
          </w:tcPr>
          <w:p w14:paraId="17B3B2A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Возврат в Intelligent-</w:t>
            </w:r>
            <w:proofErr w:type="spellStart"/>
            <w:r>
              <w:rPr>
                <w:sz w:val="24"/>
                <w:szCs w:val="24"/>
              </w:rPr>
              <w:t>Tiering</w:t>
            </w:r>
            <w:proofErr w:type="spellEnd"/>
          </w:p>
        </w:tc>
        <w:tc>
          <w:tcPr>
            <w:tcW w:w="1602" w:type="dxa"/>
          </w:tcPr>
          <w:p w14:paraId="63D9CDB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Полный цикл Н/У</w:t>
            </w:r>
          </w:p>
        </w:tc>
      </w:tr>
      <w:tr w:rsidR="00225C0A" w14:paraId="0D38203B" w14:textId="77777777" w:rsidTr="00225C0A">
        <w:trPr>
          <w:cantSplit/>
        </w:trPr>
        <w:tc>
          <w:tcPr>
            <w:tcW w:w="1669" w:type="dxa"/>
          </w:tcPr>
          <w:p w14:paraId="200DC72B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Версия при исполнении</w:t>
            </w:r>
          </w:p>
        </w:tc>
        <w:tc>
          <w:tcPr>
            <w:tcW w:w="1669" w:type="dxa"/>
          </w:tcPr>
          <w:p w14:paraId="4B9E8274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Контроль S3-версии Н/У</w:t>
            </w:r>
          </w:p>
        </w:tc>
        <w:tc>
          <w:tcPr>
            <w:tcW w:w="1418" w:type="dxa"/>
          </w:tcPr>
          <w:p w14:paraId="1AFF811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75" w:type="dxa"/>
          </w:tcPr>
          <w:p w14:paraId="57075CB7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Управление разделом данных</w:t>
            </w:r>
          </w:p>
        </w:tc>
        <w:tc>
          <w:tcPr>
            <w:tcW w:w="1605" w:type="dxa"/>
          </w:tcPr>
          <w:p w14:paraId="507CB5C4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План для S3-версии Н/У</w:t>
            </w:r>
          </w:p>
        </w:tc>
        <w:tc>
          <w:tcPr>
            <w:tcW w:w="1602" w:type="dxa"/>
          </w:tcPr>
          <w:p w14:paraId="5B55FF83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Версия плана Н/У</w:t>
            </w:r>
          </w:p>
        </w:tc>
      </w:tr>
      <w:tr w:rsidR="00225C0A" w14:paraId="0DB01E59" w14:textId="77777777" w:rsidTr="00225C0A">
        <w:trPr>
          <w:cantSplit/>
        </w:trPr>
        <w:tc>
          <w:tcPr>
            <w:tcW w:w="1669" w:type="dxa"/>
          </w:tcPr>
          <w:p w14:paraId="3D393088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Обоснование</w:t>
            </w:r>
          </w:p>
        </w:tc>
        <w:tc>
          <w:tcPr>
            <w:tcW w:w="1669" w:type="dxa"/>
          </w:tcPr>
          <w:p w14:paraId="5607949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Вероятность чтения</w:t>
            </w:r>
          </w:p>
        </w:tc>
        <w:tc>
          <w:tcPr>
            <w:tcW w:w="1418" w:type="dxa"/>
          </w:tcPr>
          <w:p w14:paraId="7BDD489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 и задержка</w:t>
            </w:r>
          </w:p>
        </w:tc>
        <w:tc>
          <w:tcPr>
            <w:tcW w:w="1675" w:type="dxa"/>
          </w:tcPr>
          <w:p w14:paraId="7337995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Результат оптимизации</w:t>
            </w:r>
          </w:p>
        </w:tc>
        <w:tc>
          <w:tcPr>
            <w:tcW w:w="1605" w:type="dxa"/>
          </w:tcPr>
          <w:p w14:paraId="37032EA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Условие политики</w:t>
            </w:r>
          </w:p>
        </w:tc>
        <w:tc>
          <w:tcPr>
            <w:tcW w:w="1602" w:type="dxa"/>
          </w:tcPr>
          <w:p w14:paraId="102244A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Правила размещения</w:t>
            </w:r>
          </w:p>
        </w:tc>
      </w:tr>
      <w:tr w:rsidR="00225C0A" w14:paraId="29FC8E8A" w14:textId="77777777" w:rsidTr="00225C0A">
        <w:trPr>
          <w:cantSplit/>
        </w:trPr>
        <w:tc>
          <w:tcPr>
            <w:tcW w:w="1669" w:type="dxa"/>
          </w:tcPr>
          <w:p w14:paraId="3888FCD9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Ручное решение</w:t>
            </w:r>
          </w:p>
        </w:tc>
        <w:tc>
          <w:tcPr>
            <w:tcW w:w="1669" w:type="dxa"/>
          </w:tcPr>
          <w:p w14:paraId="7A58D35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418" w:type="dxa"/>
          </w:tcPr>
          <w:p w14:paraId="3CB1A26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75" w:type="dxa"/>
          </w:tcPr>
          <w:p w14:paraId="05AF260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605" w:type="dxa"/>
          </w:tcPr>
          <w:p w14:paraId="2B51A1C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602" w:type="dxa"/>
          </w:tcPr>
          <w:p w14:paraId="75B7DF4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</w:tr>
    </w:tbl>
    <w:bookmarkEnd w:id="35"/>
    <w:p w14:paraId="58F51A60" w14:textId="77777777" w:rsidR="00225C0A" w:rsidRDefault="00000000">
      <w:pPr>
        <w:pStyle w:val="a2"/>
        <w:spacing w:before="120"/>
      </w:pPr>
      <w:r>
        <w:t>Прогнозирование уже применяется для размещения данных. Для OpenS3 выбран подход, объединяющий прогноз с проверкой ресурсов, объяснением рекомендаций, подтверждением администратора и безопасным переносом версии объекта. Его преимущество предстоит проверить относительно простых политик. При непредсказуемом спросе или дорогой миграции оно может отсутствовать, поэтому необходим режим без модели.</w:t>
      </w:r>
    </w:p>
    <w:p w14:paraId="4E01B156" w14:textId="77777777" w:rsidR="00225C0A" w:rsidRDefault="00000000">
      <w:pPr>
        <w:pStyle w:val="21"/>
      </w:pPr>
      <w:bookmarkStart w:id="36" w:name="GOSTHeading182"/>
      <w:bookmarkStart w:id="37" w:name="требования-к-разрабатываемой-системе"/>
      <w:bookmarkEnd w:id="28"/>
      <w:bookmarkEnd w:id="34"/>
      <w:r>
        <w:t>1.3 Требования к разрабатываемой системе</w:t>
      </w:r>
      <w:bookmarkEnd w:id="36"/>
    </w:p>
    <w:p w14:paraId="31FD0FA1" w14:textId="77777777" w:rsidR="00225C0A" w:rsidRDefault="00000000">
      <w:pPr>
        <w:pStyle w:val="FirstParagraph"/>
      </w:pPr>
      <w:r>
        <w:t>Результаты анализа предметной области и аналогов позволяют сформулировать требования к СППР. Далее определяются назначение и границы расширения OpenS3, требования к функциям, надёжности, доступу, ресурсам и жизненному циклу модели, а также измеримые критерии проверки эффективности.</w:t>
      </w:r>
    </w:p>
    <w:p w14:paraId="544D4FBB" w14:textId="77777777" w:rsidR="00225C0A" w:rsidRDefault="00000000">
      <w:pPr>
        <w:pStyle w:val="30"/>
      </w:pPr>
      <w:bookmarkStart w:id="38" w:name="GOSTHeading183"/>
      <w:bookmarkStart w:id="39" w:name="X8598c0664c0a28e1ff66ecf15bcb872afa60c4f"/>
      <w:r>
        <w:t>1.3.1 Назначение и границы разрабатываемого расширения</w:t>
      </w:r>
      <w:bookmarkEnd w:id="38"/>
    </w:p>
    <w:p w14:paraId="34F89446" w14:textId="77777777" w:rsidR="00225C0A" w:rsidRDefault="00000000">
      <w:pPr>
        <w:pStyle w:val="FirstParagraph"/>
      </w:pPr>
      <w:r>
        <w:t>СППР предоставляет администратору настройку размещения, объяснимые рекомендации и управление переносами через API и веб-интерфейс. Разработка включает необходимые изменения компонентов OpenS3.</w:t>
      </w:r>
    </w:p>
    <w:p w14:paraId="3F5D0504" w14:textId="77777777" w:rsidR="00225C0A" w:rsidRDefault="00000000">
      <w:pPr>
        <w:pStyle w:val="a2"/>
      </w:pPr>
      <w:r>
        <w:t xml:space="preserve">Разрабатываемая система ограничивается одним развёртыванием, двумя классами и одним исполнителем миграций. Целиком переносится текущая </w:t>
      </w:r>
      <w:r>
        <w:lastRenderedPageBreak/>
        <w:t>версия объекта после завершения загрузки. Загрузка, полное и диапазонное чтение, получение метаданных, перезапись и удаление должны сохранять совместимость. Исторические версии, незавершённые составные загрузки, архивное восстановление и согласование нескольких исполнителей не входят в обязательный объём.</w:t>
      </w:r>
    </w:p>
    <w:p w14:paraId="6E963E25" w14:textId="77777777" w:rsidR="00225C0A" w:rsidRDefault="00000000">
      <w:pPr>
        <w:pStyle w:val="a2"/>
      </w:pPr>
      <w:r>
        <w:t>Рекомендация содержит версию объекта, исходный и целевой классы, время расчёта, горизонт прогноза и основание выбора. Изменённый состав плана требует нового подтверждения.</w:t>
      </w:r>
    </w:p>
    <w:p w14:paraId="14DB0D87" w14:textId="77777777" w:rsidR="00225C0A" w:rsidRDefault="00000000">
      <w:pPr>
        <w:pStyle w:val="30"/>
      </w:pPr>
      <w:bookmarkStart w:id="40" w:name="GOSTHeading184"/>
      <w:bookmarkStart w:id="41" w:name="требования-к-выполняемым-функциям"/>
      <w:bookmarkEnd w:id="39"/>
      <w:r>
        <w:t>1.3.2 Требования к выполняемым функциям</w:t>
      </w:r>
      <w:bookmarkEnd w:id="40"/>
    </w:p>
    <w:p w14:paraId="32A29FBA" w14:textId="77777777" w:rsidR="00225C0A" w:rsidRDefault="00000000">
      <w:pPr>
        <w:pStyle w:val="FirstParagraph"/>
      </w:pPr>
      <w:r>
        <w:t>Функциональные требования приведены в Таблице 1.4.</w:t>
      </w:r>
    </w:p>
    <w:p w14:paraId="23D67871" w14:textId="77777777" w:rsidR="00225C0A" w:rsidRDefault="00000000">
      <w:pPr>
        <w:pStyle w:val="TableCaption"/>
      </w:pPr>
      <w:bookmarkStart w:id="42" w:name="gost-tbl:functional_requirements"/>
      <w:r>
        <w:t>Таблица 1.4 — Функциональные требования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4 — Функциональные требования"/>
      </w:tblPr>
      <w:tblGrid>
        <w:gridCol w:w="711"/>
        <w:gridCol w:w="8927"/>
      </w:tblGrid>
      <w:tr w:rsidR="00225C0A" w14:paraId="624E16E7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11" w:type="dxa"/>
          </w:tcPr>
          <w:p w14:paraId="75D740A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8927" w:type="dxa"/>
          </w:tcPr>
          <w:p w14:paraId="5DD8D41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Требование</w:t>
            </w:r>
          </w:p>
        </w:tc>
      </w:tr>
      <w:tr w:rsidR="00225C0A" w14:paraId="441BB650" w14:textId="77777777" w:rsidTr="00225C0A">
        <w:trPr>
          <w:cantSplit/>
        </w:trPr>
        <w:tc>
          <w:tcPr>
            <w:tcW w:w="711" w:type="dxa"/>
          </w:tcPr>
          <w:p w14:paraId="68D188DD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F-01</w:t>
            </w:r>
          </w:p>
        </w:tc>
        <w:tc>
          <w:tcPr>
            <w:tcW w:w="8927" w:type="dxa"/>
          </w:tcPr>
          <w:p w14:paraId="497C642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Регистрировать время, объект и версию, операцию, результат и объём клиентских обращений отдельно от миграций</w:t>
            </w:r>
          </w:p>
        </w:tc>
      </w:tr>
      <w:tr w:rsidR="00225C0A" w14:paraId="237916E7" w14:textId="77777777" w:rsidTr="00225C0A">
        <w:trPr>
          <w:cantSplit/>
        </w:trPr>
        <w:tc>
          <w:tcPr>
            <w:tcW w:w="711" w:type="dxa"/>
          </w:tcPr>
          <w:p w14:paraId="762DFC17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F-02</w:t>
            </w:r>
          </w:p>
        </w:tc>
        <w:tc>
          <w:tcPr>
            <w:tcW w:w="8927" w:type="dxa"/>
          </w:tcPr>
          <w:p w14:paraId="5D2D072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Получать каталог, размеры и размещение объектов, состояние классов</w:t>
            </w:r>
          </w:p>
        </w:tc>
      </w:tr>
      <w:tr w:rsidR="00225C0A" w14:paraId="4EB50A5C" w14:textId="77777777" w:rsidTr="00225C0A">
        <w:trPr>
          <w:cantSplit/>
        </w:trPr>
        <w:tc>
          <w:tcPr>
            <w:tcW w:w="711" w:type="dxa"/>
          </w:tcPr>
          <w:p w14:paraId="77704F51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F-03</w:t>
            </w:r>
          </w:p>
        </w:tc>
        <w:tc>
          <w:tcPr>
            <w:tcW w:w="8927" w:type="dxa"/>
          </w:tcPr>
          <w:p w14:paraId="2A9FC77F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Готовить признаки из прошлой истории с обработкой новых объектов и неполных данных</w:t>
            </w:r>
          </w:p>
        </w:tc>
      </w:tr>
      <w:tr w:rsidR="00225C0A" w14:paraId="412FAECE" w14:textId="77777777" w:rsidTr="00225C0A">
        <w:trPr>
          <w:cantSplit/>
        </w:trPr>
        <w:tc>
          <w:tcPr>
            <w:tcW w:w="711" w:type="dxa"/>
          </w:tcPr>
          <w:p w14:paraId="125B403E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F-04</w:t>
            </w:r>
          </w:p>
        </w:tc>
        <w:tc>
          <w:tcPr>
            <w:tcW w:w="8927" w:type="dxa"/>
          </w:tcPr>
          <w:p w14:paraId="51BC55A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Обучать, обновлять и вводить в работу модель, а при ошибке обновления сохранять пригодную модель</w:t>
            </w:r>
          </w:p>
        </w:tc>
      </w:tr>
      <w:tr w:rsidR="00225C0A" w14:paraId="067EC54E" w14:textId="77777777" w:rsidTr="00225C0A">
        <w:trPr>
          <w:cantSplit/>
        </w:trPr>
        <w:tc>
          <w:tcPr>
            <w:tcW w:w="711" w:type="dxa"/>
          </w:tcPr>
          <w:p w14:paraId="5D51F052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F-05</w:t>
            </w:r>
          </w:p>
        </w:tc>
        <w:tc>
          <w:tcPr>
            <w:tcW w:w="8927" w:type="dxa"/>
          </w:tcPr>
          <w:p w14:paraId="2B7D71A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Ранжировать рекомендации с учётом ёмкости, размеров, доступа, запретов и бюджета миграций</w:t>
            </w:r>
          </w:p>
        </w:tc>
      </w:tr>
      <w:tr w:rsidR="00225C0A" w14:paraId="4CDCB71B" w14:textId="77777777" w:rsidTr="00225C0A">
        <w:trPr>
          <w:cantSplit/>
        </w:trPr>
        <w:tc>
          <w:tcPr>
            <w:tcW w:w="711" w:type="dxa"/>
          </w:tcPr>
          <w:p w14:paraId="4863F171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F-06</w:t>
            </w:r>
          </w:p>
        </w:tc>
        <w:tc>
          <w:tcPr>
            <w:tcW w:w="8927" w:type="dxa"/>
          </w:tcPr>
          <w:p w14:paraId="3D32470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Объяснять прогноз спроса, ожидаемый эффект и ограничения рекомендации</w:t>
            </w:r>
          </w:p>
        </w:tc>
      </w:tr>
      <w:tr w:rsidR="00225C0A" w14:paraId="451496C7" w14:textId="77777777" w:rsidTr="00225C0A">
        <w:trPr>
          <w:cantSplit/>
        </w:trPr>
        <w:tc>
          <w:tcPr>
            <w:tcW w:w="711" w:type="dxa"/>
          </w:tcPr>
          <w:p w14:paraId="4A696A8A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F-07</w:t>
            </w:r>
          </w:p>
        </w:tc>
        <w:tc>
          <w:tcPr>
            <w:tcW w:w="8927" w:type="dxa"/>
          </w:tcPr>
          <w:p w14:paraId="492900E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Подтверждать весь план или допустимую часть, отклонять план, отменять ожидающие действия и приостанавливать новые переносы</w:t>
            </w:r>
          </w:p>
        </w:tc>
      </w:tr>
      <w:tr w:rsidR="00225C0A" w14:paraId="4F72D655" w14:textId="77777777" w:rsidTr="00225C0A">
        <w:trPr>
          <w:cantSplit/>
        </w:trPr>
        <w:tc>
          <w:tcPr>
            <w:tcW w:w="711" w:type="dxa"/>
          </w:tcPr>
          <w:p w14:paraId="41E9299C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F-08</w:t>
            </w:r>
          </w:p>
        </w:tc>
        <w:tc>
          <w:tcPr>
            <w:tcW w:w="8927" w:type="dxa"/>
          </w:tcPr>
          <w:p w14:paraId="28EE0CE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Перед копированием проверять версию, расположение, запреты и доступные ресурсы</w:t>
            </w:r>
          </w:p>
        </w:tc>
      </w:tr>
      <w:tr w:rsidR="00225C0A" w14:paraId="67791A22" w14:textId="77777777" w:rsidTr="00225C0A">
        <w:trPr>
          <w:cantSplit/>
        </w:trPr>
        <w:tc>
          <w:tcPr>
            <w:tcW w:w="711" w:type="dxa"/>
          </w:tcPr>
          <w:p w14:paraId="03956CD9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F-09</w:t>
            </w:r>
          </w:p>
        </w:tc>
        <w:tc>
          <w:tcPr>
            <w:tcW w:w="8927" w:type="dxa"/>
          </w:tcPr>
          <w:p w14:paraId="167D7EE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Переносить версии в обоих направлениях с проверкой копии до изменения расположения</w:t>
            </w:r>
          </w:p>
        </w:tc>
      </w:tr>
      <w:tr w:rsidR="00225C0A" w14:paraId="3682AB39" w14:textId="77777777" w:rsidTr="00225C0A">
        <w:trPr>
          <w:cantSplit/>
        </w:trPr>
        <w:tc>
          <w:tcPr>
            <w:tcW w:w="711" w:type="dxa"/>
          </w:tcPr>
          <w:p w14:paraId="2BEC847C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F-10</w:t>
            </w:r>
          </w:p>
        </w:tc>
        <w:tc>
          <w:tcPr>
            <w:tcW w:w="8927" w:type="dxa"/>
          </w:tcPr>
          <w:p w14:paraId="2BA365B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Сохранять состояние миграции и безопасно продолжать её после ошибки или перезапуска</w:t>
            </w:r>
          </w:p>
        </w:tc>
      </w:tr>
      <w:tr w:rsidR="00225C0A" w14:paraId="0F41570C" w14:textId="77777777" w:rsidTr="00225C0A">
        <w:trPr>
          <w:cantSplit/>
        </w:trPr>
        <w:tc>
          <w:tcPr>
            <w:tcW w:w="711" w:type="dxa"/>
          </w:tcPr>
          <w:p w14:paraId="4DEF7FF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F-11</w:t>
            </w:r>
          </w:p>
        </w:tc>
        <w:tc>
          <w:tcPr>
            <w:tcW w:w="8927" w:type="dxa"/>
          </w:tcPr>
          <w:p w14:paraId="780C69B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Хранить историю рекомендаций, действий администратора, переносов и ошибок</w:t>
            </w:r>
          </w:p>
        </w:tc>
      </w:tr>
      <w:tr w:rsidR="00225C0A" w14:paraId="38F56BFF" w14:textId="77777777" w:rsidTr="00225C0A">
        <w:trPr>
          <w:cantSplit/>
        </w:trPr>
        <w:tc>
          <w:tcPr>
            <w:tcW w:w="711" w:type="dxa"/>
          </w:tcPr>
          <w:p w14:paraId="58B523AD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F-12</w:t>
            </w:r>
          </w:p>
        </w:tc>
        <w:tc>
          <w:tcPr>
            <w:tcW w:w="8927" w:type="dxa"/>
          </w:tcPr>
          <w:p w14:paraId="3826862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Поддерживать базовую политику без пригодной модели и воспроизводимое сравнение политик</w:t>
            </w:r>
          </w:p>
        </w:tc>
      </w:tr>
    </w:tbl>
    <w:bookmarkEnd w:id="42"/>
    <w:p w14:paraId="3A3CE9B5" w14:textId="77777777" w:rsidR="00225C0A" w:rsidRDefault="00000000">
      <w:pPr>
        <w:pStyle w:val="a2"/>
        <w:spacing w:before="120"/>
      </w:pPr>
      <w:r>
        <w:lastRenderedPageBreak/>
        <w:t>Дубли событий не должны увеличивать спрос, а пропуски не должны восприниматься как отсутствие обращений [14], [28]. Выбранные переносы проверяются совместно: если для входа в HOT требуется освобождение места, подтверждение без необходимого предшествующего действия отклоняется. План не дополняется автоматически.</w:t>
      </w:r>
    </w:p>
    <w:p w14:paraId="4DDE96F3" w14:textId="77777777" w:rsidR="00225C0A" w:rsidRDefault="00000000">
      <w:pPr>
        <w:pStyle w:val="30"/>
      </w:pPr>
      <w:bookmarkStart w:id="43" w:name="GOSTHeading185"/>
      <w:bookmarkStart w:id="44" w:name="Xdb707555efbebf79085f09f4406032331bf47a7"/>
      <w:bookmarkEnd w:id="41"/>
      <w:r>
        <w:t>1.3.3 Требования к надёжности и сохранности данных</w:t>
      </w:r>
      <w:bookmarkEnd w:id="43"/>
    </w:p>
    <w:p w14:paraId="6F51CC14" w14:textId="77777777" w:rsidR="00225C0A" w:rsidRDefault="00000000">
      <w:pPr>
        <w:pStyle w:val="FirstParagraph"/>
      </w:pPr>
      <w:r>
        <w:t>Миграция сохраняет содержимое и идентификатор версии. Расположение меняется только после проверки целевой копии. Устаревшие рекомендации отклоняются без изменения нового содержимого. Ошибка или перезапуск не должны приводить к потере данных, успешной выдаче неполного содержимого или созданию новой миграции при повторе команды.</w:t>
      </w:r>
    </w:p>
    <w:p w14:paraId="300F195F" w14:textId="77777777" w:rsidR="00225C0A" w:rsidRDefault="00000000">
      <w:pPr>
        <w:pStyle w:val="a2"/>
      </w:pPr>
      <w:r>
        <w:t>После восстановления связи и перезапуска исполнителя состояние операции должно быть доступно в течение 60 с. Отказ модели не блокирует чтение. При недостатке актуальных данных прогнозные действия приостанавливаются. Требования проверяются для одиночных отказов. Одновременная необратимая потеря обоих классов и журнала операций не входит в сценарии проверки.</w:t>
      </w:r>
    </w:p>
    <w:p w14:paraId="4E4D1FF6" w14:textId="77777777" w:rsidR="00225C0A" w:rsidRDefault="00000000">
      <w:pPr>
        <w:pStyle w:val="30"/>
      </w:pPr>
      <w:bookmarkStart w:id="45" w:name="GOSTHeading186"/>
      <w:bookmarkStart w:id="46" w:name="X1a41606fbcc094a8f28278d5d0d457f412fe2d6"/>
      <w:bookmarkEnd w:id="44"/>
      <w:r>
        <w:t>1.3.4 Требования к доступу и интерфейсу администратора</w:t>
      </w:r>
      <w:bookmarkEnd w:id="45"/>
    </w:p>
    <w:p w14:paraId="7FD00105" w14:textId="77777777" w:rsidR="00225C0A" w:rsidRDefault="00000000">
      <w:pPr>
        <w:pStyle w:val="FirstParagraph"/>
      </w:pPr>
      <w:r>
        <w:t>Управление размещением требует аутентификации и административных полномочий с проверкой на сервере. Действия сохраняются в журнале, секреты не используются для обучения.</w:t>
      </w:r>
    </w:p>
    <w:p w14:paraId="69C42928" w14:textId="77777777" w:rsidR="00225C0A" w:rsidRDefault="00000000">
      <w:pPr>
        <w:pStyle w:val="a2"/>
      </w:pPr>
      <w:r>
        <w:t>Интерфейс показывает состояние классов, истории и модели, рекомендации, зависимости плана, ход переносов и причины отказов. Администратор может фильтровать рекомендации и выполнять операции из функционального требования F-07. Ожидаемый эффект отделяется от измеренного результата. API предоставляет те же операции, статус длительного действия и постраничную выдачу.</w:t>
      </w:r>
    </w:p>
    <w:p w14:paraId="256BC59D" w14:textId="77777777" w:rsidR="00225C0A" w:rsidRDefault="00000000">
      <w:pPr>
        <w:pStyle w:val="30"/>
      </w:pPr>
      <w:bookmarkStart w:id="47" w:name="GOSTHeading187"/>
      <w:bookmarkStart w:id="48" w:name="X3d05233e198e0fa8e62fa8496281208f25711a5"/>
      <w:bookmarkEnd w:id="46"/>
      <w:r>
        <w:lastRenderedPageBreak/>
        <w:t>1.3.5 Требования к ресурсам, совместимости и контролю выполнения</w:t>
      </w:r>
      <w:bookmarkEnd w:id="47"/>
    </w:p>
    <w:p w14:paraId="3288E8F5" w14:textId="77777777" w:rsidR="00225C0A" w:rsidRDefault="00000000">
      <w:pPr>
        <w:pStyle w:val="FirstParagraph"/>
      </w:pPr>
      <w:r>
        <w:t>Администратор задаёт допустимую занятость классов, бюджет копирования за интервал, параллелизм и частоту повторных переносов. При проверке ресурсов учитываются выполняемые операции и временные копии, а общий бюджет расходуется в обоих направлениях, включая неуспешные попытки. При нехватке ресурсов действие не запускается с указанием причины.</w:t>
      </w:r>
    </w:p>
    <w:p w14:paraId="495DDF70" w14:textId="77777777" w:rsidR="00225C0A" w:rsidRDefault="00000000">
      <w:pPr>
        <w:pStyle w:val="a2"/>
      </w:pPr>
      <w:r>
        <w:t>Проектные критерии приёмки приведены в Таблице 1.5 и фиксируются до итогового сравнения.</w:t>
      </w:r>
    </w:p>
    <w:p w14:paraId="31519CC3" w14:textId="77777777" w:rsidR="00225C0A" w:rsidRDefault="00000000">
      <w:pPr>
        <w:pStyle w:val="TableCaption"/>
      </w:pPr>
      <w:bookmarkStart w:id="49" w:name="gost-tbl:acceptance_profile"/>
      <w:r>
        <w:t>Таблица 1.5 — Измеримые требования к системе и условия их проверки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1.5 — Измеримые требования к системе и условия их проверки"/>
      </w:tblPr>
      <w:tblGrid>
        <w:gridCol w:w="2669"/>
        <w:gridCol w:w="6969"/>
      </w:tblGrid>
      <w:tr w:rsidR="00225C0A" w14:paraId="567B4783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69" w:type="dxa"/>
          </w:tcPr>
          <w:p w14:paraId="22F7ACD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6969" w:type="dxa"/>
          </w:tcPr>
          <w:p w14:paraId="12AEC9A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Требование и условия проверки</w:t>
            </w:r>
          </w:p>
        </w:tc>
      </w:tr>
      <w:tr w:rsidR="00225C0A" w14:paraId="25F1105C" w14:textId="77777777" w:rsidTr="00225C0A">
        <w:trPr>
          <w:cantSplit/>
        </w:trPr>
        <w:tc>
          <w:tcPr>
            <w:tcW w:w="2669" w:type="dxa"/>
          </w:tcPr>
          <w:p w14:paraId="527354BD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Масштаб проверки</w:t>
            </w:r>
          </w:p>
        </w:tc>
        <w:tc>
          <w:tcPr>
            <w:tcW w:w="6969" w:type="dxa"/>
          </w:tcPr>
          <w:p w14:paraId="2D86C2EF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из 10 000 текущих завершённых объектов по 1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</w:tr>
      <w:tr w:rsidR="00225C0A" w14:paraId="2ADCDBF9" w14:textId="77777777" w:rsidTr="00225C0A">
        <w:trPr>
          <w:cantSplit/>
        </w:trPr>
        <w:tc>
          <w:tcPr>
            <w:tcW w:w="2669" w:type="dxa"/>
          </w:tcPr>
          <w:p w14:paraId="2C0D627A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Клиентская нагрузка</w:t>
            </w:r>
          </w:p>
        </w:tc>
        <w:tc>
          <w:tcPr>
            <w:tcW w:w="6969" w:type="dxa"/>
          </w:tcPr>
          <w:p w14:paraId="1887BFF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20 полных чтений в секунду при ограничении числа одновременных запросов до 8. В задержке учитываются очередь и ожидание</w:t>
            </w:r>
          </w:p>
        </w:tc>
      </w:tr>
      <w:tr w:rsidR="00225C0A" w14:paraId="07845311" w14:textId="77777777" w:rsidTr="00225C0A">
        <w:trPr>
          <w:cantSplit/>
        </w:trPr>
        <w:tc>
          <w:tcPr>
            <w:tcW w:w="2669" w:type="dxa"/>
          </w:tcPr>
          <w:p w14:paraId="75EFA67C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Время планирования</w:t>
            </w:r>
          </w:p>
        </w:tc>
        <w:tc>
          <w:tcPr>
            <w:tcW w:w="6969" w:type="dxa"/>
          </w:tcPr>
          <w:p w14:paraId="05D2EABF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Полный расчёт рекомендаций занимает не более 30 с при цикле планирования каждые 300 с и указанном масштабе проверки</w:t>
            </w:r>
          </w:p>
        </w:tc>
      </w:tr>
      <w:tr w:rsidR="00225C0A" w14:paraId="5D0F0720" w14:textId="77777777" w:rsidTr="00225C0A">
        <w:trPr>
          <w:cantSplit/>
        </w:trPr>
        <w:tc>
          <w:tcPr>
            <w:tcW w:w="2669" w:type="dxa"/>
          </w:tcPr>
          <w:p w14:paraId="7A73770F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Вычислительные ресурсы</w:t>
            </w:r>
          </w:p>
        </w:tc>
        <w:tc>
          <w:tcPr>
            <w:tcW w:w="6969" w:type="dxa"/>
          </w:tcPr>
          <w:p w14:paraId="3AAB6A0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Подготовка признаков, обучение и применение модели совместно используют не более двух виртуальных процессорных ядер и 2 </w:t>
            </w:r>
            <w:proofErr w:type="spellStart"/>
            <w:r>
              <w:rPr>
                <w:sz w:val="24"/>
                <w:szCs w:val="24"/>
              </w:rPr>
              <w:t>ГиБ</w:t>
            </w:r>
            <w:proofErr w:type="spellEnd"/>
            <w:r>
              <w:rPr>
                <w:sz w:val="24"/>
                <w:szCs w:val="24"/>
              </w:rPr>
              <w:t xml:space="preserve"> памяти. Для процесса расчёта плана допускается не более 512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  <w:r>
              <w:rPr>
                <w:sz w:val="24"/>
                <w:szCs w:val="24"/>
              </w:rPr>
              <w:t xml:space="preserve"> в пределах этой общей квоты</w:t>
            </w:r>
          </w:p>
        </w:tc>
      </w:tr>
      <w:tr w:rsidR="00225C0A" w14:paraId="18DE2E53" w14:textId="77777777" w:rsidTr="00225C0A">
        <w:trPr>
          <w:cantSplit/>
        </w:trPr>
        <w:tc>
          <w:tcPr>
            <w:tcW w:w="2669" w:type="dxa"/>
          </w:tcPr>
          <w:p w14:paraId="24913124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Подготовка модели</w:t>
            </w:r>
          </w:p>
        </w:tc>
        <w:tc>
          <w:tcPr>
            <w:tcW w:w="6969" w:type="dxa"/>
          </w:tcPr>
          <w:p w14:paraId="7116F5B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Первоначальная подготовка занимает не более 30 мин, а обновление — не более 300 с в установленной ресурсной квоте</w:t>
            </w:r>
          </w:p>
        </w:tc>
      </w:tr>
      <w:tr w:rsidR="00225C0A" w14:paraId="6764651C" w14:textId="77777777" w:rsidTr="00225C0A">
        <w:trPr>
          <w:cantSplit/>
        </w:trPr>
        <w:tc>
          <w:tcPr>
            <w:tcW w:w="2669" w:type="dxa"/>
          </w:tcPr>
          <w:p w14:paraId="1EA3F7E7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Влияние на чтение</w:t>
            </w:r>
          </w:p>
        </w:tc>
        <w:tc>
          <w:tcPr>
            <w:tcW w:w="6969" w:type="dxa"/>
          </w:tcPr>
          <w:p w14:paraId="136A12E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При фиксированном размещении и отключённых миграциях рост средней задержки и её 95-го перцентиля (p95) составляет не более 5 % относительно режима без расширения. Условие проверяется без обучения и при обновлении модели</w:t>
            </w:r>
          </w:p>
        </w:tc>
      </w:tr>
      <w:tr w:rsidR="00225C0A" w14:paraId="1CAE4143" w14:textId="77777777" w:rsidTr="00225C0A">
        <w:trPr>
          <w:cantSplit/>
        </w:trPr>
        <w:tc>
          <w:tcPr>
            <w:tcW w:w="2669" w:type="dxa"/>
          </w:tcPr>
          <w:p w14:paraId="1187D5AA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Ответ административного API</w:t>
            </w:r>
          </w:p>
        </w:tc>
        <w:tc>
          <w:tcPr>
            <w:tcW w:w="6969" w:type="dxa"/>
          </w:tcPr>
          <w:p w14:paraId="231CA337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p95 получения первой страницы из 100 рекомендаций и принятия команды составляет не более 2 с при одном администраторе и 20 запросах в минуту. Принятие команды не требует ожидания завершения миграции</w:t>
            </w:r>
          </w:p>
        </w:tc>
      </w:tr>
    </w:tbl>
    <w:bookmarkEnd w:id="49"/>
    <w:p w14:paraId="640A575E" w14:textId="77777777" w:rsidR="00225C0A" w:rsidRDefault="00000000">
      <w:pPr>
        <w:pStyle w:val="a2"/>
        <w:spacing w:before="120"/>
      </w:pPr>
      <w:r>
        <w:t>Перенос сохраняет клиентский ключ. Конфигурация и версии компонентов фиксируются для воспроизводимости. Дополнительно проверяются разные размеры объектов и диапазонное чтение.</w:t>
      </w:r>
    </w:p>
    <w:p w14:paraId="7BC69B8B" w14:textId="77777777" w:rsidR="00225C0A" w:rsidRDefault="00000000">
      <w:pPr>
        <w:pStyle w:val="30"/>
      </w:pPr>
      <w:bookmarkStart w:id="50" w:name="GOSTHeading188"/>
      <w:bookmarkStart w:id="51" w:name="требования-к-жизненному-циклу-модели"/>
      <w:bookmarkEnd w:id="48"/>
      <w:r>
        <w:lastRenderedPageBreak/>
        <w:t>1.3.6 Требования к жизненному циклу модели</w:t>
      </w:r>
      <w:bookmarkEnd w:id="50"/>
    </w:p>
    <w:p w14:paraId="0D4A2101" w14:textId="77777777" w:rsidR="00225C0A" w:rsidRDefault="00000000">
      <w:pPr>
        <w:pStyle w:val="FirstParagraph"/>
      </w:pPr>
      <w:r>
        <w:t>Обучение и обновление используют доступную прошлую историю и примеры с известными метками. Параметры и расписание фиксируются до итоговой проверки. Новая модель вводится с совместимыми правилами признаков после проверки корректности. При ошибке сохраняется пригодная модель, а после установленного срока устаревания спрос оценивает базовая политика (функциональное требование F-12). Версия, актуальность и причины ошибок доступны администратору.</w:t>
      </w:r>
    </w:p>
    <w:p w14:paraId="6FE0E06D" w14:textId="77777777" w:rsidR="00225C0A" w:rsidRDefault="00000000">
      <w:pPr>
        <w:pStyle w:val="30"/>
      </w:pPr>
      <w:bookmarkStart w:id="52" w:name="GOSTHeading189"/>
      <w:bookmarkStart w:id="53" w:name="X73520e9ff043217c8d5da338e052bc52fa0c6cf"/>
      <w:bookmarkEnd w:id="51"/>
      <w:r>
        <w:t>1.3.7 Требования к проверке эффективности и минимальному результату</w:t>
      </w:r>
      <w:bookmarkEnd w:id="52"/>
    </w:p>
    <w:p w14:paraId="210EB73A" w14:textId="77777777" w:rsidR="00225C0A" w:rsidRDefault="00000000">
      <w:pPr>
        <w:pStyle w:val="FirstParagraph"/>
      </w:pPr>
      <w:r>
        <w:t>Основным показателем является средняя задержка завершённого чтения от заданного момента поступления запроса до последнего байта, включая очередь и миграции. Прогноз сравнивается с настроенными политиками по возрасту, времени с последнего обращения и частоте обращений и вариантом без модели с тем же планировщиком и исполнителем. Нагрузка, начальное размещение, ресурсы, бюджет и условия подтверждения одинаковы. Параметры подбираются до итогового теста.</w:t>
      </w:r>
    </w:p>
    <w:p w14:paraId="4C97E8D6" w14:textId="77777777" w:rsidR="00225C0A" w:rsidRDefault="00000000">
      <w:pPr>
        <w:pStyle w:val="a2"/>
      </w:pPr>
      <w:r>
        <w:t>Преимущество признаётся для конкретного сценария и бюджета, если нижняя граница 95-процентного доверительного интервала уменьшения средней задержки составляет не менее 5 % относительно каждой базовой политики, а p95 не ухудшается более чем на 5 % относительно каждой из них. Обязательны сохранность данных, соблюдение ёмкости, бюджета и ресурсной квоты. Без внедрённых отказов неуспешные чтения не допускаются. Ошибки регистрируются отдельно. Это проектные критерии, принятые до эксперимента.</w:t>
      </w:r>
    </w:p>
    <w:p w14:paraId="7ACC3F7E" w14:textId="77777777" w:rsidR="00225C0A" w:rsidRDefault="00000000">
      <w:pPr>
        <w:pStyle w:val="a2"/>
      </w:pPr>
      <w:r>
        <w:t xml:space="preserve">Оценка охватывает весь цикл до фактического размещения, включая ожидание подтверждения и влияние обучения на чтение. Результаты показываются по сценариям, расчётные и стендовые показатели разделяются. Качество прогноза, время адаптации, доля чтений из HOT и затраты служат </w:t>
      </w:r>
      <w:r>
        <w:lastRenderedPageBreak/>
        <w:t>дополнительными показателями. Процедура повторных прогонов фиксируется в методике.</w:t>
      </w:r>
    </w:p>
    <w:p w14:paraId="08ACB83E" w14:textId="77777777" w:rsidR="00225C0A" w:rsidRDefault="00000000">
      <w:pPr>
        <w:pStyle w:val="a2"/>
      </w:pPr>
      <w:r>
        <w:t>Минимальный результат включает выполнение требований разработанной системой и воспроизводимое сравнение политик. Работоспособность и преимущество прогнозирования оцениваются отдельно. Отсутствие выигрыша требует вывода о границах метода.</w:t>
      </w:r>
    </w:p>
    <w:p w14:paraId="6524D28D" w14:textId="77777777" w:rsidR="00225C0A" w:rsidRDefault="00000000">
      <w:pPr>
        <w:pStyle w:val="21"/>
      </w:pPr>
      <w:bookmarkStart w:id="54" w:name="GOSTHeading190"/>
      <w:bookmarkStart w:id="55" w:name="выводы-по-исследовательскому-разделу"/>
      <w:bookmarkEnd w:id="37"/>
      <w:bookmarkEnd w:id="53"/>
      <w:r>
        <w:t>1.4 Выводы по исследовательскому разделу</w:t>
      </w:r>
      <w:bookmarkEnd w:id="54"/>
    </w:p>
    <w:p w14:paraId="50AE559F" w14:textId="77777777" w:rsidR="00225C0A" w:rsidRDefault="00000000">
      <w:pPr>
        <w:pStyle w:val="FirstParagraph"/>
      </w:pPr>
      <w:r>
        <w:t>Для OpenS3 выбрана модель двух классов с непосредственным чтением и переносами в обоих направлениях. Размещение определяется ожидаемым спросом и размерами объектов при ограничениях ёмкости и миграций. Перенос должен сохранять содержимое версии и клиентский доступ.</w:t>
      </w:r>
    </w:p>
    <w:p w14:paraId="4B178BE7" w14:textId="77777777" w:rsidR="00225C0A" w:rsidRDefault="00000000">
      <w:pPr>
        <w:pStyle w:val="a2"/>
      </w:pPr>
      <w:r>
        <w:t>Сравнение аналогов обосновало разделение прогнозирования и выбора размещения. Разрабатываемая СППР объединяет их с объяснимыми рекомендациями, подтверждением администратора и безопасным исполнением. Требования определяют функции, ограничения ресурсов и критерии приёмки системы.</w:t>
      </w:r>
    </w:p>
    <w:p w14:paraId="615F0045" w14:textId="77777777" w:rsidR="00225C0A" w:rsidRDefault="00000000">
      <w:pPr>
        <w:pStyle w:val="a2"/>
      </w:pPr>
      <w:r>
        <w:t xml:space="preserve">Основная проверка проводится на синтетической нагрузке, </w:t>
      </w:r>
      <w:proofErr w:type="spellStart"/>
      <w:r>
        <w:t>Meta</w:t>
      </w:r>
      <w:proofErr w:type="spellEnd"/>
      <w:r>
        <w:t xml:space="preserve"> CDN используется дополнительно для изучения спроса. Преимущество оценивается по задержке чтения относительно простых политик при одинаковых ресурсах. На следующем этапе предстоит выбрать модель, спроектировать систему и зафиксировать методику испытаний, которая должна выявить как условия выигрыша, так и границы применимости прогноза.</w:t>
      </w:r>
    </w:p>
    <w:p w14:paraId="149A51BA" w14:textId="77777777" w:rsidR="00225C0A" w:rsidRDefault="00000000">
      <w:pPr>
        <w:pStyle w:val="1"/>
      </w:pPr>
      <w:bookmarkStart w:id="56" w:name="GOSTHeading191"/>
      <w:bookmarkStart w:id="57" w:name="аналитический-раздел"/>
      <w:bookmarkEnd w:id="6"/>
      <w:bookmarkEnd w:id="55"/>
      <w:r>
        <w:lastRenderedPageBreak/>
        <w:t>2 АНАЛИТИЧЕСКИЙ РАЗДЕЛ</w:t>
      </w:r>
      <w:bookmarkEnd w:id="56"/>
    </w:p>
    <w:p w14:paraId="7F3E0D4E" w14:textId="77777777" w:rsidR="00225C0A" w:rsidRDefault="00000000">
      <w:pPr>
        <w:pStyle w:val="FirstParagraph"/>
      </w:pPr>
      <w:r>
        <w:t>В аналитическом разделе требования из исследовательского раздела преобразуются в проект СППР: описываются математическое и алгоритмическое обеспечение, модели процессов управления размещением и архитектура системы, обосновывается выбор инструментов реализации. Проектируемая СППР связывает прогноз клиентского спроса с планом размещения, а применение плана требует решения администратора и безопасного изменения расположения версий.</w:t>
      </w:r>
    </w:p>
    <w:p w14:paraId="0A916725" w14:textId="77777777" w:rsidR="00225C0A" w:rsidRDefault="00000000">
      <w:pPr>
        <w:pStyle w:val="21"/>
      </w:pPr>
      <w:bookmarkStart w:id="58" w:name="GOSTHeading192"/>
      <w:bookmarkStart w:id="59" w:name="X84bd9294f1307ff8601e5cfa6da9c74af29fe47"/>
      <w:r>
        <w:t>2.1 Математическое и алгоритмическое обеспечение</w:t>
      </w:r>
      <w:bookmarkEnd w:id="58"/>
    </w:p>
    <w:p w14:paraId="072EA906" w14:textId="77777777" w:rsidR="00225C0A" w:rsidRDefault="00000000">
      <w:pPr>
        <w:pStyle w:val="FirstParagraph"/>
      </w:pPr>
      <w:r>
        <w:t>Математическая модель определяет ожидаемый эффект размещения и ограничения, а алгоритмы преобразуют оценки спроса в план переносов и безопасно применяют его.</w:t>
      </w:r>
    </w:p>
    <w:p w14:paraId="2416EF99" w14:textId="77777777" w:rsidR="00225C0A" w:rsidRDefault="00000000">
      <w:pPr>
        <w:pStyle w:val="30"/>
      </w:pPr>
      <w:bookmarkStart w:id="60" w:name="GOSTHeading193"/>
      <w:bookmarkStart w:id="61" w:name="постановка-задачи-размещения"/>
      <w:r>
        <w:t>2.1.1 Постановка задачи размещения</w:t>
      </w:r>
      <w:bookmarkEnd w:id="60"/>
    </w:p>
    <w:p w14:paraId="1EF27EB3" w14:textId="77777777" w:rsidR="00225C0A" w:rsidRDefault="00000000">
      <w:pPr>
        <w:pStyle w:val="FirstParagraph"/>
      </w:pPr>
      <w:r>
        <w:t xml:space="preserve">В каждом цикле планирования для текущей версии каждого объекта выбирается класс хранения </w:t>
      </w:r>
      <w:commentRangeStart w:id="62"/>
      <w:r>
        <w:t xml:space="preserve">HOT или COLD </w:t>
      </w:r>
      <w:commentRangeEnd w:id="62"/>
      <w:r w:rsidR="00C46D4E">
        <w:rPr>
          <w:rStyle w:val="aff3"/>
        </w:rPr>
        <w:commentReference w:id="62"/>
      </w:r>
      <w:r>
        <w:t xml:space="preserve">так, чтобы уменьшить ожидаемую суммарную задержку клиентских чтений за горизонт прогноза. На входе задачи прогноз спроса и метаданные хранилища о версиях объектов, их размерах, размещении и занятости классов, на выходе план переносов. Выбор ограничен ёмкостью классов, бюджетом копирования и закреплёнными объектами: объекты с запретом переноса, участвующие в выполняемом переносе или перенесённые раньше минимального интервала, сохраняют текущее размещение. Предыдущие версии в задачу не входят, но их объём учитывается в ограничениях ёмкости. Задача реализует функциональное требование </w:t>
      </w:r>
      <w:commentRangeStart w:id="63"/>
      <w:r>
        <w:t xml:space="preserve">F-05 </w:t>
      </w:r>
      <w:commentRangeEnd w:id="63"/>
      <w:r w:rsidR="00C46D4E">
        <w:rPr>
          <w:rStyle w:val="aff3"/>
        </w:rPr>
        <w:commentReference w:id="63"/>
      </w:r>
      <w:r>
        <w:t>с учётом ограничений ресурсов и периода цикла планирования из раздела 1.3.5 пояснительной записки. Обозначения модели размещения приведены в Таблице 2.1.</w:t>
      </w:r>
    </w:p>
    <w:p w14:paraId="57F362C1" w14:textId="77777777" w:rsidR="00225C0A" w:rsidRDefault="00000000">
      <w:pPr>
        <w:pStyle w:val="TableCaption"/>
      </w:pPr>
      <w:bookmarkStart w:id="64" w:name="gost-tbl:notation"/>
      <w:r>
        <w:lastRenderedPageBreak/>
        <w:t xml:space="preserve">Таблица 2.1 </w:t>
      </w:r>
      <w:commentRangeStart w:id="65"/>
      <w:r>
        <w:t xml:space="preserve">— </w:t>
      </w:r>
      <w:commentRangeEnd w:id="65"/>
      <w:r w:rsidR="00C46D4E">
        <w:rPr>
          <w:rStyle w:val="aff3"/>
          <w:i w:val="0"/>
          <w:iCs w:val="0"/>
        </w:rPr>
        <w:commentReference w:id="65"/>
      </w:r>
      <w:r>
        <w:t>Обозначения модели размещения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1 — Обозначения модели размещения"/>
      </w:tblPr>
      <w:tblGrid>
        <w:gridCol w:w="1841"/>
        <w:gridCol w:w="7797"/>
      </w:tblGrid>
      <w:tr w:rsidR="00225C0A" w14:paraId="0F8E8E58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1" w:type="dxa"/>
          </w:tcPr>
          <w:p w14:paraId="2F207C2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7797" w:type="dxa"/>
          </w:tcPr>
          <w:p w14:paraId="0C46B4B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Смысл</w:t>
            </w:r>
          </w:p>
        </w:tc>
      </w:tr>
      <w:tr w:rsidR="00225C0A" w14:paraId="46D63ECB" w14:textId="77777777" w:rsidTr="00225C0A">
        <w:trPr>
          <w:cantSplit/>
        </w:trPr>
        <w:tc>
          <w:tcPr>
            <w:tcW w:w="1841" w:type="dxa"/>
          </w:tcPr>
          <w:p w14:paraId="6AF7879B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7797" w:type="dxa"/>
          </w:tcPr>
          <w:p w14:paraId="351A23A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Момент начала цикла планирования</w:t>
            </w:r>
          </w:p>
        </w:tc>
      </w:tr>
      <w:tr w:rsidR="00225C0A" w14:paraId="15EED111" w14:textId="77777777" w:rsidTr="00225C0A">
        <w:trPr>
          <w:cantSplit/>
        </w:trPr>
        <w:tc>
          <w:tcPr>
            <w:tcW w:w="1841" w:type="dxa"/>
          </w:tcPr>
          <w:p w14:paraId="2433C106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7797" w:type="dxa"/>
          </w:tcPr>
          <w:p w14:paraId="7080BD6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Множество объектов, текущие версии которых зарегистрированы в хранилище в момент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24"/>
                <w:szCs w:val="24"/>
              </w:rPr>
              <w:t xml:space="preserve">;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— номер объекта в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</w:tr>
      <w:tr w:rsidR="00225C0A" w14:paraId="0072BD11" w14:textId="77777777" w:rsidTr="00225C0A">
        <w:trPr>
          <w:cantSplit/>
        </w:trPr>
        <w:tc>
          <w:tcPr>
            <w:tcW w:w="1841" w:type="dxa"/>
          </w:tcPr>
          <w:p w14:paraId="05D738F2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7797" w:type="dxa"/>
          </w:tcPr>
          <w:p w14:paraId="2CB03F2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Класс хранения, HOT или COLD</w:t>
            </w:r>
          </w:p>
        </w:tc>
      </w:tr>
      <w:tr w:rsidR="00225C0A" w14:paraId="6C5FD7BA" w14:textId="77777777" w:rsidTr="00225C0A">
        <w:trPr>
          <w:cantSplit/>
        </w:trPr>
        <w:tc>
          <w:tcPr>
            <w:tcW w:w="1841" w:type="dxa"/>
          </w:tcPr>
          <w:p w14:paraId="4CCBF41D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4760EC8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Размер текущей версии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>, МиБ</w:t>
            </w:r>
          </w:p>
        </w:tc>
      </w:tr>
      <w:tr w:rsidR="00225C0A" w14:paraId="7B3EA70F" w14:textId="77777777" w:rsidTr="00225C0A">
        <w:trPr>
          <w:cantSplit/>
        </w:trPr>
        <w:tc>
          <w:tcPr>
            <w:tcW w:w="1841" w:type="dxa"/>
          </w:tcPr>
          <w:p w14:paraId="33E3FA19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тек</m:t>
                    </m:r>
                  </m:sup>
                </m:sSubSup>
              </m:oMath>
            </m:oMathPara>
          </w:p>
        </w:tc>
        <w:tc>
          <w:tcPr>
            <w:tcW w:w="7797" w:type="dxa"/>
          </w:tcPr>
          <w:p w14:paraId="4BFE70E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Текущее размещение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>, HOT или COLD</w:t>
            </w:r>
          </w:p>
        </w:tc>
      </w:tr>
      <w:tr w:rsidR="00225C0A" w14:paraId="0DD4BAC3" w14:textId="77777777" w:rsidTr="00225C0A">
        <w:trPr>
          <w:cantSplit/>
        </w:trPr>
        <w:tc>
          <w:tcPr>
            <w:tcW w:w="1841" w:type="dxa"/>
          </w:tcPr>
          <w:p w14:paraId="2D9BD36D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4E0AC28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Размещение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по плану, HOT или COLD</w:t>
            </w:r>
          </w:p>
        </w:tc>
      </w:tr>
      <w:tr w:rsidR="00225C0A" w14:paraId="5654A7FB" w14:textId="77777777" w:rsidTr="00225C0A">
        <w:trPr>
          <w:cantSplit/>
        </w:trPr>
        <w:tc>
          <w:tcPr>
            <w:tcW w:w="1841" w:type="dxa"/>
          </w:tcPr>
          <w:p w14:paraId="350D93E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7797" w:type="dxa"/>
          </w:tcPr>
          <w:p w14:paraId="64EF95D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Горизонт прогноза</w:t>
            </w:r>
          </w:p>
        </w:tc>
      </w:tr>
      <w:tr w:rsidR="00225C0A" w14:paraId="42B6A70C" w14:textId="77777777" w:rsidTr="00225C0A">
        <w:trPr>
          <w:cantSplit/>
        </w:trPr>
        <w:tc>
          <w:tcPr>
            <w:tcW w:w="1841" w:type="dxa"/>
          </w:tcPr>
          <w:p w14:paraId="08BD359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7797" w:type="dxa"/>
          </w:tcPr>
          <w:p w14:paraId="5DBD501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Фактическое число клиентских чтений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на интервале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  <w:szCs w:val="24"/>
              </w:rPr>
              <w:t xml:space="preserve"> по формуле (2.14), далее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225C0A" w14:paraId="4FC71324" w14:textId="77777777" w:rsidTr="00225C0A">
        <w:trPr>
          <w:cantSplit/>
        </w:trPr>
        <w:tc>
          <w:tcPr>
            <w:tcW w:w="1841" w:type="dxa"/>
          </w:tcPr>
          <w:p w14:paraId="74335AA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712912E7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Прогноз числа клиентских чтений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на интервале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  <w:szCs w:val="24"/>
              </w:rPr>
              <w:t xml:space="preserve"> по формуле (2.10)</w:t>
            </w:r>
          </w:p>
        </w:tc>
      </w:tr>
      <w:tr w:rsidR="00225C0A" w14:paraId="54C4ED52" w14:textId="77777777" w:rsidTr="00225C0A">
        <w:trPr>
          <w:cantSplit/>
        </w:trPr>
        <w:tc>
          <w:tcPr>
            <w:tcW w:w="1841" w:type="dxa"/>
          </w:tcPr>
          <w:p w14:paraId="23362339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6EF1FEB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Средняя доля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>, читаемая за одно чтение, по истории обращений; 1 при полном чтении</w:t>
            </w:r>
          </w:p>
        </w:tc>
      </w:tr>
      <w:tr w:rsidR="00225C0A" w14:paraId="6AF4A4D2" w14:textId="77777777" w:rsidTr="00225C0A">
        <w:trPr>
          <w:cantSplit/>
        </w:trPr>
        <w:tc>
          <w:tcPr>
            <w:tcW w:w="1841" w:type="dxa"/>
          </w:tcPr>
          <w:p w14:paraId="21D149F8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750F6723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Прогноз прочитанного объёма объекта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sz w:val="24"/>
                <w:szCs w:val="24"/>
              </w:rPr>
              <w:t xml:space="preserve"> за горизонт, равный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>, МиБ</w:t>
            </w:r>
          </w:p>
        </w:tc>
      </w:tr>
      <w:tr w:rsidR="00225C0A" w14:paraId="3069212A" w14:textId="77777777" w:rsidTr="00225C0A">
        <w:trPr>
          <w:cantSplit/>
        </w:trPr>
        <w:tc>
          <w:tcPr>
            <w:tcW w:w="1841" w:type="dxa"/>
          </w:tcPr>
          <w:p w14:paraId="4663F6E9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040434C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Постоянная часть времени чтения в классе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24"/>
                <w:szCs w:val="24"/>
              </w:rPr>
              <w:t>, мс</w:t>
            </w:r>
          </w:p>
        </w:tc>
      </w:tr>
      <w:tr w:rsidR="00225C0A" w14:paraId="10619FF8" w14:textId="77777777" w:rsidTr="00225C0A">
        <w:trPr>
          <w:cantSplit/>
        </w:trPr>
        <w:tc>
          <w:tcPr>
            <w:tcW w:w="1841" w:type="dxa"/>
          </w:tcPr>
          <w:p w14:paraId="4C2A198E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0623398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Скорость передачи данных в классе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24"/>
                <w:szCs w:val="24"/>
              </w:rPr>
              <w:t>, МиБ/мс</w:t>
            </w:r>
          </w:p>
        </w:tc>
      </w:tr>
      <w:tr w:rsidR="00225C0A" w14:paraId="19DC16D1" w14:textId="77777777" w:rsidTr="00225C0A">
        <w:trPr>
          <w:cantSplit/>
        </w:trPr>
        <w:tc>
          <w:tcPr>
            <w:tcW w:w="1841" w:type="dxa"/>
          </w:tcPr>
          <w:p w14:paraId="0C42B6FA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76724C0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Ёмкость класса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24"/>
                <w:szCs w:val="24"/>
              </w:rPr>
              <w:t>, МиБ</w:t>
            </w:r>
          </w:p>
        </w:tc>
      </w:tr>
      <w:tr w:rsidR="00225C0A" w14:paraId="69A1F931" w14:textId="77777777" w:rsidTr="00225C0A">
        <w:trPr>
          <w:cantSplit/>
        </w:trPr>
        <w:tc>
          <w:tcPr>
            <w:tcW w:w="1841" w:type="dxa"/>
          </w:tcPr>
          <w:p w14:paraId="2B641B1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3A6FAF3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Допустимая доля занятости класса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</w:tr>
      <w:tr w:rsidR="00225C0A" w14:paraId="50AF55CB" w14:textId="77777777" w:rsidTr="00225C0A">
        <w:trPr>
          <w:cantSplit/>
        </w:trPr>
        <w:tc>
          <w:tcPr>
            <w:tcW w:w="1841" w:type="dxa"/>
          </w:tcPr>
          <w:p w14:paraId="05E1C4B1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tmp</m:t>
                    </m:r>
                  </m:sup>
                </m:sSubSup>
              </m:oMath>
            </m:oMathPara>
          </w:p>
        </w:tc>
        <w:tc>
          <w:tcPr>
            <w:tcW w:w="7797" w:type="dxa"/>
          </w:tcPr>
          <w:p w14:paraId="41435F64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Объём временных копий в классе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24"/>
                <w:szCs w:val="24"/>
              </w:rPr>
              <w:t>, МиБ</w:t>
            </w:r>
          </w:p>
        </w:tc>
      </w:tr>
      <w:tr w:rsidR="00225C0A" w14:paraId="554A7851" w14:textId="77777777" w:rsidTr="00225C0A">
        <w:trPr>
          <w:cantSplit/>
        </w:trPr>
        <w:tc>
          <w:tcPr>
            <w:tcW w:w="1841" w:type="dxa"/>
          </w:tcPr>
          <w:p w14:paraId="717B3E1C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old</m:t>
                    </m:r>
                  </m:sup>
                </m:sSubSup>
              </m:oMath>
            </m:oMathPara>
          </w:p>
        </w:tc>
        <w:tc>
          <w:tcPr>
            <w:tcW w:w="7797" w:type="dxa"/>
          </w:tcPr>
          <w:p w14:paraId="200AB18F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Объём предыдущих версий в классе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24"/>
                <w:szCs w:val="24"/>
              </w:rPr>
              <w:t>, МиБ</w:t>
            </w:r>
          </w:p>
        </w:tc>
      </w:tr>
      <w:tr w:rsidR="00225C0A" w14:paraId="7A16E67E" w14:textId="77777777" w:rsidTr="00225C0A">
        <w:trPr>
          <w:cantSplit/>
        </w:trPr>
        <w:tc>
          <w:tcPr>
            <w:tcW w:w="1841" w:type="dxa"/>
          </w:tcPr>
          <w:p w14:paraId="24F68C3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7797" w:type="dxa"/>
          </w:tcPr>
          <w:p w14:paraId="216D5307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Остаток бюджета копирования на цикл за вычетом выполняемых переносов и неуспешных попыток,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</w:tr>
      <w:tr w:rsidR="00225C0A" w14:paraId="2B275527" w14:textId="77777777" w:rsidTr="00225C0A">
        <w:trPr>
          <w:cantSplit/>
        </w:trPr>
        <w:tc>
          <w:tcPr>
            <w:tcW w:w="1841" w:type="dxa"/>
          </w:tcPr>
          <w:p w14:paraId="5B955D64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7797" w:type="dxa"/>
          </w:tcPr>
          <w:p w14:paraId="0C2CBBA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Штраф за перенос 1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  <w:r>
              <w:rPr>
                <w:sz w:val="24"/>
                <w:szCs w:val="24"/>
              </w:rPr>
              <w:t>, мс/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</w:tr>
      <w:tr w:rsidR="00225C0A" w14:paraId="5E6C3E05" w14:textId="77777777" w:rsidTr="00225C0A">
        <w:trPr>
          <w:cantSplit/>
        </w:trPr>
        <w:tc>
          <w:tcPr>
            <w:tcW w:w="1841" w:type="dxa"/>
          </w:tcPr>
          <w:p w14:paraId="1EFA7317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7797" w:type="dxa"/>
          </w:tcPr>
          <w:p w14:paraId="091DFC7F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Минимальный выигрыш набора переносов, мс</w:t>
            </w:r>
          </w:p>
        </w:tc>
      </w:tr>
    </w:tbl>
    <w:bookmarkEnd w:id="64"/>
    <w:p w14:paraId="79943442" w14:textId="77777777" w:rsidR="00225C0A" w:rsidRDefault="00000000">
      <w:pPr>
        <w:pStyle w:val="a2"/>
        <w:spacing w:before="120"/>
      </w:pPr>
      <w:r>
        <w:t xml:space="preserve">Параметры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измеряются на стенде, долю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и бюджет копирования задаёт администратор, а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подбираются на данных настройки. Ёмкость ограничивает размещение с учётом временных копий и предыдущих версий, а бюджет — объём переносов за цикл, поэтому при выборе плана проверяются оба ограничения.</w:t>
      </w:r>
    </w:p>
    <w:p w14:paraId="45A5BE23" w14:textId="77777777" w:rsidR="00225C0A" w:rsidRDefault="00000000">
      <w:pPr>
        <w:pStyle w:val="a2"/>
      </w:pPr>
      <w:r>
        <w:t xml:space="preserve">Основной показатель — средняя задержка завершённого чтения. Число чтений задаётся нагрузкой и от размещения не зависит, поэтому достаточно </w:t>
      </w:r>
      <w:r>
        <w:lastRenderedPageBreak/>
        <w:t>уменьшать суммарную задержку за горизонт. В работе вводится упрощение: время чтения из класса линейно зависит от объёма и задаётся формулой (2.1).</w:t>
      </w:r>
    </w:p>
    <w:p w14:paraId="027C2FCB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(2.1)</w:t>
      </w:r>
    </w:p>
    <w:p w14:paraId="71422183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время одного чтения объёма </w:t>
      </w:r>
      <m:oMath>
        <m:r>
          <w:rPr>
            <w:rFonts w:ascii="Cambria Math" w:hAnsi="Cambria Math"/>
          </w:rPr>
          <m:t>d</m:t>
        </m:r>
      </m:oMath>
      <w:r>
        <w:t xml:space="preserve"> из класса </w:t>
      </w:r>
      <m:oMath>
        <m:r>
          <w:rPr>
            <w:rFonts w:ascii="Cambria Math" w:hAnsi="Cambria Math"/>
          </w:rPr>
          <m:t>j</m:t>
        </m:r>
      </m:oMath>
      <w:r>
        <w:t>, мс;</w:t>
      </w:r>
    </w:p>
    <w:p w14:paraId="110C8339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j</m:t>
        </m:r>
      </m:oMath>
      <w:r>
        <w:t xml:space="preserve"> — класс хранения, HOT или COLD;</w:t>
      </w:r>
    </w:p>
    <w:p w14:paraId="2812EA04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d</m:t>
        </m:r>
      </m:oMath>
      <w:r>
        <w:t xml:space="preserve"> — объём одного чтения, МиБ;</w:t>
      </w:r>
    </w:p>
    <w:p w14:paraId="78A859CA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постоянная часть времени чтения в классе </w:t>
      </w:r>
      <m:oMath>
        <m:r>
          <w:rPr>
            <w:rFonts w:ascii="Cambria Math" w:hAnsi="Cambria Math"/>
          </w:rPr>
          <m:t>j</m:t>
        </m:r>
      </m:oMath>
      <w:r>
        <w:t>, мс;</w:t>
      </w:r>
    </w:p>
    <w:p w14:paraId="6D899F61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скорость передачи данных в классе </w:t>
      </w:r>
      <m:oMath>
        <m:r>
          <w:rPr>
            <w:rFonts w:ascii="Cambria Math" w:hAnsi="Cambria Math"/>
          </w:rPr>
          <m:t>j</m:t>
        </m:r>
      </m:oMath>
      <w:r>
        <w:t>, МиБ/мс.</w:t>
      </w:r>
    </w:p>
    <w:p w14:paraId="53B435F6" w14:textId="77777777" w:rsidR="00225C0A" w:rsidRDefault="00000000">
      <w:pPr>
        <w:pStyle w:val="a2"/>
      </w:pPr>
      <w:r>
        <w:t xml:space="preserve">Второе слагаемое равно времени передачи данных. Два слагаемых нужны, так как объекты имеют разный размер, а интерфейс S3 объектного хранилища допускает чтение диапазона [13]. Сумма времени чтения (2.1)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ожидаемым чтениям общим объёмом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даёт ожидаемую задержку объекта в классе по формуле (2.2).</w:t>
      </w:r>
    </w:p>
    <w:p w14:paraId="43870398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(2.2)</w:t>
      </w:r>
    </w:p>
    <w:p w14:paraId="2DA1C745" w14:textId="77777777" w:rsidR="00225C0A" w:rsidRDefault="00000000">
      <w:pPr>
        <w:pStyle w:val="Where"/>
      </w:pPr>
      <w:r>
        <w:t>где</w:t>
      </w: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</m:oMath>
      <w:r>
        <w:t xml:space="preserve"> — ожидаемая суммарная задержка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в классе </w:t>
      </w:r>
      <m:oMath>
        <m:r>
          <w:rPr>
            <w:rFonts w:ascii="Cambria Math" w:hAnsi="Cambria Math"/>
          </w:rPr>
          <m:t>j</m:t>
        </m:r>
      </m:oMath>
      <w:r>
        <w:t xml:space="preserve"> за горизонт, мс;</w:t>
      </w:r>
    </w:p>
    <w:p w14:paraId="32666EDE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прогноз числа клиентских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горизонт;</w:t>
      </w:r>
    </w:p>
    <w:p w14:paraId="1EB81B75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прогноз прочитанного объёма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горизонт, МиБ.</w:t>
      </w:r>
    </w:p>
    <w:p w14:paraId="1802250F" w14:textId="77777777" w:rsidR="00225C0A" w:rsidRDefault="00000000">
      <w:pPr>
        <w:pStyle w:val="a2"/>
      </w:pPr>
      <w:r>
        <w:t>Выигрыш от размещения объекта в HOT равен разности его задержек в COLD и HOT по формуле (2.2) и вычисляется по формуле (2.3).</w:t>
      </w:r>
    </w:p>
    <w:p w14:paraId="255463DA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(2.3)</w:t>
      </w:r>
    </w:p>
    <w:p w14:paraId="31876CE6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уменьшение суммарной задержки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 при размещении в HOT, мс.</w:t>
      </w:r>
    </w:p>
    <w:p w14:paraId="33699111" w14:textId="77777777" w:rsidR="00225C0A" w:rsidRDefault="00000000">
      <w:pPr>
        <w:pStyle w:val="a2"/>
      </w:pPr>
      <w:r>
        <w:t xml:space="preserve">Предполагается, что HOT не медленнее COLD, поэтому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 Из-за линейной модели времени чтения формула не учитывает очередь, загрузку класса и время переноса: она служит для ранжирования объектов, а влияние этих факторов входит в измеряемую задержку.</w:t>
      </w:r>
    </w:p>
    <w:p w14:paraId="73EF0706" w14:textId="77777777" w:rsidR="00225C0A" w:rsidRDefault="00000000">
      <w:pPr>
        <w:pStyle w:val="a2"/>
      </w:pPr>
      <w:r>
        <w:t xml:space="preserve">Задача цикла записывается в форме задачи о ранце [29], в которой вместимостью служит ёмкость HOT, весами — размеры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а ценностями — выигрыши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Требуется выбрать план </w:t>
      </w:r>
      <m:oMath>
        <m:r>
          <w:rPr>
            <w:rFonts w:ascii="Cambria Math" w:hAnsi="Cambria Math"/>
          </w:rPr>
          <m:t>h</m:t>
        </m:r>
      </m:oMath>
      <w:r>
        <w:t xml:space="preserve"> с наибольшим чистым выигрышем по формуле (2.4).</w:t>
      </w:r>
    </w:p>
    <w:p w14:paraId="33ED66D1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HOT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пер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(2.4)</w:t>
      </w:r>
    </w:p>
    <w:p w14:paraId="358E40A9" w14:textId="77777777" w:rsidR="00225C0A" w:rsidRDefault="00000000">
      <w:pPr>
        <w:pStyle w:val="Where"/>
      </w:pPr>
      <w:r>
        <w:t>где</w:t>
      </w:r>
      <w:r>
        <w:tab/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чистый выигрыш плана за горизонт, мс;</w:t>
      </w:r>
    </w:p>
    <w:p w14:paraId="2D5359FA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h</m:t>
        </m:r>
      </m:oMath>
      <w:r>
        <w:t xml:space="preserve"> — план, то есть размещения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всех объектов из </w:t>
      </w:r>
      <m:oMath>
        <m:r>
          <w:rPr>
            <w:rFonts w:ascii="Cambria Math" w:hAnsi="Cambria Math"/>
          </w:rPr>
          <m:t>I</m:t>
        </m:r>
      </m:oMath>
      <w:r>
        <w:t>;</w:t>
      </w:r>
    </w:p>
    <w:p w14:paraId="71AFA9B4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</m:oMath>
      <w:r>
        <w:t xml:space="preserve"> — множество объектов, размещённых по плану в HOT;</w:t>
      </w:r>
    </w:p>
    <w:p w14:paraId="7B0E4F14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P</m:t>
        </m:r>
      </m:oMath>
      <w:r>
        <w:t xml:space="preserve"> — штраф за перенос 1 МиБ, мс/МиБ;</w:t>
      </w:r>
    </w:p>
    <w:p w14:paraId="6EFCB9A9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пер</m:t>
            </m:r>
          </m:sub>
        </m:sSub>
      </m:oMath>
      <w:r>
        <w:t xml:space="preserve"> — множество переносимых объектов, у которых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p>
        </m:sSubSup>
      </m:oMath>
      <w:r>
        <w:t>.</w:t>
      </w:r>
    </w:p>
    <w:p w14:paraId="706B6AEC" w14:textId="77777777" w:rsidR="00225C0A" w:rsidRDefault="00000000">
      <w:pPr>
        <w:pStyle w:val="a2"/>
      </w:pPr>
      <w:r>
        <w:t xml:space="preserve">Вводимый в работе штраф </w:t>
      </w:r>
      <m:oMath>
        <m:r>
          <w:rPr>
            <w:rFonts w:ascii="Cambria Math" w:hAnsi="Cambria Math"/>
          </w:rPr>
          <m:t>P</m:t>
        </m:r>
      </m:oMath>
      <w:r>
        <w:t xml:space="preserve"> переводит объём копирования в миллисекунды задержки из-за конкуренции копирования с чтениями. Ёмкость каждого класса с учётом временных копий и предыдущих версий ограничена условием (2.5).</w:t>
      </w:r>
    </w:p>
    <w:p w14:paraId="63F1DA8A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tmp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(2.5)</w:t>
      </w:r>
    </w:p>
    <w:p w14:paraId="5059D53F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множество объектов, размещённых по плану в классе </w:t>
      </w:r>
      <m:oMath>
        <m:r>
          <w:rPr>
            <w:rFonts w:ascii="Cambria Math" w:hAnsi="Cambria Math"/>
          </w:rPr>
          <m:t>j</m:t>
        </m:r>
      </m:oMath>
      <w:r>
        <w:t>;</w:t>
      </w:r>
    </w:p>
    <w:p w14:paraId="2156A80E" w14:textId="77777777" w:rsidR="00225C0A" w:rsidRDefault="00000000">
      <w:pPr>
        <w:pStyle w:val="Where"/>
      </w:pPr>
      <w:r>
        <w:lastRenderedPageBreak/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tmp</m:t>
            </m:r>
          </m:sup>
        </m:sSubSup>
      </m:oMath>
      <w:r>
        <w:t xml:space="preserve"> — объём временных копий в классе </w:t>
      </w:r>
      <m:oMath>
        <m:r>
          <w:rPr>
            <w:rFonts w:ascii="Cambria Math" w:hAnsi="Cambria Math"/>
          </w:rPr>
          <m:t>j</m:t>
        </m:r>
      </m:oMath>
      <w:r>
        <w:t>: целевых копий выполняемых переносов, источников до удаления и неудалённых копий, МиБ;</w:t>
      </w:r>
    </w:p>
    <w:p w14:paraId="1479F695" w14:textId="77777777" w:rsidR="00225C0A" w:rsidRDefault="00000000">
      <w:pPr>
        <w:pStyle w:val="Where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p>
        </m:sSubSup>
      </m:oMath>
      <w:r>
        <w:t xml:space="preserve"> — объём предыдущих версий в классе </w:t>
      </w:r>
      <m:oMath>
        <m:r>
          <w:rPr>
            <w:rFonts w:ascii="Cambria Math" w:hAnsi="Cambria Math"/>
          </w:rPr>
          <m:t>j</m:t>
        </m:r>
      </m:oMath>
      <w:r>
        <w:t>, МиБ;</w:t>
      </w:r>
    </w:p>
    <w:p w14:paraId="25F56F46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допустимая доля занятости класса </w:t>
      </w:r>
      <m:oMath>
        <m:r>
          <w:rPr>
            <w:rFonts w:ascii="Cambria Math" w:hAnsi="Cambria Math"/>
          </w:rPr>
          <m:t>j</m:t>
        </m:r>
      </m:oMath>
      <w:r>
        <w:t>;</w:t>
      </w:r>
    </w:p>
    <w:p w14:paraId="53BA8C4C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ёмкость класса </w:t>
      </w:r>
      <m:oMath>
        <m:r>
          <w:rPr>
            <w:rFonts w:ascii="Cambria Math" w:hAnsi="Cambria Math"/>
          </w:rPr>
          <m:t>j</m:t>
        </m:r>
      </m:oMath>
      <w:r>
        <w:t>, МиБ.</w:t>
      </w:r>
    </w:p>
    <w:p w14:paraId="36A51E78" w14:textId="77777777" w:rsidR="00225C0A" w:rsidRDefault="00000000">
      <w:pPr>
        <w:pStyle w:val="a2"/>
      </w:pPr>
      <w:r>
        <w:t>Объём копирования за цикл ограничен бюджетом из раздела 1.3.5 пояснительной записки по условию (2.6).</w:t>
      </w:r>
    </w:p>
    <w:p w14:paraId="778EB9C8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пер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(2.6)</w:t>
      </w:r>
    </w:p>
    <w:p w14:paraId="397A25D8" w14:textId="77777777" w:rsidR="00225C0A" w:rsidRDefault="00000000">
      <w:pPr>
        <w:pStyle w:val="Where"/>
      </w:pPr>
      <w:r>
        <w:t>где</w:t>
      </w:r>
      <w:r>
        <w:tab/>
      </w:r>
      <m:oMath>
        <m:r>
          <w:rPr>
            <w:rFonts w:ascii="Cambria Math" w:hAnsi="Cambria Math"/>
          </w:rPr>
          <m:t>B</m:t>
        </m:r>
      </m:oMath>
      <w:r>
        <w:t xml:space="preserve"> — остаток бюджета копирования на цикл, МиБ.</w:t>
      </w:r>
    </w:p>
    <w:p w14:paraId="1E0A906F" w14:textId="77777777" w:rsidR="00225C0A" w:rsidRDefault="00000000">
      <w:pPr>
        <w:pStyle w:val="a2"/>
      </w:pPr>
      <w:r>
        <w:t xml:space="preserve">Вводимый в работе порог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в целевую функцию не входит: набор переносов принимается, только если его выигрыш превышает штраф не менее чем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, что вместе с закреплением исключает постоянное переключение объектов. Ограничение бюджета делает задачу вариантом задачи о ранце с дополнительным ограничением, который в общем случае NP-труден [29], поэтому для 10 000 объектов используется жадный алгоритм, а точное решение служит только для его проверки на малых задачах.</w:t>
      </w:r>
    </w:p>
    <w:p w14:paraId="1653B84F" w14:textId="77777777" w:rsidR="00225C0A" w:rsidRDefault="00000000">
      <w:pPr>
        <w:pStyle w:val="30"/>
      </w:pPr>
      <w:bookmarkStart w:id="66" w:name="GOSTHeading194"/>
      <w:bookmarkStart w:id="67" w:name="модель-прогнозирования-востребованности"/>
      <w:bookmarkEnd w:id="61"/>
      <w:r>
        <w:t>2.1.2 Модель прогнозирования востребованности</w:t>
      </w:r>
      <w:bookmarkEnd w:id="66"/>
    </w:p>
    <w:p w14:paraId="24D27B34" w14:textId="77777777" w:rsidR="00225C0A" w:rsidRDefault="00000000">
      <w:pPr>
        <w:pStyle w:val="FirstParagraph"/>
      </w:pPr>
      <w:r>
        <w:t xml:space="preserve">Выигрыш (2.3) пропорционален числу чтений, а на коротком горизонте у большинства объектов чтений нет. Поэтому используется двухэтапная модель с барьером (англ. </w:t>
      </w:r>
      <w:proofErr w:type="spellStart"/>
      <w:r>
        <w:t>Hurdle</w:t>
      </w:r>
      <w:proofErr w:type="spellEnd"/>
      <w:r>
        <w:t xml:space="preserve"> Model) [30], показанная на Рисунке 2.1: классификатор оценивает вероятность спроса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регрессор — число чтений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при возникшем спросе, а их произведение даёт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39CD3ED3" w14:textId="77777777" w:rsidR="00225C0A" w:rsidRDefault="00000000">
      <w:pPr>
        <w:pStyle w:val="CaptionedFigure"/>
      </w:pPr>
      <w:bookmarkStart w:id="68" w:name="gost-fig:forecast_model"/>
      <w:r>
        <w:rPr>
          <w:noProof/>
        </w:rPr>
        <w:lastRenderedPageBreak/>
        <w:drawing>
          <wp:inline distT="0" distB="0" distL="0" distR="0" wp14:anchorId="34C70C90" wp14:editId="5339B9BE">
            <wp:extent cx="5039999" cy="3671674"/>
            <wp:effectExtent l="0" t="0" r="0" b="0"/>
            <wp:docPr id="58" name="Picture" descr="Схема модели прогнозирования востребованн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/forecast_mode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7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002B1" w14:textId="77777777" w:rsidR="00225C0A" w:rsidRDefault="00000000">
      <w:pPr>
        <w:pStyle w:val="ImageCaption"/>
      </w:pPr>
      <w:commentRangeStart w:id="69"/>
      <w:r>
        <w:t xml:space="preserve">Рисунок </w:t>
      </w:r>
      <w:commentRangeEnd w:id="69"/>
      <w:r w:rsidR="00C46D4E">
        <w:rPr>
          <w:rStyle w:val="aff3"/>
          <w:b w:val="0"/>
          <w:bCs w:val="0"/>
        </w:rPr>
        <w:commentReference w:id="69"/>
      </w:r>
      <w:r>
        <w:t>2.1 — Схема модели прогнозирования востребованности</w:t>
      </w:r>
    </w:p>
    <w:bookmarkEnd w:id="68"/>
    <w:p w14:paraId="3FA3F234" w14:textId="77777777" w:rsidR="00225C0A" w:rsidRDefault="00000000">
      <w:pPr>
        <w:pStyle w:val="a2"/>
      </w:pPr>
      <w:r>
        <w:t xml:space="preserve">Пунктиром на схеме показаны базовые оценки, которые выдают прогноз через тот же интерфейс, что и модель, и приводятся к числу чтений за </w:t>
      </w:r>
      <m:oMath>
        <m:r>
          <w:rPr>
            <w:rFonts w:ascii="Cambria Math" w:hAnsi="Cambria Math"/>
          </w:rPr>
          <m:t>H</m:t>
        </m:r>
      </m:oMath>
      <w:r>
        <w:t xml:space="preserve">: </w:t>
      </w:r>
      <w:commentRangeStart w:id="70"/>
      <w:r>
        <w:t xml:space="preserve">EWMA </w:t>
      </w:r>
      <w:commentRangeEnd w:id="70"/>
      <w:r w:rsidR="00C46D4E">
        <w:rPr>
          <w:rStyle w:val="aff3"/>
        </w:rPr>
        <w:commentReference w:id="70"/>
      </w:r>
      <w:r>
        <w:t>и частота пересчётом, время с последнего чтения и возраст — монотонной функцией, подобранной на данных настройки. EWMA служит также базовой политикой из функционального требования F-12. Модель и базовые оценки передают прогноз одному и тому же планировщику, поэтому при сравнении политик различается только оценка спроса, а разница в задержке чтения показывает вклад прогноза, а не алгоритма планирования.</w:t>
      </w:r>
    </w:p>
    <w:p w14:paraId="0F8F8DAF" w14:textId="77777777" w:rsidR="00225C0A" w:rsidRDefault="00000000">
      <w:pPr>
        <w:pStyle w:val="a2"/>
      </w:pPr>
      <w:r>
        <w:t xml:space="preserve">Обе части модели строятся градиентным </w:t>
      </w:r>
      <w:proofErr w:type="spellStart"/>
      <w:r>
        <w:t>бустингом</w:t>
      </w:r>
      <w:proofErr w:type="spellEnd"/>
      <w:r>
        <w:t xml:space="preserve"> деревьев решений (англ.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далее </w:t>
      </w:r>
      <w:commentRangeStart w:id="71"/>
      <w:r>
        <w:t>GBDT</w:t>
      </w:r>
      <w:commentRangeEnd w:id="71"/>
      <w:r w:rsidR="00C46D4E">
        <w:rPr>
          <w:rStyle w:val="aff3"/>
        </w:rPr>
        <w:commentReference w:id="71"/>
      </w:r>
      <w:r>
        <w:t>) [31], в котором модель представляется суммой деревьев по формуле (2.7).</w:t>
      </w:r>
    </w:p>
    <w:p w14:paraId="113B2F6B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η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</m:oMath>
      <w:r>
        <w:tab/>
        <w:t>(2.7)</w:t>
      </w:r>
    </w:p>
    <w:p w14:paraId="2696E23B" w14:textId="77777777" w:rsidR="00225C0A" w:rsidRDefault="00000000">
      <w:pPr>
        <w:pStyle w:val="Where"/>
      </w:pPr>
      <w:r>
        <w:t>где</w:t>
      </w:r>
      <w: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выход модели до преобразования в прогноз;</w:t>
      </w:r>
    </w:p>
    <w:p w14:paraId="0571BA6B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x</m:t>
        </m:r>
      </m:oMath>
      <w:r>
        <w:t xml:space="preserve"> — вектор признаков объекта, состав которого приведён в разделе 2.1.3 пояснительной записки;</w:t>
      </w:r>
    </w:p>
    <w:p w14:paraId="77094B32" w14:textId="77777777" w:rsidR="00225C0A" w:rsidRDefault="00000000">
      <w:pPr>
        <w:pStyle w:val="Where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— начальное приближение;</w:t>
      </w:r>
    </w:p>
    <w:p w14:paraId="3A96C370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η</m:t>
        </m:r>
      </m:oMath>
      <w:r>
        <w:t xml:space="preserve"> — коэффициент обучения;</w:t>
      </w:r>
    </w:p>
    <w:p w14:paraId="44D46658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M</m:t>
        </m:r>
      </m:oMath>
      <w:r>
        <w:t xml:space="preserve"> — число деревьев;</w:t>
      </w:r>
    </w:p>
    <w:p w14:paraId="236722D3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выход дерева, построенного на шаге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46AFBEDC" w14:textId="77777777" w:rsidR="00225C0A" w:rsidRDefault="00000000">
      <w:pPr>
        <w:pStyle w:val="a2"/>
      </w:pPr>
      <w:r>
        <w:t xml:space="preserve">Выход классификатора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кл</m:t>
            </m:r>
          </m:sub>
        </m:sSub>
      </m:oMath>
      <w:r>
        <w:t xml:space="preserve"> переводится в вероятность логистической функцией [32] по формуле (2.8).</w:t>
      </w:r>
    </w:p>
    <w:p w14:paraId="5F39DF54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(2.8)</w:t>
      </w:r>
    </w:p>
    <w:p w14:paraId="4A397873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вероятность хотя бы одного чтения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=Pr(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19CEB2F0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кл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выход классификатора по формуле (2.7).</w:t>
      </w:r>
    </w:p>
    <w:p w14:paraId="29B36EE4" w14:textId="77777777" w:rsidR="00225C0A" w:rsidRDefault="00000000">
      <w:pPr>
        <w:pStyle w:val="a2"/>
      </w:pPr>
      <w:r>
        <w:t xml:space="preserve">Выход регрессора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рег</m:t>
            </m:r>
          </m:sub>
        </m:sSub>
      </m:oMath>
      <w:r>
        <w:t xml:space="preserve"> переводится в число чтений при возникшем спросе по формуле (2.9).</w:t>
      </w:r>
    </w:p>
    <w:p w14:paraId="63B1E22A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рег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(2.9)</w:t>
      </w:r>
    </w:p>
    <w:p w14:paraId="3A3E4E15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прогноз числа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 при условии, что спрос возник;</w:t>
      </w:r>
    </w:p>
    <w:p w14:paraId="034659E5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рег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выход регрессора по формуле (2.7).</w:t>
      </w:r>
    </w:p>
    <w:p w14:paraId="3CF346A3" w14:textId="77777777" w:rsidR="00225C0A" w:rsidRDefault="00000000">
      <w:pPr>
        <w:pStyle w:val="a2"/>
      </w:pPr>
      <w:r>
        <w:t xml:space="preserve">Единица учитывает, что при возникшем спросе чтений не меньше одного. В отличие от исходной модели [30], положительная часть не усечена в нуле, а сдвинута на единицу, что позволяет использовать стандартную пуассоновскую функцию потерь библиотек градиентного </w:t>
      </w:r>
      <w:proofErr w:type="spellStart"/>
      <w:r>
        <w:t>бустинга</w:t>
      </w:r>
      <w:proofErr w:type="spellEnd"/>
      <w:r>
        <w:t xml:space="preserve"> [32]. В модели с барьером ожидаемое число чтений равно произведению вероятности спроса и числа чтений при возникшем спросе [30], поэтому итоговый прогноз задаёт формула (2.10).</w:t>
      </w:r>
    </w:p>
    <w:p w14:paraId="5BE9A7A5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(2.10)</w:t>
      </w:r>
    </w:p>
    <w:p w14:paraId="2DD139E9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прогноз числа клиентских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за горизонт.</w:t>
      </w:r>
    </w:p>
    <w:p w14:paraId="4EA778BC" w14:textId="77777777" w:rsidR="00225C0A" w:rsidRDefault="00000000">
      <w:pPr>
        <w:pStyle w:val="a2"/>
      </w:pPr>
      <w:r>
        <w:t xml:space="preserve">Равенство выполняется при откалиброванной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поэтому калибровка проверяется отдельно. Классификатор обучается на всех примерах с логистической функцией потерь [32]. Регрессор обучается только на примерах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и прогнозирует величину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то есть число чтений сверх первого, с логарифмической связью, принятой для пуассоновской регрессии [32], [33], по формуле (2.11).</w:t>
      </w:r>
    </w:p>
    <w:p w14:paraId="09CF9D04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рег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(2.11)</w:t>
      </w:r>
    </w:p>
    <w:p w14:paraId="7CC75853" w14:textId="77777777" w:rsidR="00225C0A" w:rsidRDefault="00000000">
      <w:pPr>
        <w:pStyle w:val="Where"/>
      </w:pPr>
      <w:r>
        <w:t>где</w:t>
      </w:r>
      <w: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— прогноз регрессора для величины </w:t>
      </w:r>
      <m:oMath>
        <m:r>
          <w:rPr>
            <w:rFonts w:ascii="Cambria Math" w:hAnsi="Cambria Math"/>
          </w:rPr>
          <m:t>y</m:t>
        </m:r>
      </m:oMath>
      <w:r>
        <w:t xml:space="preserve">, по формуле (2.9) равный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14:paraId="06945900" w14:textId="77777777" w:rsidR="00225C0A" w:rsidRDefault="00000000">
      <w:pPr>
        <w:pStyle w:val="a2"/>
      </w:pPr>
      <w:r>
        <w:t>Регрессор обучается с функцией потерь Пуассона [32], [33], которая совпадает с отрицательным логарифмом правдоподобия Пуассона без постоянного слагаемого и задаётся формулой (2.12).</w:t>
      </w:r>
    </w:p>
    <w:p w14:paraId="0426F765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ln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(2.12)</w:t>
      </w:r>
    </w:p>
    <w:p w14:paraId="65ED9F7A" w14:textId="77777777" w:rsidR="00225C0A" w:rsidRDefault="00000000">
      <w:pPr>
        <w:pStyle w:val="Where"/>
      </w:pPr>
      <w:r>
        <w:t>где</w:t>
      </w:r>
      <w:r>
        <w:tab/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значение функции потерь на одном обучающем примере;</w:t>
      </w:r>
    </w:p>
    <w:p w14:paraId="680BF797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y</m:t>
        </m:r>
      </m:oMath>
      <w:r>
        <w:t xml:space="preserve"> — фактическое число чтений объекта сверх первого,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14:paraId="2E2647C1" w14:textId="77777777" w:rsidR="00225C0A" w:rsidRDefault="00000000">
      <w:pPr>
        <w:pStyle w:val="a2"/>
      </w:pPr>
      <w:r>
        <w:t>GBDT выбран потому, что признаки модели образуют табличные данные, на которых ансамбли деревьев не уступают нейронным сетям по качеству при меньших затратах [34]. Кроме того, такие модели обучаются на процессоре и показывают значимость признаков.</w:t>
      </w:r>
    </w:p>
    <w:p w14:paraId="0D9B802C" w14:textId="77777777" w:rsidR="00225C0A" w:rsidRDefault="00000000">
      <w:pPr>
        <w:pStyle w:val="a2"/>
      </w:pPr>
      <w:r>
        <w:t xml:space="preserve">Однократный всплеск без предвестников модель не предсказывает, а новый объект оценивает грубо. На равномерной случайной нагрузке все объекты читаются с одинаковой вероятностью, и прошлые обращения не говорят о будущих, поэтому ни одна политика не может выбрать объекты для HOT лучше </w:t>
      </w:r>
      <w:r>
        <w:lastRenderedPageBreak/>
        <w:t>другой. Этот сценарий служит проверкой самого эксперимента: если модель покажет на нём выигрыш, значит, в эксперименте есть ошибка, например утечка будущих данных в признаки или неравные условия сравнения.</w:t>
      </w:r>
    </w:p>
    <w:p w14:paraId="2190CF49" w14:textId="77777777" w:rsidR="00225C0A" w:rsidRDefault="00000000">
      <w:pPr>
        <w:pStyle w:val="30"/>
      </w:pPr>
      <w:bookmarkStart w:id="72" w:name="GOSTHeading195"/>
      <w:bookmarkStart w:id="73" w:name="X5cb85bb2864257b50580b8dfa11fbf34fed6abe"/>
      <w:bookmarkEnd w:id="67"/>
      <w:r>
        <w:t>2.1.3 Обработка данных и формирование обучающих примеров</w:t>
      </w:r>
      <w:bookmarkEnd w:id="72"/>
    </w:p>
    <w:p w14:paraId="4B6CD8F1" w14:textId="77777777" w:rsidR="00225C0A" w:rsidRDefault="00000000">
      <w:pPr>
        <w:pStyle w:val="FirstParagraph"/>
      </w:pPr>
      <w:r>
        <w:t>Признаки и метки строятся по истории клиентских чтений каждого объекта, подготовленной по правилам раздела 1.1.4 пояснительной записки. Текущий класс и задержка чтения в признаки не входят, так как отражают прежнее решение о размещении, а не спрос: иначе модель связала бы медленные чтения из COLD с низкой востребованностью и закрепляла бы объекты в COLD.</w:t>
      </w:r>
    </w:p>
    <w:p w14:paraId="29CB82F3" w14:textId="77777777" w:rsidR="00225C0A" w:rsidRDefault="00000000">
      <w:pPr>
        <w:pStyle w:val="a2"/>
      </w:pPr>
      <w:r>
        <w:t>По агрегатам событий строятся признаки с версией правил расчёта, состав которых приведён в Таблице 2.2.</w:t>
      </w:r>
    </w:p>
    <w:p w14:paraId="7F6B5F3E" w14:textId="77777777" w:rsidR="00225C0A" w:rsidRDefault="00000000">
      <w:pPr>
        <w:pStyle w:val="TableCaption"/>
      </w:pPr>
      <w:bookmarkStart w:id="74" w:name="gost-tbl:features"/>
      <w:r>
        <w:t>Таблица 2.2 — Признаки модели прогнозирования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2 — Признаки модели прогнозирования"/>
      </w:tblPr>
      <w:tblGrid>
        <w:gridCol w:w="2500"/>
        <w:gridCol w:w="7138"/>
      </w:tblGrid>
      <w:tr w:rsidR="00225C0A" w14:paraId="59BCCE63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500" w:type="dxa"/>
          </w:tcPr>
          <w:p w14:paraId="5531CBD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7138" w:type="dxa"/>
          </w:tcPr>
          <w:p w14:paraId="72664D9F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Признаки</w:t>
            </w:r>
          </w:p>
        </w:tc>
      </w:tr>
      <w:tr w:rsidR="00225C0A" w14:paraId="35C9FC0F" w14:textId="77777777" w:rsidTr="00225C0A">
        <w:trPr>
          <w:cantSplit/>
        </w:trPr>
        <w:tc>
          <w:tcPr>
            <w:tcW w:w="2500" w:type="dxa"/>
          </w:tcPr>
          <w:p w14:paraId="3B468F18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Объект</w:t>
            </w:r>
          </w:p>
        </w:tc>
        <w:tc>
          <w:tcPr>
            <w:tcW w:w="7138" w:type="dxa"/>
          </w:tcPr>
          <w:p w14:paraId="1CEC717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Логарифм размера, возраст версии, число перезаписей за окно</w:t>
            </w:r>
          </w:p>
        </w:tc>
      </w:tr>
      <w:tr w:rsidR="00225C0A" w14:paraId="5975851D" w14:textId="77777777" w:rsidTr="00225C0A">
        <w:trPr>
          <w:cantSplit/>
        </w:trPr>
        <w:tc>
          <w:tcPr>
            <w:tcW w:w="2500" w:type="dxa"/>
          </w:tcPr>
          <w:p w14:paraId="20D7A1C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Последние чтения</w:t>
            </w:r>
          </w:p>
        </w:tc>
        <w:tc>
          <w:tcPr>
            <w:tcW w:w="7138" w:type="dxa"/>
          </w:tcPr>
          <w:p w14:paraId="0B65BFA3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Время с последнего и предпоследнего чтения</w:t>
            </w:r>
          </w:p>
        </w:tc>
      </w:tr>
      <w:tr w:rsidR="00225C0A" w14:paraId="79E809E8" w14:textId="77777777" w:rsidTr="00225C0A">
        <w:trPr>
          <w:cantSplit/>
        </w:trPr>
        <w:tc>
          <w:tcPr>
            <w:tcW w:w="2500" w:type="dxa"/>
          </w:tcPr>
          <w:p w14:paraId="0C808C8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Частота и сглаживание</w:t>
            </w:r>
          </w:p>
        </w:tc>
        <w:tc>
          <w:tcPr>
            <w:tcW w:w="7138" w:type="dxa"/>
          </w:tcPr>
          <w:p w14:paraId="3A9B7BC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Чтения за окна длительностью от минут до суток, EWMA с несколькими периодами полураспада</w:t>
            </w:r>
          </w:p>
        </w:tc>
      </w:tr>
      <w:tr w:rsidR="00225C0A" w14:paraId="7CD1B734" w14:textId="77777777" w:rsidTr="00225C0A">
        <w:trPr>
          <w:cantSplit/>
        </w:trPr>
        <w:tc>
          <w:tcPr>
            <w:tcW w:w="2500" w:type="dxa"/>
          </w:tcPr>
          <w:p w14:paraId="55D10536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Динамика и повторяемость</w:t>
            </w:r>
          </w:p>
        </w:tc>
        <w:tc>
          <w:tcPr>
            <w:tcW w:w="7138" w:type="dxa"/>
          </w:tcPr>
          <w:p w14:paraId="4EC1D33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Отношение частоты за короткое окно к частоте за длинное, чтения за интервал длительностью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rPr>
                <w:sz w:val="24"/>
                <w:szCs w:val="24"/>
              </w:rPr>
              <w:t>, сдвинутый на сутки назад</w:t>
            </w:r>
          </w:p>
        </w:tc>
      </w:tr>
      <w:tr w:rsidR="00225C0A" w14:paraId="2FA075BF" w14:textId="77777777" w:rsidTr="00225C0A">
        <w:trPr>
          <w:cantSplit/>
        </w:trPr>
        <w:tc>
          <w:tcPr>
            <w:tcW w:w="2500" w:type="dxa"/>
          </w:tcPr>
          <w:p w14:paraId="146E4340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Объём и </w:t>
            </w:r>
            <w:proofErr w:type="spellStart"/>
            <w:r>
              <w:rPr>
                <w:sz w:val="24"/>
                <w:szCs w:val="24"/>
              </w:rPr>
              <w:t>бакет</w:t>
            </w:r>
            <w:proofErr w:type="spellEnd"/>
          </w:p>
        </w:tc>
        <w:tc>
          <w:tcPr>
            <w:tcW w:w="7138" w:type="dxa"/>
          </w:tcPr>
          <w:p w14:paraId="65169D6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Средняя доля объекта за чтение, чтения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  <w:r>
              <w:rPr>
                <w:sz w:val="24"/>
                <w:szCs w:val="24"/>
              </w:rPr>
              <w:t xml:space="preserve"> за окно, доля активных объектов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</w:p>
        </w:tc>
      </w:tr>
      <w:tr w:rsidR="00225C0A" w14:paraId="46AF6226" w14:textId="77777777" w:rsidTr="00225C0A">
        <w:trPr>
          <w:cantSplit/>
        </w:trPr>
        <w:tc>
          <w:tcPr>
            <w:tcW w:w="2500" w:type="dxa"/>
          </w:tcPr>
          <w:p w14:paraId="39D1DC41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Полнота</w:t>
            </w:r>
          </w:p>
        </w:tc>
        <w:tc>
          <w:tcPr>
            <w:tcW w:w="7138" w:type="dxa"/>
          </w:tcPr>
          <w:p w14:paraId="42FB887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Наблюдаемая длительность истории, ограниченная наибольшим окном</w:t>
            </w:r>
          </w:p>
        </w:tc>
      </w:tr>
    </w:tbl>
    <w:bookmarkEnd w:id="74"/>
    <w:p w14:paraId="51551DA0" w14:textId="77777777" w:rsidR="00225C0A" w:rsidRDefault="00000000">
      <w:pPr>
        <w:pStyle w:val="a2"/>
        <w:spacing w:before="120"/>
      </w:pPr>
      <w:r>
        <w:t xml:space="preserve">Окна разной длины различают устойчивую популярность и рост, суточный сдвиг нужен для периодического спроса, а признак полноты отделяет отсутствие данных от отсутствия спроса. Чтобы исключить утечку будущего [35], [36], признаки строятся только по событиям до момента </w:t>
      </w:r>
      <m:oMath>
        <m:r>
          <w:rPr>
            <w:rFonts w:ascii="Cambria Math" w:hAnsi="Cambria Math"/>
          </w:rPr>
          <m:t>T</m:t>
        </m:r>
      </m:oMath>
      <w:r>
        <w:t xml:space="preserve"> по формуле (2.13).</w:t>
      </w:r>
    </w:p>
    <w:p w14:paraId="495E6A73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)=Признаки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</w:r>
      <w:commentRangeStart w:id="75"/>
      <w:r>
        <w:t>(2.13)</w:t>
      </w:r>
      <w:commentRangeEnd w:id="75"/>
      <w:r w:rsidR="00C46D4E">
        <w:rPr>
          <w:rStyle w:val="aff3"/>
        </w:rPr>
        <w:commentReference w:id="75"/>
      </w:r>
    </w:p>
    <w:p w14:paraId="4626AA20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вектор признаков объекта </w:t>
      </w:r>
      <m:oMath>
        <m:r>
          <w:rPr>
            <w:rFonts w:ascii="Cambria Math" w:hAnsi="Cambria Math"/>
          </w:rPr>
          <m:t>i</m:t>
        </m:r>
      </m:oMath>
      <w:r>
        <w:t xml:space="preserve"> в момент </w:t>
      </w:r>
      <m:oMath>
        <m:r>
          <w:rPr>
            <w:rFonts w:ascii="Cambria Math" w:hAnsi="Cambria Math"/>
          </w:rPr>
          <m:t>T</m:t>
        </m:r>
      </m:oMath>
      <w:r>
        <w:t>;</w:t>
      </w:r>
    </w:p>
    <w:p w14:paraId="54595A20" w14:textId="77777777" w:rsidR="00225C0A" w:rsidRDefault="00000000">
      <w:pPr>
        <w:pStyle w:val="Where"/>
      </w:pPr>
      <w:r>
        <w:lastRenderedPageBreak/>
        <w:tab/>
      </w:r>
      <m:oMath>
        <m:r>
          <m:rPr>
            <m:sty m:val="p"/>
          </m:rPr>
          <w:rPr>
            <w:rFonts w:ascii="Cambria Math" w:hAnsi="Cambria Math"/>
          </w:rPr>
          <m:t>Признаки(⋅)</m:t>
        </m:r>
      </m:oMath>
      <w:r>
        <w:t xml:space="preserve"> — правила расчёта признаков из Таблицы 2.2;</w:t>
      </w:r>
    </w:p>
    <w:p w14:paraId="02E368ED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e</m:t>
        </m:r>
      </m:oMath>
      <w:r>
        <w:t xml:space="preserve"> — событие обращения;</w:t>
      </w:r>
    </w:p>
    <w:p w14:paraId="693D03C4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множество событий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и его бакета;</w:t>
      </w:r>
    </w:p>
    <w:p w14:paraId="64C674D5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— время события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2C7CFF2C" w14:textId="77777777" w:rsidR="00225C0A" w:rsidRDefault="00000000">
      <w:pPr>
        <w:pStyle w:val="a2"/>
      </w:pPr>
      <w:r>
        <w:t xml:space="preserve">Метка считается по клиентским чтениям объекта за следующий интервал длительностью </w:t>
      </w:r>
      <m:oMath>
        <m:r>
          <w:rPr>
            <w:rFonts w:ascii="Cambria Math" w:hAnsi="Cambria Math"/>
          </w:rPr>
          <m:t>H</m:t>
        </m:r>
      </m:oMath>
      <w:r>
        <w:t xml:space="preserve"> по формуле (2.14).</w:t>
      </w:r>
    </w:p>
    <w:p w14:paraId="5256151F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)=|{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}|,</m:t>
        </m:r>
      </m:oMath>
      <w:r>
        <w:tab/>
        <w:t>(2.14)</w:t>
      </w:r>
    </w:p>
    <w:p w14:paraId="4B7533CE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фактическое число клиентских чтений объекта </w:t>
      </w:r>
      <m:oMath>
        <m:r>
          <w:rPr>
            <w:rFonts w:ascii="Cambria Math" w:hAnsi="Cambria Math"/>
          </w:rPr>
          <m:t>i</m:t>
        </m:r>
      </m:oMath>
      <w:r>
        <w:t xml:space="preserve"> на интервале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6A51551A" w14:textId="77777777" w:rsidR="00225C0A" w:rsidRDefault="00000000">
      <w:pPr>
        <w:pStyle w:val="Where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|⋅|</m:t>
        </m:r>
      </m:oMath>
      <w:r>
        <w:t xml:space="preserve"> — число элементов множества;</w:t>
      </w:r>
    </w:p>
    <w:p w14:paraId="4D3ABC88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множество клиентских чтений объекта </w:t>
      </w:r>
      <m:oMath>
        <m:r>
          <w:rPr>
            <w:rFonts w:ascii="Cambria Math" w:hAnsi="Cambria Math"/>
          </w:rPr>
          <m:t>i</m:t>
        </m:r>
      </m:oMath>
      <w:r>
        <w:t>;</w:t>
      </w:r>
    </w:p>
    <w:p w14:paraId="615F916F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H</m:t>
        </m:r>
      </m:oMath>
      <w:r>
        <w:t xml:space="preserve"> — горизонт прогноза.</w:t>
      </w:r>
    </w:p>
    <w:p w14:paraId="2A5B3BF9" w14:textId="77777777" w:rsidR="00225C0A" w:rsidRDefault="00000000">
      <w:pPr>
        <w:pStyle w:val="a2"/>
      </w:pPr>
      <w:r>
        <w:t xml:space="preserve">События поступают с задержкой, поэтому в момент обучения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история полна не до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а до более раннего момента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границы полноты истории, до которой все события уже получены, а пропуски отмечены. По тому же правилу [35], [36] пример момента </w:t>
      </w:r>
      <m:oMath>
        <m:r>
          <w:rPr>
            <w:rFonts w:ascii="Cambria Math" w:hAnsi="Cambria Math"/>
          </w:rPr>
          <m:t>T</m:t>
        </m:r>
      </m:oMath>
      <w:r>
        <w:t xml:space="preserve"> используется для обучения в момент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только при условии (2.15).</w:t>
      </w:r>
    </w:p>
    <w:p w14:paraId="09188179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),</m:t>
        </m:r>
      </m:oMath>
      <w:r>
        <w:tab/>
        <w:t>(2.15)</w:t>
      </w:r>
    </w:p>
    <w:p w14:paraId="0C2BB369" w14:textId="77777777" w:rsidR="00225C0A" w:rsidRDefault="00000000">
      <w:pPr>
        <w:pStyle w:val="Where"/>
      </w:pPr>
      <w:r>
        <w:t>где</w:t>
      </w:r>
      <w:r>
        <w:tab/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граница полноты истории на момент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>;</w:t>
      </w:r>
    </w:p>
    <w:p w14:paraId="038E7C52" w14:textId="77777777" w:rsidR="00225C0A" w:rsidRDefault="00000000">
      <w:pPr>
        <w:pStyle w:val="Where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— момент использования примера для обучения.</w:t>
      </w:r>
    </w:p>
    <w:p w14:paraId="0C43F99C" w14:textId="77777777" w:rsidR="00225C0A" w:rsidRDefault="00000000">
      <w:pPr>
        <w:pStyle w:val="a2"/>
      </w:pPr>
      <w:r>
        <w:t xml:space="preserve">Условие означает, что интервал метки завершился и все чтения за него уже получены, иначе метка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оказалась бы заниженной. Пример с незавершённым интервалом не теряется, а используется при следующем обновлении модели. Примеры с неполной историей исключаются, а если граница полноты отстаёт от текущего момента больше допустимого, прогнозные действия </w:t>
      </w:r>
      <w:r>
        <w:lastRenderedPageBreak/>
        <w:t xml:space="preserve">приостанавливаются по требованию раздела 1.3.3 пояснительной записки. Срез фиксируется в момент </w:t>
      </w:r>
      <m:oMath>
        <m:r>
          <w:rPr>
            <w:rFonts w:ascii="Cambria Math" w:hAnsi="Cambria Math"/>
          </w:rPr>
          <m:t>T</m:t>
        </m:r>
      </m:oMath>
      <w:r>
        <w:t xml:space="preserve"> вместе с размером версии, поэтому удалённые позже объекты из выборки не выпадают. Признаки для обучения и применения рассчитывает один компонент.</w:t>
      </w:r>
    </w:p>
    <w:p w14:paraId="26CB8268" w14:textId="77777777" w:rsidR="00225C0A" w:rsidRDefault="00000000">
      <w:pPr>
        <w:pStyle w:val="30"/>
      </w:pPr>
      <w:bookmarkStart w:id="76" w:name="GOSTHeading196"/>
      <w:bookmarkStart w:id="77" w:name="обучение-проверка-и-ввод-модели-в-работу"/>
      <w:bookmarkEnd w:id="73"/>
      <w:r>
        <w:t xml:space="preserve">2.1.4 </w:t>
      </w:r>
      <w:commentRangeStart w:id="78"/>
      <w:r>
        <w:t>Обучение</w:t>
      </w:r>
      <w:commentRangeEnd w:id="78"/>
      <w:r w:rsidR="00C46D4E">
        <w:rPr>
          <w:rStyle w:val="aff3"/>
          <w:b w:val="0"/>
          <w:bCs w:val="0"/>
        </w:rPr>
        <w:commentReference w:id="78"/>
      </w:r>
      <w:r>
        <w:t>, проверка и ввод модели в работу</w:t>
      </w:r>
      <w:bookmarkEnd w:id="76"/>
    </w:p>
    <w:p w14:paraId="6856941D" w14:textId="77777777" w:rsidR="00225C0A" w:rsidRDefault="00000000">
      <w:pPr>
        <w:pStyle w:val="FirstParagraph"/>
      </w:pPr>
      <w:r>
        <w:t xml:space="preserve">История делится по времени на периоды обучения и подбора </w:t>
      </w:r>
      <w:proofErr w:type="spellStart"/>
      <w:r>
        <w:t>гиперпараметров</w:t>
      </w:r>
      <w:proofErr w:type="spellEnd"/>
      <w:r>
        <w:t>, а итоговое сравнение политик идёт на последующем периоде. Классификатор оценивается площадью под кривой точности и полноты (англ. Precision-</w:t>
      </w:r>
      <w:proofErr w:type="spellStart"/>
      <w:r>
        <w:t>Recall</w:t>
      </w:r>
      <w:proofErr w:type="spellEnd"/>
      <w:r>
        <w:t xml:space="preserve"> Area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, далее PR-AUC), которая проверяет различение читаемых объектов при преобладании нулевых меток [37], и оценкой </w:t>
      </w:r>
      <w:proofErr w:type="spellStart"/>
      <w:r>
        <w:t>Брайера</w:t>
      </w:r>
      <w:proofErr w:type="spellEnd"/>
      <w:r>
        <w:t>, проверяющей калибровку [38]. Пригодность прогноза к размещению проверяет вводимая в работе доля покрытия будущих чтений по формуле (2.16).</w:t>
      </w:r>
    </w:p>
    <w:p w14:paraId="5C7D0F8C" w14:textId="77777777" w:rsidR="00225C0A" w:rsidRDefault="00000000">
      <w:pPr>
        <w:pStyle w:val="a2"/>
        <w:keepNext/>
        <w:keepLines/>
        <w:tabs>
          <w:tab w:val="center" w:pos="4819"/>
          <w:tab w:val="right" w:pos="9638"/>
        </w:tabs>
        <w:spacing w:before="483" w:after="483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den>
        </m:f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  <w:t>(2.16)</w:t>
      </w:r>
    </w:p>
    <w:p w14:paraId="44CA6718" w14:textId="77777777" w:rsidR="00225C0A" w:rsidRDefault="00000000">
      <w:pPr>
        <w:pStyle w:val="Where"/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— доля фактических чтений за горизонт, пришедшаяся на </w:t>
      </w:r>
      <m:oMath>
        <m:r>
          <w:rPr>
            <w:rFonts w:ascii="Cambria Math" w:hAnsi="Cambria Math"/>
          </w:rPr>
          <m:t>K</m:t>
        </m:r>
      </m:oMath>
      <w:r>
        <w:t xml:space="preserve"> объектов с наибольшим прогнозом;</w:t>
      </w:r>
    </w:p>
    <w:p w14:paraId="23E1D984" w14:textId="77777777" w:rsidR="00225C0A" w:rsidRDefault="00000000">
      <w:pPr>
        <w:pStyle w:val="Where"/>
      </w:pPr>
      <w:r>
        <w:tab/>
      </w:r>
      <m:oMath>
        <m:r>
          <w:rPr>
            <w:rFonts w:ascii="Cambria Math" w:hAnsi="Cambria Math"/>
          </w:rPr>
          <m:t>K</m:t>
        </m:r>
      </m:oMath>
      <w:r>
        <w:t xml:space="preserve"> — число отбираемых объектов, которое при одинаковом размере объектов равно вместимости HOT;</w:t>
      </w:r>
    </w:p>
    <w:p w14:paraId="2A624F9B" w14:textId="77777777" w:rsidR="00225C0A" w:rsidRDefault="00000000">
      <w:pPr>
        <w:pStyle w:val="Where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top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— множество из </w:t>
      </w:r>
      <m:oMath>
        <m:r>
          <w:rPr>
            <w:rFonts w:ascii="Cambria Math" w:hAnsi="Cambria Math"/>
          </w:rPr>
          <m:t>K</m:t>
        </m:r>
      </m:oMath>
      <w:r>
        <w:t xml:space="preserve"> объектов с наибольшим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1894BF0F" w14:textId="77777777" w:rsidR="00225C0A" w:rsidRDefault="00000000">
      <w:pPr>
        <w:pStyle w:val="a2"/>
      </w:pPr>
      <w:r>
        <w:t>Высокая PR-AUC при низком покрытии означает, что модель отличает читаемые объекты, но плохо выбирает самые востребованные.</w:t>
      </w:r>
    </w:p>
    <w:p w14:paraId="1D725C72" w14:textId="77777777" w:rsidR="00225C0A" w:rsidRDefault="00000000">
      <w:pPr>
        <w:pStyle w:val="a2"/>
      </w:pPr>
      <w:r>
        <w:t>Модель обновляется по расписанию на недавней истории. Перед вводом проверяются версия правил признаков, конечность прогнозов, время обучения по требованию к подготовке модели из раздела 1.3.5 пояснительной записки и совместимость обученной модели с моделью, загруженной для применения. При неудаче сохраняется прежняя модель, а при превышении её предельного возраста спрос оценивает базовая политика (функциональное требование F-12).</w:t>
      </w:r>
    </w:p>
    <w:p w14:paraId="47514B85" w14:textId="77777777" w:rsidR="00225C0A" w:rsidRDefault="00000000">
      <w:pPr>
        <w:pStyle w:val="30"/>
      </w:pPr>
      <w:bookmarkStart w:id="79" w:name="GOSTHeading197"/>
      <w:bookmarkStart w:id="80" w:name="алгоритм-формирования-плана-размещения"/>
      <w:bookmarkEnd w:id="77"/>
      <w:r>
        <w:lastRenderedPageBreak/>
        <w:t>2.1.5 Алгоритм формирования плана размещения</w:t>
      </w:r>
      <w:bookmarkEnd w:id="79"/>
    </w:p>
    <w:p w14:paraId="14CAF972" w14:textId="77777777" w:rsidR="00225C0A" w:rsidRDefault="00000000">
      <w:pPr>
        <w:pStyle w:val="FirstParagraph"/>
      </w:pPr>
      <w:r>
        <w:t xml:space="preserve">Алгоритм решает задачу </w:t>
      </w:r>
      <w:commentRangeStart w:id="81"/>
      <w:r>
        <w:t xml:space="preserve">2.4 – 2.6 </w:t>
      </w:r>
      <w:commentRangeEnd w:id="81"/>
      <w:r w:rsidR="00C46D4E">
        <w:rPr>
          <w:rStyle w:val="aff3"/>
        </w:rPr>
        <w:commentReference w:id="81"/>
      </w:r>
      <w:r>
        <w:t xml:space="preserve">жадным выбором после проверки актуальности данных и пригодности модели по правилам разделов 2.1.3 и 2.1.4 пояснительной записки. Если занятость HOT уже в начале цикла превышает допустимую по условию (2.5), сначала планируется перенос части объектов HOT в COLD. Затем незакреплённые объекты COLD рассматриваются по убыванию выигрыша на единицу размера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Если для очередного объекта в HOT не хватает места, для него подбираются объекты HOT с наименьшим выигрышем на единицу размера, которые придётся вытеснить в COLD. Такая замена включается в план, если выигрыш объекта превышает суммарный выигрыш вытесняемых объектов, штраф за перенос и порог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, а остатка бюджета и места в COLD достаточно. Перенос объекта в HOT начинается только после того, как вытесняемые объекты перенесены в COLD и их копии в HOT удалены, поэтому действия плана связаны зависимостями.</w:t>
      </w:r>
    </w:p>
    <w:p w14:paraId="49D052DF" w14:textId="77777777" w:rsidR="00225C0A" w:rsidRDefault="00000000">
      <w:pPr>
        <w:pStyle w:val="a2"/>
      </w:pPr>
      <w:r>
        <w:t xml:space="preserve">При равных размерах объектов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жадный алгоритм даёт точное решение. При заданном числе замен наибольший выигрыш получается, если перенести в HOT объекты COLD с наибольшим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а в COLD — объекты HOT с наименьшим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 Каждая следующая такая замена выгодна не больше предыдущей, поэтому алгоритм останавливается на первой невыгодной замене и получает план с наибольшим чистым выигрышем (2.4). Для разных размеров он является эвристикой [29], [39] и проверяется точным решением на малых выборках.</w:t>
      </w:r>
    </w:p>
    <w:p w14:paraId="5808014A" w14:textId="77777777" w:rsidR="00225C0A" w:rsidRDefault="00000000">
      <w:pPr>
        <w:pStyle w:val="a2"/>
      </w:pPr>
      <w:r>
        <w:t>Сложность алгоритма</w:t>
      </w:r>
      <w:commentRangeStart w:id="82"/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|log|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 </w:t>
      </w:r>
      <w:commentRangeEnd w:id="82"/>
      <w:r w:rsidR="00C46D4E">
        <w:rPr>
          <w:rStyle w:val="aff3"/>
        </w:rPr>
        <w:commentReference w:id="82"/>
      </w:r>
      <w:r>
        <w:t xml:space="preserve">определяется сортировкой. При одинаковом размере объектов </w:t>
      </w:r>
      <m:oMath>
        <m:r>
          <w:rPr>
            <w:rFonts w:ascii="Cambria Math" w:hAnsi="Cambria Math"/>
          </w:rPr>
          <m:t>s</m:t>
        </m:r>
      </m:oMath>
      <w:r>
        <w:t xml:space="preserve"> каждая замена требует двух переносов, поэтому смена востребованного набора из </w:t>
      </w:r>
      <m:oMath>
        <m:r>
          <w:rPr>
            <w:rFonts w:ascii="Cambria Math" w:hAnsi="Cambria Math"/>
          </w:rPr>
          <m:t>K</m:t>
        </m:r>
      </m:oMath>
      <w:r>
        <w:t xml:space="preserve"> объектов требует не менее </w:t>
      </w:r>
      <m:oMath>
        <m:r>
          <w:rPr>
            <w:rFonts w:ascii="Cambria Math" w:hAnsi="Cambria Math"/>
          </w:rPr>
          <m:t>2Ks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</m:oMath>
      <w:r>
        <w:t xml:space="preserve"> циклов, что ограничивает скорость реакции на изменение спроса.</w:t>
      </w:r>
    </w:p>
    <w:p w14:paraId="46264A46" w14:textId="77777777" w:rsidR="00225C0A" w:rsidRDefault="00000000">
      <w:pPr>
        <w:pStyle w:val="a2"/>
      </w:pPr>
      <w:r>
        <w:t>Блок-схема алгоритма приведена на Рисунке 2.2.</w:t>
      </w:r>
    </w:p>
    <w:p w14:paraId="45FC49D4" w14:textId="77777777" w:rsidR="00225C0A" w:rsidRDefault="00000000">
      <w:pPr>
        <w:pStyle w:val="CaptionedFigure"/>
      </w:pPr>
      <w:bookmarkStart w:id="83" w:name="gost-fig:planner_algorithm"/>
      <w:r>
        <w:rPr>
          <w:noProof/>
        </w:rPr>
        <w:lastRenderedPageBreak/>
        <w:drawing>
          <wp:inline distT="0" distB="0" distL="0" distR="0" wp14:anchorId="68978829" wp14:editId="184F7A71">
            <wp:extent cx="4702342" cy="6840000"/>
            <wp:effectExtent l="0" t="0" r="0" b="0"/>
            <wp:docPr id="66" name="Picture" descr="Блок-схема алгоритма формирования плана размещ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s/planner_algorith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342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92127" w14:textId="77777777" w:rsidR="00225C0A" w:rsidRDefault="00000000">
      <w:pPr>
        <w:pStyle w:val="ImageCaption"/>
      </w:pPr>
      <w:r>
        <w:t>Рисунок 2.2 — Блок-схема алгоритма формирования плана размещения</w:t>
      </w:r>
    </w:p>
    <w:bookmarkEnd w:id="83"/>
    <w:p w14:paraId="4569DEE3" w14:textId="77777777" w:rsidR="00225C0A" w:rsidRDefault="00000000">
      <w:pPr>
        <w:pStyle w:val="a2"/>
      </w:pPr>
      <w:r>
        <w:t>Условие «Набор выгоден и допустим?» объединяет проверки выигрыша, бюджета и места в COLD: отклонённый набор в план не добавляется, и перебор продолжается, пока есть кандидаты и бюджет.</w:t>
      </w:r>
    </w:p>
    <w:p w14:paraId="09987EEA" w14:textId="77777777" w:rsidR="00225C0A" w:rsidRDefault="00000000">
      <w:pPr>
        <w:pStyle w:val="30"/>
      </w:pPr>
      <w:bookmarkStart w:id="84" w:name="GOSTHeading198"/>
      <w:bookmarkStart w:id="85" w:name="объяснение-рекомендаций"/>
      <w:bookmarkEnd w:id="80"/>
      <w:r>
        <w:lastRenderedPageBreak/>
        <w:t>2.1.6 Объяснение рекомендаций</w:t>
      </w:r>
      <w:bookmarkEnd w:id="84"/>
    </w:p>
    <w:p w14:paraId="3A497F52" w14:textId="77777777" w:rsidR="00225C0A" w:rsidRDefault="00000000">
      <w:pPr>
        <w:pStyle w:val="FirstParagraph"/>
      </w:pPr>
      <w:r>
        <w:t xml:space="preserve">Объяснение нужно администратору как лицу, принимающему решение (далее ЛПР), для решения по плану в пределах функционального требования F-07. Оно строится из величин планировщика и включает три группы сведений: действие и прогноз (объект и версия, исходный и целевой классы, время расчёта, горизонт, версия модели,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 оценка EWMA для сравнения с простой оценкой), ожидаемый эффект и основания (расчётное изменение суммарной задержки за горизонт, время с последнего чтения, частоты по окнам и динамика с процентилем в каталоге), ресурсы и зависимости (занятость класса до и после переноса, объём копирования, остаток бюджета, зависимости, запреты и минимальный интервал переноса).</w:t>
      </w:r>
    </w:p>
    <w:p w14:paraId="30A63BFD" w14:textId="77777777" w:rsidR="00225C0A" w:rsidRDefault="00000000">
      <w:pPr>
        <w:pStyle w:val="a2"/>
      </w:pPr>
      <w:r>
        <w:t>Если перенос объекта А в HOT требует вытеснить объект Б в COLD, подтверждение только переноса А отклоняется с указанием недостающего действия, а запрет переноса Б приводит к новой ревизии плана. Поэтому часть плана подтверждается только вместе с действиями, от которых она зависит.</w:t>
      </w:r>
    </w:p>
    <w:p w14:paraId="74583286" w14:textId="77777777" w:rsidR="00225C0A" w:rsidRDefault="00000000">
      <w:pPr>
        <w:pStyle w:val="30"/>
      </w:pPr>
      <w:bookmarkStart w:id="86" w:name="GOSTHeading199"/>
      <w:bookmarkStart w:id="87" w:name="протокол-безопасного-переноса"/>
      <w:bookmarkEnd w:id="85"/>
      <w:r>
        <w:t>2.1.7 Протокол безопасного переноса</w:t>
      </w:r>
      <w:bookmarkEnd w:id="86"/>
    </w:p>
    <w:p w14:paraId="769721CF" w14:textId="77777777" w:rsidR="00225C0A" w:rsidRDefault="00000000">
      <w:pPr>
        <w:pStyle w:val="FirstParagraph"/>
      </w:pPr>
      <w:r>
        <w:t>Протокол обеспечивает функциональные требования F-08–F-10 и требования раздела 1.3.3 пояснительной записки четырьмя инвариантами.</w:t>
      </w:r>
    </w:p>
    <w:p w14:paraId="1EF8E807" w14:textId="77777777" w:rsidR="00225C0A" w:rsidRDefault="00000000">
      <w:pPr>
        <w:pStyle w:val="Compact"/>
        <w:numPr>
          <w:ilvl w:val="0"/>
          <w:numId w:val="68"/>
        </w:numPr>
      </w:pPr>
      <w:r>
        <w:t>У версии всегда ровно одна действующая запись расположения, и чтение использует только её.</w:t>
      </w:r>
    </w:p>
    <w:p w14:paraId="4DEA28B0" w14:textId="77777777" w:rsidR="00225C0A" w:rsidRDefault="00000000">
      <w:pPr>
        <w:pStyle w:val="Compact"/>
        <w:numPr>
          <w:ilvl w:val="0"/>
          <w:numId w:val="68"/>
        </w:numPr>
      </w:pPr>
      <w:r>
        <w:t xml:space="preserve">Расположение меняется только после проверки размера и контрольной суммы </w:t>
      </w:r>
      <w:commentRangeStart w:id="88"/>
      <w:r>
        <w:t xml:space="preserve">MD5 </w:t>
      </w:r>
      <w:commentRangeEnd w:id="88"/>
      <w:r w:rsidR="00C46D4E">
        <w:rPr>
          <w:rStyle w:val="aff3"/>
        </w:rPr>
        <w:commentReference w:id="88"/>
      </w:r>
      <w:r>
        <w:t>целевой копии.</w:t>
      </w:r>
    </w:p>
    <w:p w14:paraId="2B27C11B" w14:textId="77777777" w:rsidR="00225C0A" w:rsidRDefault="00000000">
      <w:pPr>
        <w:pStyle w:val="Compact"/>
        <w:numPr>
          <w:ilvl w:val="0"/>
          <w:numId w:val="68"/>
        </w:numPr>
      </w:pPr>
      <w:r>
        <w:t xml:space="preserve">Переключение выполняется операцией сравнения с обменом (англ. </w:t>
      </w:r>
      <w:proofErr w:type="spellStart"/>
      <w:r>
        <w:t>Compare</w:t>
      </w:r>
      <w:proofErr w:type="spellEnd"/>
      <w:r>
        <w:t>-And-</w:t>
      </w:r>
      <w:proofErr w:type="spellStart"/>
      <w:r>
        <w:t>Swap</w:t>
      </w:r>
      <w:proofErr w:type="spellEnd"/>
      <w:r>
        <w:t>, далее CAS) [40]: только если версия текущая, а поколение записи и исходный класс совпадают с проверенными.</w:t>
      </w:r>
    </w:p>
    <w:p w14:paraId="2F27E221" w14:textId="77777777" w:rsidR="00225C0A" w:rsidRDefault="00000000">
      <w:pPr>
        <w:pStyle w:val="Compact"/>
        <w:numPr>
          <w:ilvl w:val="0"/>
          <w:numId w:val="68"/>
        </w:numPr>
      </w:pPr>
      <w:r>
        <w:t>Источник удаляется после паузы, превышающей предельное время чтения в шлюзе.</w:t>
      </w:r>
    </w:p>
    <w:p w14:paraId="281AE41B" w14:textId="77777777" w:rsidR="00225C0A" w:rsidRDefault="00000000">
      <w:pPr>
        <w:pStyle w:val="FirstParagraph"/>
      </w:pPr>
      <w:r>
        <w:lastRenderedPageBreak/>
        <w:t xml:space="preserve">Поколение записи показывает, менялось ли расположение после проверки, а пауза позволяет завершиться чтениям, начатым по прежнему расположению. Перед действием исполнитель повторно проверяет версию, поколение, запреты, ресурсы и бюджет, резервирует место записью временной копии и сверяет размер и MD5 копии с источником, а не с </w:t>
      </w:r>
      <w:proofErr w:type="spellStart"/>
      <w:r>
        <w:t>ETag</w:t>
      </w:r>
      <w:proofErr w:type="spellEnd"/>
      <w:r>
        <w:t>, который при составной загрузке не является суммой объекта [41].</w:t>
      </w:r>
    </w:p>
    <w:p w14:paraId="2AADAAAA" w14:textId="77777777" w:rsidR="00225C0A" w:rsidRDefault="00000000">
      <w:pPr>
        <w:pStyle w:val="a2"/>
      </w:pPr>
      <w:r>
        <w:t xml:space="preserve">Состояния миграции показаны на </w:t>
      </w:r>
      <w:commentRangeStart w:id="89"/>
      <w:r>
        <w:t xml:space="preserve">Рисунке А.1 </w:t>
      </w:r>
      <w:commentRangeEnd w:id="89"/>
      <w:r w:rsidR="00C46D4E">
        <w:rPr>
          <w:rStyle w:val="aff3"/>
        </w:rPr>
        <w:commentReference w:id="89"/>
      </w:r>
      <w:r>
        <w:t xml:space="preserve">в Приложении А в нотации диаграммы состояний унифицированного языка моделирования (англ. Unified </w:t>
      </w:r>
      <w:proofErr w:type="spellStart"/>
      <w:r>
        <w:t>Modeling</w:t>
      </w:r>
      <w:proofErr w:type="spellEnd"/>
      <w:r>
        <w:t xml:space="preserve"> Language, далее UML) [42].</w:t>
      </w:r>
    </w:p>
    <w:p w14:paraId="637900D7" w14:textId="77777777" w:rsidR="00225C0A" w:rsidRDefault="00000000">
      <w:pPr>
        <w:pStyle w:val="a2"/>
      </w:pPr>
      <w:r>
        <w:t>Основной путь ведёт от состояния «Подтверждено» через «Ожидает зависимости», «Проверено», «Перенос до переключения», «Переключение расположения (CAS)» и «Ожидание очистки источника» к состоянию «Завершено». Отмена переводит действие в состояние «Отменено администратором» только до проверки исполнителем, а пауза прекращает выдачу новых действий, не прерывая начатые. Границей отказов служит успешный CAS: до него ошибка, несовпадение копии или конфликт CAS ведут в состояние «Ошибка до переключения» и далее в состояние «Не выполнено» при прежнем расположении, а после него завершается очистка источника. Повтор команды не создаёт новой миграции, а после перезапуска исполнитель по поколению записи определяет, было ли переключение, и продолжает перенос с нужного шага.</w:t>
      </w:r>
    </w:p>
    <w:p w14:paraId="34222414" w14:textId="77777777" w:rsidR="00225C0A" w:rsidRDefault="00000000">
      <w:pPr>
        <w:pStyle w:val="21"/>
      </w:pPr>
      <w:bookmarkStart w:id="90" w:name="GOSTHeading200"/>
      <w:bookmarkStart w:id="91" w:name="модели-процессов"/>
      <w:bookmarkEnd w:id="59"/>
      <w:bookmarkEnd w:id="87"/>
      <w:r>
        <w:t>2.2 Модели процессов</w:t>
      </w:r>
      <w:bookmarkEnd w:id="90"/>
    </w:p>
    <w:p w14:paraId="1CCEE34B" w14:textId="77777777" w:rsidR="00225C0A" w:rsidRDefault="00000000">
      <w:pPr>
        <w:pStyle w:val="FirstParagraph"/>
      </w:pPr>
      <w:r>
        <w:t xml:space="preserve">У процесса несколько исполнителей, поэтому исходный процесс AS-IS и проектируемый TO-BE сравниваются в нотации моделирования бизнес-процессов (англ. 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, далее BPMN) [43]. Процесс показан пулом с дорожками исполнителей, сплошные стрелки обозначают последовательность действий, пунктирные — сообщения между пулами, точечная линия — использование хранимых данных. Ромб с крестом обозначает </w:t>
      </w:r>
      <w:r>
        <w:lastRenderedPageBreak/>
        <w:t>исключающий шлюз, круг с часами — таймер, тонкий круг — начало, жирный круг — завершение, цветом выделены ручные операции и ожидание.</w:t>
      </w:r>
    </w:p>
    <w:p w14:paraId="47F2676C" w14:textId="77777777" w:rsidR="00225C0A" w:rsidRDefault="00000000">
      <w:pPr>
        <w:pStyle w:val="30"/>
      </w:pPr>
      <w:bookmarkStart w:id="92" w:name="GOSTHeading201"/>
      <w:bookmarkStart w:id="93" w:name="исходный-процесс-управления-размещением"/>
      <w:r>
        <w:t>2.2.1 Исходный процесс управления размещением</w:t>
      </w:r>
      <w:bookmarkEnd w:id="92"/>
    </w:p>
    <w:p w14:paraId="39767666" w14:textId="77777777" w:rsidR="00225C0A" w:rsidRDefault="00000000">
      <w:pPr>
        <w:pStyle w:val="FirstParagraph"/>
      </w:pPr>
      <w:r>
        <w:t xml:space="preserve">AS-IS описывает рассматриваемый в разделе 1.1.5 пояснительной записки сценарий управления размещением, а не измеренную эксплуатацию конкретной организации. Класс объекта выбирает администратор по журналам обращений, наподобие журналов серверного доступа Amazon S3 [28]: он выгружает журналы, оценивает спрос, выбирает объекты, запускает копирование и вручную проверяет результат. Независимо от него статическое правило по возрасту, аналогичное </w:t>
      </w:r>
      <w:commentRangeStart w:id="94"/>
      <w:proofErr w:type="spellStart"/>
      <w:r>
        <w:t>Lifecycle</w:t>
      </w:r>
      <w:proofErr w:type="spellEnd"/>
      <w:r>
        <w:t xml:space="preserve"> </w:t>
      </w:r>
      <w:commentRangeEnd w:id="94"/>
      <w:r w:rsidR="00C46D4E">
        <w:rPr>
          <w:rStyle w:val="aff3"/>
        </w:rPr>
        <w:commentReference w:id="94"/>
      </w:r>
      <w:r>
        <w:t>[8], по таймеру переводит старые объекты в COLD. Модель приведена на Рисунке 2.3.</w:t>
      </w:r>
    </w:p>
    <w:p w14:paraId="10A8EA91" w14:textId="77777777" w:rsidR="00225C0A" w:rsidRDefault="00000000">
      <w:pPr>
        <w:pStyle w:val="CaptionedFigure"/>
      </w:pPr>
      <w:bookmarkStart w:id="95" w:name="gost-fig:bpmn_asis"/>
      <w:r>
        <w:rPr>
          <w:noProof/>
        </w:rPr>
        <w:drawing>
          <wp:inline distT="0" distB="0" distL="0" distR="0" wp14:anchorId="3C1909F5" wp14:editId="279FCBBB">
            <wp:extent cx="6083999" cy="1718543"/>
            <wp:effectExtent l="0" t="0" r="0" b="0"/>
            <wp:docPr id="74" name="Picture" descr="Модель исходного процесса управления размещением AS-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s/bpmn_asis_h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999" cy="171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3B8967" w14:textId="77777777" w:rsidR="00225C0A" w:rsidRDefault="00000000">
      <w:pPr>
        <w:pStyle w:val="ImageCaption"/>
      </w:pPr>
      <w:commentRangeStart w:id="96"/>
      <w:r>
        <w:t xml:space="preserve">Рисунок 2.3 </w:t>
      </w:r>
      <w:commentRangeEnd w:id="96"/>
      <w:r w:rsidR="00C46D4E">
        <w:rPr>
          <w:rStyle w:val="aff3"/>
          <w:b w:val="0"/>
          <w:bCs w:val="0"/>
        </w:rPr>
        <w:commentReference w:id="96"/>
      </w:r>
      <w:r>
        <w:t>— Модель исходного процесса управления размещением AS-IS</w:t>
      </w:r>
    </w:p>
    <w:bookmarkEnd w:id="95"/>
    <w:p w14:paraId="76130E41" w14:textId="77777777" w:rsidR="00225C0A" w:rsidRDefault="00000000">
      <w:pPr>
        <w:pStyle w:val="a2"/>
      </w:pPr>
      <w:r>
        <w:t>Ручная работа сосредоточена на дорожке администратора: цветом выделены ожидание предупреждения, выгрузка журналов, оценка спроса, выбор объектов и проверка результата. Хранилище меняет расположение только по команде администратора, а правило по возрасту работает отдельной ветвью и спрос не учитывает. Поэтому процесс реагирует на уже возникшую проблему, не возвращает востребованные объекты и не проверяет версию и копию.</w:t>
      </w:r>
    </w:p>
    <w:p w14:paraId="5416CBA6" w14:textId="77777777" w:rsidR="00225C0A" w:rsidRDefault="00000000">
      <w:pPr>
        <w:pStyle w:val="30"/>
      </w:pPr>
      <w:bookmarkStart w:id="97" w:name="GOSTHeading202"/>
      <w:bookmarkStart w:id="98" w:name="проектируемый-процесс"/>
      <w:bookmarkEnd w:id="93"/>
      <w:r>
        <w:t>2.2.2 Проектируемый процесс</w:t>
      </w:r>
      <w:bookmarkEnd w:id="97"/>
    </w:p>
    <w:p w14:paraId="098F78D9" w14:textId="77777777" w:rsidR="00225C0A" w:rsidRDefault="00000000">
      <w:pPr>
        <w:pStyle w:val="FirstParagraph"/>
      </w:pPr>
      <w:r>
        <w:t xml:space="preserve">Модель TO-BE на Рисунке 2.4 показывает цикл планирования, в котором СППР готовит план, администратор принимает решение, а исполнитель </w:t>
      </w:r>
      <w:r>
        <w:lastRenderedPageBreak/>
        <w:t>применяет подтверждённые действия. Отмена, пауза и отказы выполняются по протоколу раздела 2.1.7 пояснительной записки и на рисунке не показаны.</w:t>
      </w:r>
    </w:p>
    <w:p w14:paraId="601BD2A1" w14:textId="77777777" w:rsidR="00225C0A" w:rsidRDefault="00000000">
      <w:pPr>
        <w:pStyle w:val="CaptionedFigure"/>
      </w:pPr>
      <w:bookmarkStart w:id="99" w:name="gost-fig:bpmn_tobe"/>
      <w:r>
        <w:rPr>
          <w:noProof/>
        </w:rPr>
        <w:drawing>
          <wp:inline distT="0" distB="0" distL="0" distR="0" wp14:anchorId="3857829A" wp14:editId="103A143B">
            <wp:extent cx="6083999" cy="2732703"/>
            <wp:effectExtent l="0" t="0" r="0" b="0"/>
            <wp:docPr id="79" name="Picture" descr="Модель проектируемого процесса управления размещением TO-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s/bpmn_tobe_h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999" cy="273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6C545D" w14:textId="77777777" w:rsidR="00225C0A" w:rsidRDefault="00000000">
      <w:pPr>
        <w:pStyle w:val="ImageCaption"/>
      </w:pPr>
      <w:commentRangeStart w:id="100"/>
      <w:r>
        <w:t xml:space="preserve">Рисунок 2.4 </w:t>
      </w:r>
      <w:commentRangeEnd w:id="100"/>
      <w:r w:rsidR="00C46D4E">
        <w:rPr>
          <w:rStyle w:val="aff3"/>
          <w:b w:val="0"/>
          <w:bCs w:val="0"/>
        </w:rPr>
        <w:commentReference w:id="100"/>
      </w:r>
      <w:r>
        <w:t>— Модель проектируемого процесса управления размещением TO-BE</w:t>
      </w:r>
    </w:p>
    <w:bookmarkEnd w:id="99"/>
    <w:p w14:paraId="24ED4084" w14:textId="77777777" w:rsidR="00225C0A" w:rsidRDefault="00000000">
      <w:pPr>
        <w:pStyle w:val="Compact"/>
        <w:numPr>
          <w:ilvl w:val="0"/>
          <w:numId w:val="69"/>
        </w:numPr>
      </w:pPr>
      <w:r>
        <w:t xml:space="preserve">По таймеру цикла СППР обновляет агрегаты обращений по событиям чтений, которые </w:t>
      </w:r>
      <w:commentRangeStart w:id="101"/>
      <w:r>
        <w:t xml:space="preserve">OpenS3 </w:t>
      </w:r>
      <w:commentRangeEnd w:id="101"/>
      <w:r w:rsidR="00007B80">
        <w:rPr>
          <w:rStyle w:val="aff3"/>
        </w:rPr>
        <w:commentReference w:id="101"/>
      </w:r>
      <w:r>
        <w:t>передаёт сообщениями.</w:t>
      </w:r>
    </w:p>
    <w:p w14:paraId="3CD0BB6E" w14:textId="77777777" w:rsidR="00225C0A" w:rsidRDefault="00000000">
      <w:pPr>
        <w:pStyle w:val="Compact"/>
        <w:numPr>
          <w:ilvl w:val="0"/>
          <w:numId w:val="69"/>
        </w:numPr>
      </w:pPr>
      <w:r>
        <w:t>Если данные устарели, цикл завершается без плана. Иначе СППР оценивает спрос моделью или, при её непригодности, базовой политикой EWMA и формирует план с объяснениями с учётом ограничений и запретов администратора.</w:t>
      </w:r>
    </w:p>
    <w:p w14:paraId="2EB33CA2" w14:textId="77777777" w:rsidR="00225C0A" w:rsidRDefault="00000000">
      <w:pPr>
        <w:pStyle w:val="Compact"/>
        <w:numPr>
          <w:ilvl w:val="0"/>
          <w:numId w:val="69"/>
        </w:numPr>
      </w:pPr>
      <w:r>
        <w:t>Администратор решает, применять ли план: подтверждает его целиком или частично либо отклоняет. Ожидание решения выделено цветом, так как оно отделяет расчёт плана от его применения.</w:t>
      </w:r>
    </w:p>
    <w:p w14:paraId="2D29EC3E" w14:textId="77777777" w:rsidR="00225C0A" w:rsidRDefault="00000000">
      <w:pPr>
        <w:pStyle w:val="Compact"/>
        <w:numPr>
          <w:ilvl w:val="0"/>
          <w:numId w:val="69"/>
        </w:numPr>
      </w:pPr>
      <w:r>
        <w:t>СППР проверяет зависимости выбора: недопустимый выбор возвращается администратору, допустимый передаётся исполнителю.</w:t>
      </w:r>
    </w:p>
    <w:p w14:paraId="3C58D4C0" w14:textId="77777777" w:rsidR="00225C0A" w:rsidRDefault="00000000">
      <w:pPr>
        <w:pStyle w:val="Compact"/>
        <w:numPr>
          <w:ilvl w:val="0"/>
          <w:numId w:val="69"/>
        </w:numPr>
      </w:pPr>
      <w:r>
        <w:t>Исполнитель повторно проверяет условия переноса. При нарушении перенос отклоняется без изменения данных, иначе версия переносится по протоколу раздела 2.1.7 пояснительной записки и читается из целевого класса.</w:t>
      </w:r>
    </w:p>
    <w:p w14:paraId="36E69581" w14:textId="77777777" w:rsidR="00225C0A" w:rsidRDefault="00000000">
      <w:pPr>
        <w:pStyle w:val="Compact"/>
        <w:numPr>
          <w:ilvl w:val="0"/>
          <w:numId w:val="69"/>
        </w:numPr>
      </w:pPr>
      <w:r>
        <w:t>Администратор просматривает результат.</w:t>
      </w:r>
    </w:p>
    <w:p w14:paraId="470241D7" w14:textId="77777777" w:rsidR="00225C0A" w:rsidRDefault="00000000">
      <w:pPr>
        <w:pStyle w:val="30"/>
      </w:pPr>
      <w:bookmarkStart w:id="102" w:name="GOSTHeading203"/>
      <w:bookmarkStart w:id="103" w:name="сравнение-процессов"/>
      <w:bookmarkEnd w:id="98"/>
      <w:r>
        <w:lastRenderedPageBreak/>
        <w:t>2.2.3 Сравнение процессов</w:t>
      </w:r>
      <w:bookmarkEnd w:id="102"/>
    </w:p>
    <w:p w14:paraId="3CA4B5FD" w14:textId="77777777" w:rsidR="00225C0A" w:rsidRDefault="00000000">
      <w:pPr>
        <w:pStyle w:val="FirstParagraph"/>
      </w:pPr>
      <w:r>
        <w:t>Изменения сведены в Таблице 2.3. Процессы не измерялись, поэтому сравнение качественное.</w:t>
      </w:r>
    </w:p>
    <w:p w14:paraId="15E67F6F" w14:textId="77777777" w:rsidR="00225C0A" w:rsidRDefault="00000000">
      <w:pPr>
        <w:pStyle w:val="TableCaption"/>
      </w:pPr>
      <w:bookmarkStart w:id="104" w:name="gost-tbl:process_compare"/>
      <w:r>
        <w:t>Таблица 2.3 — Сравнение исходного и проектируемого процессов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3 — Сравнение исходного и проектируемого процессов"/>
      </w:tblPr>
      <w:tblGrid>
        <w:gridCol w:w="2334"/>
        <w:gridCol w:w="4238"/>
        <w:gridCol w:w="3066"/>
      </w:tblGrid>
      <w:tr w:rsidR="00225C0A" w14:paraId="62543453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34" w:type="dxa"/>
          </w:tcPr>
          <w:p w14:paraId="46B3749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Аспект</w:t>
            </w:r>
          </w:p>
        </w:tc>
        <w:tc>
          <w:tcPr>
            <w:tcW w:w="4238" w:type="dxa"/>
          </w:tcPr>
          <w:p w14:paraId="6D8D296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AS-IS</w:t>
            </w:r>
          </w:p>
        </w:tc>
        <w:tc>
          <w:tcPr>
            <w:tcW w:w="3066" w:type="dxa"/>
          </w:tcPr>
          <w:p w14:paraId="5B7994F4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TO-BE</w:t>
            </w:r>
          </w:p>
        </w:tc>
      </w:tr>
      <w:tr w:rsidR="00225C0A" w14:paraId="5FA35CE5" w14:textId="77777777" w:rsidTr="00225C0A">
        <w:trPr>
          <w:cantSplit/>
        </w:trPr>
        <w:tc>
          <w:tcPr>
            <w:tcW w:w="2334" w:type="dxa"/>
          </w:tcPr>
          <w:p w14:paraId="53682C44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Запуск</w:t>
            </w:r>
          </w:p>
        </w:tc>
        <w:tc>
          <w:tcPr>
            <w:tcW w:w="4238" w:type="dxa"/>
          </w:tcPr>
          <w:p w14:paraId="5E771DE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Предупреждение или проверка</w:t>
            </w:r>
          </w:p>
        </w:tc>
        <w:tc>
          <w:tcPr>
            <w:tcW w:w="3066" w:type="dxa"/>
          </w:tcPr>
          <w:p w14:paraId="1AC3ABD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Таймер цикла планирования</w:t>
            </w:r>
          </w:p>
        </w:tc>
      </w:tr>
      <w:tr w:rsidR="00225C0A" w14:paraId="4644CC03" w14:textId="77777777" w:rsidTr="00225C0A">
        <w:trPr>
          <w:cantSplit/>
        </w:trPr>
        <w:tc>
          <w:tcPr>
            <w:tcW w:w="2334" w:type="dxa"/>
          </w:tcPr>
          <w:p w14:paraId="192FB39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Оценка спроса</w:t>
            </w:r>
          </w:p>
        </w:tc>
        <w:tc>
          <w:tcPr>
            <w:tcW w:w="4238" w:type="dxa"/>
          </w:tcPr>
          <w:p w14:paraId="56090E4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 по времени с последнего обращения и возрасту</w:t>
            </w:r>
          </w:p>
        </w:tc>
        <w:tc>
          <w:tcPr>
            <w:tcW w:w="3066" w:type="dxa"/>
          </w:tcPr>
          <w:p w14:paraId="3476A28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Прогноз, при сбое базовая политика</w:t>
            </w:r>
          </w:p>
        </w:tc>
      </w:tr>
      <w:tr w:rsidR="00225C0A" w14:paraId="1CC764C4" w14:textId="77777777" w:rsidTr="00225C0A">
        <w:trPr>
          <w:cantSplit/>
        </w:trPr>
        <w:tc>
          <w:tcPr>
            <w:tcW w:w="2334" w:type="dxa"/>
          </w:tcPr>
          <w:p w14:paraId="58535BD1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Учёт ресурсов</w:t>
            </w:r>
          </w:p>
        </w:tc>
        <w:tc>
          <w:tcPr>
            <w:tcW w:w="4238" w:type="dxa"/>
          </w:tcPr>
          <w:p w14:paraId="10F63AC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Вручную, повтор выбора</w:t>
            </w:r>
          </w:p>
        </w:tc>
        <w:tc>
          <w:tcPr>
            <w:tcW w:w="3066" w:type="dxa"/>
          </w:tcPr>
          <w:p w14:paraId="513942E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Ёмкость, бюджет и запреты в плане</w:t>
            </w:r>
          </w:p>
        </w:tc>
      </w:tr>
      <w:tr w:rsidR="00225C0A" w14:paraId="1B720564" w14:textId="77777777" w:rsidTr="00225C0A">
        <w:trPr>
          <w:cantSplit/>
        </w:trPr>
        <w:tc>
          <w:tcPr>
            <w:tcW w:w="2334" w:type="dxa"/>
          </w:tcPr>
          <w:p w14:paraId="2871816E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Роль администратора</w:t>
            </w:r>
          </w:p>
        </w:tc>
        <w:tc>
          <w:tcPr>
            <w:tcW w:w="4238" w:type="dxa"/>
          </w:tcPr>
          <w:p w14:paraId="257F24B7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Анализ, выбор, запуск, проверка</w:t>
            </w:r>
          </w:p>
        </w:tc>
        <w:tc>
          <w:tcPr>
            <w:tcW w:w="3066" w:type="dxa"/>
          </w:tcPr>
          <w:p w14:paraId="19B04C76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Ограничения и решение по плану</w:t>
            </w:r>
          </w:p>
        </w:tc>
      </w:tr>
      <w:tr w:rsidR="00225C0A" w14:paraId="0BC97F9A" w14:textId="77777777" w:rsidTr="00225C0A">
        <w:trPr>
          <w:cantSplit/>
        </w:trPr>
        <w:tc>
          <w:tcPr>
            <w:tcW w:w="2334" w:type="dxa"/>
          </w:tcPr>
          <w:p w14:paraId="00457B7D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Направление</w:t>
            </w:r>
          </w:p>
        </w:tc>
        <w:tc>
          <w:tcPr>
            <w:tcW w:w="4238" w:type="dxa"/>
          </w:tcPr>
          <w:p w14:paraId="049F19B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Правило только в COLD</w:t>
            </w:r>
          </w:p>
        </w:tc>
        <w:tc>
          <w:tcPr>
            <w:tcW w:w="3066" w:type="dxa"/>
          </w:tcPr>
          <w:p w14:paraId="66A9666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Оба направления в одном плане</w:t>
            </w:r>
          </w:p>
        </w:tc>
      </w:tr>
      <w:tr w:rsidR="00225C0A" w14:paraId="26DF1C52" w14:textId="77777777" w:rsidTr="00225C0A">
        <w:trPr>
          <w:cantSplit/>
        </w:trPr>
        <w:tc>
          <w:tcPr>
            <w:tcW w:w="2334" w:type="dxa"/>
          </w:tcPr>
          <w:p w14:paraId="4C30FAE8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Проверка данных</w:t>
            </w:r>
          </w:p>
        </w:tc>
        <w:tc>
          <w:tcPr>
            <w:tcW w:w="4238" w:type="dxa"/>
          </w:tcPr>
          <w:p w14:paraId="0E16667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 после переноса</w:t>
            </w:r>
          </w:p>
        </w:tc>
        <w:tc>
          <w:tcPr>
            <w:tcW w:w="3066" w:type="dxa"/>
          </w:tcPr>
          <w:p w14:paraId="0C65579F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 протоколу безопасного переноса</w:t>
            </w:r>
          </w:p>
        </w:tc>
      </w:tr>
      <w:tr w:rsidR="00225C0A" w14:paraId="35C35759" w14:textId="77777777" w:rsidTr="00225C0A">
        <w:trPr>
          <w:cantSplit/>
        </w:trPr>
        <w:tc>
          <w:tcPr>
            <w:tcW w:w="2334" w:type="dxa"/>
          </w:tcPr>
          <w:p w14:paraId="584E3A0C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Журнал</w:t>
            </w:r>
          </w:p>
        </w:tc>
        <w:tc>
          <w:tcPr>
            <w:tcW w:w="4238" w:type="dxa"/>
          </w:tcPr>
          <w:p w14:paraId="4C15CA68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предусмотрен</w:t>
            </w:r>
          </w:p>
        </w:tc>
        <w:tc>
          <w:tcPr>
            <w:tcW w:w="3066" w:type="dxa"/>
          </w:tcPr>
          <w:p w14:paraId="7B02CEC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Рекомендации, решения, миграции</w:t>
            </w:r>
          </w:p>
        </w:tc>
      </w:tr>
    </w:tbl>
    <w:bookmarkEnd w:id="104"/>
    <w:p w14:paraId="21FACDDF" w14:textId="77777777" w:rsidR="00225C0A" w:rsidRDefault="00000000">
      <w:pPr>
        <w:pStyle w:val="a2"/>
        <w:spacing w:before="120"/>
      </w:pPr>
      <w:r>
        <w:t>Системе передаются выгрузка журналов, оценка спроса и проверка копий, а у администратора остаются ограничения, решение и контроль результата. Добавляется ожидание подтверждения, и его влияние учитывается в эксперименте.</w:t>
      </w:r>
    </w:p>
    <w:p w14:paraId="2DB8A400" w14:textId="77777777" w:rsidR="00225C0A" w:rsidRDefault="00000000">
      <w:pPr>
        <w:pStyle w:val="21"/>
      </w:pPr>
      <w:bookmarkStart w:id="105" w:name="GOSTHeading204"/>
      <w:bookmarkStart w:id="106" w:name="архитектура-системы"/>
      <w:bookmarkEnd w:id="91"/>
      <w:bookmarkEnd w:id="103"/>
      <w:r>
        <w:t>2.3 Архитектура системы</w:t>
      </w:r>
      <w:bookmarkEnd w:id="105"/>
    </w:p>
    <w:p w14:paraId="1F78727D" w14:textId="77777777" w:rsidR="00225C0A" w:rsidRDefault="00000000">
      <w:pPr>
        <w:pStyle w:val="FirstParagraph"/>
      </w:pPr>
      <w:r>
        <w:t xml:space="preserve">Расчёт рекомендаций отделяется от клиентского чтения, а переносы выполняет отдельный процесс. Подраздел определяет ответственность компонентов OpenS3 и СППР, хранение их данных и согласование состояния с </w:t>
      </w:r>
      <w:proofErr w:type="spellStart"/>
      <w:r>
        <w:t>Metadata</w:t>
      </w:r>
      <w:proofErr w:type="spellEnd"/>
      <w:r>
        <w:t>.</w:t>
      </w:r>
    </w:p>
    <w:p w14:paraId="6ACCDAC2" w14:textId="77777777" w:rsidR="00225C0A" w:rsidRDefault="00000000">
      <w:pPr>
        <w:pStyle w:val="30"/>
      </w:pPr>
      <w:bookmarkStart w:id="107" w:name="GOSTHeading205"/>
      <w:bookmarkStart w:id="108" w:name="изменения-компонентов-opens3"/>
      <w:r>
        <w:lastRenderedPageBreak/>
        <w:t>2.3.1 Изменения компонентов OpenS3</w:t>
      </w:r>
      <w:bookmarkEnd w:id="107"/>
    </w:p>
    <w:p w14:paraId="4FF12AE7" w14:textId="77777777" w:rsidR="00225C0A" w:rsidRDefault="00000000">
      <w:pPr>
        <w:pStyle w:val="FirstParagraph"/>
      </w:pPr>
      <w:r>
        <w:t xml:space="preserve">Для СППР в рассмотренной версии OpenS3 [7] изменяются три компонента. </w:t>
      </w:r>
      <w:commentRangeStart w:id="109"/>
      <w:proofErr w:type="spellStart"/>
      <w:r>
        <w:t>Metadata</w:t>
      </w:r>
      <w:proofErr w:type="spellEnd"/>
      <w:r>
        <w:t xml:space="preserve"> </w:t>
      </w:r>
      <w:commentRangeEnd w:id="109"/>
      <w:r w:rsidR="00007B80">
        <w:rPr>
          <w:rStyle w:val="aff3"/>
        </w:rPr>
        <w:commentReference w:id="109"/>
      </w:r>
      <w:r>
        <w:t xml:space="preserve">дополняется классами и расположением версий с условным переключением CAS и учётом временных копий, Storage — необязательным идентификатором </w:t>
      </w:r>
      <w:proofErr w:type="spellStart"/>
      <w:r>
        <w:t>blob</w:t>
      </w:r>
      <w:proofErr w:type="spellEnd"/>
      <w:r>
        <w:t xml:space="preserve"> при записи и вторым экземпляром на отдельном томе, а Gateway — выбором экземпляра Storage по классу, публикацией событий и диапазонным чтением.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AuthZ</w:t>
      </w:r>
      <w:proofErr w:type="spellEnd"/>
      <w:r>
        <w:t xml:space="preserve"> не изменяются. Новая версия записывается в COLD, что исключает переполнение HOT вне плана, но новый популярный объект читается из COLD до ближайшего плана.</w:t>
      </w:r>
    </w:p>
    <w:p w14:paraId="7207C571" w14:textId="77777777" w:rsidR="00225C0A" w:rsidRDefault="00000000">
      <w:pPr>
        <w:pStyle w:val="30"/>
      </w:pPr>
      <w:bookmarkStart w:id="110" w:name="GOSTHeading206"/>
      <w:bookmarkStart w:id="111" w:name="компонентная-модель"/>
      <w:bookmarkEnd w:id="108"/>
      <w:r>
        <w:t>2.3.2 Компонентная модель</w:t>
      </w:r>
      <w:bookmarkEnd w:id="110"/>
    </w:p>
    <w:p w14:paraId="2F2E84FA" w14:textId="77777777" w:rsidR="00225C0A" w:rsidRDefault="00000000">
      <w:pPr>
        <w:pStyle w:val="FirstParagraph"/>
      </w:pPr>
      <w:r>
        <w:t xml:space="preserve">Компоненты СППР выведены из модели TO-BE: </w:t>
      </w:r>
      <w:proofErr w:type="spellStart"/>
      <w:r>
        <w:t>Ingestor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Predictor</w:t>
      </w:r>
      <w:proofErr w:type="spellEnd"/>
      <w:r>
        <w:t xml:space="preserve"> и </w:t>
      </w:r>
      <w:proofErr w:type="spellStart"/>
      <w:r>
        <w:t>Planner</w:t>
      </w:r>
      <w:proofErr w:type="spellEnd"/>
      <w:r>
        <w:t xml:space="preserve"> с </w:t>
      </w:r>
      <w:proofErr w:type="spellStart"/>
      <w:r>
        <w:t>Explainer</w:t>
      </w:r>
      <w:proofErr w:type="spellEnd"/>
      <w:r>
        <w:t xml:space="preserve"> рассчитывают план, </w:t>
      </w:r>
      <w:proofErr w:type="spellStart"/>
      <w:r>
        <w:t>Admin</w:t>
      </w:r>
      <w:proofErr w:type="spellEnd"/>
      <w:r>
        <w:t xml:space="preserve"> API с веб-интерфейсом принимает решения ЛПР, Model Manager запускает </w:t>
      </w:r>
      <w:proofErr w:type="spellStart"/>
      <w:r>
        <w:t>Trainer</w:t>
      </w:r>
      <w:proofErr w:type="spellEnd"/>
      <w:r>
        <w:t xml:space="preserve"> и ведёт реестр моделей,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применяет подтверждённые действия. Компоненты показаны на Рисунке 2.5 в нотации диаграммы компонентов UML [42]: пунктирная рамка выделяет </w:t>
      </w:r>
      <w:commentRangeStart w:id="112"/>
      <w:r>
        <w:t>OpenS3, сплошная — СППР.</w:t>
      </w:r>
      <w:commentRangeEnd w:id="112"/>
      <w:r w:rsidR="00007B80">
        <w:rPr>
          <w:rStyle w:val="aff3"/>
        </w:rPr>
        <w:commentReference w:id="112"/>
      </w:r>
    </w:p>
    <w:p w14:paraId="26B0274A" w14:textId="77777777" w:rsidR="00225C0A" w:rsidRDefault="00000000">
      <w:pPr>
        <w:pStyle w:val="CaptionedFigure"/>
      </w:pPr>
      <w:bookmarkStart w:id="113" w:name="gost-fig:components"/>
      <w:r>
        <w:rPr>
          <w:noProof/>
        </w:rPr>
        <w:lastRenderedPageBreak/>
        <w:drawing>
          <wp:inline distT="0" distB="0" distL="0" distR="0" wp14:anchorId="1F26DD73" wp14:editId="310A393A">
            <wp:extent cx="5608742" cy="6300000"/>
            <wp:effectExtent l="0" t="0" r="0" b="0"/>
            <wp:docPr id="88" name="Picture" descr="Диаграмма компонентов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images/component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742" cy="63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00BC3" w14:textId="77777777" w:rsidR="00225C0A" w:rsidRDefault="00000000">
      <w:pPr>
        <w:pStyle w:val="ImageCaption"/>
      </w:pPr>
      <w:commentRangeStart w:id="114"/>
      <w:r>
        <w:t xml:space="preserve">Рисунок </w:t>
      </w:r>
      <w:commentRangeEnd w:id="114"/>
      <w:r w:rsidR="00007B80">
        <w:rPr>
          <w:rStyle w:val="aff3"/>
          <w:b w:val="0"/>
          <w:bCs w:val="0"/>
        </w:rPr>
        <w:commentReference w:id="114"/>
      </w:r>
      <w:r>
        <w:t>2.5 — Диаграмма компонентов системы</w:t>
      </w:r>
    </w:p>
    <w:bookmarkEnd w:id="113"/>
    <w:p w14:paraId="0430156E" w14:textId="77777777" w:rsidR="00225C0A" w:rsidRDefault="00000000">
      <w:pPr>
        <w:pStyle w:val="a2"/>
      </w:pPr>
      <w:r>
        <w:t xml:space="preserve">Схема отражает три решения. Во-первых, сервис СППР находится вне синхронного пути чтения: клиентское чтение проходит через </w:t>
      </w:r>
      <w:commentRangeStart w:id="115"/>
      <w:r>
        <w:t xml:space="preserve">Gateway, </w:t>
      </w:r>
      <w:proofErr w:type="spellStart"/>
      <w:r>
        <w:t>Metadata</w:t>
      </w:r>
      <w:proofErr w:type="spellEnd"/>
      <w:r>
        <w:t xml:space="preserve"> и Storage</w:t>
      </w:r>
      <w:commentRangeEnd w:id="115"/>
      <w:r w:rsidR="00007B80">
        <w:rPr>
          <w:rStyle w:val="aff3"/>
        </w:rPr>
        <w:commentReference w:id="115"/>
      </w:r>
      <w:r>
        <w:t xml:space="preserve">, а события попадают в </w:t>
      </w:r>
      <w:proofErr w:type="spellStart"/>
      <w:r>
        <w:t>Ingestor</w:t>
      </w:r>
      <w:proofErr w:type="spellEnd"/>
      <w:r>
        <w:t xml:space="preserve"> асинхронно через </w:t>
      </w:r>
      <w:proofErr w:type="spellStart"/>
      <w:r>
        <w:t>Kafka</w:t>
      </w:r>
      <w:proofErr w:type="spellEnd"/>
      <w:r>
        <w:t xml:space="preserve">. Во-вторых, подтверждённые команды сохраняются до исполнения: </w:t>
      </w:r>
      <w:proofErr w:type="spellStart"/>
      <w:r>
        <w:t>Admin</w:t>
      </w:r>
      <w:proofErr w:type="spellEnd"/>
      <w:r>
        <w:t xml:space="preserve"> API проверяет права через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AuthZ</w:t>
      </w:r>
      <w:proofErr w:type="spellEnd"/>
      <w:r>
        <w:t xml:space="preserve"> и записывает команды в базу СППР, откуда их забирает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. В-третьих, исполнитель вынесен в отдельный процесс, так как только он записывает копии в Storage и меняет расположение, а отказ сервиса СППР не прерывает начатые переносы. Сервис СППР и обучение работают в </w:t>
      </w:r>
      <w:r>
        <w:lastRenderedPageBreak/>
        <w:t>общей квоте вычислительных ресурсов из раздела 1.3.5 пояснительной записки, поэтому влияние обучения на чтения входит в измерения.</w:t>
      </w:r>
    </w:p>
    <w:p w14:paraId="43B2CB6B" w14:textId="77777777" w:rsidR="00225C0A" w:rsidRDefault="00000000">
      <w:pPr>
        <w:pStyle w:val="30"/>
      </w:pPr>
      <w:bookmarkStart w:id="116" w:name="GOSTHeading207"/>
      <w:bookmarkStart w:id="117" w:name="модель-данных"/>
      <w:bookmarkEnd w:id="111"/>
      <w:r>
        <w:t>2.3.3 Модель данных</w:t>
      </w:r>
      <w:bookmarkEnd w:id="116"/>
    </w:p>
    <w:p w14:paraId="3D329306" w14:textId="77777777" w:rsidR="00225C0A" w:rsidRDefault="00000000">
      <w:pPr>
        <w:pStyle w:val="FirstParagraph"/>
      </w:pPr>
      <w:r>
        <w:t xml:space="preserve">Структура хранимых данных показана на </w:t>
      </w:r>
      <w:commentRangeStart w:id="118"/>
      <w:r>
        <w:t xml:space="preserve">Рисунке Б.1 в Приложении </w:t>
      </w:r>
      <w:commentRangeEnd w:id="118"/>
      <w:r w:rsidR="00007B80">
        <w:rPr>
          <w:rStyle w:val="aff3"/>
        </w:rPr>
        <w:commentReference w:id="118"/>
      </w:r>
      <w:r>
        <w:t xml:space="preserve">Б: в </w:t>
      </w:r>
      <w:proofErr w:type="spellStart"/>
      <w:r>
        <w:t>Metadata</w:t>
      </w:r>
      <w:proofErr w:type="spellEnd"/>
      <w:r>
        <w:t xml:space="preserve"> добавляются таблицы </w:t>
      </w:r>
      <w:proofErr w:type="spellStart"/>
      <w:r>
        <w:rPr>
          <w:i/>
          <w:iCs/>
        </w:rPr>
        <w:t>storage_classes</w:t>
      </w:r>
      <w:proofErr w:type="spellEnd"/>
      <w:r>
        <w:t xml:space="preserve">, </w:t>
      </w:r>
      <w:proofErr w:type="spellStart"/>
      <w:r>
        <w:rPr>
          <w:i/>
          <w:iCs/>
        </w:rPr>
        <w:t>version_placements</w:t>
      </w:r>
      <w:proofErr w:type="spellEnd"/>
      <w:r>
        <w:t xml:space="preserve"> и </w:t>
      </w:r>
      <w:proofErr w:type="spellStart"/>
      <w:r>
        <w:rPr>
          <w:i/>
          <w:iCs/>
        </w:rPr>
        <w:t>placement_copies</w:t>
      </w:r>
      <w:proofErr w:type="spellEnd"/>
      <w:r>
        <w:t>, остальные таблицы относятся к базе СППР.</w:t>
      </w:r>
    </w:p>
    <w:p w14:paraId="583F2E23" w14:textId="77777777" w:rsidR="00225C0A" w:rsidRDefault="00000000">
      <w:pPr>
        <w:pStyle w:val="a2"/>
      </w:pPr>
      <w:r>
        <w:t xml:space="preserve">Таблица </w:t>
      </w:r>
      <w:proofErr w:type="spellStart"/>
      <w:r>
        <w:rPr>
          <w:i/>
          <w:iCs/>
        </w:rPr>
        <w:t>version_placements</w:t>
      </w:r>
      <w:proofErr w:type="spellEnd"/>
      <w:r>
        <w:t xml:space="preserve"> хранит одну действующую запись расположения на версию с полем </w:t>
      </w:r>
      <w:proofErr w:type="spellStart"/>
      <w:r>
        <w:rPr>
          <w:i/>
          <w:iCs/>
        </w:rPr>
        <w:t>generation</w:t>
      </w:r>
      <w:proofErr w:type="spellEnd"/>
      <w:r>
        <w:t xml:space="preserve"> для CAS, а </w:t>
      </w:r>
      <w:proofErr w:type="spellStart"/>
      <w:r>
        <w:rPr>
          <w:i/>
          <w:iCs/>
        </w:rPr>
        <w:t>placement_copies</w:t>
      </w:r>
      <w:proofErr w:type="spellEnd"/>
      <w:r>
        <w:t xml:space="preserve"> — временные копии. </w:t>
      </w:r>
      <w:proofErr w:type="spellStart"/>
      <w:r>
        <w:t>Metadata</w:t>
      </w:r>
      <w:proofErr w:type="spellEnd"/>
      <w:r>
        <w:t xml:space="preserve"> остаётся единственным источником истины о расположении, а база СППР хранит лишь ссылки на версию и поколение, поэтому расхождения выявляет повторная проверка перед переносом. Таким образом, </w:t>
      </w:r>
      <w:proofErr w:type="spellStart"/>
      <w:r>
        <w:t>Metadata</w:t>
      </w:r>
      <w:proofErr w:type="spellEnd"/>
      <w:r>
        <w:t xml:space="preserve"> хранит то, что нужно для клиентского чтения, а база СППР — данные для расчёта и контроля рекомендаций, в которых команды и миграции образуют журнал.</w:t>
      </w:r>
    </w:p>
    <w:p w14:paraId="0AD9D035" w14:textId="77777777" w:rsidR="00225C0A" w:rsidRDefault="00000000">
      <w:pPr>
        <w:pStyle w:val="30"/>
      </w:pPr>
      <w:bookmarkStart w:id="119" w:name="GOSTHeading208"/>
      <w:bookmarkStart w:id="120" w:name="анализ-архитектуры"/>
      <w:bookmarkEnd w:id="117"/>
      <w:r>
        <w:t>2.3.4 Анализ архитектуры</w:t>
      </w:r>
      <w:bookmarkEnd w:id="119"/>
    </w:p>
    <w:p w14:paraId="61152C69" w14:textId="77777777" w:rsidR="00225C0A" w:rsidRDefault="00000000">
      <w:pPr>
        <w:pStyle w:val="FirstParagraph"/>
      </w:pPr>
      <w:r>
        <w:t>Узкие места, точки отказа и принятые решения сведены в Таблице 2.4.</w:t>
      </w:r>
    </w:p>
    <w:p w14:paraId="0455A9F7" w14:textId="77777777" w:rsidR="00225C0A" w:rsidRDefault="00000000">
      <w:pPr>
        <w:pStyle w:val="TableCaption"/>
      </w:pPr>
      <w:bookmarkStart w:id="121" w:name="gost-tbl:arch_analysis"/>
      <w:r>
        <w:t>Таблица 2.4 — Анализ архитектуры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4 — Анализ архитектуры"/>
      </w:tblPr>
      <w:tblGrid>
        <w:gridCol w:w="2100"/>
        <w:gridCol w:w="2792"/>
        <w:gridCol w:w="4746"/>
      </w:tblGrid>
      <w:tr w:rsidR="00225C0A" w14:paraId="3E7A1783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00" w:type="dxa"/>
          </w:tcPr>
          <w:p w14:paraId="656618D5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Место</w:t>
            </w:r>
          </w:p>
        </w:tc>
        <w:tc>
          <w:tcPr>
            <w:tcW w:w="2792" w:type="dxa"/>
          </w:tcPr>
          <w:p w14:paraId="18D394C0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4746" w:type="dxa"/>
          </w:tcPr>
          <w:p w14:paraId="07FE366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Решение</w:t>
            </w:r>
          </w:p>
        </w:tc>
      </w:tr>
      <w:tr w:rsidR="00225C0A" w14:paraId="13C65316" w14:textId="77777777" w:rsidTr="00225C0A">
        <w:trPr>
          <w:cantSplit/>
        </w:trPr>
        <w:tc>
          <w:tcPr>
            <w:tcW w:w="2100" w:type="dxa"/>
          </w:tcPr>
          <w:p w14:paraId="6CE4CD5C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Gateway и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  <w:tc>
          <w:tcPr>
            <w:tcW w:w="2792" w:type="dxa"/>
          </w:tcPr>
          <w:p w14:paraId="20A73B4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Рост задержки чтения</w:t>
            </w:r>
          </w:p>
        </w:tc>
        <w:tc>
          <w:tcPr>
            <w:tcW w:w="4746" w:type="dxa"/>
          </w:tcPr>
          <w:p w14:paraId="4A9A128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Асинхронная очередь событий, проверка порога 5 %</w:t>
            </w:r>
          </w:p>
        </w:tc>
      </w:tr>
      <w:tr w:rsidR="00225C0A" w14:paraId="09DF3DA5" w14:textId="77777777" w:rsidTr="00225C0A">
        <w:trPr>
          <w:cantSplit/>
        </w:trPr>
        <w:tc>
          <w:tcPr>
            <w:tcW w:w="2100" w:type="dxa"/>
          </w:tcPr>
          <w:p w14:paraId="3A6E3EBF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2792" w:type="dxa"/>
          </w:tcPr>
          <w:p w14:paraId="3269F15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Потеря событий</w:t>
            </w:r>
          </w:p>
        </w:tc>
        <w:tc>
          <w:tcPr>
            <w:tcW w:w="4746" w:type="dxa"/>
          </w:tcPr>
          <w:p w14:paraId="255D5DAB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Пропуск виден по номерам, прогноз приостанавливается</w:t>
            </w:r>
          </w:p>
        </w:tc>
      </w:tr>
      <w:tr w:rsidR="00225C0A" w14:paraId="16AF3857" w14:textId="77777777" w:rsidTr="00225C0A">
        <w:trPr>
          <w:cantSplit/>
        </w:trPr>
        <w:tc>
          <w:tcPr>
            <w:tcW w:w="2100" w:type="dxa"/>
          </w:tcPr>
          <w:p w14:paraId="544C9238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Сервис СППР</w:t>
            </w:r>
          </w:p>
        </w:tc>
        <w:tc>
          <w:tcPr>
            <w:tcW w:w="2792" w:type="dxa"/>
          </w:tcPr>
          <w:p w14:paraId="18925FCA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Единственный экземпляр</w:t>
            </w:r>
          </w:p>
        </w:tc>
        <w:tc>
          <w:tcPr>
            <w:tcW w:w="4746" w:type="dxa"/>
          </w:tcPr>
          <w:p w14:paraId="42717C0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Отказ останавливает планы и управление, но не чтение</w:t>
            </w:r>
          </w:p>
        </w:tc>
      </w:tr>
      <w:tr w:rsidR="00225C0A" w14:paraId="53B5B57D" w14:textId="77777777" w:rsidTr="00225C0A">
        <w:trPr>
          <w:cantSplit/>
        </w:trPr>
        <w:tc>
          <w:tcPr>
            <w:tcW w:w="2100" w:type="dxa"/>
          </w:tcPr>
          <w:p w14:paraId="5B110C6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Исполнитель</w:t>
            </w:r>
          </w:p>
        </w:tc>
        <w:tc>
          <w:tcPr>
            <w:tcW w:w="2792" w:type="dxa"/>
          </w:tcPr>
          <w:p w14:paraId="3815274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Единственный экземпляр</w:t>
            </w:r>
          </w:p>
        </w:tc>
        <w:tc>
          <w:tcPr>
            <w:tcW w:w="4746" w:type="dxa"/>
          </w:tcPr>
          <w:p w14:paraId="1E91A00C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Восстановление по сохранённому состоянию</w:t>
            </w:r>
          </w:p>
        </w:tc>
      </w:tr>
      <w:tr w:rsidR="00225C0A" w14:paraId="7C43C7C9" w14:textId="77777777" w:rsidTr="00225C0A">
        <w:trPr>
          <w:cantSplit/>
        </w:trPr>
        <w:tc>
          <w:tcPr>
            <w:tcW w:w="2100" w:type="dxa"/>
          </w:tcPr>
          <w:p w14:paraId="7D006109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Команды исполнителю</w:t>
            </w:r>
          </w:p>
        </w:tc>
        <w:tc>
          <w:tcPr>
            <w:tcW w:w="2792" w:type="dxa"/>
          </w:tcPr>
          <w:p w14:paraId="1297944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Неподтверждённое действие</w:t>
            </w:r>
          </w:p>
        </w:tc>
        <w:tc>
          <w:tcPr>
            <w:tcW w:w="4746" w:type="dxa"/>
          </w:tcPr>
          <w:p w14:paraId="5C211587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Команды пишет только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API, исполнитель перепроверяет условия</w:t>
            </w:r>
          </w:p>
        </w:tc>
      </w:tr>
      <w:tr w:rsidR="00225C0A" w14:paraId="4D793549" w14:textId="77777777" w:rsidTr="00225C0A">
        <w:trPr>
          <w:cantSplit/>
        </w:trPr>
        <w:tc>
          <w:tcPr>
            <w:tcW w:w="2100" w:type="dxa"/>
          </w:tcPr>
          <w:p w14:paraId="4F5471DD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Storage COLD</w:t>
            </w:r>
          </w:p>
        </w:tc>
        <w:tc>
          <w:tcPr>
            <w:tcW w:w="2792" w:type="dxa"/>
          </w:tcPr>
          <w:p w14:paraId="75A11142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Копирование мешает чтению</w:t>
            </w:r>
          </w:p>
        </w:tc>
        <w:tc>
          <w:tcPr>
            <w:tcW w:w="4746" w:type="dxa"/>
          </w:tcPr>
          <w:p w14:paraId="3F20195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Бюджет и штраф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</w:tr>
      <w:tr w:rsidR="00225C0A" w14:paraId="09782165" w14:textId="77777777" w:rsidTr="00225C0A">
        <w:trPr>
          <w:cantSplit/>
        </w:trPr>
        <w:tc>
          <w:tcPr>
            <w:tcW w:w="2100" w:type="dxa"/>
          </w:tcPr>
          <w:p w14:paraId="3DFE161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Две базы данных</w:t>
            </w:r>
          </w:p>
        </w:tc>
        <w:tc>
          <w:tcPr>
            <w:tcW w:w="2792" w:type="dxa"/>
          </w:tcPr>
          <w:p w14:paraId="57A1A799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Нет общей транзакции</w:t>
            </w:r>
          </w:p>
        </w:tc>
        <w:tc>
          <w:tcPr>
            <w:tcW w:w="4746" w:type="dxa"/>
          </w:tcPr>
          <w:p w14:paraId="6FA78A78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 xml:space="preserve"> — источник истины, CAS</w:t>
            </w:r>
          </w:p>
        </w:tc>
      </w:tr>
    </w:tbl>
    <w:bookmarkEnd w:id="121"/>
    <w:p w14:paraId="60A5E6A6" w14:textId="77777777" w:rsidR="00225C0A" w:rsidRDefault="00000000">
      <w:pPr>
        <w:pStyle w:val="a2"/>
        <w:spacing w:before="120"/>
      </w:pPr>
      <w:r>
        <w:lastRenderedPageBreak/>
        <w:t xml:space="preserve">Узким местом остаётся применение плана: если спрос меняется быстрее, чем позволяет бюджет, даже точный прогноз не уменьшит задержку, и эта граница проверяется прогонами </w:t>
      </w:r>
      <w:commentRangeStart w:id="122"/>
      <w:r>
        <w:t xml:space="preserve">с разными </w:t>
      </w:r>
      <m:oMath>
        <m:r>
          <w:rPr>
            <w:rFonts w:ascii="Cambria Math" w:hAnsi="Cambria Math"/>
          </w:rPr>
          <m:t>B</m:t>
        </m:r>
      </m:oMath>
      <w:r>
        <w:t>.</w:t>
      </w:r>
      <w:commentRangeEnd w:id="122"/>
      <w:r w:rsidR="00007B80">
        <w:rPr>
          <w:rStyle w:val="aff3"/>
        </w:rPr>
        <w:commentReference w:id="122"/>
      </w:r>
    </w:p>
    <w:p w14:paraId="578E48AB" w14:textId="77777777" w:rsidR="00225C0A" w:rsidRDefault="00000000">
      <w:pPr>
        <w:pStyle w:val="30"/>
      </w:pPr>
      <w:bookmarkStart w:id="123" w:name="GOSTHeading209"/>
      <w:bookmarkStart w:id="124" w:name="соответствие-требованиям"/>
      <w:bookmarkEnd w:id="120"/>
      <w:r>
        <w:t>2.3.5 Соответствие требованиям</w:t>
      </w:r>
      <w:bookmarkEnd w:id="123"/>
    </w:p>
    <w:p w14:paraId="0886A436" w14:textId="77777777" w:rsidR="00225C0A" w:rsidRDefault="00000000">
      <w:pPr>
        <w:pStyle w:val="FirstParagraph"/>
      </w:pPr>
      <w:r>
        <w:t>Связь функциональных требований раздела 1.3.2 пояснительной записки с проектом приведена в Таблице 2.5.</w:t>
      </w:r>
    </w:p>
    <w:p w14:paraId="30566829" w14:textId="77777777" w:rsidR="00225C0A" w:rsidRDefault="00000000">
      <w:pPr>
        <w:pStyle w:val="TableCaption"/>
      </w:pPr>
      <w:bookmarkStart w:id="125" w:name="gost-tbl:traceability"/>
      <w:r>
        <w:t>Таблица 2.5 — Соответствие требований проектным решениям</w:t>
      </w:r>
    </w:p>
    <w:tbl>
      <w:tblPr>
        <w:tblStyle w:val="Table"/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020" w:firstRow="1" w:lastRow="0" w:firstColumn="0" w:lastColumn="0" w:noHBand="0" w:noVBand="0"/>
        <w:tblCaption w:val="Таблица 2.5 — Соответствие требований проектным решениям"/>
      </w:tblPr>
      <w:tblGrid>
        <w:gridCol w:w="1698"/>
        <w:gridCol w:w="7940"/>
      </w:tblGrid>
      <w:tr w:rsidR="00225C0A" w14:paraId="5201BFC1" w14:textId="77777777" w:rsidTr="0022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98" w:type="dxa"/>
          </w:tcPr>
          <w:p w14:paraId="7DE6BDBD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Требование</w:t>
            </w:r>
          </w:p>
        </w:tc>
        <w:tc>
          <w:tcPr>
            <w:tcW w:w="7940" w:type="dxa"/>
          </w:tcPr>
          <w:p w14:paraId="1809FB7E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Компонент и проектное решение</w:t>
            </w:r>
          </w:p>
        </w:tc>
      </w:tr>
      <w:tr w:rsidR="00225C0A" w14:paraId="4C6544AF" w14:textId="77777777" w:rsidTr="00225C0A">
        <w:trPr>
          <w:cantSplit/>
        </w:trPr>
        <w:tc>
          <w:tcPr>
            <w:tcW w:w="1698" w:type="dxa"/>
          </w:tcPr>
          <w:p w14:paraId="282624AF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F-01</w:t>
            </w:r>
          </w:p>
        </w:tc>
        <w:tc>
          <w:tcPr>
            <w:tcW w:w="7940" w:type="dxa"/>
          </w:tcPr>
          <w:p w14:paraId="5A5A11AF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Gateway, </w:t>
            </w:r>
            <w:proofErr w:type="spellStart"/>
            <w:r>
              <w:rPr>
                <w:sz w:val="24"/>
                <w:szCs w:val="24"/>
              </w:rPr>
              <w:t>Ingestor</w:t>
            </w:r>
            <w:proofErr w:type="spellEnd"/>
            <w:r>
              <w:rPr>
                <w:sz w:val="24"/>
                <w:szCs w:val="24"/>
              </w:rPr>
              <w:t>: события с номерами (раздел 2.1.3)</w:t>
            </w:r>
          </w:p>
        </w:tc>
      </w:tr>
      <w:tr w:rsidR="00225C0A" w14:paraId="39D6293B" w14:textId="77777777" w:rsidTr="00225C0A">
        <w:trPr>
          <w:cantSplit/>
        </w:trPr>
        <w:tc>
          <w:tcPr>
            <w:tcW w:w="1698" w:type="dxa"/>
          </w:tcPr>
          <w:p w14:paraId="6408CCCE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F-02</w:t>
            </w:r>
          </w:p>
        </w:tc>
        <w:tc>
          <w:tcPr>
            <w:tcW w:w="7940" w:type="dxa"/>
          </w:tcPr>
          <w:p w14:paraId="40A5F5DE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>: классы, расположение, занятость с копиями (Рисунок Б.1)</w:t>
            </w:r>
          </w:p>
        </w:tc>
      </w:tr>
      <w:tr w:rsidR="00225C0A" w14:paraId="3CBD3B67" w14:textId="77777777" w:rsidTr="00225C0A">
        <w:trPr>
          <w:cantSplit/>
        </w:trPr>
        <w:tc>
          <w:tcPr>
            <w:tcW w:w="1698" w:type="dxa"/>
          </w:tcPr>
          <w:p w14:paraId="67F87F44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F-03</w:t>
            </w:r>
          </w:p>
        </w:tc>
        <w:tc>
          <w:tcPr>
            <w:tcW w:w="7940" w:type="dxa"/>
          </w:tcPr>
          <w:p w14:paraId="433754CE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Feature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Builder</w:t>
            </w:r>
            <w:proofErr w:type="spellEnd"/>
            <w:r>
              <w:rPr>
                <w:sz w:val="24"/>
                <w:szCs w:val="24"/>
              </w:rPr>
              <w:t xml:space="preserve">: окна до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24"/>
                <w:szCs w:val="24"/>
              </w:rPr>
              <w:t>, контроль пропусков (раздел 2.1.3)</w:t>
            </w:r>
          </w:p>
        </w:tc>
      </w:tr>
      <w:tr w:rsidR="00225C0A" w14:paraId="43CC3F88" w14:textId="77777777" w:rsidTr="00225C0A">
        <w:trPr>
          <w:cantSplit/>
        </w:trPr>
        <w:tc>
          <w:tcPr>
            <w:tcW w:w="1698" w:type="dxa"/>
          </w:tcPr>
          <w:p w14:paraId="429CACB8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F-04</w:t>
            </w:r>
          </w:p>
        </w:tc>
        <w:tc>
          <w:tcPr>
            <w:tcW w:w="7940" w:type="dxa"/>
          </w:tcPr>
          <w:p w14:paraId="0F9AE19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Model Manager, </w:t>
            </w:r>
            <w:proofErr w:type="spellStart"/>
            <w:r>
              <w:rPr>
                <w:sz w:val="24"/>
                <w:szCs w:val="24"/>
              </w:rPr>
              <w:t>Trainer</w:t>
            </w:r>
            <w:proofErr w:type="spellEnd"/>
            <w:r>
              <w:rPr>
                <w:sz w:val="24"/>
                <w:szCs w:val="24"/>
              </w:rPr>
              <w:t>: проверки ввода и сохранение модели (раздел 2.1.4)</w:t>
            </w:r>
          </w:p>
        </w:tc>
      </w:tr>
      <w:tr w:rsidR="00225C0A" w14:paraId="111AC284" w14:textId="77777777" w:rsidTr="00225C0A">
        <w:trPr>
          <w:cantSplit/>
        </w:trPr>
        <w:tc>
          <w:tcPr>
            <w:tcW w:w="1698" w:type="dxa"/>
          </w:tcPr>
          <w:p w14:paraId="0DAE25AB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F-05</w:t>
            </w:r>
          </w:p>
        </w:tc>
        <w:tc>
          <w:tcPr>
            <w:tcW w:w="7940" w:type="dxa"/>
          </w:tcPr>
          <w:p w14:paraId="6CE7BBC1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Planner</w:t>
            </w:r>
            <w:proofErr w:type="spellEnd"/>
            <w:r>
              <w:rPr>
                <w:sz w:val="24"/>
                <w:szCs w:val="24"/>
              </w:rPr>
              <w:t>: задача 2.4 – 2.6 и жадный алгоритм (Рисунок 2.2)</w:t>
            </w:r>
          </w:p>
        </w:tc>
      </w:tr>
      <w:tr w:rsidR="00225C0A" w14:paraId="73221910" w14:textId="77777777" w:rsidTr="00225C0A">
        <w:trPr>
          <w:cantSplit/>
        </w:trPr>
        <w:tc>
          <w:tcPr>
            <w:tcW w:w="1698" w:type="dxa"/>
          </w:tcPr>
          <w:p w14:paraId="4AA50EE7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F-06</w:t>
            </w:r>
          </w:p>
        </w:tc>
        <w:tc>
          <w:tcPr>
            <w:tcW w:w="7940" w:type="dxa"/>
          </w:tcPr>
          <w:p w14:paraId="3939A2AA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Explainer</w:t>
            </w:r>
            <w:proofErr w:type="spellEnd"/>
            <w:r>
              <w:rPr>
                <w:sz w:val="24"/>
                <w:szCs w:val="24"/>
              </w:rPr>
              <w:t>: объяснение из величин планировщика (раздел 2.1.6)</w:t>
            </w:r>
          </w:p>
        </w:tc>
      </w:tr>
      <w:tr w:rsidR="00225C0A" w14:paraId="02E4D01C" w14:textId="77777777" w:rsidTr="00225C0A">
        <w:trPr>
          <w:cantSplit/>
        </w:trPr>
        <w:tc>
          <w:tcPr>
            <w:tcW w:w="1698" w:type="dxa"/>
          </w:tcPr>
          <w:p w14:paraId="7E287BB0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F-07</w:t>
            </w:r>
          </w:p>
        </w:tc>
        <w:tc>
          <w:tcPr>
            <w:tcW w:w="7940" w:type="dxa"/>
          </w:tcPr>
          <w:p w14:paraId="721DF8F5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API, </w:t>
            </w:r>
            <w:proofErr w:type="spellStart"/>
            <w:r>
              <w:rPr>
                <w:sz w:val="24"/>
                <w:szCs w:val="24"/>
              </w:rPr>
              <w:t>Migration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  <w:r>
              <w:rPr>
                <w:sz w:val="24"/>
                <w:szCs w:val="24"/>
              </w:rPr>
              <w:t>: ревизии плана, отмена и пауза (Рисунок 2.4)</w:t>
            </w:r>
          </w:p>
        </w:tc>
      </w:tr>
      <w:tr w:rsidR="00225C0A" w14:paraId="010FF2F7" w14:textId="77777777" w:rsidTr="00225C0A">
        <w:trPr>
          <w:cantSplit/>
        </w:trPr>
        <w:tc>
          <w:tcPr>
            <w:tcW w:w="1698" w:type="dxa"/>
          </w:tcPr>
          <w:p w14:paraId="1F107473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F-08–F-10</w:t>
            </w:r>
          </w:p>
        </w:tc>
        <w:tc>
          <w:tcPr>
            <w:tcW w:w="7940" w:type="dxa"/>
          </w:tcPr>
          <w:p w14:paraId="5550350C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Migration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>: повторная проверка, проверка копии до CAS, сохранение состояния (Рисунок А.1)</w:t>
            </w:r>
          </w:p>
        </w:tc>
      </w:tr>
      <w:tr w:rsidR="00225C0A" w14:paraId="40F2D2E5" w14:textId="77777777" w:rsidTr="00225C0A">
        <w:trPr>
          <w:cantSplit/>
        </w:trPr>
        <w:tc>
          <w:tcPr>
            <w:tcW w:w="1698" w:type="dxa"/>
          </w:tcPr>
          <w:p w14:paraId="5BE8ACE5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F-11</w:t>
            </w:r>
          </w:p>
        </w:tc>
        <w:tc>
          <w:tcPr>
            <w:tcW w:w="7940" w:type="dxa"/>
          </w:tcPr>
          <w:p w14:paraId="083DABC1" w14:textId="77777777" w:rsidR="00225C0A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База СППР: журнал рекомендаций, команд и миграций (Рисунок Б.1)</w:t>
            </w:r>
          </w:p>
        </w:tc>
      </w:tr>
      <w:tr w:rsidR="00225C0A" w14:paraId="680ED37F" w14:textId="77777777" w:rsidTr="00225C0A">
        <w:trPr>
          <w:cantSplit/>
        </w:trPr>
        <w:tc>
          <w:tcPr>
            <w:tcW w:w="1698" w:type="dxa"/>
          </w:tcPr>
          <w:p w14:paraId="3E91757B" w14:textId="77777777" w:rsidR="00225C0A" w:rsidRDefault="00000000"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F-12</w:t>
            </w:r>
          </w:p>
        </w:tc>
        <w:tc>
          <w:tcPr>
            <w:tcW w:w="7940" w:type="dxa"/>
          </w:tcPr>
          <w:p w14:paraId="6D54C4CD" w14:textId="77777777" w:rsidR="00225C0A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Predictor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Planner</w:t>
            </w:r>
            <w:proofErr w:type="spellEnd"/>
            <w:r>
              <w:rPr>
                <w:sz w:val="24"/>
                <w:szCs w:val="24"/>
              </w:rPr>
              <w:t>: базовые политики с тем же планировщиком (раздел 2.1.2)</w:t>
            </w:r>
          </w:p>
        </w:tc>
      </w:tr>
    </w:tbl>
    <w:bookmarkEnd w:id="125"/>
    <w:p w14:paraId="1BD4A60D" w14:textId="77777777" w:rsidR="00225C0A" w:rsidRDefault="00000000">
      <w:pPr>
        <w:pStyle w:val="a2"/>
        <w:spacing w:before="120"/>
      </w:pPr>
      <w:r>
        <w:t xml:space="preserve">Путь событий и признаков обеспечивают Gateway, </w:t>
      </w:r>
      <w:proofErr w:type="spellStart"/>
      <w:r>
        <w:t>Ingestor</w:t>
      </w:r>
      <w:proofErr w:type="spellEnd"/>
      <w:r>
        <w:t xml:space="preserve"> и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расчёт плана — </w:t>
      </w:r>
      <w:proofErr w:type="spellStart"/>
      <w:r>
        <w:t>Predictor</w:t>
      </w:r>
      <w:proofErr w:type="spellEnd"/>
      <w:r>
        <w:t xml:space="preserve">, </w:t>
      </w:r>
      <w:proofErr w:type="spellStart"/>
      <w:r>
        <w:t>Planner</w:t>
      </w:r>
      <w:proofErr w:type="spellEnd"/>
      <w:r>
        <w:t xml:space="preserve"> и </w:t>
      </w:r>
      <w:proofErr w:type="spellStart"/>
      <w:r>
        <w:t>Explainer</w:t>
      </w:r>
      <w:proofErr w:type="spellEnd"/>
      <w:r>
        <w:t xml:space="preserve">, управление и перенос — </w:t>
      </w:r>
      <w:proofErr w:type="spellStart"/>
      <w:r>
        <w:t>Admin</w:t>
      </w:r>
      <w:proofErr w:type="spellEnd"/>
      <w:r>
        <w:t xml:space="preserve"> API,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и </w:t>
      </w:r>
      <w:proofErr w:type="spellStart"/>
      <w:r>
        <w:t>Metadata</w:t>
      </w:r>
      <w:proofErr w:type="spellEnd"/>
      <w:r>
        <w:t>. Выполнение требований предстоит подтвердить реализацией и испытаниями.</w:t>
      </w:r>
    </w:p>
    <w:p w14:paraId="47F2FE50" w14:textId="77777777" w:rsidR="00225C0A" w:rsidRDefault="00000000">
      <w:pPr>
        <w:pStyle w:val="21"/>
      </w:pPr>
      <w:bookmarkStart w:id="126" w:name="GOSTHeading210"/>
      <w:bookmarkStart w:id="127" w:name="обоснование-инструментов-реализации"/>
      <w:bookmarkEnd w:id="106"/>
      <w:bookmarkEnd w:id="124"/>
      <w:r>
        <w:t xml:space="preserve">2.4 </w:t>
      </w:r>
      <w:commentRangeStart w:id="128"/>
      <w:r>
        <w:t>Обоснование инструментов реализации</w:t>
      </w:r>
      <w:bookmarkEnd w:id="126"/>
      <w:commentRangeEnd w:id="128"/>
      <w:r w:rsidR="00007B80">
        <w:rPr>
          <w:rStyle w:val="aff3"/>
          <w:b w:val="0"/>
          <w:bCs w:val="0"/>
        </w:rPr>
        <w:commentReference w:id="128"/>
      </w:r>
    </w:p>
    <w:p w14:paraId="501328BD" w14:textId="77777777" w:rsidR="00225C0A" w:rsidRDefault="00000000">
      <w:pPr>
        <w:pStyle w:val="FirstParagraph"/>
      </w:pPr>
      <w:r>
        <w:t xml:space="preserve">Инструменты выбраны под модель, архитектуру и совместимость с OpenS3, сервисы которого написаны на Go и общаются по </w:t>
      </w:r>
      <w:proofErr w:type="spellStart"/>
      <w:r>
        <w:t>gRPC</w:t>
      </w:r>
      <w:proofErr w:type="spellEnd"/>
      <w:r>
        <w:t xml:space="preserve"> [7], поэтому сервис СППР и исполнитель разрабатываются на Go с общими клиентами </w:t>
      </w:r>
      <w:proofErr w:type="spellStart"/>
      <w:r>
        <w:t>gRPC</w:t>
      </w:r>
      <w:proofErr w:type="spellEnd"/>
      <w:r>
        <w:t xml:space="preserve">. </w:t>
      </w:r>
      <w:r>
        <w:lastRenderedPageBreak/>
        <w:t xml:space="preserve">Модель обучается на процессоре на Python с библиотекой </w:t>
      </w:r>
      <w:proofErr w:type="spellStart"/>
      <w:r>
        <w:t>LightGBM</w:t>
      </w:r>
      <w:proofErr w:type="spellEnd"/>
      <w:r>
        <w:t xml:space="preserve">, которая поддерживает логистическую и пуассоновскую функции потерь [32] и строит деревья по гистограммам, что уменьшает время и память обучения [44], а применяется в сервисе СППР через библиотеку </w:t>
      </w:r>
      <w:proofErr w:type="spellStart"/>
      <w:r>
        <w:t>leaves</w:t>
      </w:r>
      <w:proofErr w:type="spellEnd"/>
      <w:r>
        <w:t xml:space="preserve">, читающую модели </w:t>
      </w:r>
      <w:proofErr w:type="spellStart"/>
      <w:r>
        <w:t>LightGBM</w:t>
      </w:r>
      <w:proofErr w:type="spellEnd"/>
      <w:r>
        <w:t xml:space="preserve"> на Go [45]. Для данных СППР и потока событий используются уже развёрнутые в OpenS3 </w:t>
      </w:r>
      <w:proofErr w:type="spellStart"/>
      <w:r>
        <w:t>PostgreSQL</w:t>
      </w:r>
      <w:proofErr w:type="spellEnd"/>
      <w:r>
        <w:t xml:space="preserve">, транзакции которого защищают команды и миграции [46], и </w:t>
      </w:r>
      <w:proofErr w:type="spellStart"/>
      <w:r>
        <w:t>Kafka</w:t>
      </w:r>
      <w:proofErr w:type="spellEnd"/>
      <w:r>
        <w:t xml:space="preserve">, отделяющая публикацию событий от обработки [47]. Применение модели на Go выбрано вместо отдельного сервиса на Python, который добавил бы сетевой вызов, и формата обмена моделями (англ. Open </w:t>
      </w:r>
      <w:proofErr w:type="spellStart"/>
      <w:r>
        <w:t>Neural</w:t>
      </w:r>
      <w:proofErr w:type="spellEnd"/>
      <w:r>
        <w:t xml:space="preserve"> Network Exchange, далее ONNX), требующего нативной библиотеки ONNX </w:t>
      </w:r>
      <w:proofErr w:type="spellStart"/>
      <w:r>
        <w:t>Runtime</w:t>
      </w:r>
      <w:proofErr w:type="spellEnd"/>
      <w:r>
        <w:t xml:space="preserve"> [48].</w:t>
      </w:r>
    </w:p>
    <w:p w14:paraId="0A0EC729" w14:textId="77777777" w:rsidR="00225C0A" w:rsidRDefault="00000000">
      <w:pPr>
        <w:pStyle w:val="21"/>
      </w:pPr>
      <w:bookmarkStart w:id="129" w:name="GOSTHeading211"/>
      <w:bookmarkStart w:id="130" w:name="выводы-по-аналитическому-разделу"/>
      <w:bookmarkEnd w:id="127"/>
      <w:r>
        <w:t xml:space="preserve">2.5 </w:t>
      </w:r>
      <w:commentRangeStart w:id="131"/>
      <w:r>
        <w:t>Выводы по аналитическому разделу</w:t>
      </w:r>
      <w:bookmarkEnd w:id="129"/>
      <w:commentRangeEnd w:id="131"/>
      <w:r w:rsidR="00007B80">
        <w:rPr>
          <w:rStyle w:val="aff3"/>
          <w:b w:val="0"/>
          <w:bCs w:val="0"/>
        </w:rPr>
        <w:commentReference w:id="131"/>
      </w:r>
    </w:p>
    <w:p w14:paraId="73FB23F8" w14:textId="77777777" w:rsidR="00225C0A" w:rsidRDefault="00000000">
      <w:pPr>
        <w:pStyle w:val="FirstParagraph"/>
      </w:pPr>
      <w:r>
        <w:t>Задача размещения сведена к варианту задачи о ранце: прогноз двухэтапной модели преобразуется в ожидаемое уменьшение задержки, а план учитывает ёмкость классов, бюджет копирования, закрепления и зависимости действий.</w:t>
      </w:r>
    </w:p>
    <w:p w14:paraId="049FC427" w14:textId="77777777" w:rsidR="00225C0A" w:rsidRDefault="00000000">
      <w:pPr>
        <w:pStyle w:val="a2"/>
      </w:pPr>
      <w:r>
        <w:t xml:space="preserve">Спроектированы сервис СППР рядом с OpenS3 и отдельный исполнитель переносов. Администратор как ЛПР решает, применять ли план, расчёт отделён от клиентского чтения очередью событий, а расположение меняется в </w:t>
      </w:r>
      <w:proofErr w:type="spellStart"/>
      <w:r>
        <w:t>Metadata</w:t>
      </w:r>
      <w:proofErr w:type="spellEnd"/>
      <w:r>
        <w:t xml:space="preserve"> через CAS только после проверки версии и целевой копии.</w:t>
      </w:r>
    </w:p>
    <w:p w14:paraId="0034C4BE" w14:textId="77777777" w:rsidR="00225C0A" w:rsidRDefault="00000000">
      <w:pPr>
        <w:pStyle w:val="a2"/>
      </w:pPr>
      <w:r>
        <w:t xml:space="preserve">Проверку определяют ограничения проекта: единственный экземпляр сервиса СППР и исполнителя, отсутствие общей транзакции двух баз, ограниченная бюджетом скорость применения плана, чтение новых версий из COLD до ближайшего плана, непредсказуемость всплесков без предвестников и грубая оценка новых объектов, линейная модель времени чтения без очередей, эвристический характер алгоритма для объектов разного размера и приостановка прогнозных действий при пропусках событий. На следующем этапе предстоит </w:t>
      </w:r>
      <w:r>
        <w:lastRenderedPageBreak/>
        <w:t xml:space="preserve">реализовать компоненты, подобрать экспериментом </w:t>
      </w:r>
      <m:oMath>
        <m:r>
          <w:rPr>
            <w:rFonts w:ascii="Cambria Math" w:hAnsi="Cambria Math"/>
          </w:rPr>
          <m:t>H</m:t>
        </m:r>
      </m:oMath>
      <w:r>
        <w:t xml:space="preserve">, окна признаков, </w:t>
      </w:r>
      <m:oMath>
        <m:r>
          <w:rPr>
            <w:rFonts w:ascii="Cambria Math" w:hAnsi="Cambria Math"/>
          </w:rPr>
          <m:t>P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и сравнить прогнозную политику с базовыми.</w:t>
      </w:r>
    </w:p>
    <w:p w14:paraId="036C65D3" w14:textId="77777777" w:rsidR="00225C0A" w:rsidRDefault="00000000">
      <w:pPr>
        <w:pStyle w:val="StructuralHeading"/>
      </w:pPr>
      <w:bookmarkStart w:id="132" w:name="GOSTHeading212"/>
      <w:bookmarkStart w:id="133" w:name="список-использованных-источников"/>
      <w:bookmarkEnd w:id="57"/>
      <w:bookmarkEnd w:id="130"/>
      <w:r>
        <w:lastRenderedPageBreak/>
        <w:t>СПИСОК ИСПОЛЬЗОВАННЫХ ИСТОЧНИКОВ</w:t>
      </w:r>
      <w:bookmarkEnd w:id="132"/>
    </w:p>
    <w:p w14:paraId="708AF6FD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9746A2">
        <w:rPr>
          <w:lang w:val="en-US"/>
        </w:rPr>
        <w:t xml:space="preserve">Savva G., </w:t>
      </w:r>
      <w:proofErr w:type="spellStart"/>
      <w:r w:rsidRPr="009746A2">
        <w:rPr>
          <w:lang w:val="en-US"/>
        </w:rPr>
        <w:t>Kakoulli</w:t>
      </w:r>
      <w:proofErr w:type="spellEnd"/>
      <w:r w:rsidRPr="009746A2">
        <w:rPr>
          <w:lang w:val="en-US"/>
        </w:rPr>
        <w:t xml:space="preserve"> E., </w:t>
      </w:r>
      <w:proofErr w:type="spellStart"/>
      <w:r w:rsidRPr="009746A2">
        <w:rPr>
          <w:lang w:val="en-US"/>
        </w:rPr>
        <w:t>Herodotou</w:t>
      </w:r>
      <w:proofErr w:type="spellEnd"/>
      <w:r w:rsidRPr="009746A2">
        <w:rPr>
          <w:lang w:val="en-US"/>
        </w:rPr>
        <w:t xml:space="preserve"> H. Machine Learning-Based Caching and Tiering in Modern Data Storage Systems: A Survey // ACM Computing Surveys. </w:t>
      </w:r>
      <w:r>
        <w:t xml:space="preserve">2026. </w:t>
      </w:r>
      <w:proofErr w:type="spellStart"/>
      <w:r>
        <w:t>Vol</w:t>
      </w:r>
      <w:proofErr w:type="spellEnd"/>
      <w:r>
        <w:t xml:space="preserve">. 58, </w:t>
      </w:r>
      <w:proofErr w:type="spellStart"/>
      <w:r>
        <w:t>no</w:t>
      </w:r>
      <w:proofErr w:type="spellEnd"/>
      <w:r>
        <w:t xml:space="preserve">. 11, </w:t>
      </w:r>
      <w:proofErr w:type="spellStart"/>
      <w:r>
        <w:t>article</w:t>
      </w:r>
      <w:proofErr w:type="spellEnd"/>
      <w:r>
        <w:t xml:space="preserve"> 295. 36 p. DOI: </w:t>
      </w:r>
      <w:hyperlink r:id="rId16">
        <w:r>
          <w:rPr>
            <w:rStyle w:val="af4"/>
          </w:rPr>
          <w:t>10.1145/3803857</w:t>
        </w:r>
      </w:hyperlink>
      <w:r>
        <w:t>.</w:t>
      </w:r>
    </w:p>
    <w:p w14:paraId="1E323DFC" w14:textId="77777777" w:rsidR="00225C0A" w:rsidRPr="009746A2" w:rsidRDefault="00000000">
      <w:pPr>
        <w:pStyle w:val="Compact"/>
        <w:numPr>
          <w:ilvl w:val="0"/>
          <w:numId w:val="70"/>
        </w:numPr>
        <w:ind w:left="0" w:firstLine="709"/>
        <w:rPr>
          <w:lang w:val="en-US"/>
        </w:rPr>
      </w:pPr>
      <w:r w:rsidRPr="009746A2">
        <w:rPr>
          <w:lang w:val="en-US"/>
        </w:rPr>
        <w:t>Amazon Web Services. Amazon S3 User Guide [</w:t>
      </w:r>
      <w:r>
        <w:t>Электронный</w:t>
      </w:r>
      <w:r w:rsidRPr="009746A2">
        <w:rPr>
          <w:lang w:val="en-US"/>
        </w:rPr>
        <w:t xml:space="preserve"> </w:t>
      </w:r>
      <w:r>
        <w:t>ресурс</w:t>
      </w:r>
      <w:r w:rsidRPr="009746A2">
        <w:rPr>
          <w:lang w:val="en-US"/>
        </w:rPr>
        <w:t xml:space="preserve">]. URL: </w:t>
      </w:r>
      <w:hyperlink r:id="rId17">
        <w:r w:rsidRPr="009746A2">
          <w:rPr>
            <w:rStyle w:val="af4"/>
            <w:lang w:val="en-US"/>
          </w:rPr>
          <w:t>https://​docs.​aws.​amazon.​com/​AmazonS3/​latest/​userguide/​storage-​class-​intro.​html</w:t>
        </w:r>
      </w:hyperlink>
      <w:r w:rsidRPr="009746A2">
        <w:rPr>
          <w:lang w:val="en-US"/>
        </w:rPr>
        <w:t xml:space="preserve"> (Understanding and managing Amazon S3 storage classes), </w:t>
      </w:r>
      <w:r>
        <w:t>а</w:t>
      </w:r>
      <w:r w:rsidRPr="009746A2">
        <w:rPr>
          <w:lang w:val="en-US"/>
        </w:rPr>
        <w:t xml:space="preserve"> </w:t>
      </w:r>
      <w:r>
        <w:t>также</w:t>
      </w:r>
      <w:r w:rsidRPr="009746A2">
        <w:rPr>
          <w:lang w:val="en-US"/>
        </w:rPr>
        <w:t xml:space="preserve"> </w:t>
      </w:r>
      <w:hyperlink r:id="rId18">
        <w:r w:rsidRPr="009746A2">
          <w:rPr>
            <w:rStyle w:val="af4"/>
            <w:lang w:val="en-US"/>
          </w:rPr>
          <w:t>https://​docs.​aws.​amazon.​com/​AmazonS3/​latest/​userguide/​object-​lifecycle-​mgmt.​html</w:t>
        </w:r>
      </w:hyperlink>
      <w:r w:rsidRPr="009746A2">
        <w:rPr>
          <w:lang w:val="en-US"/>
        </w:rPr>
        <w:t xml:space="preserve"> (Managing the lifecycle of objects), </w:t>
      </w:r>
      <w:r>
        <w:t>а</w:t>
      </w:r>
      <w:r w:rsidRPr="009746A2">
        <w:rPr>
          <w:lang w:val="en-US"/>
        </w:rPr>
        <w:t xml:space="preserve"> </w:t>
      </w:r>
      <w:r>
        <w:t>также</w:t>
      </w:r>
      <w:r w:rsidRPr="009746A2">
        <w:rPr>
          <w:lang w:val="en-US"/>
        </w:rPr>
        <w:t xml:space="preserve"> </w:t>
      </w:r>
      <w:hyperlink r:id="rId19">
        <w:r w:rsidRPr="009746A2">
          <w:rPr>
            <w:rStyle w:val="af4"/>
            <w:lang w:val="en-US"/>
          </w:rPr>
          <w:t>https://​docs.​aws.​amazon.​com/​AmazonS3/​latest/​userguide/​intelligent-​tiering-​overview.​html</w:t>
        </w:r>
      </w:hyperlink>
      <w:r w:rsidRPr="009746A2">
        <w:rPr>
          <w:lang w:val="en-US"/>
        </w:rPr>
        <w:t xml:space="preserve"> (How S3 Intelligent-Tiering works) (</w:t>
      </w:r>
      <w:r>
        <w:t>дата</w:t>
      </w:r>
      <w:r w:rsidRPr="009746A2">
        <w:rPr>
          <w:lang w:val="en-US"/>
        </w:rPr>
        <w:t xml:space="preserve"> </w:t>
      </w:r>
      <w:r>
        <w:t>обращения</w:t>
      </w:r>
      <w:r w:rsidRPr="009746A2">
        <w:rPr>
          <w:lang w:val="en-US"/>
        </w:rPr>
        <w:t>: 09.10.2026).</w:t>
      </w:r>
    </w:p>
    <w:p w14:paraId="0880B9CD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9746A2">
        <w:rPr>
          <w:lang w:val="en-US"/>
        </w:rPr>
        <w:t xml:space="preserve">Motta F. A. A., </w:t>
      </w:r>
      <w:proofErr w:type="spellStart"/>
      <w:r w:rsidRPr="009746A2">
        <w:rPr>
          <w:lang w:val="en-US"/>
        </w:rPr>
        <w:t>Villela</w:t>
      </w:r>
      <w:proofErr w:type="spellEnd"/>
      <w:r w:rsidRPr="009746A2">
        <w:rPr>
          <w:lang w:val="en-US"/>
        </w:rPr>
        <w:t xml:space="preserve"> S. M., Bernardino H. S., Gonçalves G. D., Vieira A. B. A multiclass cost–latency aware framework for multi-tiered cloud storage optimization via access pattern forecasting // Computer Communications. </w:t>
      </w:r>
      <w:r>
        <w:t xml:space="preserve">2026. </w:t>
      </w:r>
      <w:proofErr w:type="spellStart"/>
      <w:r>
        <w:t>Vol</w:t>
      </w:r>
      <w:proofErr w:type="spellEnd"/>
      <w:r>
        <w:t xml:space="preserve">. 249. </w:t>
      </w:r>
      <w:proofErr w:type="spellStart"/>
      <w:r>
        <w:t>Article</w:t>
      </w:r>
      <w:proofErr w:type="spellEnd"/>
      <w:r>
        <w:t xml:space="preserve"> 108437. DOI: </w:t>
      </w:r>
      <w:hyperlink r:id="rId20">
        <w:r>
          <w:rPr>
            <w:rStyle w:val="af4"/>
          </w:rPr>
          <w:t>10.1016/j.comcom.2026.108437</w:t>
        </w:r>
      </w:hyperlink>
      <w:r>
        <w:t>.</w:t>
      </w:r>
    </w:p>
    <w:p w14:paraId="4D64AB5D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>
        <w:t xml:space="preserve">Татарникова Т. М., Архипцев Е. Д. Алгоритм контроллера нечеткой логики для размещения файлов в системе хранения данных // Научно-технический вестник информационных технологий, механики и оптики. 2023. Т. 23, № 6. С. 1171–1177. DOI: </w:t>
      </w:r>
      <w:hyperlink r:id="rId21">
        <w:r>
          <w:rPr>
            <w:rStyle w:val="af4"/>
          </w:rPr>
          <w:t>10.​17586/​2226-​1494-​2023-​23-​6-​1171-​1177</w:t>
        </w:r>
      </w:hyperlink>
      <w:r>
        <w:t>.</w:t>
      </w:r>
    </w:p>
    <w:p w14:paraId="2A0EE9F9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>Amazon Web Services. Naming Amazon S3 objects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22">
        <w:r>
          <w:rPr>
            <w:rStyle w:val="af4"/>
          </w:rPr>
          <w:t>https://​docs.​aws.​amazon.​com/​AmazonS3/​latest/​userguide/​object-​keys.​html</w:t>
        </w:r>
      </w:hyperlink>
      <w:r>
        <w:t xml:space="preserve"> (дата обращения: 01.10.2026).</w:t>
      </w:r>
    </w:p>
    <w:p w14:paraId="1932D179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>Amazon Web Services. Retaining multiple versions of objects with S3 Versioning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23">
        <w:r>
          <w:rPr>
            <w:rStyle w:val="af4"/>
          </w:rPr>
          <w:t>https://​docs.​aws.​amazon.​com/​AmazonS3/​latest/​userguide/​Versioning.​html</w:t>
        </w:r>
      </w:hyperlink>
      <w:r>
        <w:t xml:space="preserve"> (дата обращения: 01.10.2026).</w:t>
      </w:r>
    </w:p>
    <w:p w14:paraId="4D9AC488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>
        <w:t xml:space="preserve">OpenS3-ReBAC. Исходный код и документация проекта. Рассмотренная версия: ac858c748b5d3af96f0440864f4b299e7b617d76, 20.09.2026 [Электронный ресурс]. URL: </w:t>
      </w:r>
      <w:hyperlink r:id="rId24">
        <w:r>
          <w:rPr>
            <w:rStyle w:val="af4"/>
          </w:rPr>
          <w:t>https://​github.​com/​alesplll/​opens3-​rebac/​tree/​ac858c748b5d3af96f0440864f4b299e7b617d76</w:t>
        </w:r>
      </w:hyperlink>
      <w:r>
        <w:t xml:space="preserve"> (дата обращения: 01.10.2026).</w:t>
      </w:r>
    </w:p>
    <w:p w14:paraId="45726A60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lastRenderedPageBreak/>
        <w:t>Amazon Web Services. Transitioning objects using Amazon S3 Lifecycle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25">
        <w:r>
          <w:rPr>
            <w:rStyle w:val="af4"/>
          </w:rPr>
          <w:t>https://​docs.​aws.​amazon.​com/​AmazonS3/​latest/​userguide/​lifecycle-​transition-​general-​considerations.​html</w:t>
        </w:r>
      </w:hyperlink>
      <w:r>
        <w:t xml:space="preserve"> (дата обращения: 01.10.2026).</w:t>
      </w:r>
    </w:p>
    <w:p w14:paraId="5167BDF7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Ceph</w:t>
      </w:r>
      <w:proofErr w:type="spellEnd"/>
      <w:r w:rsidRPr="00C46D4E">
        <w:rPr>
          <w:lang w:val="en-US"/>
        </w:rPr>
        <w:t xml:space="preserve">. Pool Placement and Storage Classes.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26">
        <w:r>
          <w:rPr>
            <w:rStyle w:val="af4"/>
          </w:rPr>
          <w:t>https://​docs.​ceph.​com/​en/​squid/​radosgw/​placement/​</w:t>
        </w:r>
      </w:hyperlink>
      <w:r>
        <w:t xml:space="preserve"> (дата обращения: 01.10.2026).</w:t>
      </w:r>
    </w:p>
    <w:p w14:paraId="13EF8573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Ceph</w:t>
      </w:r>
      <w:proofErr w:type="spellEnd"/>
      <w:r w:rsidRPr="00C46D4E">
        <w:rPr>
          <w:lang w:val="en-US"/>
        </w:rPr>
        <w:t xml:space="preserve">. Manually editing the CRUSH Map.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27">
        <w:r>
          <w:rPr>
            <w:rStyle w:val="af4"/>
          </w:rPr>
          <w:t>https://​docs.​ceph.​com/​en/​squid/​rados/​operations/​crush-​map-​edits/​</w:t>
        </w:r>
      </w:hyperlink>
      <w:r>
        <w:t xml:space="preserve"> (дата обращения: 01.10.2026).</w:t>
      </w:r>
    </w:p>
    <w:p w14:paraId="66DF42A6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MinIO</w:t>
      </w:r>
      <w:proofErr w:type="spellEnd"/>
      <w:r w:rsidRPr="00C46D4E">
        <w:rPr>
          <w:lang w:val="en-US"/>
        </w:rPr>
        <w:t xml:space="preserve">. Object Lifecycle Management. </w:t>
      </w:r>
      <w:proofErr w:type="spellStart"/>
      <w:r w:rsidRPr="00C46D4E">
        <w:rPr>
          <w:lang w:val="en-US"/>
        </w:rPr>
        <w:t>AIStor</w:t>
      </w:r>
      <w:proofErr w:type="spellEnd"/>
      <w:r w:rsidRPr="00C46D4E">
        <w:rPr>
          <w:lang w:val="en-US"/>
        </w:rPr>
        <w:t xml:space="preserve"> Documentation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28">
        <w:r>
          <w:rPr>
            <w:rStyle w:val="af4"/>
          </w:rPr>
          <w:t>https://​docs.​min.​io/​aistor/​administration/​object-​lifecycle-​management/​</w:t>
        </w:r>
      </w:hyperlink>
      <w:r>
        <w:t xml:space="preserve"> (дата обращения: 01.10.2026).</w:t>
      </w:r>
    </w:p>
    <w:p w14:paraId="1E0CCB26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MinIO</w:t>
      </w:r>
      <w:proofErr w:type="spellEnd"/>
      <w:r w:rsidRPr="00C46D4E">
        <w:rPr>
          <w:lang w:val="en-US"/>
        </w:rPr>
        <w:t xml:space="preserve">. Object Tiering. </w:t>
      </w:r>
      <w:proofErr w:type="spellStart"/>
      <w:r w:rsidRPr="00C46D4E">
        <w:rPr>
          <w:lang w:val="en-US"/>
        </w:rPr>
        <w:t>AIStor</w:t>
      </w:r>
      <w:proofErr w:type="spellEnd"/>
      <w:r w:rsidRPr="00C46D4E">
        <w:rPr>
          <w:lang w:val="en-US"/>
        </w:rPr>
        <w:t xml:space="preserve"> Documentation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29">
        <w:r>
          <w:rPr>
            <w:rStyle w:val="af4"/>
          </w:rPr>
          <w:t>https://​docs.​min.​io/​aistor/​administration/​object-​lifecycle-​management/​object-​tiering/​</w:t>
        </w:r>
      </w:hyperlink>
      <w:r>
        <w:t xml:space="preserve"> (дата обращения: 01.10.2026).</w:t>
      </w:r>
    </w:p>
    <w:p w14:paraId="6BDA3968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Amazon Web Services. </w:t>
      </w:r>
      <w:proofErr w:type="spellStart"/>
      <w:r w:rsidRPr="00C46D4E">
        <w:rPr>
          <w:lang w:val="en-US"/>
        </w:rPr>
        <w:t>GetObject</w:t>
      </w:r>
      <w:proofErr w:type="spellEnd"/>
      <w:r w:rsidRPr="00C46D4E">
        <w:rPr>
          <w:lang w:val="en-US"/>
        </w:rPr>
        <w:t>. Amazon S3 API Reference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30">
        <w:r>
          <w:rPr>
            <w:rStyle w:val="af4"/>
          </w:rPr>
          <w:t>https://​docs.​aws.​amazon.​com/​AmazonS3/​latest/​API/​API_​GetObject.​html</w:t>
        </w:r>
      </w:hyperlink>
      <w:r>
        <w:t xml:space="preserve"> (дата обращения: 01.10.2026).</w:t>
      </w:r>
    </w:p>
    <w:p w14:paraId="2DD94B5C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>Amazon Web Services. Amazon S3 server access log format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31">
        <w:r>
          <w:rPr>
            <w:rStyle w:val="af4"/>
          </w:rPr>
          <w:t>https://​docs.​aws.​amazon.​com/​AmazonS3/​latest/​userguide/​LogFormat.​html</w:t>
        </w:r>
      </w:hyperlink>
      <w:r>
        <w:t xml:space="preserve"> (дата обращения: 01.10.2026).</w:t>
      </w:r>
    </w:p>
    <w:p w14:paraId="042CD693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Mukherjee K., Shah R., Saini S. K. [et al.]. Towards Optimizing Storage Costs on the Cloud. </w:t>
      </w:r>
      <w:r>
        <w:t xml:space="preserve">2023. Препринт arXiv:2305.14818 [Электронный ресурс]. URL: </w:t>
      </w:r>
      <w:hyperlink r:id="rId32">
        <w:r>
          <w:rPr>
            <w:rStyle w:val="af4"/>
          </w:rPr>
          <w:t>https://​arxiv.​org/​abs/​2305.​14818</w:t>
        </w:r>
      </w:hyperlink>
      <w:r>
        <w:t xml:space="preserve"> (дата обращения: 01.10.2026).</w:t>
      </w:r>
    </w:p>
    <w:p w14:paraId="47308A30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Wong D. L.-K., Wu H., Molder C. [et al.]. Baleen: ML Admission &amp; Prefetching for Flash Caches // Proceedings of the 22nd USENIX Conference on File and Storage Technologies (FAST 24). </w:t>
      </w:r>
      <w:r>
        <w:t xml:space="preserve">2024. P. 347–371 [Электронный ресурс]. URL: </w:t>
      </w:r>
      <w:hyperlink r:id="rId33">
        <w:r>
          <w:rPr>
            <w:rStyle w:val="af4"/>
          </w:rPr>
          <w:t>https://​www.​usenix.​org/​conference/​fast24/​presentation/​wong</w:t>
        </w:r>
      </w:hyperlink>
      <w:r>
        <w:t xml:space="preserve"> (дата обращения: 01.10.2026).</w:t>
      </w:r>
    </w:p>
    <w:p w14:paraId="2C32238A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lastRenderedPageBreak/>
        <w:t>Amazon Web Services. Amazon S3 pricing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34">
        <w:r>
          <w:rPr>
            <w:rStyle w:val="af4"/>
          </w:rPr>
          <w:t>https://​aws.​amazon.​com/​s3/​pricing/​</w:t>
        </w:r>
      </w:hyperlink>
      <w:r>
        <w:t xml:space="preserve"> (дата обращения: 01.10.2026).</w:t>
      </w:r>
    </w:p>
    <w:p w14:paraId="1A8A1F48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Amazon Web Services. What is Amazon S3? </w:t>
      </w:r>
      <w:r>
        <w:t>Разделы</w:t>
      </w:r>
      <w:r w:rsidRPr="00C46D4E">
        <w:rPr>
          <w:lang w:val="en-US"/>
        </w:rPr>
        <w:t xml:space="preserve"> Strong consistency </w:t>
      </w:r>
      <w:r>
        <w:t>и</w:t>
      </w:r>
      <w:r w:rsidRPr="00C46D4E">
        <w:rPr>
          <w:lang w:val="en-US"/>
        </w:rPr>
        <w:t xml:space="preserve"> Amazon S3 data consistency model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35">
        <w:r>
          <w:rPr>
            <w:rStyle w:val="af4"/>
          </w:rPr>
          <w:t>https://​docs.​aws.​amazon.​com/​AmazonS3/​latest/​userguide/​Welcome.​html</w:t>
        </w:r>
      </w:hyperlink>
      <w:r>
        <w:t xml:space="preserve"> (дата обращения: 01.10.2026).</w:t>
      </w:r>
    </w:p>
    <w:p w14:paraId="3FDEBED6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Meta. Evaluating SSD hardware for Facebook workloads. </w:t>
      </w:r>
      <w:r>
        <w:t>Раздел</w:t>
      </w:r>
      <w:r w:rsidRPr="00C46D4E">
        <w:rPr>
          <w:lang w:val="en-US"/>
        </w:rPr>
        <w:t xml:space="preserve"> Running </w:t>
      </w:r>
      <w:proofErr w:type="spellStart"/>
      <w:r w:rsidRPr="00C46D4E">
        <w:rPr>
          <w:lang w:val="en-US"/>
        </w:rPr>
        <w:t>cachebench</w:t>
      </w:r>
      <w:proofErr w:type="spellEnd"/>
      <w:r w:rsidRPr="00C46D4E">
        <w:rPr>
          <w:lang w:val="en-US"/>
        </w:rPr>
        <w:t xml:space="preserve"> with the trace workload. </w:t>
      </w:r>
      <w:proofErr w:type="spellStart"/>
      <w:r>
        <w:t>CacheLib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36">
        <w:r>
          <w:rPr>
            <w:rStyle w:val="af4"/>
          </w:rPr>
          <w:t>https://​cachelib.​org/​docs/​Cache_​Library_​User_​Guides/​Cachebench_​FB_​HW_​eval/​</w:t>
        </w:r>
      </w:hyperlink>
      <w:r>
        <w:t xml:space="preserve"> (первичная публикация и условия использования трасс), а также </w:t>
      </w:r>
      <w:hyperlink r:id="rId37">
        <w:r>
          <w:rPr>
            <w:rStyle w:val="af4"/>
          </w:rPr>
          <w:t>https://​github.​com/​facebook/​CacheLib/​blob/​0f7e808335599ca5d0e935d35aad75db8dc63f16/​cachelib/​cachebench/​util/​Request.​h</w:t>
        </w:r>
      </w:hyperlink>
      <w:r>
        <w:t xml:space="preserve"> (объявление типов операций, версия 0f7e808335599ca5d0e935d35aad75db8dc63f16) (дата обращения: 01.10.2026).</w:t>
      </w:r>
    </w:p>
    <w:p w14:paraId="5F4BDBA0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CacheMon</w:t>
      </w:r>
      <w:proofErr w:type="spellEnd"/>
      <w:r w:rsidRPr="00C46D4E">
        <w:rPr>
          <w:lang w:val="en-US"/>
        </w:rPr>
        <w:t xml:space="preserve">. Open-source Cache Dataset. </w:t>
      </w:r>
      <w:r>
        <w:t xml:space="preserve">Раздел </w:t>
      </w:r>
      <w:proofErr w:type="spellStart"/>
      <w:r>
        <w:t>Meta</w:t>
      </w:r>
      <w:proofErr w:type="spellEnd"/>
      <w:r>
        <w:t xml:space="preserve"> CDN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[Электронный ресурс]. URL: </w:t>
      </w:r>
      <w:hyperlink r:id="rId38">
        <w:r>
          <w:rPr>
            <w:rStyle w:val="af4"/>
          </w:rPr>
          <w:t>https://​github.​com/​cacheMon/​cache_​dataset</w:t>
        </w:r>
      </w:hyperlink>
      <w:r>
        <w:t xml:space="preserve"> (описание коллекции и полей трассы), а также </w:t>
      </w:r>
      <w:hyperlink r:id="rId39">
        <w:r>
          <w:rPr>
            <w:rStyle w:val="af4"/>
          </w:rPr>
          <w:t>https://​s3.​amazonaws.​com/​cache-​datasets/​index.​html</w:t>
        </w:r>
      </w:hyperlink>
      <w:r>
        <w:t xml:space="preserve"> (открытый архив файлов) (дата обращения: 01.10.2026).</w:t>
      </w:r>
    </w:p>
    <w:p w14:paraId="7C3578B1" w14:textId="77777777" w:rsidR="00225C0A" w:rsidRPr="00C46D4E" w:rsidRDefault="00000000">
      <w:pPr>
        <w:pStyle w:val="Compact"/>
        <w:numPr>
          <w:ilvl w:val="0"/>
          <w:numId w:val="70"/>
        </w:numPr>
        <w:ind w:left="0" w:firstLine="709"/>
        <w:rPr>
          <w:lang w:val="en-US"/>
        </w:rPr>
      </w:pPr>
      <w:r w:rsidRPr="00C46D4E">
        <w:rPr>
          <w:lang w:val="en-US"/>
        </w:rPr>
        <w:t xml:space="preserve">Ofer E. Evaluating cache performance using cloud storage traces. IBM Research, Storage Developer Conference EMEA. 2021. </w:t>
      </w:r>
      <w:r>
        <w:t>Презентация</w:t>
      </w:r>
      <w:r w:rsidRPr="00C46D4E">
        <w:rPr>
          <w:lang w:val="en-US"/>
        </w:rPr>
        <w:t xml:space="preserve">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URL: </w:t>
      </w:r>
      <w:hyperlink r:id="rId40">
        <w:r w:rsidRPr="00C46D4E">
          <w:rPr>
            <w:rStyle w:val="af4"/>
            <w:lang w:val="en-US"/>
          </w:rPr>
          <w:t>https://​www.​snia.​org/​sites/​default/​files/​SDCEMEA/​2021/​snia-​evaluating-​cache-​performance-​using-​cloud-​storage-​traces.​pdf</w:t>
        </w:r>
      </w:hyperlink>
      <w:r w:rsidRPr="00C46D4E">
        <w:rPr>
          <w:lang w:val="en-US"/>
        </w:rPr>
        <w:t xml:space="preserve"> (</w:t>
      </w:r>
      <w:r>
        <w:t>материалы</w:t>
      </w:r>
      <w:r w:rsidRPr="00C46D4E">
        <w:rPr>
          <w:lang w:val="en-US"/>
        </w:rPr>
        <w:t xml:space="preserve"> SNIA), </w:t>
      </w:r>
      <w:r>
        <w:t>а</w:t>
      </w:r>
      <w:r w:rsidRPr="00C46D4E">
        <w:rPr>
          <w:lang w:val="en-US"/>
        </w:rPr>
        <w:t xml:space="preserve"> </w:t>
      </w:r>
      <w:r>
        <w:t>также</w:t>
      </w:r>
      <w:r w:rsidRPr="00C46D4E">
        <w:rPr>
          <w:lang w:val="en-US"/>
        </w:rPr>
        <w:t xml:space="preserve"> </w:t>
      </w:r>
      <w:hyperlink r:id="rId41">
        <w:r w:rsidRPr="00C46D4E">
          <w:rPr>
            <w:rStyle w:val="af4"/>
            <w:lang w:val="en-US"/>
          </w:rPr>
          <w:t>https://​iotta.​snia.​org/​tracetypes/​17</w:t>
        </w:r>
      </w:hyperlink>
      <w:r w:rsidRPr="00C46D4E">
        <w:rPr>
          <w:lang w:val="en-US"/>
        </w:rPr>
        <w:t xml:space="preserve"> (</w:t>
      </w:r>
      <w:r>
        <w:t>указанный</w:t>
      </w:r>
      <w:r w:rsidRPr="00C46D4E">
        <w:rPr>
          <w:lang w:val="en-US"/>
        </w:rPr>
        <w:t xml:space="preserve"> </w:t>
      </w:r>
      <w:r>
        <w:t>авторами</w:t>
      </w:r>
      <w:r w:rsidRPr="00C46D4E">
        <w:rPr>
          <w:lang w:val="en-US"/>
        </w:rPr>
        <w:t xml:space="preserve"> </w:t>
      </w:r>
      <w:r>
        <w:t>каталог</w:t>
      </w:r>
      <w:r w:rsidRPr="00C46D4E">
        <w:rPr>
          <w:lang w:val="en-US"/>
        </w:rPr>
        <w:t xml:space="preserve"> </w:t>
      </w:r>
      <w:r>
        <w:t>объектных</w:t>
      </w:r>
      <w:r w:rsidRPr="00C46D4E">
        <w:rPr>
          <w:lang w:val="en-US"/>
        </w:rPr>
        <w:t xml:space="preserve"> </w:t>
      </w:r>
      <w:r>
        <w:t>трасс</w:t>
      </w:r>
      <w:r w:rsidRPr="00C46D4E">
        <w:rPr>
          <w:lang w:val="en-US"/>
        </w:rPr>
        <w:t xml:space="preserve"> SNIA IOTTA) (</w:t>
      </w:r>
      <w:r>
        <w:t>дата</w:t>
      </w:r>
      <w:r w:rsidRPr="00C46D4E">
        <w:rPr>
          <w:lang w:val="en-US"/>
        </w:rPr>
        <w:t xml:space="preserve"> </w:t>
      </w:r>
      <w:r>
        <w:t>обращения</w:t>
      </w:r>
      <w:r w:rsidRPr="00C46D4E">
        <w:rPr>
          <w:lang w:val="en-US"/>
        </w:rPr>
        <w:t xml:space="preserve"> </w:t>
      </w:r>
      <w:r>
        <w:t>к</w:t>
      </w:r>
      <w:r w:rsidRPr="00C46D4E">
        <w:rPr>
          <w:lang w:val="en-US"/>
        </w:rPr>
        <w:t xml:space="preserve"> </w:t>
      </w:r>
      <w:r>
        <w:t>презентации</w:t>
      </w:r>
      <w:r w:rsidRPr="00C46D4E">
        <w:rPr>
          <w:lang w:val="en-US"/>
        </w:rPr>
        <w:t>: 01.10.2026).</w:t>
      </w:r>
    </w:p>
    <w:p w14:paraId="2A6409E6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Anwar A., Mohamed M., Tarasov V. [et al.]. Improving Docker Registry Design Based on Production Workload Analysis // Proceedings of the 16th USENIX Conference on File and Storage Technologies (FAST 18). </w:t>
      </w:r>
      <w:r>
        <w:t xml:space="preserve">2018. P. 265–278 [Электронный ресурс]. URL: </w:t>
      </w:r>
      <w:hyperlink r:id="rId42">
        <w:r>
          <w:rPr>
            <w:rStyle w:val="af4"/>
          </w:rPr>
          <w:t>https://​www.​usenix.​org/​conference/​fast18/​presentation/​anwar</w:t>
        </w:r>
      </w:hyperlink>
      <w:r>
        <w:t xml:space="preserve"> (дата обращения: 01.10.2026).</w:t>
      </w:r>
    </w:p>
    <w:p w14:paraId="5ADC9019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lastRenderedPageBreak/>
        <w:t xml:space="preserve">DS2 Lab. IBM-docker-registry-traces. </w:t>
      </w:r>
      <w:r>
        <w:t xml:space="preserve">Авторский репозиторий с описанием доступа к данным [Электронный ресурс]. URL: </w:t>
      </w:r>
      <w:hyperlink r:id="rId43">
        <w:r>
          <w:rPr>
            <w:rStyle w:val="af4"/>
          </w:rPr>
          <w:t>https://​github.​com/​ds2-​lab/​IBM-​docker-​registry-​traces</w:t>
        </w:r>
      </w:hyperlink>
      <w:r>
        <w:t xml:space="preserve"> (дата обращения: 01.10.2026).</w:t>
      </w:r>
    </w:p>
    <w:p w14:paraId="5A90FD3A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>Carnegie Mellon University, Parallel Data Laboratory. Caching to Improve Latency and Efficiency at Scale (CILES)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44">
        <w:r>
          <w:rPr>
            <w:rStyle w:val="af4"/>
          </w:rPr>
          <w:t>https://www.pdl.cmu.edu/CILES/</w:t>
        </w:r>
      </w:hyperlink>
      <w:r>
        <w:t xml:space="preserve"> (дата обращения: 01.10.2026).</w:t>
      </w:r>
    </w:p>
    <w:p w14:paraId="074F745D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Herodotou</w:t>
      </w:r>
      <w:proofErr w:type="spellEnd"/>
      <w:r w:rsidRPr="00C46D4E">
        <w:rPr>
          <w:lang w:val="en-US"/>
        </w:rPr>
        <w:t xml:space="preserve"> H., </w:t>
      </w:r>
      <w:proofErr w:type="spellStart"/>
      <w:r w:rsidRPr="00C46D4E">
        <w:rPr>
          <w:lang w:val="en-US"/>
        </w:rPr>
        <w:t>Kakoulli</w:t>
      </w:r>
      <w:proofErr w:type="spellEnd"/>
      <w:r w:rsidRPr="00C46D4E">
        <w:rPr>
          <w:lang w:val="en-US"/>
        </w:rPr>
        <w:t xml:space="preserve"> E. Automating Distributed Tiered Storage Management in Cluster Computing // Proceedings of the VLDB Endowment. </w:t>
      </w:r>
      <w:r>
        <w:t xml:space="preserve">2019. </w:t>
      </w:r>
      <w:proofErr w:type="spellStart"/>
      <w:r>
        <w:t>Vol</w:t>
      </w:r>
      <w:proofErr w:type="spellEnd"/>
      <w:r>
        <w:t xml:space="preserve">. 13, </w:t>
      </w:r>
      <w:proofErr w:type="spellStart"/>
      <w:r>
        <w:t>no</w:t>
      </w:r>
      <w:proofErr w:type="spellEnd"/>
      <w:r>
        <w:t xml:space="preserve">. 1. P. 43–56 [Электронный ресурс]. DOI: </w:t>
      </w:r>
      <w:hyperlink r:id="rId45">
        <w:r>
          <w:rPr>
            <w:rStyle w:val="af4"/>
          </w:rPr>
          <w:t>10.14778/3357377.3357381</w:t>
        </w:r>
      </w:hyperlink>
      <w:r>
        <w:t xml:space="preserve">. URL: </w:t>
      </w:r>
      <w:hyperlink r:id="rId46">
        <w:r>
          <w:rPr>
            <w:rStyle w:val="af4"/>
          </w:rPr>
          <w:t>https://​www.​vldb.​org/​pvldb/​vol13/​p43-​herodotou.​pdf</w:t>
        </w:r>
      </w:hyperlink>
      <w:r>
        <w:t xml:space="preserve"> (дата обращения: 04.10.2026).</w:t>
      </w:r>
    </w:p>
    <w:p w14:paraId="0E2FC28B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Motta F. A. A., Gonçalves G. D., Bernardino H. S., </w:t>
      </w:r>
      <w:proofErr w:type="spellStart"/>
      <w:r w:rsidRPr="00C46D4E">
        <w:rPr>
          <w:lang w:val="en-US"/>
        </w:rPr>
        <w:t>Villela</w:t>
      </w:r>
      <w:proofErr w:type="spellEnd"/>
      <w:r w:rsidRPr="00C46D4E">
        <w:rPr>
          <w:lang w:val="en-US"/>
        </w:rPr>
        <w:t xml:space="preserve"> S. M., Vieira A. B. A Cost-Latency Aware Framework for Tiered Cloud Storage via Access Frequency Prediction // Proceedings of the 2025 12th International Conference on Future Internet of Things and Cloud (</w:t>
      </w:r>
      <w:proofErr w:type="spellStart"/>
      <w:r w:rsidRPr="00C46D4E">
        <w:rPr>
          <w:lang w:val="en-US"/>
        </w:rPr>
        <w:t>FiCloud</w:t>
      </w:r>
      <w:proofErr w:type="spellEnd"/>
      <w:r w:rsidRPr="00C46D4E">
        <w:rPr>
          <w:lang w:val="en-US"/>
        </w:rPr>
        <w:t xml:space="preserve">). </w:t>
      </w:r>
      <w:r>
        <w:t xml:space="preserve">2025. P. 112–119. DOI: </w:t>
      </w:r>
      <w:hyperlink r:id="rId47">
        <w:r>
          <w:rPr>
            <w:rStyle w:val="af4"/>
          </w:rPr>
          <w:t>10.​1109/​FiCloud66139.​2025.​00024</w:t>
        </w:r>
      </w:hyperlink>
      <w:r>
        <w:t>.</w:t>
      </w:r>
    </w:p>
    <w:p w14:paraId="59470F28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Ceph</w:t>
      </w:r>
      <w:proofErr w:type="spellEnd"/>
      <w:r w:rsidRPr="00C46D4E">
        <w:rPr>
          <w:lang w:val="en-US"/>
        </w:rPr>
        <w:t xml:space="preserve">. </w:t>
      </w:r>
      <w:proofErr w:type="spellStart"/>
      <w:r w:rsidRPr="00C46D4E">
        <w:rPr>
          <w:lang w:val="en-US"/>
        </w:rPr>
        <w:t>Rados</w:t>
      </w:r>
      <w:proofErr w:type="spellEnd"/>
      <w:r w:rsidRPr="00C46D4E">
        <w:rPr>
          <w:lang w:val="en-US"/>
        </w:rPr>
        <w:t xml:space="preserve"> Gateway Data Layout.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48">
        <w:r>
          <w:rPr>
            <w:rStyle w:val="af4"/>
          </w:rPr>
          <w:t>https://​docs.​ceph.​com/​en/​squid/​radosgw/​layout/​</w:t>
        </w:r>
      </w:hyperlink>
      <w:r>
        <w:t xml:space="preserve"> (дата обращения: 01.10.2026).</w:t>
      </w:r>
    </w:p>
    <w:p w14:paraId="161D685F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>Amazon Web Services. Logging requests with server access logging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49">
        <w:r>
          <w:rPr>
            <w:rStyle w:val="af4"/>
          </w:rPr>
          <w:t>https://​docs.​aws.​amazon.​com/​AmazonS3/​latest/​userguide/​ServerLogs.​html</w:t>
        </w:r>
      </w:hyperlink>
      <w:r>
        <w:t xml:space="preserve"> (дата обращения: 01.10.2026).</w:t>
      </w:r>
    </w:p>
    <w:p w14:paraId="0139BB23" w14:textId="77777777" w:rsidR="00225C0A" w:rsidRPr="00C46D4E" w:rsidRDefault="00000000">
      <w:pPr>
        <w:pStyle w:val="Compact"/>
        <w:numPr>
          <w:ilvl w:val="0"/>
          <w:numId w:val="70"/>
        </w:numPr>
        <w:ind w:left="0" w:firstLine="709"/>
        <w:rPr>
          <w:lang w:val="en-US"/>
        </w:rPr>
      </w:pPr>
      <w:r w:rsidRPr="00C46D4E">
        <w:rPr>
          <w:lang w:val="en-US"/>
        </w:rPr>
        <w:t xml:space="preserve">Kellerer H., </w:t>
      </w:r>
      <w:proofErr w:type="spellStart"/>
      <w:r w:rsidRPr="00C46D4E">
        <w:rPr>
          <w:lang w:val="en-US"/>
        </w:rPr>
        <w:t>Pferschy</w:t>
      </w:r>
      <w:proofErr w:type="spellEnd"/>
      <w:r w:rsidRPr="00C46D4E">
        <w:rPr>
          <w:lang w:val="en-US"/>
        </w:rPr>
        <w:t xml:space="preserve"> U., </w:t>
      </w:r>
      <w:proofErr w:type="spellStart"/>
      <w:r w:rsidRPr="00C46D4E">
        <w:rPr>
          <w:lang w:val="en-US"/>
        </w:rPr>
        <w:t>Pisinger</w:t>
      </w:r>
      <w:proofErr w:type="spellEnd"/>
      <w:r w:rsidRPr="00C46D4E">
        <w:rPr>
          <w:lang w:val="en-US"/>
        </w:rPr>
        <w:t xml:space="preserve"> D. Knapsack Problems. Berlin; Heidelberg: Springer, 2004. 546 p. DOI: </w:t>
      </w:r>
      <w:hyperlink r:id="rId50">
        <w:r w:rsidRPr="00C46D4E">
          <w:rPr>
            <w:rStyle w:val="af4"/>
            <w:lang w:val="en-US"/>
          </w:rPr>
          <w:t>10.1007/978-3-540-24777-7</w:t>
        </w:r>
      </w:hyperlink>
      <w:r w:rsidRPr="00C46D4E">
        <w:rPr>
          <w:lang w:val="en-US"/>
        </w:rPr>
        <w:t>.</w:t>
      </w:r>
    </w:p>
    <w:p w14:paraId="1ECCF127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Mullahy</w:t>
      </w:r>
      <w:proofErr w:type="spellEnd"/>
      <w:r w:rsidRPr="00C46D4E">
        <w:rPr>
          <w:lang w:val="en-US"/>
        </w:rPr>
        <w:t xml:space="preserve"> J. Specification and testing of some modified count data models // Journal of Econometrics. </w:t>
      </w:r>
      <w:r>
        <w:t xml:space="preserve">1986. </w:t>
      </w:r>
      <w:proofErr w:type="spellStart"/>
      <w:r>
        <w:t>Vol</w:t>
      </w:r>
      <w:proofErr w:type="spellEnd"/>
      <w:r>
        <w:t xml:space="preserve">. 33, </w:t>
      </w:r>
      <w:proofErr w:type="spellStart"/>
      <w:r>
        <w:t>no</w:t>
      </w:r>
      <w:proofErr w:type="spellEnd"/>
      <w:r>
        <w:t xml:space="preserve">. 3. P. 341–365. DOI: </w:t>
      </w:r>
      <w:hyperlink r:id="rId51">
        <w:r>
          <w:rPr>
            <w:rStyle w:val="af4"/>
          </w:rPr>
          <w:t>10.1016/0304-4076(86)90002-3</w:t>
        </w:r>
      </w:hyperlink>
      <w:r>
        <w:t>.</w:t>
      </w:r>
    </w:p>
    <w:p w14:paraId="374C2AEE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Friedman J. H. Greedy function approximation: A gradient boosting machine // The Annals of Statistics. </w:t>
      </w:r>
      <w:r>
        <w:t xml:space="preserve">2001. </w:t>
      </w:r>
      <w:proofErr w:type="spellStart"/>
      <w:r>
        <w:t>Vol</w:t>
      </w:r>
      <w:proofErr w:type="spellEnd"/>
      <w:r>
        <w:t xml:space="preserve">. 29, </w:t>
      </w:r>
      <w:proofErr w:type="spellStart"/>
      <w:r>
        <w:t>no</w:t>
      </w:r>
      <w:proofErr w:type="spellEnd"/>
      <w:r>
        <w:t xml:space="preserve">. 5. P. 1189–1232. DOI: </w:t>
      </w:r>
      <w:hyperlink r:id="rId52">
        <w:r>
          <w:rPr>
            <w:rStyle w:val="af4"/>
          </w:rPr>
          <w:t>10.1214/</w:t>
        </w:r>
        <w:proofErr w:type="spellStart"/>
        <w:r>
          <w:rPr>
            <w:rStyle w:val="af4"/>
          </w:rPr>
          <w:t>aos</w:t>
        </w:r>
        <w:proofErr w:type="spellEnd"/>
        <w:r>
          <w:rPr>
            <w:rStyle w:val="af4"/>
          </w:rPr>
          <w:t>/1013203451</w:t>
        </w:r>
      </w:hyperlink>
      <w:r>
        <w:t>.</w:t>
      </w:r>
    </w:p>
    <w:p w14:paraId="0017AF90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lastRenderedPageBreak/>
        <w:t>LightGBM</w:t>
      </w:r>
      <w:proofErr w:type="spellEnd"/>
      <w:r w:rsidRPr="00C46D4E">
        <w:rPr>
          <w:lang w:val="en-US"/>
        </w:rPr>
        <w:t xml:space="preserve">. Parameters. </w:t>
      </w:r>
      <w:r>
        <w:t>Разделы</w:t>
      </w:r>
      <w:r w:rsidRPr="00C46D4E">
        <w:rPr>
          <w:lang w:val="en-US"/>
        </w:rPr>
        <w:t xml:space="preserve"> objective: binary </w:t>
      </w:r>
      <w:r>
        <w:t>и</w:t>
      </w:r>
      <w:r w:rsidRPr="00C46D4E">
        <w:rPr>
          <w:lang w:val="en-US"/>
        </w:rPr>
        <w:t xml:space="preserve"> </w:t>
      </w:r>
      <w:proofErr w:type="spellStart"/>
      <w:r w:rsidRPr="00C46D4E">
        <w:rPr>
          <w:lang w:val="en-US"/>
        </w:rPr>
        <w:t>poisson</w:t>
      </w:r>
      <w:proofErr w:type="spellEnd"/>
      <w:r w:rsidRPr="00C46D4E">
        <w:rPr>
          <w:lang w:val="en-US"/>
        </w:rPr>
        <w:t xml:space="preserve">.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53">
        <w:r>
          <w:rPr>
            <w:rStyle w:val="af4"/>
          </w:rPr>
          <w:t>https://​lightgbm.​readthedocs.​io/​en/​latest/​Parameters.​html</w:t>
        </w:r>
      </w:hyperlink>
      <w:r>
        <w:t xml:space="preserve"> (дата обращения: 15.10.2026).</w:t>
      </w:r>
    </w:p>
    <w:p w14:paraId="27B6E0DC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Nelder</w:t>
      </w:r>
      <w:proofErr w:type="spellEnd"/>
      <w:r w:rsidRPr="00C46D4E">
        <w:rPr>
          <w:lang w:val="en-US"/>
        </w:rPr>
        <w:t xml:space="preserve"> J. A., Wedderburn R. W. M. Generalized Linear Models // Journal of the Royal Statistical Society. </w:t>
      </w:r>
      <w:r>
        <w:t xml:space="preserve">Series A (General). 1972. </w:t>
      </w:r>
      <w:proofErr w:type="spellStart"/>
      <w:r>
        <w:t>Vol</w:t>
      </w:r>
      <w:proofErr w:type="spellEnd"/>
      <w:r>
        <w:t xml:space="preserve">. 135, </w:t>
      </w:r>
      <w:proofErr w:type="spellStart"/>
      <w:r>
        <w:t>no</w:t>
      </w:r>
      <w:proofErr w:type="spellEnd"/>
      <w:r>
        <w:t xml:space="preserve">. 3. P. 370–384. DOI: </w:t>
      </w:r>
      <w:hyperlink r:id="rId54">
        <w:r>
          <w:rPr>
            <w:rStyle w:val="af4"/>
          </w:rPr>
          <w:t>10.2307/2344614</w:t>
        </w:r>
      </w:hyperlink>
      <w:r>
        <w:t>.</w:t>
      </w:r>
    </w:p>
    <w:p w14:paraId="2DDD1E95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Grinsztajn</w:t>
      </w:r>
      <w:proofErr w:type="spellEnd"/>
      <w:r w:rsidRPr="00C46D4E">
        <w:rPr>
          <w:lang w:val="en-US"/>
        </w:rPr>
        <w:t xml:space="preserve"> L., </w:t>
      </w:r>
      <w:proofErr w:type="spellStart"/>
      <w:r w:rsidRPr="00C46D4E">
        <w:rPr>
          <w:lang w:val="en-US"/>
        </w:rPr>
        <w:t>Oyallon</w:t>
      </w:r>
      <w:proofErr w:type="spellEnd"/>
      <w:r w:rsidRPr="00C46D4E">
        <w:rPr>
          <w:lang w:val="en-US"/>
        </w:rPr>
        <w:t xml:space="preserve"> E., </w:t>
      </w:r>
      <w:proofErr w:type="spellStart"/>
      <w:r w:rsidRPr="00C46D4E">
        <w:rPr>
          <w:lang w:val="en-US"/>
        </w:rPr>
        <w:t>Varoquaux</w:t>
      </w:r>
      <w:proofErr w:type="spellEnd"/>
      <w:r w:rsidRPr="00C46D4E">
        <w:rPr>
          <w:lang w:val="en-US"/>
        </w:rPr>
        <w:t xml:space="preserve"> G. Why do tree-based models still outperform deep learning on typical tabular data? // Advances in Neural Information Processing Systems 35 (</w:t>
      </w:r>
      <w:proofErr w:type="spellStart"/>
      <w:r w:rsidRPr="00C46D4E">
        <w:rPr>
          <w:lang w:val="en-US"/>
        </w:rPr>
        <w:t>NeurIPS</w:t>
      </w:r>
      <w:proofErr w:type="spellEnd"/>
      <w:r w:rsidRPr="00C46D4E">
        <w:rPr>
          <w:lang w:val="en-US"/>
        </w:rPr>
        <w:t xml:space="preserve"> 2022). Datasets and Benchmarks Track. 2022. </w:t>
      </w:r>
      <w:r>
        <w:t>Препринт</w:t>
      </w:r>
      <w:r w:rsidRPr="00C46D4E">
        <w:rPr>
          <w:lang w:val="en-US"/>
        </w:rPr>
        <w:t xml:space="preserve"> arXiv:2207.08815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URL: </w:t>
      </w:r>
      <w:hyperlink r:id="rId55">
        <w:r w:rsidRPr="00C46D4E">
          <w:rPr>
            <w:rStyle w:val="af4"/>
            <w:lang w:val="en-US"/>
          </w:rPr>
          <w:t>https://​arxiv.​org/​abs/​2207.​</w:t>
        </w:r>
        <w:r>
          <w:rPr>
            <w:rStyle w:val="af4"/>
          </w:rPr>
          <w:t>08815</w:t>
        </w:r>
      </w:hyperlink>
      <w:r>
        <w:t xml:space="preserve"> (дата обращения: 15.10.2026).</w:t>
      </w:r>
    </w:p>
    <w:p w14:paraId="16EB0642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Scikit-learn developers. Common pitfalls and recommended practices. </w:t>
      </w:r>
      <w:r>
        <w:t xml:space="preserve">Раздел Data </w:t>
      </w:r>
      <w:proofErr w:type="spellStart"/>
      <w:r>
        <w:t>leakage</w:t>
      </w:r>
      <w:proofErr w:type="spellEnd"/>
      <w:r>
        <w:t xml:space="preserve"> [Электронный ресурс]. URL: </w:t>
      </w:r>
      <w:hyperlink r:id="rId56">
        <w:r>
          <w:rPr>
            <w:rStyle w:val="af4"/>
          </w:rPr>
          <w:t>https://​scikit-​learn.​org/​stable/​common_​pitfalls.​html</w:t>
        </w:r>
      </w:hyperlink>
      <w:r>
        <w:t xml:space="preserve"> (дата обращения: 01.10.2026).</w:t>
      </w:r>
    </w:p>
    <w:p w14:paraId="515BDA6E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Scikit-learn developers. </w:t>
      </w:r>
      <w:proofErr w:type="spellStart"/>
      <w:r w:rsidRPr="00C46D4E">
        <w:rPr>
          <w:lang w:val="en-US"/>
        </w:rPr>
        <w:t>TimeSeriesSplit</w:t>
      </w:r>
      <w:proofErr w:type="spellEnd"/>
      <w:r w:rsidRPr="00C46D4E">
        <w:rPr>
          <w:lang w:val="en-US"/>
        </w:rPr>
        <w:t xml:space="preserve">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URL: </w:t>
      </w:r>
      <w:hyperlink r:id="rId57">
        <w:r w:rsidRPr="00C46D4E">
          <w:rPr>
            <w:rStyle w:val="af4"/>
            <w:lang w:val="en-US"/>
          </w:rPr>
          <w:t>https://​scikit-​learn.​org/​stable/​modules/​generated/​sklearn.​model_​selection.​</w:t>
        </w:r>
        <w:proofErr w:type="spellStart"/>
        <w:r>
          <w:rPr>
            <w:rStyle w:val="af4"/>
          </w:rPr>
          <w:t>TimeSeriesSplit</w:t>
        </w:r>
        <w:proofErr w:type="spellEnd"/>
        <w:r>
          <w:rPr>
            <w:rStyle w:val="af4"/>
          </w:rPr>
          <w:t>.​</w:t>
        </w:r>
        <w:proofErr w:type="spellStart"/>
        <w:r>
          <w:rPr>
            <w:rStyle w:val="af4"/>
          </w:rPr>
          <w:t>html</w:t>
        </w:r>
        <w:proofErr w:type="spellEnd"/>
      </w:hyperlink>
      <w:r>
        <w:t xml:space="preserve"> (дата обращения: 01.10.2026).</w:t>
      </w:r>
    </w:p>
    <w:p w14:paraId="4BD7A09A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Davis J., </w:t>
      </w:r>
      <w:proofErr w:type="spellStart"/>
      <w:r w:rsidRPr="00C46D4E">
        <w:rPr>
          <w:lang w:val="en-US"/>
        </w:rPr>
        <w:t>Goadrich</w:t>
      </w:r>
      <w:proofErr w:type="spellEnd"/>
      <w:r w:rsidRPr="00C46D4E">
        <w:rPr>
          <w:lang w:val="en-US"/>
        </w:rPr>
        <w:t xml:space="preserve"> M. The Relationship Between Precision-Recall and ROC Curves // Proceedings of the 23rd International Conference on Machine Learning (ICML 2006). </w:t>
      </w:r>
      <w:r>
        <w:t xml:space="preserve">2006. P. 233–240. DOI: </w:t>
      </w:r>
      <w:hyperlink r:id="rId58">
        <w:r>
          <w:rPr>
            <w:rStyle w:val="af4"/>
          </w:rPr>
          <w:t>10.1145/1143844.1143874</w:t>
        </w:r>
      </w:hyperlink>
      <w:r>
        <w:t>.</w:t>
      </w:r>
    </w:p>
    <w:p w14:paraId="2A390A57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Brier G. W. Verification of forecasts expressed in terms of probability // Monthly Weather Review. </w:t>
      </w:r>
      <w:r>
        <w:t xml:space="preserve">1950. </w:t>
      </w:r>
      <w:proofErr w:type="spellStart"/>
      <w:r>
        <w:t>Vol</w:t>
      </w:r>
      <w:proofErr w:type="spellEnd"/>
      <w:r>
        <w:t xml:space="preserve">. 78, </w:t>
      </w:r>
      <w:proofErr w:type="spellStart"/>
      <w:r>
        <w:t>no</w:t>
      </w:r>
      <w:proofErr w:type="spellEnd"/>
      <w:r>
        <w:t xml:space="preserve">. 1. P. 1–3. DOI: </w:t>
      </w:r>
      <w:hyperlink r:id="rId59">
        <w:r>
          <w:rPr>
            <w:rStyle w:val="af4"/>
          </w:rPr>
          <w:t>10.​1175/​1520-​0493(1950)078&lt;0001:VOFEIT&gt;2.​0.​CO;2</w:t>
        </w:r>
      </w:hyperlink>
      <w:r>
        <w:t>.</w:t>
      </w:r>
    </w:p>
    <w:p w14:paraId="694E6FA3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Dantzig G. B. Discrete-Variable Extremum Problems // Operations Research. </w:t>
      </w:r>
      <w:r>
        <w:t xml:space="preserve">1957. </w:t>
      </w:r>
      <w:proofErr w:type="spellStart"/>
      <w:r>
        <w:t>Vol</w:t>
      </w:r>
      <w:proofErr w:type="spellEnd"/>
      <w:r>
        <w:t xml:space="preserve">. 5, </w:t>
      </w:r>
      <w:proofErr w:type="spellStart"/>
      <w:r>
        <w:t>no</w:t>
      </w:r>
      <w:proofErr w:type="spellEnd"/>
      <w:r>
        <w:t xml:space="preserve">. 2. P. 266–288. DOI: </w:t>
      </w:r>
      <w:hyperlink r:id="rId60">
        <w:r>
          <w:rPr>
            <w:rStyle w:val="af4"/>
          </w:rPr>
          <w:t>10.1287/opre.5.2.266</w:t>
        </w:r>
      </w:hyperlink>
      <w:r>
        <w:t>.</w:t>
      </w:r>
    </w:p>
    <w:p w14:paraId="011DBDB9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Kleppmann</w:t>
      </w:r>
      <w:proofErr w:type="spellEnd"/>
      <w:r w:rsidRPr="00C46D4E">
        <w:rPr>
          <w:lang w:val="en-US"/>
        </w:rPr>
        <w:t xml:space="preserve"> M. Designing Data-Intensive Applications. </w:t>
      </w:r>
      <w:proofErr w:type="spellStart"/>
      <w:r>
        <w:t>Sebastopol</w:t>
      </w:r>
      <w:proofErr w:type="spellEnd"/>
      <w:r>
        <w:t xml:space="preserve">: </w:t>
      </w:r>
      <w:proofErr w:type="spellStart"/>
      <w:r>
        <w:t>O’Reilly</w:t>
      </w:r>
      <w:proofErr w:type="spellEnd"/>
      <w:r>
        <w:t xml:space="preserve"> Media, 2017. 616 p.</w:t>
      </w:r>
    </w:p>
    <w:p w14:paraId="6D041F32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>Amazon Web Services. Checking object integrity for data uploads in Amazon S3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61">
        <w:r>
          <w:rPr>
            <w:rStyle w:val="af4"/>
          </w:rPr>
          <w:t>https://​docs.​aws.​amazon.​com/​AmazonS3/​</w:t>
        </w:r>
        <w:r>
          <w:rPr>
            <w:rStyle w:val="af4"/>
          </w:rPr>
          <w:lastRenderedPageBreak/>
          <w:t>latest/​userguide/​checking-​object-​integrity-​upload.​html</w:t>
        </w:r>
      </w:hyperlink>
      <w:r>
        <w:t xml:space="preserve"> (дата обращения: 01.10.2026).</w:t>
      </w:r>
    </w:p>
    <w:p w14:paraId="522DBBD2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Object Management Group. OMG Unified Modeling Language (OMG UML). </w:t>
      </w:r>
      <w:proofErr w:type="spellStart"/>
      <w:r>
        <w:t>Version</w:t>
      </w:r>
      <w:proofErr w:type="spellEnd"/>
      <w:r>
        <w:t xml:space="preserve"> 2.5.1. 2017 [Электронный ресурс]. URL: </w:t>
      </w:r>
      <w:hyperlink r:id="rId62">
        <w:r>
          <w:rPr>
            <w:rStyle w:val="af4"/>
          </w:rPr>
          <w:t>https://​www.​omg.​org/​spec/​UML/​2.​5.​1/​</w:t>
        </w:r>
      </w:hyperlink>
      <w:r>
        <w:t xml:space="preserve"> (дата обращения: 15.10.2026).</w:t>
      </w:r>
    </w:p>
    <w:p w14:paraId="3F8B5A01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Object Management Group. Business Process Model and Notation (BPMN). </w:t>
      </w:r>
      <w:proofErr w:type="spellStart"/>
      <w:r>
        <w:t>Version</w:t>
      </w:r>
      <w:proofErr w:type="spellEnd"/>
      <w:r>
        <w:t xml:space="preserve"> 2.0.2. 2013 [Электронный ресурс]. URL: </w:t>
      </w:r>
      <w:hyperlink r:id="rId63">
        <w:r>
          <w:rPr>
            <w:rStyle w:val="af4"/>
          </w:rPr>
          <w:t>https://​www.​omg.​org/​spec/​BPMN/​2.​0.​2/​</w:t>
        </w:r>
      </w:hyperlink>
      <w:r>
        <w:t xml:space="preserve"> (дата обращения: 15.10.2026).</w:t>
      </w:r>
    </w:p>
    <w:p w14:paraId="6008B5B9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Ke G., Meng Q., Finley T. [et al.]. </w:t>
      </w:r>
      <w:proofErr w:type="spellStart"/>
      <w:r w:rsidRPr="00C46D4E">
        <w:rPr>
          <w:lang w:val="en-US"/>
        </w:rPr>
        <w:t>LightGBM</w:t>
      </w:r>
      <w:proofErr w:type="spellEnd"/>
      <w:r w:rsidRPr="00C46D4E">
        <w:rPr>
          <w:lang w:val="en-US"/>
        </w:rPr>
        <w:t xml:space="preserve">: A Highly Efficient Gradient Boosting Decision Tree // Advances in Neural Information Processing Systems 30 (NIPS 2017). </w:t>
      </w:r>
      <w:r>
        <w:t xml:space="preserve">2017. P. 3146–3154 [Электронный ресурс]. URL: </w:t>
      </w:r>
      <w:hyperlink r:id="rId64">
        <w:r>
          <w:rPr>
            <w:rStyle w:val="af4"/>
          </w:rPr>
          <w:t>https://​papers.​nips.​cc/​paper/​6907-​lightgbm-​a-​highly-​efficient-​gradient-​boosting-​decision-​tree</w:t>
        </w:r>
      </w:hyperlink>
      <w:r>
        <w:t xml:space="preserve"> (дата обращения: 15.10.2026).</w:t>
      </w:r>
    </w:p>
    <w:p w14:paraId="4930607C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leaves — pure Go implementation of prediction part for GBRT models. </w:t>
      </w:r>
      <w:r>
        <w:t xml:space="preserve">Репозиторий исходного кода [Электронный ресурс]. URL: </w:t>
      </w:r>
      <w:hyperlink r:id="rId65">
        <w:r>
          <w:rPr>
            <w:rStyle w:val="af4"/>
          </w:rPr>
          <w:t>https://​github.​com/​dmitryikh/​leaves</w:t>
        </w:r>
      </w:hyperlink>
      <w:r>
        <w:t xml:space="preserve"> (дата обращения: 15.10.2026).</w:t>
      </w:r>
    </w:p>
    <w:p w14:paraId="5FF24C90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PostgreSQL Global Development Group. PostgreSQL 16 Documentation. </w:t>
      </w:r>
      <w:proofErr w:type="spellStart"/>
      <w:r>
        <w:t>Chapter</w:t>
      </w:r>
      <w:proofErr w:type="spellEnd"/>
      <w:r>
        <w:t xml:space="preserve"> 13. Concurrency Control [Электронный ресурс]. URL: </w:t>
      </w:r>
      <w:hyperlink r:id="rId66">
        <w:r>
          <w:rPr>
            <w:rStyle w:val="af4"/>
          </w:rPr>
          <w:t>https://​www.​postgresql.​org/​docs/​16/​mvcc.​html</w:t>
        </w:r>
      </w:hyperlink>
      <w:r>
        <w:t xml:space="preserve"> (дата обращения: 15.10.2026).</w:t>
      </w:r>
    </w:p>
    <w:p w14:paraId="6D701025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r w:rsidRPr="00C46D4E">
        <w:rPr>
          <w:lang w:val="en-US"/>
        </w:rPr>
        <w:t xml:space="preserve">Apache Software Foundation. Apache Kafka Documentation. </w:t>
      </w:r>
      <w:r>
        <w:t>Раздел</w:t>
      </w:r>
      <w:r w:rsidRPr="00C46D4E">
        <w:rPr>
          <w:lang w:val="en-US"/>
        </w:rPr>
        <w:t xml:space="preserve"> Message Delivery Semantics [</w:t>
      </w:r>
      <w:r>
        <w:t>Электронный</w:t>
      </w:r>
      <w:r w:rsidRPr="00C46D4E">
        <w:rPr>
          <w:lang w:val="en-US"/>
        </w:rPr>
        <w:t xml:space="preserve"> </w:t>
      </w:r>
      <w:r>
        <w:t>ресурс</w:t>
      </w:r>
      <w:r w:rsidRPr="00C46D4E">
        <w:rPr>
          <w:lang w:val="en-US"/>
        </w:rPr>
        <w:t xml:space="preserve">]. </w:t>
      </w:r>
      <w:r>
        <w:t xml:space="preserve">URL: </w:t>
      </w:r>
      <w:hyperlink r:id="rId67" w:anchor="semantics">
        <w:r>
          <w:rPr>
            <w:rStyle w:val="af4"/>
          </w:rPr>
          <w:t>https://​kafka.​apache.​org/​documentation/#​semantics</w:t>
        </w:r>
      </w:hyperlink>
      <w:r>
        <w:t xml:space="preserve"> (дата обращения: 15.10.2026).</w:t>
      </w:r>
    </w:p>
    <w:p w14:paraId="7F28417D" w14:textId="77777777" w:rsidR="00225C0A" w:rsidRDefault="00000000">
      <w:pPr>
        <w:pStyle w:val="Compact"/>
        <w:numPr>
          <w:ilvl w:val="0"/>
          <w:numId w:val="70"/>
        </w:numPr>
        <w:ind w:left="0" w:firstLine="709"/>
      </w:pPr>
      <w:proofErr w:type="spellStart"/>
      <w:r w:rsidRPr="00C46D4E">
        <w:rPr>
          <w:lang w:val="en-US"/>
        </w:rPr>
        <w:t>yalue</w:t>
      </w:r>
      <w:proofErr w:type="spellEnd"/>
      <w:r w:rsidRPr="00C46D4E">
        <w:rPr>
          <w:lang w:val="en-US"/>
        </w:rPr>
        <w:t>/</w:t>
      </w:r>
      <w:proofErr w:type="spellStart"/>
      <w:r w:rsidRPr="00C46D4E">
        <w:rPr>
          <w:lang w:val="en-US"/>
        </w:rPr>
        <w:t>onnxruntime_go</w:t>
      </w:r>
      <w:proofErr w:type="spellEnd"/>
      <w:r w:rsidRPr="00C46D4E">
        <w:rPr>
          <w:lang w:val="en-US"/>
        </w:rPr>
        <w:t xml:space="preserve"> — Go library wrapping </w:t>
      </w:r>
      <w:proofErr w:type="spellStart"/>
      <w:r w:rsidRPr="00C46D4E">
        <w:rPr>
          <w:lang w:val="en-US"/>
        </w:rPr>
        <w:t>microsoft</w:t>
      </w:r>
      <w:proofErr w:type="spellEnd"/>
      <w:r w:rsidRPr="00C46D4E">
        <w:rPr>
          <w:lang w:val="en-US"/>
        </w:rPr>
        <w:t>/</w:t>
      </w:r>
      <w:proofErr w:type="spellStart"/>
      <w:r w:rsidRPr="00C46D4E">
        <w:rPr>
          <w:lang w:val="en-US"/>
        </w:rPr>
        <w:t>onnxruntime</w:t>
      </w:r>
      <w:proofErr w:type="spellEnd"/>
      <w:r w:rsidRPr="00C46D4E">
        <w:rPr>
          <w:lang w:val="en-US"/>
        </w:rPr>
        <w:t xml:space="preserve">. </w:t>
      </w:r>
      <w:r>
        <w:t xml:space="preserve">Репозиторий исходного кода [Электронный ресурс]. URL: </w:t>
      </w:r>
      <w:hyperlink r:id="rId68">
        <w:r>
          <w:rPr>
            <w:rStyle w:val="af4"/>
          </w:rPr>
          <w:t>https://​github.​com/​yalue/​onnxruntime_​go</w:t>
        </w:r>
      </w:hyperlink>
      <w:r>
        <w:t xml:space="preserve"> (дата обращения: 20.10.2026).</w:t>
      </w:r>
    </w:p>
    <w:p w14:paraId="466567E6" w14:textId="77777777" w:rsidR="00225C0A" w:rsidRDefault="00000000">
      <w:pPr>
        <w:pStyle w:val="StructuralHeading"/>
      </w:pPr>
      <w:bookmarkStart w:id="134" w:name="GOSTHeading213"/>
      <w:bookmarkStart w:id="135" w:name="приложения"/>
      <w:bookmarkEnd w:id="133"/>
      <w:r>
        <w:lastRenderedPageBreak/>
        <w:t>ПРИЛОЖЕНИЯ</w:t>
      </w:r>
      <w:bookmarkEnd w:id="134"/>
    </w:p>
    <w:p w14:paraId="3B4FB666" w14:textId="77777777" w:rsidR="00225C0A" w:rsidRDefault="00000000">
      <w:pPr>
        <w:pStyle w:val="FirstParagraph"/>
      </w:pPr>
      <w:r>
        <w:t>Приложение А — Диаграмма состояний миграции версии</w:t>
      </w:r>
    </w:p>
    <w:p w14:paraId="7C154AB5" w14:textId="77777777" w:rsidR="00225C0A" w:rsidRDefault="00000000">
      <w:pPr>
        <w:pStyle w:val="a2"/>
      </w:pPr>
      <w:r>
        <w:t>Приложение Б — Модель данных Metadata и СПП�</w:t>
      </w:r>
    </w:p>
    <w:p w14:paraId="57DFF1EC" w14:textId="77777777" w:rsidR="00225C0A" w:rsidRDefault="00000000">
      <w:pPr>
        <w:pStyle w:val="AppendixHeading"/>
      </w:pPr>
      <w:bookmarkStart w:id="136" w:name="GOSTHeading214"/>
      <w:bookmarkStart w:id="137" w:name="X58d6892eb4b28b97009897612fe5c22da3991b8"/>
      <w:bookmarkEnd w:id="135"/>
      <w:r>
        <w:lastRenderedPageBreak/>
        <w:t>Приложение А</w:t>
      </w:r>
      <w:bookmarkEnd w:id="136"/>
    </w:p>
    <w:p w14:paraId="4550C16D" w14:textId="77777777" w:rsidR="00225C0A" w:rsidRDefault="00000000">
      <w:pPr>
        <w:pStyle w:val="AppendixTitle"/>
      </w:pPr>
      <w:r>
        <w:t>Диаграмма состояний миграции версии</w:t>
      </w:r>
    </w:p>
    <w:p w14:paraId="46195281" w14:textId="77777777" w:rsidR="00225C0A" w:rsidRDefault="00000000">
      <w:pPr>
        <w:pStyle w:val="a2"/>
      </w:pPr>
      <w:r>
        <w:t>Приложение относится к разделу 2.1.7 пояснительной записки и показывает в нотации диаграммы состояний UML состояния миграции версии и переходы между ними (Рисунок А.1).</w:t>
      </w:r>
    </w:p>
    <w:p w14:paraId="547F0BE2" w14:textId="77777777" w:rsidR="00225C0A" w:rsidRDefault="00000000">
      <w:pPr>
        <w:pStyle w:val="CaptionedFigure"/>
      </w:pPr>
      <w:bookmarkStart w:id="138" w:name="gost-fig:migration_states"/>
      <w:r>
        <w:rPr>
          <w:noProof/>
        </w:rPr>
        <w:drawing>
          <wp:inline distT="0" distB="0" distL="0" distR="0" wp14:anchorId="7042459A" wp14:editId="3975157D">
            <wp:extent cx="5016675" cy="6840000"/>
            <wp:effectExtent l="0" t="0" r="0" b="0"/>
            <wp:docPr id="157" name="Picture" descr="Диаграмма состояний миграции верс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images/migration_states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675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F7C1F5" w14:textId="77777777" w:rsidR="00225C0A" w:rsidRDefault="00000000">
      <w:pPr>
        <w:pStyle w:val="ImageCaption"/>
      </w:pPr>
      <w:r>
        <w:t>Рисунок А.1 — Диаграмма состояний миграции версии</w:t>
      </w:r>
    </w:p>
    <w:p w14:paraId="43D89A36" w14:textId="77777777" w:rsidR="00225C0A" w:rsidRDefault="00000000">
      <w:pPr>
        <w:pStyle w:val="AppendixHeading"/>
      </w:pPr>
      <w:bookmarkStart w:id="139" w:name="GOSTHeading215"/>
      <w:bookmarkStart w:id="140" w:name="Xe9b041aaa13bc2d85aa0272880cededbe3cd285"/>
      <w:bookmarkEnd w:id="137"/>
      <w:bookmarkEnd w:id="138"/>
      <w:r>
        <w:lastRenderedPageBreak/>
        <w:t>Приложение Б</w:t>
      </w:r>
      <w:bookmarkEnd w:id="139"/>
    </w:p>
    <w:p w14:paraId="67A0EB06" w14:textId="77777777" w:rsidR="00225C0A" w:rsidRDefault="00000000">
      <w:pPr>
        <w:pStyle w:val="AppendixTitle"/>
      </w:pPr>
      <w:r>
        <w:t>Модель данных Metadata и СПП�</w:t>
      </w:r>
    </w:p>
    <w:p w14:paraId="2365241E" w14:textId="77777777" w:rsidR="00225C0A" w:rsidRDefault="00000000">
      <w:pPr>
        <w:pStyle w:val="a2"/>
      </w:pPr>
      <w:r>
        <w:t>Приложение относится к разделу 2.3.3 пояснительной записки и показывает таблицы, добавляемые в Metadata, таблицы базы СППР и связи между ними (Рисунок Б.1).</w:t>
      </w:r>
    </w:p>
    <w:p w14:paraId="7A274BB1" w14:textId="77777777" w:rsidR="00225C0A" w:rsidRDefault="00000000">
      <w:pPr>
        <w:pStyle w:val="CaptionedFigure"/>
      </w:pPr>
      <w:bookmarkStart w:id="141" w:name="gost-fig:er"/>
      <w:r>
        <w:rPr>
          <w:noProof/>
        </w:rPr>
        <w:drawing>
          <wp:inline distT="0" distB="0" distL="0" distR="0" wp14:anchorId="5BC62FA7" wp14:editId="5D1F124D">
            <wp:extent cx="4732739" cy="6840000"/>
            <wp:effectExtent l="0" t="0" r="0" b="0"/>
            <wp:docPr id="162" name="Picture" descr="Модель данных Metadata и СПП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images/er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739" cy="68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8FB95D" w14:textId="77777777" w:rsidR="00225C0A" w:rsidRDefault="00000000">
      <w:pPr>
        <w:pStyle w:val="ImageCaption"/>
      </w:pPr>
      <w:r>
        <w:t>Рисунок Б.1 — Модель данных Metadata и СППР</w:t>
      </w:r>
      <w:bookmarkEnd w:id="140"/>
      <w:bookmarkEnd w:id="141"/>
    </w:p>
    <w:sectPr w:rsidR="00225C0A" w:rsidSect="00515D53">
      <w:footerReference w:type="even" r:id="rId71"/>
      <w:footerReference w:type="default" r:id="rId72"/>
      <w:footerReference w:type="first" r:id="rId73"/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2" w:author="Семен Голев" w:date="2026-10-26T11:18:00Z" w:initials="СГ">
    <w:p w14:paraId="10B2F9FD" w14:textId="65E7CF45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Опиши что это, либо добавь </w:t>
      </w:r>
      <w:proofErr w:type="gramStart"/>
      <w:r>
        <w:rPr>
          <w:lang w:val="ru-RU"/>
        </w:rPr>
        <w:t>ссылку</w:t>
      </w:r>
      <w:proofErr w:type="gramEnd"/>
      <w:r>
        <w:rPr>
          <w:lang w:val="ru-RU"/>
        </w:rPr>
        <w:t xml:space="preserve"> либо перефразируй </w:t>
      </w:r>
    </w:p>
  </w:comment>
  <w:comment w:id="63" w:author="Семен Голев" w:date="2026-10-26T11:19:00Z" w:initials="СГ">
    <w:p w14:paraId="09077AE9" w14:textId="2E5E8ADD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Дай ссылку на таблицу с требованиями </w:t>
      </w:r>
    </w:p>
  </w:comment>
  <w:comment w:id="65" w:author="Семен Голев" w:date="2026-10-26T11:21:00Z" w:initials="СГ">
    <w:p w14:paraId="0E2F6D15" w14:textId="68CFEAC9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Замени на –, так как сразу бросается в глаза и есть подозрения на </w:t>
      </w:r>
      <w:proofErr w:type="spellStart"/>
      <w:r>
        <w:rPr>
          <w:lang w:val="ru-RU"/>
        </w:rPr>
        <w:t>нейронку</w:t>
      </w:r>
      <w:proofErr w:type="spellEnd"/>
      <w:r>
        <w:rPr>
          <w:lang w:val="ru-RU"/>
        </w:rPr>
        <w:t xml:space="preserve"> </w:t>
      </w:r>
    </w:p>
  </w:comment>
  <w:comment w:id="69" w:author="Семен Голев" w:date="2026-10-26T11:22:00Z" w:initials="СГ">
    <w:p w14:paraId="71A31E22" w14:textId="37F2C2E1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Нет нотации </w:t>
      </w:r>
    </w:p>
  </w:comment>
  <w:comment w:id="70" w:author="Семен Голев" w:date="2026-10-26T11:22:00Z" w:initials="СГ">
    <w:p w14:paraId="772B0B93" w14:textId="2B4A6EBC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Нет ссылки и не </w:t>
      </w:r>
      <w:proofErr w:type="gramStart"/>
      <w:r>
        <w:rPr>
          <w:lang w:val="ru-RU"/>
        </w:rPr>
        <w:t>понятно</w:t>
      </w:r>
      <w:proofErr w:type="gramEnd"/>
      <w:r>
        <w:rPr>
          <w:lang w:val="ru-RU"/>
        </w:rPr>
        <w:t xml:space="preserve"> что это</w:t>
      </w:r>
    </w:p>
  </w:comment>
  <w:comment w:id="71" w:author="Семен Голев" w:date="2026-10-26T11:19:00Z" w:initials="СГ">
    <w:p w14:paraId="7C020AD6" w14:textId="11849F8C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Ты используешь не каноничный </w:t>
      </w:r>
      <w:proofErr w:type="spellStart"/>
      <w:r>
        <w:rPr>
          <w:lang w:val="ru-RU"/>
        </w:rPr>
        <w:t>бустинг</w:t>
      </w:r>
      <w:proofErr w:type="spellEnd"/>
      <w:r>
        <w:rPr>
          <w:lang w:val="ru-RU"/>
        </w:rPr>
        <w:t xml:space="preserve">, а </w:t>
      </w:r>
      <w:proofErr w:type="spellStart"/>
      <w:r>
        <w:rPr>
          <w:lang w:val="en-US"/>
        </w:rPr>
        <w:t>LightGBM</w:t>
      </w:r>
      <w:proofErr w:type="spellEnd"/>
      <w:r>
        <w:rPr>
          <w:lang w:val="ru-RU"/>
        </w:rPr>
        <w:t xml:space="preserve">, как я понял </w:t>
      </w:r>
      <w:proofErr w:type="gramStart"/>
      <w:r>
        <w:rPr>
          <w:lang w:val="ru-RU"/>
        </w:rPr>
        <w:t>по описанию</w:t>
      </w:r>
      <w:proofErr w:type="gramEnd"/>
      <w:r>
        <w:rPr>
          <w:lang w:val="ru-RU"/>
        </w:rPr>
        <w:t xml:space="preserve"> которое есть ниже, тогда вопрос, зачем все эти формулы если можно просто дать ссылку на документацию</w:t>
      </w:r>
      <w:r>
        <w:rPr>
          <w:lang w:val="ru-RU"/>
        </w:rPr>
        <w:br/>
      </w:r>
      <w:r>
        <w:rPr>
          <w:lang w:val="ru-RU"/>
        </w:rPr>
        <w:br/>
        <w:t xml:space="preserve">Это не ты изобрёл это просто ты используешь </w:t>
      </w:r>
    </w:p>
  </w:comment>
  <w:comment w:id="75" w:author="Семен Голев" w:date="2026-10-26T11:21:00Z" w:initials="СГ">
    <w:p w14:paraId="521D1F75" w14:textId="5BB37229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Не являются ли формулы 13-15 излишними, они легче описываются словами </w:t>
      </w:r>
    </w:p>
  </w:comment>
  <w:comment w:id="78" w:author="Семен Голев" w:date="2026-10-26T11:23:00Z" w:initials="СГ">
    <w:p w14:paraId="6186E176" w14:textId="2BB0CC44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Нет про датасет для обучения </w:t>
      </w:r>
    </w:p>
  </w:comment>
  <w:comment w:id="81" w:author="Семен Голев" w:date="2026-10-26T11:23:00Z" w:initials="СГ">
    <w:p w14:paraId="38991888" w14:textId="24E11BEA" w:rsidR="00C46D4E" w:rsidRPr="00C46D4E" w:rsidRDefault="00C46D4E" w:rsidP="00C46D4E">
      <w:pPr>
        <w:pStyle w:val="aff4"/>
        <w:ind w:firstLine="0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>Какая природа у этих цифр, я не понял про что они</w:t>
      </w:r>
    </w:p>
  </w:comment>
  <w:comment w:id="82" w:author="Семен Голев" w:date="2026-10-26T11:25:00Z" w:initials="СГ">
    <w:p w14:paraId="3FF835AF" w14:textId="18BB7FBA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>Чем обу</w:t>
      </w:r>
      <w:r w:rsidR="008625FB">
        <w:rPr>
          <w:lang w:val="ru-RU"/>
        </w:rPr>
        <w:t>с</w:t>
      </w:r>
      <w:r>
        <w:rPr>
          <w:lang w:val="ru-RU"/>
        </w:rPr>
        <w:t xml:space="preserve">ловлен выбор модуля по </w:t>
      </w:r>
      <w:r>
        <w:rPr>
          <w:lang w:val="en-US"/>
        </w:rPr>
        <w:t>I</w:t>
      </w:r>
      <w:r>
        <w:rPr>
          <w:lang w:val="ru-RU"/>
        </w:rPr>
        <w:t>, у тебя входные данные могут быть в отрицательном количестве?</w:t>
      </w:r>
    </w:p>
  </w:comment>
  <w:comment w:id="88" w:author="Семен Голев" w:date="2026-10-26T11:26:00Z" w:initials="СГ">
    <w:p w14:paraId="66BED626" w14:textId="717F6B3F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>Добавь ссылки, а то где-то есть где-то нет</w:t>
      </w:r>
    </w:p>
  </w:comment>
  <w:comment w:id="89" w:author="Семен Голев" w:date="2026-10-26T11:26:00Z" w:initials="СГ">
    <w:p w14:paraId="4C761C2C" w14:textId="1DD97D74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Если есть возможность перенеси сюда, так как странно выглядит то, что ты описываешь то, чего не видно сразу, если нет </w:t>
      </w:r>
      <w:proofErr w:type="gramStart"/>
      <w:r>
        <w:rPr>
          <w:lang w:val="ru-RU"/>
        </w:rPr>
        <w:t>возможности</w:t>
      </w:r>
      <w:proofErr w:type="gramEnd"/>
      <w:r>
        <w:rPr>
          <w:lang w:val="ru-RU"/>
        </w:rPr>
        <w:t xml:space="preserve"> то вопросов нет</w:t>
      </w:r>
    </w:p>
  </w:comment>
  <w:comment w:id="94" w:author="Семен Голев" w:date="2026-10-26T11:28:00Z" w:initials="СГ">
    <w:p w14:paraId="0C071899" w14:textId="02BB1634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>Это можно перевести</w:t>
      </w:r>
    </w:p>
  </w:comment>
  <w:comment w:id="96" w:author="Семен Голев" w:date="2026-10-26T11:27:00Z" w:initials="СГ">
    <w:p w14:paraId="3BAE8908" w14:textId="16170427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>Один раз описывается нотация, но в разделе выше, тут просто подпиши что за нотация и норм</w:t>
      </w:r>
      <w:r>
        <w:rPr>
          <w:lang w:val="ru-RU"/>
        </w:rPr>
        <w:br/>
      </w:r>
      <w:r>
        <w:rPr>
          <w:lang w:val="ru-RU"/>
        </w:rPr>
        <w:br/>
        <w:t xml:space="preserve">Также вопрос к отростку из двух блоков. Так ли он нужен и такой от него смысл если он выглядит так, будто со всем другим процессом не взаимодействует </w:t>
      </w:r>
    </w:p>
  </w:comment>
  <w:comment w:id="100" w:author="Семен Голев" w:date="2026-10-26T11:29:00Z" w:initials="СГ">
    <w:p w14:paraId="5E4F6DFB" w14:textId="3D4BB376" w:rsidR="00C46D4E" w:rsidRPr="00C46D4E" w:rsidRDefault="00C46D4E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Также подпиши про нотацию </w:t>
      </w:r>
    </w:p>
  </w:comment>
  <w:comment w:id="101" w:author="Семен Голев" w:date="2026-10-26T11:29:00Z" w:initials="СГ">
    <w:p w14:paraId="7FC06A67" w14:textId="78F3FB84" w:rsidR="00007B80" w:rsidRPr="00C46D4E" w:rsidRDefault="00007B80" w:rsidP="00007B80">
      <w:pPr>
        <w:pStyle w:val="aff4"/>
        <w:ind w:firstLine="0"/>
        <w:rPr>
          <w:lang w:val="ru-RU"/>
        </w:rPr>
      </w:pPr>
      <w:r>
        <w:rPr>
          <w:rStyle w:val="aff3"/>
        </w:rPr>
        <w:annotationRef/>
      </w:r>
      <w:r>
        <w:rPr>
          <w:rStyle w:val="aff3"/>
        </w:rPr>
        <w:annotationRef/>
      </w:r>
      <w:r>
        <w:rPr>
          <w:rStyle w:val="aff3"/>
        </w:rPr>
        <w:annotationRef/>
      </w:r>
      <w:r>
        <w:rPr>
          <w:lang w:val="ru-RU"/>
        </w:rPr>
        <w:t>Добавь ссылки, а то где-то есть где-то нет</w:t>
      </w:r>
    </w:p>
    <w:p w14:paraId="27C45418" w14:textId="13BEEE37" w:rsidR="00007B80" w:rsidRPr="00007B80" w:rsidRDefault="00007B80">
      <w:pPr>
        <w:pStyle w:val="aff4"/>
        <w:rPr>
          <w:lang w:val="ru-RU"/>
        </w:rPr>
      </w:pPr>
    </w:p>
  </w:comment>
  <w:comment w:id="109" w:author="Семен Голев" w:date="2026-10-26T11:30:00Z" w:initials="СГ">
    <w:p w14:paraId="4304F1E9" w14:textId="56318316" w:rsidR="00007B80" w:rsidRPr="00007B80" w:rsidRDefault="00007B80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>Тут и далее с элементами архитектуры, если есть возможность подобрать адекватный русифицированный вариант(метаданные) используй его, а не это</w:t>
      </w:r>
    </w:p>
  </w:comment>
  <w:comment w:id="112" w:author="Семен Голев" w:date="2026-10-26T11:31:00Z" w:initials="СГ">
    <w:p w14:paraId="447ED15D" w14:textId="626B250A" w:rsidR="00007B80" w:rsidRPr="00007B80" w:rsidRDefault="00007B80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Не должно быть больших пустых пространств </w:t>
      </w:r>
    </w:p>
  </w:comment>
  <w:comment w:id="114" w:author="Семен Голев" w:date="2026-10-26T11:31:00Z" w:initials="СГ">
    <w:p w14:paraId="4378EB37" w14:textId="0510768B" w:rsidR="00007B80" w:rsidRPr="00007B80" w:rsidRDefault="00007B80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>Где-то есть дуга у стрелки для обозначения не пересечения, где-то нет</w:t>
      </w:r>
      <w:r>
        <w:rPr>
          <w:lang w:val="ru-RU"/>
        </w:rPr>
        <w:br/>
      </w:r>
      <w:r>
        <w:rPr>
          <w:lang w:val="ru-RU"/>
        </w:rPr>
        <w:br/>
        <w:t xml:space="preserve">Также есть висячие наименования(права), и если ты подписал некоторые стрелки, почему остальные не подписаны </w:t>
      </w:r>
    </w:p>
  </w:comment>
  <w:comment w:id="115" w:author="Семен Голев" w:date="2026-10-26T11:32:00Z" w:initials="СГ">
    <w:p w14:paraId="63A06C1D" w14:textId="1B22B33A" w:rsidR="00007B80" w:rsidRPr="00007B80" w:rsidRDefault="00007B80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Ты говоришь про схему, на схеме изображены компоненты, называй тут тоже части системы компонентами </w:t>
      </w:r>
    </w:p>
  </w:comment>
  <w:comment w:id="118" w:author="Семен Голев" w:date="2026-10-26T11:33:00Z" w:initials="СГ">
    <w:p w14:paraId="1D4287F2" w14:textId="4603234B" w:rsidR="00007B80" w:rsidRPr="00007B80" w:rsidRDefault="00007B80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>Также как выше, либо если не влезает добавь хотя бы таблицу</w:t>
      </w:r>
      <w:r w:rsidRPr="00007B80">
        <w:rPr>
          <w:lang w:val="ru-RU"/>
        </w:rPr>
        <w:t>:</w:t>
      </w:r>
      <w:r>
        <w:rPr>
          <w:lang w:val="ru-RU"/>
        </w:rPr>
        <w:br/>
        <w:t xml:space="preserve">Название таблицы – назначение </w:t>
      </w:r>
    </w:p>
  </w:comment>
  <w:comment w:id="122" w:author="Семен Голев" w:date="2026-10-26T11:34:00Z" w:initials="СГ">
    <w:p w14:paraId="718E511F" w14:textId="0476EE81" w:rsidR="00007B80" w:rsidRPr="00007B80" w:rsidRDefault="00007B80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Что за </w:t>
      </w:r>
      <m:oMath>
        <m:r>
          <w:rPr>
            <w:rFonts w:ascii="Cambria Math" w:hAnsi="Cambria Math"/>
          </w:rPr>
          <m:t>B</m:t>
        </m:r>
      </m:oMath>
    </w:p>
  </w:comment>
  <w:comment w:id="128" w:author="Семен Голев" w:date="2026-10-26T11:34:00Z" w:initials="СГ">
    <w:p w14:paraId="4DC0A522" w14:textId="1186D975" w:rsidR="00007B80" w:rsidRPr="00007B80" w:rsidRDefault="00007B80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Это не обоснование, должны быть описаны аналоги, почему ты выбрал именно этот инструмент для своей задачи, какие есть проблемы у данного инструмента </w:t>
      </w:r>
    </w:p>
  </w:comment>
  <w:comment w:id="131" w:author="Семен Голев" w:date="2026-10-26T11:35:00Z" w:initials="СГ">
    <w:p w14:paraId="7D5110E7" w14:textId="304BE27C" w:rsidR="00007B80" w:rsidRPr="00007B80" w:rsidRDefault="00007B80">
      <w:pPr>
        <w:pStyle w:val="aff4"/>
        <w:rPr>
          <w:lang w:val="ru-RU"/>
        </w:rPr>
      </w:pPr>
      <w:r>
        <w:rPr>
          <w:rStyle w:val="aff3"/>
        </w:rPr>
        <w:annotationRef/>
      </w:r>
      <w:r>
        <w:rPr>
          <w:lang w:val="ru-RU"/>
        </w:rPr>
        <w:t xml:space="preserve">У тебя 4 подраздела, пиши прям абзацами про каждый раздел, и </w:t>
      </w:r>
      <w:proofErr w:type="gramStart"/>
      <w:r>
        <w:rPr>
          <w:lang w:val="ru-RU"/>
        </w:rPr>
        <w:t>про архитектуру</w:t>
      </w:r>
      <w:proofErr w:type="gramEnd"/>
      <w:r>
        <w:rPr>
          <w:lang w:val="ru-RU"/>
        </w:rPr>
        <w:t xml:space="preserve"> и про модель данных и про процессы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тп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B2F9FD" w15:done="0"/>
  <w15:commentEx w15:paraId="09077AE9" w15:done="0"/>
  <w15:commentEx w15:paraId="0E2F6D15" w15:done="0"/>
  <w15:commentEx w15:paraId="71A31E22" w15:done="0"/>
  <w15:commentEx w15:paraId="772B0B93" w15:done="0"/>
  <w15:commentEx w15:paraId="7C020AD6" w15:done="0"/>
  <w15:commentEx w15:paraId="521D1F75" w15:done="0"/>
  <w15:commentEx w15:paraId="6186E176" w15:done="0"/>
  <w15:commentEx w15:paraId="38991888" w15:done="0"/>
  <w15:commentEx w15:paraId="3FF835AF" w15:done="0"/>
  <w15:commentEx w15:paraId="66BED626" w15:done="0"/>
  <w15:commentEx w15:paraId="4C761C2C" w15:done="0"/>
  <w15:commentEx w15:paraId="0C071899" w15:done="0"/>
  <w15:commentEx w15:paraId="3BAE8908" w15:done="0"/>
  <w15:commentEx w15:paraId="5E4F6DFB" w15:done="0"/>
  <w15:commentEx w15:paraId="27C45418" w15:done="0"/>
  <w15:commentEx w15:paraId="4304F1E9" w15:done="0"/>
  <w15:commentEx w15:paraId="447ED15D" w15:done="0"/>
  <w15:commentEx w15:paraId="4378EB37" w15:done="0"/>
  <w15:commentEx w15:paraId="63A06C1D" w15:done="0"/>
  <w15:commentEx w15:paraId="1D4287F2" w15:done="0"/>
  <w15:commentEx w15:paraId="718E511F" w15:done="0"/>
  <w15:commentEx w15:paraId="4DC0A522" w15:done="0"/>
  <w15:commentEx w15:paraId="7D5110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C6B4F27" w16cex:dateUtc="2026-10-26T08:18:00Z"/>
  <w16cex:commentExtensible w16cex:durableId="67A1D380" w16cex:dateUtc="2026-10-26T08:19:00Z"/>
  <w16cex:commentExtensible w16cex:durableId="6A00DA6A" w16cex:dateUtc="2026-10-26T08:21:00Z"/>
  <w16cex:commentExtensible w16cex:durableId="0E81663E" w16cex:dateUtc="2026-10-26T08:22:00Z"/>
  <w16cex:commentExtensible w16cex:durableId="0D2A908F" w16cex:dateUtc="2026-10-26T08:22:00Z"/>
  <w16cex:commentExtensible w16cex:durableId="678555E0" w16cex:dateUtc="2026-10-26T08:19:00Z"/>
  <w16cex:commentExtensible w16cex:durableId="674EA122" w16cex:dateUtc="2026-10-26T08:21:00Z"/>
  <w16cex:commentExtensible w16cex:durableId="305B6DDE" w16cex:dateUtc="2026-10-26T08:23:00Z"/>
  <w16cex:commentExtensible w16cex:durableId="72F5ABF3" w16cex:dateUtc="2026-10-26T08:23:00Z"/>
  <w16cex:commentExtensible w16cex:durableId="4371CCED" w16cex:dateUtc="2026-10-26T08:25:00Z"/>
  <w16cex:commentExtensible w16cex:durableId="346A615E" w16cex:dateUtc="2026-10-26T08:26:00Z"/>
  <w16cex:commentExtensible w16cex:durableId="1BFC4F47" w16cex:dateUtc="2026-10-26T08:26:00Z"/>
  <w16cex:commentExtensible w16cex:durableId="65E16231" w16cex:dateUtc="2026-10-26T08:28:00Z"/>
  <w16cex:commentExtensible w16cex:durableId="0F02F380" w16cex:dateUtc="2026-10-26T08:27:00Z"/>
  <w16cex:commentExtensible w16cex:durableId="0C74296C" w16cex:dateUtc="2026-10-26T08:29:00Z"/>
  <w16cex:commentExtensible w16cex:durableId="1D5EB031" w16cex:dateUtc="2026-10-26T08:29:00Z"/>
  <w16cex:commentExtensible w16cex:durableId="6B8485AA" w16cex:dateUtc="2026-10-26T08:30:00Z"/>
  <w16cex:commentExtensible w16cex:durableId="120E6F77" w16cex:dateUtc="2026-10-26T08:31:00Z"/>
  <w16cex:commentExtensible w16cex:durableId="2A470A2B" w16cex:dateUtc="2026-10-26T08:31:00Z"/>
  <w16cex:commentExtensible w16cex:durableId="3EDD8118" w16cex:dateUtc="2026-10-26T08:32:00Z"/>
  <w16cex:commentExtensible w16cex:durableId="3C205654" w16cex:dateUtc="2026-10-26T08:33:00Z"/>
  <w16cex:commentExtensible w16cex:durableId="660520AC" w16cex:dateUtc="2026-10-26T08:34:00Z"/>
  <w16cex:commentExtensible w16cex:durableId="6A75F9EB" w16cex:dateUtc="2026-10-26T08:34:00Z"/>
  <w16cex:commentExtensible w16cex:durableId="5C16442A" w16cex:dateUtc="2026-10-26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B2F9FD" w16cid:durableId="2C6B4F27"/>
  <w16cid:commentId w16cid:paraId="09077AE9" w16cid:durableId="67A1D380"/>
  <w16cid:commentId w16cid:paraId="0E2F6D15" w16cid:durableId="6A00DA6A"/>
  <w16cid:commentId w16cid:paraId="71A31E22" w16cid:durableId="0E81663E"/>
  <w16cid:commentId w16cid:paraId="772B0B93" w16cid:durableId="0D2A908F"/>
  <w16cid:commentId w16cid:paraId="7C020AD6" w16cid:durableId="678555E0"/>
  <w16cid:commentId w16cid:paraId="521D1F75" w16cid:durableId="674EA122"/>
  <w16cid:commentId w16cid:paraId="6186E176" w16cid:durableId="305B6DDE"/>
  <w16cid:commentId w16cid:paraId="38991888" w16cid:durableId="72F5ABF3"/>
  <w16cid:commentId w16cid:paraId="3FF835AF" w16cid:durableId="4371CCED"/>
  <w16cid:commentId w16cid:paraId="66BED626" w16cid:durableId="346A615E"/>
  <w16cid:commentId w16cid:paraId="4C761C2C" w16cid:durableId="1BFC4F47"/>
  <w16cid:commentId w16cid:paraId="0C071899" w16cid:durableId="65E16231"/>
  <w16cid:commentId w16cid:paraId="3BAE8908" w16cid:durableId="0F02F380"/>
  <w16cid:commentId w16cid:paraId="5E4F6DFB" w16cid:durableId="0C74296C"/>
  <w16cid:commentId w16cid:paraId="27C45418" w16cid:durableId="1D5EB031"/>
  <w16cid:commentId w16cid:paraId="4304F1E9" w16cid:durableId="6B8485AA"/>
  <w16cid:commentId w16cid:paraId="447ED15D" w16cid:durableId="120E6F77"/>
  <w16cid:commentId w16cid:paraId="4378EB37" w16cid:durableId="2A470A2B"/>
  <w16cid:commentId w16cid:paraId="63A06C1D" w16cid:durableId="3EDD8118"/>
  <w16cid:commentId w16cid:paraId="1D4287F2" w16cid:durableId="3C205654"/>
  <w16cid:commentId w16cid:paraId="718E511F" w16cid:durableId="660520AC"/>
  <w16cid:commentId w16cid:paraId="4DC0A522" w16cid:durableId="6A75F9EB"/>
  <w16cid:commentId w16cid:paraId="7D5110E7" w16cid:durableId="5C1644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09AC5" w14:textId="77777777" w:rsidR="00B16A61" w:rsidRDefault="00B16A61">
      <w:pPr>
        <w:spacing w:line="240" w:lineRule="auto"/>
      </w:pPr>
      <w:r>
        <w:separator/>
      </w:r>
    </w:p>
  </w:endnote>
  <w:endnote w:type="continuationSeparator" w:id="0">
    <w:p w14:paraId="5B3EE60A" w14:textId="77777777" w:rsidR="00B16A61" w:rsidRDefault="00B16A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5FC7E" w14:textId="77777777" w:rsidR="00742C81" w:rsidRDefault="00742C81" w:rsidP="007B7923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5846448"/>
      <w:docPartObj>
        <w:docPartGallery w:val="Page Numbers (Bottom of Page)"/>
        <w:docPartUnique/>
      </w:docPartObj>
    </w:sdtPr>
    <w:sdtContent>
      <w:p w14:paraId="33A1460A" w14:textId="77777777" w:rsidR="00C55B68" w:rsidRPr="00742C81" w:rsidRDefault="002F3D7A" w:rsidP="007B7923">
        <w:pPr>
          <w:pStyle w:val="af9"/>
        </w:pPr>
        <w:r w:rsidRPr="00742C81">
          <w:fldChar w:fldCharType="begin"/>
        </w:r>
        <w:r w:rsidRPr="00742C81">
          <w:instrText>PAGE   \* MERGEFORMAT</w:instrText>
        </w:r>
        <w:r w:rsidRPr="00742C81">
          <w:fldChar w:fldCharType="separate"/>
        </w:r>
        <w:r w:rsidRPr="00742C81">
          <w:t>2</w:t>
        </w:r>
        <w:r w:rsidRPr="00742C81">
          <w:fldChar w:fldCharType="end"/>
        </w:r>
      </w:p>
    </w:sdtContent>
  </w:sdt>
  <w:p w14:paraId="4D08B2F1" w14:textId="77777777" w:rsidR="00C55B68" w:rsidRPr="00742C81" w:rsidRDefault="00C55B68" w:rsidP="007B7923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729D5" w14:textId="77777777" w:rsidR="00742C81" w:rsidRDefault="00742C81" w:rsidP="007B7923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AC8DD" w14:textId="77777777" w:rsidR="00B16A61" w:rsidRDefault="00B16A61">
      <w:pPr>
        <w:spacing w:line="240" w:lineRule="auto"/>
      </w:pPr>
      <w:r>
        <w:separator/>
      </w:r>
    </w:p>
  </w:footnote>
  <w:footnote w:type="continuationSeparator" w:id="0">
    <w:p w14:paraId="78A8AFCA" w14:textId="77777777" w:rsidR="00B16A61" w:rsidRDefault="00B16A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59E1F10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1" w15:restartNumberingAfterBreak="0">
    <w:nsid w:val="FFFFFF7D"/>
    <w:multiLevelType w:val="singleLevel"/>
    <w:tmpl w:val="E8E89582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2" w15:restartNumberingAfterBreak="0">
    <w:nsid w:val="FFFFFF7E"/>
    <w:multiLevelType w:val="singleLevel"/>
    <w:tmpl w:val="9D960980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3" w15:restartNumberingAfterBreak="0">
    <w:nsid w:val="FFFFFF7F"/>
    <w:multiLevelType w:val="singleLevel"/>
    <w:tmpl w:val="A20056A4"/>
    <w:lvl w:ilvl="0">
      <w:start w:val="1"/>
      <w:numFmt w:val="decimal"/>
      <w:pStyle w:val="2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4" w15:restartNumberingAfterBreak="0">
    <w:nsid w:val="FFFFFF80"/>
    <w:multiLevelType w:val="singleLevel"/>
    <w:tmpl w:val="B14E8326"/>
    <w:lvl w:ilvl="0">
      <w:start w:val="1"/>
      <w:numFmt w:val="bullet"/>
      <w:pStyle w:val="5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5" w15:restartNumberingAfterBreak="0">
    <w:nsid w:val="FFFFFF81"/>
    <w:multiLevelType w:val="singleLevel"/>
    <w:tmpl w:val="55644F52"/>
    <w:lvl w:ilvl="0">
      <w:start w:val="1"/>
      <w:numFmt w:val="bullet"/>
      <w:pStyle w:val="4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6" w15:restartNumberingAfterBreak="0">
    <w:nsid w:val="FFFFFF82"/>
    <w:multiLevelType w:val="singleLevel"/>
    <w:tmpl w:val="C5087F92"/>
    <w:lvl w:ilvl="0">
      <w:start w:val="1"/>
      <w:numFmt w:val="bullet"/>
      <w:pStyle w:val="3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7" w15:restartNumberingAfterBreak="0">
    <w:nsid w:val="FFFFFF83"/>
    <w:multiLevelType w:val="singleLevel"/>
    <w:tmpl w:val="89AE551A"/>
    <w:lvl w:ilvl="0">
      <w:start w:val="1"/>
      <w:numFmt w:val="bullet"/>
      <w:pStyle w:val="20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8" w15:restartNumberingAfterBreak="0">
    <w:nsid w:val="FFFFFF88"/>
    <w:multiLevelType w:val="singleLevel"/>
    <w:tmpl w:val="E4065F58"/>
    <w:lvl w:ilvl="0">
      <w:start w:val="1"/>
      <w:numFmt w:val="decimal"/>
      <w:pStyle w:val="a"/>
      <w:lvlText w:val="%1."/>
      <w:lvlJc w:val="left"/>
      <w:pPr>
        <w:tabs>
          <w:tab w:val="num" w:pos="1276"/>
        </w:tabs>
        <w:ind w:left="1276" w:hanging="567"/>
      </w:pPr>
    </w:lvl>
  </w:abstractNum>
  <w:abstractNum w:abstractNumId="9" w15:restartNumberingAfterBreak="0">
    <w:nsid w:val="FFFFFF89"/>
    <w:multiLevelType w:val="singleLevel"/>
    <w:tmpl w:val="3D428A92"/>
    <w:lvl w:ilvl="0">
      <w:start w:val="1"/>
      <w:numFmt w:val="bullet"/>
      <w:pStyle w:val="a0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 w:hint="default"/>
      </w:rPr>
    </w:lvl>
  </w:abstractNum>
  <w:abstractNum w:abstractNumId="10" w15:restartNumberingAfterBreak="0">
    <w:nsid w:val="0000A990"/>
    <w:multiLevelType w:val="multilevel"/>
    <w:tmpl w:val="79D08542"/>
    <w:lvl w:ilvl="0">
      <w:numFmt w:val="bullet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/>
      </w:rPr>
    </w:lvl>
    <w:lvl w:ilvl="1">
      <w:numFmt w:val="bullet"/>
      <w:lvlText w:val="–"/>
      <w:lvlJc w:val="left"/>
      <w:pPr>
        <w:tabs>
          <w:tab w:val="num" w:pos="1843"/>
        </w:tabs>
        <w:ind w:left="1843" w:hanging="567"/>
      </w:pPr>
      <w:rPr>
        <w:rFonts w:ascii="Times New Roman" w:hAnsi="Times New Roman"/>
      </w:rPr>
    </w:lvl>
    <w:lvl w:ilvl="2">
      <w:numFmt w:val="bullet"/>
      <w:lvlText w:val="–"/>
      <w:lvlJc w:val="left"/>
      <w:pPr>
        <w:tabs>
          <w:tab w:val="num" w:pos="2410"/>
        </w:tabs>
        <w:ind w:left="2410" w:hanging="567"/>
      </w:pPr>
      <w:rPr>
        <w:rFonts w:ascii="Times New Roman" w:hAnsi="Times New Roman"/>
      </w:rPr>
    </w:lvl>
    <w:lvl w:ilvl="3">
      <w:numFmt w:val="bullet"/>
      <w:lvlText w:val="–"/>
      <w:lvlJc w:val="left"/>
      <w:pPr>
        <w:tabs>
          <w:tab w:val="num" w:pos="2977"/>
        </w:tabs>
        <w:ind w:left="2977" w:hanging="567"/>
      </w:pPr>
      <w:rPr>
        <w:rFonts w:ascii="Times New Roman" w:hAnsi="Times New Roman"/>
      </w:rPr>
    </w:lvl>
    <w:lvl w:ilvl="4">
      <w:numFmt w:val="bullet"/>
      <w:lvlText w:val="–"/>
      <w:lvlJc w:val="left"/>
      <w:pPr>
        <w:tabs>
          <w:tab w:val="num" w:pos="3544"/>
        </w:tabs>
        <w:ind w:left="3544" w:hanging="567"/>
      </w:pPr>
      <w:rPr>
        <w:rFonts w:ascii="Times New Roman" w:hAnsi="Times New Roman"/>
      </w:rPr>
    </w:lvl>
    <w:lvl w:ilvl="5">
      <w:numFmt w:val="bullet"/>
      <w:lvlText w:val="–"/>
      <w:lvlJc w:val="left"/>
      <w:pPr>
        <w:tabs>
          <w:tab w:val="num" w:pos="4111"/>
        </w:tabs>
        <w:ind w:left="4111" w:hanging="567"/>
      </w:pPr>
      <w:rPr>
        <w:rFonts w:ascii="Times New Roman" w:hAnsi="Times New Roman"/>
      </w:rPr>
    </w:lvl>
    <w:lvl w:ilvl="6">
      <w:numFmt w:val="bullet"/>
      <w:lvlText w:val="–"/>
      <w:lvlJc w:val="left"/>
      <w:pPr>
        <w:tabs>
          <w:tab w:val="num" w:pos="4678"/>
        </w:tabs>
        <w:ind w:left="4678" w:hanging="567"/>
      </w:pPr>
      <w:rPr>
        <w:rFonts w:ascii="Times New Roman" w:hAnsi="Times New Roman"/>
      </w:rPr>
    </w:lvl>
    <w:lvl w:ilvl="7">
      <w:numFmt w:val="bullet"/>
      <w:lvlText w:val="–"/>
      <w:lvlJc w:val="left"/>
      <w:pPr>
        <w:tabs>
          <w:tab w:val="num" w:pos="5245"/>
        </w:tabs>
        <w:ind w:left="5245" w:hanging="567"/>
      </w:pPr>
      <w:rPr>
        <w:rFonts w:ascii="Times New Roman" w:hAnsi="Times New Roman"/>
      </w:rPr>
    </w:lvl>
    <w:lvl w:ilvl="8">
      <w:numFmt w:val="bullet"/>
      <w:lvlText w:val="–"/>
      <w:lvlJc w:val="left"/>
      <w:pPr>
        <w:tabs>
          <w:tab w:val="num" w:pos="5812"/>
        </w:tabs>
        <w:ind w:left="5812" w:hanging="567"/>
      </w:pPr>
      <w:rPr>
        <w:rFonts w:ascii="Times New Roman" w:hAnsi="Times New Roman"/>
      </w:rPr>
    </w:lvl>
  </w:abstractNum>
  <w:abstractNum w:abstractNumId="11" w15:restartNumberingAfterBreak="0">
    <w:nsid w:val="0000A991"/>
    <w:multiLevelType w:val="multilevel"/>
    <w:tmpl w:val="133C2E4C"/>
    <w:lvl w:ilvl="0">
      <w:numFmt w:val="bullet"/>
      <w:lvlText w:val="–"/>
      <w:lvlJc w:val="left"/>
      <w:pPr>
        <w:tabs>
          <w:tab w:val="num" w:pos="1276"/>
        </w:tabs>
        <w:ind w:left="1276" w:hanging="567"/>
      </w:pPr>
      <w:rPr>
        <w:rFonts w:ascii="Times New Roman" w:hAnsi="Times New Roman"/>
      </w:rPr>
    </w:lvl>
    <w:lvl w:ilvl="1">
      <w:numFmt w:val="bullet"/>
      <w:lvlText w:val="–"/>
      <w:lvlJc w:val="left"/>
      <w:pPr>
        <w:tabs>
          <w:tab w:val="num" w:pos="1843"/>
        </w:tabs>
        <w:ind w:left="1843" w:hanging="567"/>
      </w:pPr>
      <w:rPr>
        <w:rFonts w:ascii="Times New Roman" w:hAnsi="Times New Roman"/>
      </w:rPr>
    </w:lvl>
    <w:lvl w:ilvl="2">
      <w:numFmt w:val="bullet"/>
      <w:lvlText w:val="–"/>
      <w:lvlJc w:val="left"/>
      <w:pPr>
        <w:tabs>
          <w:tab w:val="num" w:pos="2410"/>
        </w:tabs>
        <w:ind w:left="2410" w:hanging="567"/>
      </w:pPr>
      <w:rPr>
        <w:rFonts w:ascii="Times New Roman" w:hAnsi="Times New Roman"/>
      </w:rPr>
    </w:lvl>
    <w:lvl w:ilvl="3">
      <w:numFmt w:val="bullet"/>
      <w:lvlText w:val="–"/>
      <w:lvlJc w:val="left"/>
      <w:pPr>
        <w:tabs>
          <w:tab w:val="num" w:pos="2977"/>
        </w:tabs>
        <w:ind w:left="2977" w:hanging="567"/>
      </w:pPr>
      <w:rPr>
        <w:rFonts w:ascii="Times New Roman" w:hAnsi="Times New Roman"/>
      </w:rPr>
    </w:lvl>
    <w:lvl w:ilvl="4">
      <w:numFmt w:val="bullet"/>
      <w:lvlText w:val="–"/>
      <w:lvlJc w:val="left"/>
      <w:pPr>
        <w:tabs>
          <w:tab w:val="num" w:pos="3544"/>
        </w:tabs>
        <w:ind w:left="3544" w:hanging="567"/>
      </w:pPr>
      <w:rPr>
        <w:rFonts w:ascii="Times New Roman" w:hAnsi="Times New Roman"/>
      </w:rPr>
    </w:lvl>
    <w:lvl w:ilvl="5">
      <w:numFmt w:val="bullet"/>
      <w:lvlText w:val="–"/>
      <w:lvlJc w:val="left"/>
      <w:pPr>
        <w:tabs>
          <w:tab w:val="num" w:pos="4111"/>
        </w:tabs>
        <w:ind w:left="4111" w:hanging="567"/>
      </w:pPr>
      <w:rPr>
        <w:rFonts w:ascii="Times New Roman" w:hAnsi="Times New Roman"/>
      </w:rPr>
    </w:lvl>
    <w:lvl w:ilvl="6">
      <w:numFmt w:val="bullet"/>
      <w:lvlText w:val="–"/>
      <w:lvlJc w:val="left"/>
      <w:pPr>
        <w:tabs>
          <w:tab w:val="num" w:pos="4678"/>
        </w:tabs>
        <w:ind w:left="4678" w:hanging="567"/>
      </w:pPr>
      <w:rPr>
        <w:rFonts w:ascii="Times New Roman" w:hAnsi="Times New Roman"/>
      </w:rPr>
    </w:lvl>
    <w:lvl w:ilvl="7">
      <w:numFmt w:val="bullet"/>
      <w:lvlText w:val="–"/>
      <w:lvlJc w:val="left"/>
      <w:pPr>
        <w:tabs>
          <w:tab w:val="num" w:pos="5245"/>
        </w:tabs>
        <w:ind w:left="5245" w:hanging="567"/>
      </w:pPr>
      <w:rPr>
        <w:rFonts w:ascii="Times New Roman" w:hAnsi="Times New Roman"/>
      </w:rPr>
    </w:lvl>
    <w:lvl w:ilvl="8">
      <w:numFmt w:val="bullet"/>
      <w:lvlText w:val="–"/>
      <w:lvlJc w:val="left"/>
      <w:pPr>
        <w:tabs>
          <w:tab w:val="num" w:pos="5812"/>
        </w:tabs>
        <w:ind w:left="5812" w:hanging="567"/>
      </w:pPr>
      <w:rPr>
        <w:rFonts w:ascii="Times New Roman" w:hAnsi="Times New Roman"/>
      </w:rPr>
    </w:lvl>
  </w:abstractNum>
  <w:abstractNum w:abstractNumId="12" w15:restartNumberingAfterBreak="0">
    <w:nsid w:val="00A99411"/>
    <w:multiLevelType w:val="multilevel"/>
    <w:tmpl w:val="75BE9886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tabs>
          <w:tab w:val="num" w:pos="1843"/>
        </w:tabs>
        <w:ind w:left="1843" w:hanging="567"/>
      </w:pPr>
    </w:lvl>
    <w:lvl w:ilvl="2">
      <w:start w:val="1"/>
      <w:numFmt w:val="decimal"/>
      <w:lvlText w:val="%3."/>
      <w:lvlJc w:val="left"/>
      <w:pPr>
        <w:tabs>
          <w:tab w:val="num" w:pos="2410"/>
        </w:tabs>
        <w:ind w:left="2410" w:hanging="567"/>
      </w:pPr>
    </w:lvl>
    <w:lvl w:ilvl="3">
      <w:start w:val="1"/>
      <w:numFmt w:val="decimal"/>
      <w:lvlText w:val="%4."/>
      <w:lvlJc w:val="left"/>
      <w:pPr>
        <w:tabs>
          <w:tab w:val="num" w:pos="2977"/>
        </w:tabs>
        <w:ind w:left="2977" w:hanging="567"/>
      </w:pPr>
    </w:lvl>
    <w:lvl w:ilvl="4">
      <w:start w:val="1"/>
      <w:numFmt w:val="decimal"/>
      <w:lvlText w:val="%5."/>
      <w:lvlJc w:val="left"/>
      <w:pPr>
        <w:tabs>
          <w:tab w:val="num" w:pos="3544"/>
        </w:tabs>
        <w:ind w:left="3544" w:hanging="567"/>
      </w:pPr>
    </w:lvl>
    <w:lvl w:ilvl="5">
      <w:start w:val="1"/>
      <w:numFmt w:val="decimal"/>
      <w:lvlText w:val="%6."/>
      <w:lvlJc w:val="left"/>
      <w:pPr>
        <w:tabs>
          <w:tab w:val="num" w:pos="4111"/>
        </w:tabs>
        <w:ind w:left="4111" w:hanging="567"/>
      </w:pPr>
    </w:lvl>
    <w:lvl w:ilvl="6">
      <w:start w:val="1"/>
      <w:numFmt w:val="decimal"/>
      <w:lvlText w:val="%7."/>
      <w:lvlJc w:val="left"/>
      <w:pPr>
        <w:tabs>
          <w:tab w:val="num" w:pos="4678"/>
        </w:tabs>
        <w:ind w:left="4678" w:hanging="567"/>
      </w:pPr>
    </w:lvl>
    <w:lvl w:ilvl="7">
      <w:start w:val="1"/>
      <w:numFmt w:val="decimal"/>
      <w:lvlText w:val="%8."/>
      <w:lvlJc w:val="left"/>
      <w:pPr>
        <w:tabs>
          <w:tab w:val="num" w:pos="5245"/>
        </w:tabs>
        <w:ind w:left="5245" w:hanging="567"/>
      </w:pPr>
    </w:lvl>
    <w:lvl w:ilvl="8">
      <w:start w:val="1"/>
      <w:numFmt w:val="decimal"/>
      <w:lvlText w:val="%9."/>
      <w:lvlJc w:val="left"/>
      <w:pPr>
        <w:tabs>
          <w:tab w:val="num" w:pos="5812"/>
        </w:tabs>
        <w:ind w:left="5812" w:hanging="567"/>
      </w:pPr>
    </w:lvl>
  </w:abstractNum>
  <w:num w:numId="1" w16cid:durableId="4170177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1071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23436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1963096">
    <w:abstractNumId w:val="11"/>
  </w:num>
  <w:num w:numId="5" w16cid:durableId="2102875920">
    <w:abstractNumId w:val="11"/>
  </w:num>
  <w:num w:numId="6" w16cid:durableId="15759712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0470384">
    <w:abstractNumId w:val="11"/>
  </w:num>
  <w:num w:numId="8" w16cid:durableId="1712920397">
    <w:abstractNumId w:val="11"/>
  </w:num>
  <w:num w:numId="9" w16cid:durableId="3092393">
    <w:abstractNumId w:val="11"/>
  </w:num>
  <w:num w:numId="10" w16cid:durableId="520701940">
    <w:abstractNumId w:val="11"/>
  </w:num>
  <w:num w:numId="11" w16cid:durableId="1696929307">
    <w:abstractNumId w:val="11"/>
  </w:num>
  <w:num w:numId="12" w16cid:durableId="8689075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05686060">
    <w:abstractNumId w:val="11"/>
  </w:num>
  <w:num w:numId="14" w16cid:durableId="1743991898">
    <w:abstractNumId w:val="11"/>
  </w:num>
  <w:num w:numId="15" w16cid:durableId="726225685">
    <w:abstractNumId w:val="11"/>
  </w:num>
  <w:num w:numId="16" w16cid:durableId="1626692979">
    <w:abstractNumId w:val="11"/>
  </w:num>
  <w:num w:numId="17" w16cid:durableId="2045132765">
    <w:abstractNumId w:val="11"/>
  </w:num>
  <w:num w:numId="18" w16cid:durableId="1691877687">
    <w:abstractNumId w:val="11"/>
  </w:num>
  <w:num w:numId="19" w16cid:durableId="1595553876">
    <w:abstractNumId w:val="11"/>
  </w:num>
  <w:num w:numId="20" w16cid:durableId="1329090955">
    <w:abstractNumId w:val="11"/>
  </w:num>
  <w:num w:numId="21" w16cid:durableId="971978578">
    <w:abstractNumId w:val="11"/>
  </w:num>
  <w:num w:numId="22" w16cid:durableId="78722738">
    <w:abstractNumId w:val="11"/>
  </w:num>
  <w:num w:numId="23" w16cid:durableId="1086148304">
    <w:abstractNumId w:val="11"/>
  </w:num>
  <w:num w:numId="24" w16cid:durableId="36587695">
    <w:abstractNumId w:val="11"/>
  </w:num>
  <w:num w:numId="25" w16cid:durableId="1077746724">
    <w:abstractNumId w:val="11"/>
  </w:num>
  <w:num w:numId="26" w16cid:durableId="230580488">
    <w:abstractNumId w:val="11"/>
  </w:num>
  <w:num w:numId="27" w16cid:durableId="663702312">
    <w:abstractNumId w:val="11"/>
  </w:num>
  <w:num w:numId="28" w16cid:durableId="74672177">
    <w:abstractNumId w:val="11"/>
  </w:num>
  <w:num w:numId="29" w16cid:durableId="772897717">
    <w:abstractNumId w:val="11"/>
  </w:num>
  <w:num w:numId="30" w16cid:durableId="1293558180">
    <w:abstractNumId w:val="11"/>
  </w:num>
  <w:num w:numId="31" w16cid:durableId="1948654553">
    <w:abstractNumId w:val="11"/>
  </w:num>
  <w:num w:numId="32" w16cid:durableId="466701392">
    <w:abstractNumId w:val="11"/>
  </w:num>
  <w:num w:numId="33" w16cid:durableId="407534788">
    <w:abstractNumId w:val="11"/>
  </w:num>
  <w:num w:numId="34" w16cid:durableId="683090055">
    <w:abstractNumId w:val="11"/>
  </w:num>
  <w:num w:numId="35" w16cid:durableId="562637986">
    <w:abstractNumId w:val="11"/>
  </w:num>
  <w:num w:numId="36" w16cid:durableId="455637163">
    <w:abstractNumId w:val="11"/>
  </w:num>
  <w:num w:numId="37" w16cid:durableId="733312071">
    <w:abstractNumId w:val="11"/>
  </w:num>
  <w:num w:numId="38" w16cid:durableId="2123837718">
    <w:abstractNumId w:val="11"/>
  </w:num>
  <w:num w:numId="39" w16cid:durableId="747767177">
    <w:abstractNumId w:val="11"/>
  </w:num>
  <w:num w:numId="40" w16cid:durableId="8794409">
    <w:abstractNumId w:val="11"/>
  </w:num>
  <w:num w:numId="41" w16cid:durableId="923146867">
    <w:abstractNumId w:val="11"/>
  </w:num>
  <w:num w:numId="42" w16cid:durableId="425686801">
    <w:abstractNumId w:val="11"/>
  </w:num>
  <w:num w:numId="43" w16cid:durableId="1617255173">
    <w:abstractNumId w:val="11"/>
  </w:num>
  <w:num w:numId="44" w16cid:durableId="1737973987">
    <w:abstractNumId w:val="11"/>
  </w:num>
  <w:num w:numId="45" w16cid:durableId="16391462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25997793">
    <w:abstractNumId w:val="11"/>
  </w:num>
  <w:num w:numId="47" w16cid:durableId="537164615">
    <w:abstractNumId w:val="11"/>
  </w:num>
  <w:num w:numId="48" w16cid:durableId="852962656">
    <w:abstractNumId w:val="11"/>
  </w:num>
  <w:num w:numId="49" w16cid:durableId="1103188589">
    <w:abstractNumId w:val="11"/>
  </w:num>
  <w:num w:numId="50" w16cid:durableId="323551528">
    <w:abstractNumId w:val="11"/>
  </w:num>
  <w:num w:numId="51" w16cid:durableId="7671195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23357099">
    <w:abstractNumId w:val="11"/>
  </w:num>
  <w:num w:numId="53" w16cid:durableId="1874801021">
    <w:abstractNumId w:val="11"/>
  </w:num>
  <w:num w:numId="54" w16cid:durableId="1056582882">
    <w:abstractNumId w:val="9"/>
  </w:num>
  <w:num w:numId="55" w16cid:durableId="1616018309">
    <w:abstractNumId w:val="7"/>
  </w:num>
  <w:num w:numId="56" w16cid:durableId="60367650">
    <w:abstractNumId w:val="6"/>
  </w:num>
  <w:num w:numId="57" w16cid:durableId="239219539">
    <w:abstractNumId w:val="5"/>
  </w:num>
  <w:num w:numId="58" w16cid:durableId="1060788494">
    <w:abstractNumId w:val="4"/>
  </w:num>
  <w:num w:numId="59" w16cid:durableId="1286354586">
    <w:abstractNumId w:val="8"/>
  </w:num>
  <w:num w:numId="60" w16cid:durableId="1762144740">
    <w:abstractNumId w:val="3"/>
  </w:num>
  <w:num w:numId="61" w16cid:durableId="1207332886">
    <w:abstractNumId w:val="2"/>
  </w:num>
  <w:num w:numId="62" w16cid:durableId="692413337">
    <w:abstractNumId w:val="1"/>
  </w:num>
  <w:num w:numId="63" w16cid:durableId="287248917">
    <w:abstractNumId w:val="0"/>
  </w:num>
  <w:num w:numId="64" w16cid:durableId="1442726952">
    <w:abstractNumId w:val="8"/>
  </w:num>
  <w:num w:numId="65" w16cid:durableId="1189877843">
    <w:abstractNumId w:val="3"/>
  </w:num>
  <w:num w:numId="66" w16cid:durableId="1336570199">
    <w:abstractNumId w:val="10"/>
  </w:num>
  <w:num w:numId="67" w16cid:durableId="2295102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756333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1028701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031937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емен Голев">
    <w15:presenceInfo w15:providerId="Windows Live" w15:userId="bbb6afa23a1155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57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2D"/>
    <w:rsid w:val="00007B80"/>
    <w:rsid w:val="00024135"/>
    <w:rsid w:val="00034CF9"/>
    <w:rsid w:val="00074B98"/>
    <w:rsid w:val="000A445D"/>
    <w:rsid w:val="000C34D2"/>
    <w:rsid w:val="000D4210"/>
    <w:rsid w:val="00124BED"/>
    <w:rsid w:val="00141CD3"/>
    <w:rsid w:val="001A445D"/>
    <w:rsid w:val="001A629B"/>
    <w:rsid w:val="001C60B5"/>
    <w:rsid w:val="001C6CAC"/>
    <w:rsid w:val="001D09AA"/>
    <w:rsid w:val="001D148F"/>
    <w:rsid w:val="001D3448"/>
    <w:rsid w:val="0020035E"/>
    <w:rsid w:val="00216358"/>
    <w:rsid w:val="00225C0A"/>
    <w:rsid w:val="00234F5D"/>
    <w:rsid w:val="00254EB8"/>
    <w:rsid w:val="00285270"/>
    <w:rsid w:val="002C2514"/>
    <w:rsid w:val="002F3D7A"/>
    <w:rsid w:val="0030161D"/>
    <w:rsid w:val="00313B2D"/>
    <w:rsid w:val="00323372"/>
    <w:rsid w:val="00330976"/>
    <w:rsid w:val="00335B29"/>
    <w:rsid w:val="00394DCF"/>
    <w:rsid w:val="004131D7"/>
    <w:rsid w:val="00416FF3"/>
    <w:rsid w:val="004215BC"/>
    <w:rsid w:val="00422ECD"/>
    <w:rsid w:val="004A203F"/>
    <w:rsid w:val="004A6736"/>
    <w:rsid w:val="004B0205"/>
    <w:rsid w:val="0050618A"/>
    <w:rsid w:val="00514664"/>
    <w:rsid w:val="00524321"/>
    <w:rsid w:val="005551FB"/>
    <w:rsid w:val="00576478"/>
    <w:rsid w:val="00580DE5"/>
    <w:rsid w:val="00584BF0"/>
    <w:rsid w:val="005D0B8D"/>
    <w:rsid w:val="005D1A72"/>
    <w:rsid w:val="005F328E"/>
    <w:rsid w:val="00600220"/>
    <w:rsid w:val="00600DC0"/>
    <w:rsid w:val="00605493"/>
    <w:rsid w:val="00614094"/>
    <w:rsid w:val="00615540"/>
    <w:rsid w:val="00633A2D"/>
    <w:rsid w:val="00673FB5"/>
    <w:rsid w:val="00675711"/>
    <w:rsid w:val="006820E7"/>
    <w:rsid w:val="00690B7F"/>
    <w:rsid w:val="00691826"/>
    <w:rsid w:val="006B0E17"/>
    <w:rsid w:val="006B67E4"/>
    <w:rsid w:val="006D71AD"/>
    <w:rsid w:val="006E4936"/>
    <w:rsid w:val="006F489B"/>
    <w:rsid w:val="007010D5"/>
    <w:rsid w:val="00742C81"/>
    <w:rsid w:val="00760397"/>
    <w:rsid w:val="00765A2A"/>
    <w:rsid w:val="007A708C"/>
    <w:rsid w:val="007B7923"/>
    <w:rsid w:val="007C3051"/>
    <w:rsid w:val="007E5006"/>
    <w:rsid w:val="00820E97"/>
    <w:rsid w:val="008348FB"/>
    <w:rsid w:val="00845037"/>
    <w:rsid w:val="00852012"/>
    <w:rsid w:val="00855E2E"/>
    <w:rsid w:val="008625FB"/>
    <w:rsid w:val="00871D31"/>
    <w:rsid w:val="008835C1"/>
    <w:rsid w:val="00887B7F"/>
    <w:rsid w:val="0089357A"/>
    <w:rsid w:val="00896BF3"/>
    <w:rsid w:val="008E0AF4"/>
    <w:rsid w:val="008F072B"/>
    <w:rsid w:val="00934DE6"/>
    <w:rsid w:val="00955693"/>
    <w:rsid w:val="00965F46"/>
    <w:rsid w:val="00967C0A"/>
    <w:rsid w:val="0097115E"/>
    <w:rsid w:val="009746A2"/>
    <w:rsid w:val="009A736E"/>
    <w:rsid w:val="009B30F2"/>
    <w:rsid w:val="009B74AD"/>
    <w:rsid w:val="009D28A8"/>
    <w:rsid w:val="009F0415"/>
    <w:rsid w:val="00A06EF5"/>
    <w:rsid w:val="00A06F55"/>
    <w:rsid w:val="00A208C2"/>
    <w:rsid w:val="00A377C8"/>
    <w:rsid w:val="00A43C26"/>
    <w:rsid w:val="00A45F6A"/>
    <w:rsid w:val="00A52682"/>
    <w:rsid w:val="00A84838"/>
    <w:rsid w:val="00AE6CD9"/>
    <w:rsid w:val="00B060BA"/>
    <w:rsid w:val="00B10A6A"/>
    <w:rsid w:val="00B129D4"/>
    <w:rsid w:val="00B16A61"/>
    <w:rsid w:val="00B32334"/>
    <w:rsid w:val="00B3248F"/>
    <w:rsid w:val="00B54A1F"/>
    <w:rsid w:val="00B83B68"/>
    <w:rsid w:val="00B94CB2"/>
    <w:rsid w:val="00BA46C6"/>
    <w:rsid w:val="00BB4797"/>
    <w:rsid w:val="00BC578F"/>
    <w:rsid w:val="00BE2865"/>
    <w:rsid w:val="00BF1D6E"/>
    <w:rsid w:val="00C20ADD"/>
    <w:rsid w:val="00C26826"/>
    <w:rsid w:val="00C46D4E"/>
    <w:rsid w:val="00C553FE"/>
    <w:rsid w:val="00C55B68"/>
    <w:rsid w:val="00C871A5"/>
    <w:rsid w:val="00CB3CD1"/>
    <w:rsid w:val="00CC2175"/>
    <w:rsid w:val="00CC64F9"/>
    <w:rsid w:val="00CF51F8"/>
    <w:rsid w:val="00D13583"/>
    <w:rsid w:val="00D1559A"/>
    <w:rsid w:val="00D175E4"/>
    <w:rsid w:val="00D254B3"/>
    <w:rsid w:val="00D3423D"/>
    <w:rsid w:val="00D51D38"/>
    <w:rsid w:val="00D56151"/>
    <w:rsid w:val="00D8304E"/>
    <w:rsid w:val="00DA5A8B"/>
    <w:rsid w:val="00DB544C"/>
    <w:rsid w:val="00DC6E75"/>
    <w:rsid w:val="00DE37A5"/>
    <w:rsid w:val="00E20939"/>
    <w:rsid w:val="00E23333"/>
    <w:rsid w:val="00E50E2E"/>
    <w:rsid w:val="00E60C63"/>
    <w:rsid w:val="00E87A44"/>
    <w:rsid w:val="00EB4143"/>
    <w:rsid w:val="00EB61BE"/>
    <w:rsid w:val="00F04B8B"/>
    <w:rsid w:val="00F465B8"/>
    <w:rsid w:val="00F67F2D"/>
    <w:rsid w:val="00F84650"/>
    <w:rsid w:val="00F96ECA"/>
    <w:rsid w:val="00FC2A4B"/>
    <w:rsid w:val="00FC7390"/>
    <w:rsid w:val="00FD057D"/>
    <w:rsid w:val="00FD562D"/>
    <w:rsid w:val="00FD6335"/>
    <w:rsid w:val="00FE14C3"/>
    <w:rsid w:val="00FF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4FCAD"/>
  <w15:docId w15:val="{BCD17053-6273-4083-9336-58285801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" w:eastAsia="en-US" w:bidi="ar-SA"/>
      </w:rPr>
    </w:rPrDefault>
    <w:pPrDefault>
      <w:pPr>
        <w:suppressAutoHyphens/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32334"/>
  </w:style>
  <w:style w:type="paragraph" w:styleId="1">
    <w:name w:val="heading 1"/>
    <w:basedOn w:val="a1"/>
    <w:next w:val="a2"/>
    <w:uiPriority w:val="9"/>
    <w:qFormat/>
    <w:rsid w:val="008E0AF4"/>
    <w:pPr>
      <w:keepNext/>
      <w:keepLines/>
      <w:pageBreakBefore/>
      <w:spacing w:after="240"/>
      <w:outlineLvl w:val="0"/>
    </w:pPr>
    <w:rPr>
      <w:b/>
      <w:bCs/>
      <w:caps/>
      <w:sz w:val="36"/>
      <w:szCs w:val="36"/>
    </w:rPr>
  </w:style>
  <w:style w:type="paragraph" w:styleId="21">
    <w:name w:val="heading 2"/>
    <w:basedOn w:val="a1"/>
    <w:next w:val="a2"/>
    <w:uiPriority w:val="9"/>
    <w:unhideWhenUsed/>
    <w:qFormat/>
    <w:rsid w:val="00965F46"/>
    <w:pPr>
      <w:keepNext/>
      <w:keepLines/>
      <w:spacing w:before="480" w:after="240"/>
      <w:outlineLvl w:val="1"/>
    </w:pPr>
    <w:rPr>
      <w:b/>
      <w:bCs/>
      <w:sz w:val="32"/>
      <w:szCs w:val="32"/>
    </w:rPr>
  </w:style>
  <w:style w:type="paragraph" w:styleId="30">
    <w:name w:val="heading 3"/>
    <w:basedOn w:val="a1"/>
    <w:next w:val="a2"/>
    <w:uiPriority w:val="9"/>
    <w:unhideWhenUsed/>
    <w:qFormat/>
    <w:rsid w:val="008E0AF4"/>
    <w:pPr>
      <w:keepNext/>
      <w:keepLines/>
      <w:spacing w:before="480" w:after="240"/>
      <w:outlineLvl w:val="2"/>
    </w:pPr>
    <w:rPr>
      <w:b/>
      <w:bCs/>
    </w:rPr>
  </w:style>
  <w:style w:type="paragraph" w:styleId="40">
    <w:name w:val="heading 4"/>
    <w:basedOn w:val="a1"/>
    <w:next w:val="a2"/>
    <w:uiPriority w:val="9"/>
    <w:unhideWhenUsed/>
    <w:qFormat/>
    <w:rsid w:val="008F072B"/>
    <w:pPr>
      <w:keepNext/>
      <w:keepLines/>
      <w:spacing w:before="480" w:after="240"/>
      <w:outlineLvl w:val="3"/>
    </w:pPr>
    <w:rPr>
      <w:b/>
      <w:bCs/>
    </w:rPr>
  </w:style>
  <w:style w:type="paragraph" w:styleId="50">
    <w:name w:val="heading 5"/>
    <w:basedOn w:val="a1"/>
    <w:next w:val="a2"/>
    <w:uiPriority w:val="9"/>
    <w:unhideWhenUsed/>
    <w:qFormat/>
    <w:rsid w:val="008F072B"/>
    <w:pPr>
      <w:keepNext/>
      <w:keepLines/>
      <w:spacing w:before="480" w:after="240"/>
      <w:outlineLvl w:val="4"/>
    </w:pPr>
    <w:rPr>
      <w:b/>
      <w:bCs/>
    </w:rPr>
  </w:style>
  <w:style w:type="paragraph" w:styleId="6">
    <w:name w:val="heading 6"/>
    <w:basedOn w:val="a1"/>
    <w:next w:val="a2"/>
    <w:uiPriority w:val="9"/>
    <w:unhideWhenUsed/>
    <w:qFormat/>
    <w:rsid w:val="008F072B"/>
    <w:pPr>
      <w:keepNext/>
      <w:keepLines/>
      <w:spacing w:before="480" w:after="240"/>
      <w:outlineLvl w:val="5"/>
    </w:pPr>
    <w:rPr>
      <w:b/>
      <w:bCs/>
    </w:rPr>
  </w:style>
  <w:style w:type="paragraph" w:styleId="7">
    <w:name w:val="heading 7"/>
    <w:basedOn w:val="a1"/>
    <w:next w:val="a2"/>
    <w:uiPriority w:val="9"/>
    <w:unhideWhenUsed/>
    <w:qFormat/>
    <w:rsid w:val="008F072B"/>
    <w:pPr>
      <w:keepNext/>
      <w:keepLines/>
      <w:spacing w:before="200"/>
      <w:outlineLvl w:val="6"/>
    </w:pPr>
    <w:rPr>
      <w:rFonts w:eastAsiaTheme="majorEastAsia" w:cstheme="majorBidi"/>
    </w:rPr>
  </w:style>
  <w:style w:type="paragraph" w:styleId="8">
    <w:name w:val="heading 8"/>
    <w:basedOn w:val="a1"/>
    <w:next w:val="a2"/>
    <w:uiPriority w:val="9"/>
    <w:unhideWhenUsed/>
    <w:qFormat/>
    <w:rsid w:val="008F072B"/>
    <w:pPr>
      <w:keepNext/>
      <w:keepLines/>
      <w:spacing w:before="200"/>
      <w:outlineLvl w:val="7"/>
    </w:pPr>
    <w:rPr>
      <w:rFonts w:eastAsiaTheme="majorEastAsia" w:cstheme="majorBidi"/>
    </w:rPr>
  </w:style>
  <w:style w:type="paragraph" w:styleId="9">
    <w:name w:val="heading 9"/>
    <w:basedOn w:val="a1"/>
    <w:next w:val="a2"/>
    <w:uiPriority w:val="9"/>
    <w:unhideWhenUsed/>
    <w:qFormat/>
    <w:rsid w:val="008F072B"/>
    <w:pPr>
      <w:keepNext/>
      <w:keepLines/>
      <w:spacing w:before="200"/>
      <w:outlineLvl w:val="8"/>
    </w:pPr>
    <w:rPr>
      <w:rFonts w:eastAsiaTheme="majorEastAsia" w:cstheme="majorBidi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633A2D"/>
  </w:style>
  <w:style w:type="paragraph" w:customStyle="1" w:styleId="FirstParagraph">
    <w:name w:val="First Paragraph"/>
    <w:basedOn w:val="a2"/>
    <w:next w:val="a2"/>
    <w:qFormat/>
    <w:rsid w:val="000E6990"/>
  </w:style>
  <w:style w:type="paragraph" w:customStyle="1" w:styleId="Compact">
    <w:name w:val="Compact"/>
    <w:basedOn w:val="a2"/>
    <w:qFormat/>
    <w:rsid w:val="009969EB"/>
  </w:style>
  <w:style w:type="paragraph" w:styleId="a7">
    <w:name w:val="Title"/>
    <w:basedOn w:val="a1"/>
    <w:next w:val="a2"/>
    <w:link w:val="a8"/>
    <w:uiPriority w:val="10"/>
    <w:qFormat/>
    <w:rsid w:val="00091B81"/>
    <w:pPr>
      <w:keepNext/>
      <w:keepLines/>
      <w:spacing w:before="480" w:after="240"/>
      <w:jc w:val="center"/>
    </w:pPr>
    <w:rPr>
      <w:rFonts w:eastAsiaTheme="majorEastAsia" w:cstheme="majorBidi"/>
      <w:b/>
      <w:bCs/>
      <w:sz w:val="40"/>
      <w:szCs w:val="36"/>
    </w:rPr>
  </w:style>
  <w:style w:type="paragraph" w:styleId="a9">
    <w:name w:val="Subtitle"/>
    <w:basedOn w:val="a7"/>
    <w:next w:val="a2"/>
    <w:link w:val="aa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2"/>
    <w:qFormat/>
    <w:rsid w:val="00E11671"/>
    <w:pPr>
      <w:keepNext/>
      <w:keepLines/>
      <w:jc w:val="center"/>
    </w:pPr>
  </w:style>
  <w:style w:type="paragraph" w:styleId="ab">
    <w:name w:val="Date"/>
    <w:next w:val="a2"/>
    <w:link w:val="ac"/>
    <w:qFormat/>
    <w:rsid w:val="00091B81"/>
    <w:pPr>
      <w:keepNext/>
      <w:keepLines/>
      <w:jc w:val="center"/>
    </w:pPr>
  </w:style>
  <w:style w:type="paragraph" w:customStyle="1" w:styleId="Abstract">
    <w:name w:val="Abstract"/>
    <w:basedOn w:val="a1"/>
    <w:next w:val="a2"/>
    <w:qFormat/>
    <w:rsid w:val="00E11671"/>
    <w:pPr>
      <w:keepNext/>
      <w:keepLines/>
      <w:spacing w:before="300" w:after="300"/>
    </w:pPr>
    <w:rPr>
      <w:szCs w:val="20"/>
    </w:rPr>
  </w:style>
  <w:style w:type="paragraph" w:styleId="ad">
    <w:name w:val="Bibliography"/>
    <w:basedOn w:val="a2"/>
    <w:qFormat/>
    <w:rsid w:val="00E87A44"/>
  </w:style>
  <w:style w:type="paragraph" w:styleId="ae">
    <w:name w:val="Block Text"/>
    <w:basedOn w:val="a2"/>
    <w:next w:val="a2"/>
    <w:uiPriority w:val="9"/>
    <w:unhideWhenUsed/>
    <w:qFormat/>
    <w:pPr>
      <w:spacing w:before="100" w:after="100"/>
      <w:ind w:left="480" w:right="480"/>
    </w:pPr>
  </w:style>
  <w:style w:type="paragraph" w:styleId="af">
    <w:name w:val="footnote text"/>
    <w:basedOn w:val="a1"/>
    <w:link w:val="af0"/>
    <w:uiPriority w:val="9"/>
    <w:unhideWhenUsed/>
    <w:qFormat/>
  </w:style>
  <w:style w:type="table" w:customStyle="1" w:styleId="Table">
    <w:name w:val="Table"/>
    <w:semiHidden/>
    <w:unhideWhenUsed/>
    <w:qFormat/>
    <w:rsid w:val="007E16CB"/>
    <w:pPr>
      <w:jc w:val="center"/>
    </w:pPr>
    <w:rPr>
      <w:color w:val="auto"/>
      <w:sz w:val="20"/>
      <w:szCs w:val="20"/>
      <w:lang w:val="ru-RU" w:eastAsia="ru-RU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0" w:space="0" w:color="auto"/>
        </w:tcBorders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f1">
    <w:name w:val="caption"/>
    <w:basedOn w:val="a1"/>
    <w:link w:val="af2"/>
  </w:style>
  <w:style w:type="paragraph" w:customStyle="1" w:styleId="TableCaption">
    <w:name w:val="Table Caption"/>
    <w:basedOn w:val="af1"/>
    <w:rsid w:val="00234F5D"/>
    <w:pPr>
      <w:keepNext/>
      <w:keepLines/>
      <w:spacing w:before="120" w:line="240" w:lineRule="auto"/>
      <w:ind w:firstLine="0"/>
    </w:pPr>
    <w:rPr>
      <w:i/>
      <w:iCs/>
      <w:sz w:val="24"/>
      <w:szCs w:val="24"/>
    </w:rPr>
  </w:style>
  <w:style w:type="paragraph" w:customStyle="1" w:styleId="ImageCaption">
    <w:name w:val="Image Caption"/>
    <w:basedOn w:val="af1"/>
    <w:rsid w:val="00CC64F9"/>
    <w:pPr>
      <w:spacing w:after="120" w:line="240" w:lineRule="auto"/>
      <w:ind w:firstLine="0"/>
      <w:jc w:val="center"/>
    </w:pPr>
    <w:rPr>
      <w:b/>
      <w:bCs/>
      <w:sz w:val="24"/>
      <w:szCs w:val="24"/>
    </w:rPr>
  </w:style>
  <w:style w:type="paragraph" w:customStyle="1" w:styleId="Figure">
    <w:name w:val="Figure"/>
    <w:basedOn w:val="a1"/>
    <w:rsid w:val="00320C66"/>
    <w:pPr>
      <w:keepNext/>
      <w:keepLines/>
      <w:spacing w:line="240" w:lineRule="auto"/>
      <w:ind w:firstLine="0"/>
      <w:jc w:val="center"/>
    </w:pPr>
  </w:style>
  <w:style w:type="paragraph" w:customStyle="1" w:styleId="CaptionedFigure">
    <w:name w:val="Captioned Figure"/>
    <w:basedOn w:val="Figure"/>
    <w:rsid w:val="005D1A72"/>
  </w:style>
  <w:style w:type="character" w:customStyle="1" w:styleId="af2">
    <w:name w:val="Название объекта Знак"/>
    <w:basedOn w:val="a3"/>
    <w:link w:val="af1"/>
  </w:style>
  <w:style w:type="character" w:customStyle="1" w:styleId="VerbatimChar">
    <w:name w:val="Verbatim Char"/>
    <w:basedOn w:val="af2"/>
    <w:link w:val="SourceCode"/>
    <w:rsid w:val="00690B7F"/>
    <w:rPr>
      <w:rFonts w:ascii="Courier New" w:eastAsia="Courier New" w:hAnsi="Courier New" w:cs="Courier New"/>
      <w:b w:val="0"/>
      <w:bCs w:val="0"/>
      <w:i w:val="0"/>
      <w:iCs w:val="0"/>
      <w:color w:val="000000"/>
      <w:sz w:val="20"/>
      <w:szCs w:val="20"/>
    </w:rPr>
  </w:style>
  <w:style w:type="character" w:customStyle="1" w:styleId="SectionNumber">
    <w:name w:val="Section Number"/>
    <w:basedOn w:val="af2"/>
  </w:style>
  <w:style w:type="character" w:styleId="af3">
    <w:name w:val="footnote reference"/>
    <w:basedOn w:val="af2"/>
    <w:rPr>
      <w:vertAlign w:val="superscript"/>
    </w:rPr>
  </w:style>
  <w:style w:type="character" w:styleId="af4">
    <w:name w:val="Hyperlink"/>
    <w:basedOn w:val="af2"/>
    <w:uiPriority w:val="99"/>
    <w:rPr>
      <w:color w:val="000000"/>
      <w:u w:val="none"/>
    </w:rPr>
  </w:style>
  <w:style w:type="paragraph" w:styleId="af5">
    <w:name w:val="TOC Heading"/>
    <w:basedOn w:val="1"/>
    <w:next w:val="a2"/>
    <w:uiPriority w:val="39"/>
    <w:unhideWhenUsed/>
    <w:qFormat/>
    <w:rsid w:val="00136237"/>
    <w:pPr>
      <w:ind w:firstLine="0"/>
      <w:jc w:val="center"/>
      <w:outlineLvl w:val="9"/>
    </w:pPr>
  </w:style>
  <w:style w:type="paragraph" w:customStyle="1" w:styleId="SourceCode">
    <w:name w:val="Source Code"/>
    <w:basedOn w:val="a1"/>
    <w:link w:val="VerbatimChar"/>
    <w:rsid w:val="00690B7F"/>
    <w:pPr>
      <w:wordWrap w:val="0"/>
      <w:spacing w:line="240" w:lineRule="auto"/>
      <w:ind w:firstLine="0"/>
      <w:jc w:val="left"/>
    </w:pPr>
    <w:rPr>
      <w:rFonts w:ascii="Courier New" w:eastAsia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Courier New" w:hAnsi="Consolas" w:cs="Courier New"/>
      <w:b/>
      <w:bCs w:val="0"/>
      <w:i w:val="0"/>
      <w:iCs w:val="0"/>
      <w:color w:val="007020"/>
      <w:sz w:val="22"/>
      <w:szCs w:val="20"/>
    </w:rPr>
  </w:style>
  <w:style w:type="character" w:customStyle="1" w:styleId="DataTypeTok">
    <w:name w:val="DataTypeTok"/>
    <w:basedOn w:val="VerbatimChar"/>
    <w:rPr>
      <w:rFonts w:ascii="Consolas" w:eastAsia="Courier New" w:hAnsi="Consolas" w:cs="Courier New"/>
      <w:b w:val="0"/>
      <w:bCs w:val="0"/>
      <w:i w:val="0"/>
      <w:iCs w:val="0"/>
      <w:color w:val="902000"/>
      <w:sz w:val="22"/>
      <w:szCs w:val="20"/>
    </w:rPr>
  </w:style>
  <w:style w:type="character" w:customStyle="1" w:styleId="DecValTok">
    <w:name w:val="DecValTok"/>
    <w:basedOn w:val="VerbatimChar"/>
    <w:rPr>
      <w:rFonts w:ascii="Consolas" w:eastAsia="Courier New" w:hAnsi="Consolas" w:cs="Courier New"/>
      <w:b w:val="0"/>
      <w:bCs w:val="0"/>
      <w:i w:val="0"/>
      <w:iCs w:val="0"/>
      <w:color w:val="40A070"/>
      <w:sz w:val="22"/>
      <w:szCs w:val="20"/>
    </w:rPr>
  </w:style>
  <w:style w:type="character" w:customStyle="1" w:styleId="BaseNTok">
    <w:name w:val="BaseNTok"/>
    <w:basedOn w:val="VerbatimChar"/>
    <w:rPr>
      <w:rFonts w:ascii="Consolas" w:eastAsia="Courier New" w:hAnsi="Consolas" w:cs="Courier New"/>
      <w:b w:val="0"/>
      <w:bCs w:val="0"/>
      <w:i w:val="0"/>
      <w:iCs w:val="0"/>
      <w:color w:val="40A070"/>
      <w:sz w:val="22"/>
      <w:szCs w:val="20"/>
    </w:rPr>
  </w:style>
  <w:style w:type="character" w:customStyle="1" w:styleId="FloatTok">
    <w:name w:val="FloatTok"/>
    <w:basedOn w:val="VerbatimChar"/>
    <w:rPr>
      <w:rFonts w:ascii="Consolas" w:eastAsia="Courier New" w:hAnsi="Consolas" w:cs="Courier New"/>
      <w:b w:val="0"/>
      <w:bCs w:val="0"/>
      <w:i w:val="0"/>
      <w:iCs w:val="0"/>
      <w:color w:val="40A070"/>
      <w:sz w:val="22"/>
      <w:szCs w:val="20"/>
    </w:rPr>
  </w:style>
  <w:style w:type="character" w:customStyle="1" w:styleId="ConstantTok">
    <w:name w:val="ConstantTok"/>
    <w:basedOn w:val="VerbatimChar"/>
    <w:rPr>
      <w:rFonts w:ascii="Consolas" w:eastAsia="Courier New" w:hAnsi="Consolas" w:cs="Courier New"/>
      <w:b w:val="0"/>
      <w:bCs w:val="0"/>
      <w:i w:val="0"/>
      <w:iCs w:val="0"/>
      <w:color w:val="880000"/>
      <w:sz w:val="22"/>
      <w:szCs w:val="20"/>
    </w:rPr>
  </w:style>
  <w:style w:type="character" w:customStyle="1" w:styleId="CharTok">
    <w:name w:val="CharTok"/>
    <w:basedOn w:val="VerbatimChar"/>
    <w:rPr>
      <w:rFonts w:ascii="Consolas" w:eastAsia="Courier New" w:hAnsi="Consolas" w:cs="Courier New"/>
      <w:b w:val="0"/>
      <w:bCs w:val="0"/>
      <w:i w:val="0"/>
      <w:iCs w:val="0"/>
      <w:color w:val="4070A0"/>
      <w:sz w:val="22"/>
      <w:szCs w:val="20"/>
    </w:rPr>
  </w:style>
  <w:style w:type="character" w:customStyle="1" w:styleId="SpecialCharTok">
    <w:name w:val="SpecialCharTok"/>
    <w:basedOn w:val="VerbatimChar"/>
    <w:rPr>
      <w:rFonts w:ascii="Consolas" w:eastAsia="Courier New" w:hAnsi="Consolas" w:cs="Courier New"/>
      <w:b w:val="0"/>
      <w:bCs w:val="0"/>
      <w:i w:val="0"/>
      <w:iCs w:val="0"/>
      <w:color w:val="4070A0"/>
      <w:sz w:val="22"/>
      <w:szCs w:val="20"/>
    </w:rPr>
  </w:style>
  <w:style w:type="character" w:customStyle="1" w:styleId="StringTok">
    <w:name w:val="StringTok"/>
    <w:basedOn w:val="VerbatimChar"/>
    <w:rPr>
      <w:rFonts w:ascii="Consolas" w:eastAsia="Courier New" w:hAnsi="Consolas" w:cs="Courier New"/>
      <w:b w:val="0"/>
      <w:bCs w:val="0"/>
      <w:i w:val="0"/>
      <w:iCs w:val="0"/>
      <w:color w:val="4070A0"/>
      <w:sz w:val="22"/>
      <w:szCs w:val="20"/>
    </w:rPr>
  </w:style>
  <w:style w:type="character" w:customStyle="1" w:styleId="VerbatimStringTok">
    <w:name w:val="VerbatimStringTok"/>
    <w:basedOn w:val="VerbatimChar"/>
    <w:rPr>
      <w:rFonts w:ascii="Courier New" w:eastAsia="Courier New" w:hAnsi="Courier New" w:cs="Courier New"/>
      <w:b w:val="0"/>
      <w:bCs w:val="0"/>
      <w:i w:val="0"/>
      <w:iCs w:val="0"/>
      <w:color w:val="00000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Courier New" w:hAnsi="Consolas" w:cs="Courier New"/>
      <w:b w:val="0"/>
      <w:bCs w:val="0"/>
      <w:i w:val="0"/>
      <w:iCs w:val="0"/>
      <w:color w:val="BB6688"/>
      <w:sz w:val="22"/>
      <w:szCs w:val="20"/>
    </w:rPr>
  </w:style>
  <w:style w:type="character" w:customStyle="1" w:styleId="ImportTok">
    <w:name w:val="Import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character" w:customStyle="1" w:styleId="CommentTok">
    <w:name w:val="CommentTok"/>
    <w:basedOn w:val="VerbatimChar"/>
    <w:rPr>
      <w:rFonts w:ascii="Consolas" w:eastAsia="Courier New" w:hAnsi="Consolas" w:cs="Courier New"/>
      <w:b w:val="0"/>
      <w:bCs w:val="0"/>
      <w:i/>
      <w:iCs w:val="0"/>
      <w:color w:val="60A0B0"/>
      <w:sz w:val="22"/>
      <w:szCs w:val="20"/>
    </w:rPr>
  </w:style>
  <w:style w:type="character" w:customStyle="1" w:styleId="DocumentationTok">
    <w:name w:val="DocumentationTok"/>
    <w:basedOn w:val="VerbatimChar"/>
    <w:rPr>
      <w:rFonts w:ascii="Consolas" w:eastAsia="Courier New" w:hAnsi="Consolas" w:cs="Courier New"/>
      <w:b w:val="0"/>
      <w:bCs w:val="0"/>
      <w:i/>
      <w:iCs w:val="0"/>
      <w:color w:val="BA2121"/>
      <w:sz w:val="22"/>
      <w:szCs w:val="20"/>
    </w:rPr>
  </w:style>
  <w:style w:type="character" w:customStyle="1" w:styleId="AnnotationTok">
    <w:name w:val="AnnotationTok"/>
    <w:basedOn w:val="VerbatimChar"/>
    <w:rPr>
      <w:rFonts w:ascii="Consolas" w:eastAsia="Courier New" w:hAnsi="Consolas" w:cs="Courier New"/>
      <w:b/>
      <w:bCs w:val="0"/>
      <w:i/>
      <w:iCs w:val="0"/>
      <w:color w:val="60A0B0"/>
      <w:sz w:val="22"/>
      <w:szCs w:val="20"/>
    </w:rPr>
  </w:style>
  <w:style w:type="character" w:customStyle="1" w:styleId="CommentVarTok">
    <w:name w:val="CommentVarTok"/>
    <w:basedOn w:val="VerbatimChar"/>
    <w:rPr>
      <w:rFonts w:ascii="Consolas" w:eastAsia="Courier New" w:hAnsi="Consolas" w:cs="Courier New"/>
      <w:b/>
      <w:bCs w:val="0"/>
      <w:i/>
      <w:iCs w:val="0"/>
      <w:color w:val="60A0B0"/>
      <w:sz w:val="22"/>
      <w:szCs w:val="20"/>
    </w:rPr>
  </w:style>
  <w:style w:type="character" w:customStyle="1" w:styleId="OtherTok">
    <w:name w:val="OtherTok"/>
    <w:basedOn w:val="VerbatimChar"/>
    <w:rPr>
      <w:rFonts w:ascii="Consolas" w:eastAsia="Courier New" w:hAnsi="Consolas" w:cs="Courier New"/>
      <w:b w:val="0"/>
      <w:bCs w:val="0"/>
      <w:i w:val="0"/>
      <w:iCs w:val="0"/>
      <w:color w:val="007020"/>
      <w:sz w:val="22"/>
      <w:szCs w:val="20"/>
    </w:rPr>
  </w:style>
  <w:style w:type="character" w:customStyle="1" w:styleId="FunctionTok">
    <w:name w:val="FunctionTok"/>
    <w:basedOn w:val="VerbatimChar"/>
    <w:rPr>
      <w:rFonts w:ascii="Consolas" w:eastAsia="Courier New" w:hAnsi="Consolas" w:cs="Courier New"/>
      <w:b w:val="0"/>
      <w:bCs w:val="0"/>
      <w:i w:val="0"/>
      <w:iCs w:val="0"/>
      <w:color w:val="06287E"/>
      <w:sz w:val="22"/>
      <w:szCs w:val="20"/>
    </w:rPr>
  </w:style>
  <w:style w:type="character" w:customStyle="1" w:styleId="VariableTok">
    <w:name w:val="VariableTok"/>
    <w:basedOn w:val="VerbatimChar"/>
    <w:rPr>
      <w:rFonts w:ascii="Consolas" w:eastAsia="Courier New" w:hAnsi="Consolas" w:cs="Courier New"/>
      <w:b w:val="0"/>
      <w:bCs w:val="0"/>
      <w:i w:val="0"/>
      <w:iCs w:val="0"/>
      <w:color w:val="19177C"/>
      <w:sz w:val="22"/>
      <w:szCs w:val="20"/>
    </w:rPr>
  </w:style>
  <w:style w:type="character" w:customStyle="1" w:styleId="ControlFlowTok">
    <w:name w:val="ControlFlowTok"/>
    <w:basedOn w:val="VerbatimChar"/>
    <w:rPr>
      <w:rFonts w:ascii="Consolas" w:eastAsia="Courier New" w:hAnsi="Consolas" w:cs="Courier New"/>
      <w:b/>
      <w:bCs w:val="0"/>
      <w:i w:val="0"/>
      <w:iCs w:val="0"/>
      <w:color w:val="007020"/>
      <w:sz w:val="22"/>
      <w:szCs w:val="20"/>
    </w:rPr>
  </w:style>
  <w:style w:type="character" w:customStyle="1" w:styleId="OperatorTok">
    <w:name w:val="OperatorTok"/>
    <w:basedOn w:val="VerbatimChar"/>
    <w:rPr>
      <w:rFonts w:ascii="Consolas" w:eastAsia="Courier New" w:hAnsi="Consolas" w:cs="Courier New"/>
      <w:b w:val="0"/>
      <w:bCs w:val="0"/>
      <w:i w:val="0"/>
      <w:iCs w:val="0"/>
      <w:color w:val="666666"/>
      <w:sz w:val="22"/>
      <w:szCs w:val="20"/>
    </w:rPr>
  </w:style>
  <w:style w:type="character" w:customStyle="1" w:styleId="BuiltInTok">
    <w:name w:val="BuiltIn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character" w:customStyle="1" w:styleId="ExtensionTok">
    <w:name w:val="Extension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character" w:customStyle="1" w:styleId="PreprocessorTok">
    <w:name w:val="PreprocessorTok"/>
    <w:basedOn w:val="VerbatimChar"/>
    <w:rPr>
      <w:rFonts w:ascii="Consolas" w:eastAsia="Courier New" w:hAnsi="Consolas" w:cs="Courier New"/>
      <w:b w:val="0"/>
      <w:bCs w:val="0"/>
      <w:i w:val="0"/>
      <w:iCs w:val="0"/>
      <w:color w:val="BC7A00"/>
      <w:sz w:val="22"/>
      <w:szCs w:val="20"/>
    </w:rPr>
  </w:style>
  <w:style w:type="character" w:customStyle="1" w:styleId="AttributeTok">
    <w:name w:val="AttributeTok"/>
    <w:basedOn w:val="VerbatimChar"/>
    <w:rPr>
      <w:rFonts w:ascii="Consolas" w:eastAsia="Courier New" w:hAnsi="Consolas" w:cs="Courier New"/>
      <w:b w:val="0"/>
      <w:bCs w:val="0"/>
      <w:i w:val="0"/>
      <w:iCs w:val="0"/>
      <w:color w:val="7D9029"/>
      <w:sz w:val="22"/>
      <w:szCs w:val="20"/>
    </w:rPr>
  </w:style>
  <w:style w:type="character" w:customStyle="1" w:styleId="RegionMarkerTok">
    <w:name w:val="RegionMarker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character" w:customStyle="1" w:styleId="InformationTok">
    <w:name w:val="InformationTok"/>
    <w:basedOn w:val="VerbatimChar"/>
    <w:rPr>
      <w:rFonts w:ascii="Consolas" w:eastAsia="Courier New" w:hAnsi="Consolas" w:cs="Courier New"/>
      <w:b/>
      <w:bCs w:val="0"/>
      <w:i/>
      <w:iCs w:val="0"/>
      <w:color w:val="60A0B0"/>
      <w:sz w:val="22"/>
      <w:szCs w:val="20"/>
    </w:rPr>
  </w:style>
  <w:style w:type="character" w:customStyle="1" w:styleId="WarningTok">
    <w:name w:val="WarningTok"/>
    <w:basedOn w:val="VerbatimChar"/>
    <w:rPr>
      <w:rFonts w:ascii="Consolas" w:eastAsia="Courier New" w:hAnsi="Consolas" w:cs="Courier New"/>
      <w:b/>
      <w:bCs w:val="0"/>
      <w:i/>
      <w:iCs w:val="0"/>
      <w:color w:val="60A0B0"/>
      <w:sz w:val="22"/>
      <w:szCs w:val="20"/>
    </w:rPr>
  </w:style>
  <w:style w:type="character" w:customStyle="1" w:styleId="AlertTok">
    <w:name w:val="AlertTok"/>
    <w:basedOn w:val="VerbatimChar"/>
    <w:rPr>
      <w:rFonts w:ascii="Consolas" w:eastAsia="Courier New" w:hAnsi="Consolas" w:cs="Courier New"/>
      <w:b/>
      <w:bCs w:val="0"/>
      <w:i w:val="0"/>
      <w:iCs w:val="0"/>
      <w:color w:val="FF0000"/>
      <w:sz w:val="22"/>
      <w:szCs w:val="20"/>
    </w:rPr>
  </w:style>
  <w:style w:type="character" w:customStyle="1" w:styleId="ErrorTok">
    <w:name w:val="ErrorTok"/>
    <w:basedOn w:val="VerbatimChar"/>
    <w:rPr>
      <w:rFonts w:ascii="Consolas" w:eastAsia="Courier New" w:hAnsi="Consolas" w:cs="Courier New"/>
      <w:b/>
      <w:bCs w:val="0"/>
      <w:i w:val="0"/>
      <w:iCs w:val="0"/>
      <w:color w:val="FF0000"/>
      <w:sz w:val="22"/>
      <w:szCs w:val="20"/>
    </w:rPr>
  </w:style>
  <w:style w:type="character" w:customStyle="1" w:styleId="NormalTok">
    <w:name w:val="NormalTok"/>
    <w:basedOn w:val="VerbatimChar"/>
    <w:rPr>
      <w:rFonts w:ascii="Consolas" w:eastAsia="Courier New" w:hAnsi="Consolas" w:cs="Courier New"/>
      <w:b w:val="0"/>
      <w:bCs w:val="0"/>
      <w:i w:val="0"/>
      <w:iCs w:val="0"/>
      <w:color w:val="000000"/>
      <w:sz w:val="22"/>
      <w:szCs w:val="20"/>
    </w:rPr>
  </w:style>
  <w:style w:type="paragraph" w:styleId="10">
    <w:name w:val="toc 1"/>
    <w:basedOn w:val="a1"/>
    <w:next w:val="a1"/>
    <w:autoRedefine/>
    <w:uiPriority w:val="39"/>
    <w:unhideWhenUsed/>
    <w:rsid w:val="00141CD3"/>
    <w:pPr>
      <w:tabs>
        <w:tab w:val="right" w:leader="dot" w:pos="9638"/>
      </w:tabs>
      <w:ind w:right="360" w:firstLine="0"/>
      <w:jc w:val="center"/>
    </w:pPr>
  </w:style>
  <w:style w:type="paragraph" w:styleId="22">
    <w:name w:val="toc 2"/>
    <w:basedOn w:val="a1"/>
    <w:next w:val="a1"/>
    <w:autoRedefine/>
    <w:uiPriority w:val="39"/>
    <w:unhideWhenUsed/>
    <w:rsid w:val="00141CD3"/>
    <w:pPr>
      <w:tabs>
        <w:tab w:val="right" w:leader="dot" w:pos="9638"/>
      </w:tabs>
      <w:ind w:right="360" w:firstLine="0"/>
    </w:pPr>
  </w:style>
  <w:style w:type="character" w:customStyle="1" w:styleId="a6">
    <w:name w:val="Основной текст Знак"/>
    <w:basedOn w:val="a3"/>
    <w:link w:val="a2"/>
    <w:rsid w:val="00633A2D"/>
    <w:rPr>
      <w:rFonts w:ascii="Times New Roman" w:hAnsi="Times New Roman"/>
      <w:sz w:val="28"/>
    </w:rPr>
  </w:style>
  <w:style w:type="paragraph" w:styleId="af6">
    <w:name w:val="List"/>
    <w:basedOn w:val="a1"/>
    <w:unhideWhenUsed/>
    <w:rsid w:val="00320C66"/>
    <w:pPr>
      <w:ind w:left="283" w:hanging="283"/>
      <w:contextualSpacing/>
    </w:pPr>
  </w:style>
  <w:style w:type="paragraph" w:customStyle="1" w:styleId="11">
    <w:name w:val="Стиль1"/>
    <w:basedOn w:val="af5"/>
    <w:qFormat/>
    <w:rsid w:val="00136237"/>
  </w:style>
  <w:style w:type="paragraph" w:styleId="af7">
    <w:name w:val="header"/>
    <w:basedOn w:val="a1"/>
    <w:link w:val="af8"/>
    <w:unhideWhenUsed/>
    <w:rsid w:val="002A6D98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3"/>
    <w:link w:val="af7"/>
    <w:rsid w:val="002A6D98"/>
  </w:style>
  <w:style w:type="paragraph" w:styleId="af9">
    <w:name w:val="footer"/>
    <w:basedOn w:val="a1"/>
    <w:link w:val="afa"/>
    <w:uiPriority w:val="99"/>
    <w:unhideWhenUsed/>
    <w:rsid w:val="007B7923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4"/>
      <w:szCs w:val="24"/>
    </w:rPr>
  </w:style>
  <w:style w:type="character" w:customStyle="1" w:styleId="afa">
    <w:name w:val="Нижний колонтитул Знак"/>
    <w:basedOn w:val="a3"/>
    <w:link w:val="af9"/>
    <w:uiPriority w:val="99"/>
    <w:rsid w:val="007B7923"/>
    <w:rPr>
      <w:rFonts w:ascii="Times New Roman" w:hAnsi="Times New Roman" w:cs="Times New Roman"/>
    </w:rPr>
  </w:style>
  <w:style w:type="table" w:styleId="afb">
    <w:name w:val="Table Grid"/>
    <w:basedOn w:val="a4"/>
    <w:rsid w:val="00DC3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Заголовок Знак"/>
    <w:basedOn w:val="a3"/>
    <w:link w:val="a7"/>
    <w:uiPriority w:val="10"/>
    <w:rsid w:val="00DC6E75"/>
    <w:rPr>
      <w:rFonts w:ascii="Times New Roman" w:eastAsiaTheme="majorEastAsia" w:hAnsi="Times New Roman" w:cstheme="majorBidi"/>
      <w:b/>
      <w:bCs/>
      <w:sz w:val="40"/>
      <w:szCs w:val="36"/>
    </w:rPr>
  </w:style>
  <w:style w:type="character" w:customStyle="1" w:styleId="aa">
    <w:name w:val="Подзаголовок Знак"/>
    <w:basedOn w:val="a3"/>
    <w:link w:val="a9"/>
    <w:uiPriority w:val="11"/>
    <w:rsid w:val="00DC6E75"/>
    <w:rPr>
      <w:rFonts w:ascii="Times New Roman" w:eastAsiaTheme="majorEastAsia" w:hAnsi="Times New Roman" w:cstheme="majorBidi"/>
      <w:b/>
      <w:bCs/>
      <w:sz w:val="30"/>
      <w:szCs w:val="30"/>
    </w:rPr>
  </w:style>
  <w:style w:type="character" w:customStyle="1" w:styleId="ac">
    <w:name w:val="Дата Знак"/>
    <w:basedOn w:val="a3"/>
    <w:link w:val="ab"/>
    <w:rsid w:val="00DC6E75"/>
    <w:rPr>
      <w:rFonts w:ascii="Times New Roman" w:hAnsi="Times New Roman"/>
      <w:sz w:val="28"/>
    </w:rPr>
  </w:style>
  <w:style w:type="character" w:customStyle="1" w:styleId="af0">
    <w:name w:val="Текст сноски Знак"/>
    <w:basedOn w:val="a3"/>
    <w:link w:val="af"/>
    <w:uiPriority w:val="9"/>
    <w:rsid w:val="00DC6E75"/>
  </w:style>
  <w:style w:type="paragraph" w:styleId="31">
    <w:name w:val="toc 3"/>
    <w:basedOn w:val="a1"/>
    <w:next w:val="a1"/>
    <w:autoRedefine/>
    <w:uiPriority w:val="39"/>
    <w:unhideWhenUsed/>
    <w:rsid w:val="00141CD3"/>
    <w:pPr>
      <w:tabs>
        <w:tab w:val="right" w:leader="dot" w:pos="9638"/>
      </w:tabs>
      <w:ind w:right="360" w:firstLine="0"/>
    </w:pPr>
  </w:style>
  <w:style w:type="paragraph" w:styleId="41">
    <w:name w:val="toc 4"/>
    <w:basedOn w:val="a1"/>
    <w:next w:val="a1"/>
    <w:autoRedefine/>
    <w:semiHidden/>
    <w:unhideWhenUsed/>
    <w:rsid w:val="00F84650"/>
    <w:pPr>
      <w:spacing w:after="100"/>
      <w:ind w:left="720"/>
    </w:pPr>
  </w:style>
  <w:style w:type="paragraph" w:styleId="afc">
    <w:name w:val="Normal (Web)"/>
    <w:basedOn w:val="a1"/>
    <w:unhideWhenUsed/>
    <w:rsid w:val="00F84650"/>
  </w:style>
  <w:style w:type="paragraph" w:styleId="afd">
    <w:name w:val="Normal Indent"/>
    <w:basedOn w:val="a1"/>
    <w:semiHidden/>
    <w:unhideWhenUsed/>
    <w:rsid w:val="005551FB"/>
    <w:pPr>
      <w:ind w:left="567"/>
    </w:pPr>
  </w:style>
  <w:style w:type="paragraph" w:styleId="afe">
    <w:name w:val="List Paragraph"/>
    <w:basedOn w:val="a1"/>
    <w:rsid w:val="00CC2175"/>
  </w:style>
  <w:style w:type="paragraph" w:styleId="aff">
    <w:name w:val="Body Text First Indent"/>
    <w:basedOn w:val="a2"/>
    <w:link w:val="aff0"/>
    <w:semiHidden/>
    <w:unhideWhenUsed/>
    <w:rsid w:val="00BB4797"/>
  </w:style>
  <w:style w:type="character" w:customStyle="1" w:styleId="aff0">
    <w:name w:val="Красная строка Знак"/>
    <w:basedOn w:val="a6"/>
    <w:link w:val="aff"/>
    <w:semiHidden/>
    <w:rsid w:val="00BB4797"/>
    <w:rPr>
      <w:rFonts w:ascii="Times New Roman" w:hAnsi="Times New Roman"/>
      <w:sz w:val="28"/>
    </w:rPr>
  </w:style>
  <w:style w:type="paragraph" w:styleId="aff1">
    <w:name w:val="Body Text Indent"/>
    <w:basedOn w:val="a1"/>
    <w:link w:val="aff2"/>
    <w:semiHidden/>
    <w:unhideWhenUsed/>
    <w:rsid w:val="00BB4797"/>
    <w:pPr>
      <w:spacing w:after="120"/>
      <w:ind w:left="283"/>
    </w:pPr>
  </w:style>
  <w:style w:type="character" w:customStyle="1" w:styleId="aff2">
    <w:name w:val="Основной текст с отступом Знак"/>
    <w:basedOn w:val="a3"/>
    <w:link w:val="aff1"/>
    <w:semiHidden/>
    <w:rsid w:val="00BB4797"/>
    <w:rPr>
      <w:rFonts w:ascii="Times New Roman" w:hAnsi="Times New Roman"/>
      <w:sz w:val="28"/>
    </w:rPr>
  </w:style>
  <w:style w:type="paragraph" w:styleId="23">
    <w:name w:val="Body Text First Indent 2"/>
    <w:basedOn w:val="aff1"/>
    <w:link w:val="24"/>
    <w:rsid w:val="00BB4797"/>
    <w:pPr>
      <w:spacing w:after="0"/>
      <w:ind w:left="357" w:firstLine="567"/>
    </w:pPr>
  </w:style>
  <w:style w:type="character" w:customStyle="1" w:styleId="24">
    <w:name w:val="Красная строка 2 Знак"/>
    <w:basedOn w:val="aff2"/>
    <w:link w:val="23"/>
    <w:rsid w:val="00BB4797"/>
    <w:rPr>
      <w:rFonts w:ascii="Times New Roman" w:hAnsi="Times New Roman"/>
      <w:sz w:val="28"/>
    </w:rPr>
  </w:style>
  <w:style w:type="paragraph" w:styleId="a0">
    <w:name w:val="List Bullet"/>
    <w:basedOn w:val="a1"/>
    <w:semiHidden/>
    <w:unhideWhenUsed/>
    <w:rsid w:val="00BB4797"/>
    <w:pPr>
      <w:numPr>
        <w:numId w:val="54"/>
      </w:numPr>
      <w:ind w:left="567"/>
      <w:contextualSpacing/>
    </w:pPr>
  </w:style>
  <w:style w:type="paragraph" w:styleId="20">
    <w:name w:val="List Bullet 2"/>
    <w:basedOn w:val="a1"/>
    <w:semiHidden/>
    <w:unhideWhenUsed/>
    <w:rsid w:val="00BB4797"/>
    <w:pPr>
      <w:numPr>
        <w:numId w:val="55"/>
      </w:numPr>
      <w:ind w:left="851"/>
      <w:contextualSpacing/>
    </w:pPr>
  </w:style>
  <w:style w:type="paragraph" w:styleId="3">
    <w:name w:val="List Bullet 3"/>
    <w:basedOn w:val="a1"/>
    <w:semiHidden/>
    <w:unhideWhenUsed/>
    <w:rsid w:val="00BB4797"/>
    <w:pPr>
      <w:numPr>
        <w:numId w:val="56"/>
      </w:numPr>
      <w:ind w:left="1134"/>
      <w:contextualSpacing/>
    </w:pPr>
  </w:style>
  <w:style w:type="paragraph" w:styleId="4">
    <w:name w:val="List Bullet 4"/>
    <w:basedOn w:val="a1"/>
    <w:rsid w:val="00BB4797"/>
    <w:pPr>
      <w:numPr>
        <w:numId w:val="57"/>
      </w:numPr>
      <w:ind w:left="1418"/>
      <w:contextualSpacing/>
    </w:pPr>
  </w:style>
  <w:style w:type="paragraph" w:styleId="5">
    <w:name w:val="List Bullet 5"/>
    <w:basedOn w:val="a1"/>
    <w:rsid w:val="00BB4797"/>
    <w:pPr>
      <w:numPr>
        <w:numId w:val="58"/>
      </w:numPr>
      <w:ind w:left="1701"/>
      <w:contextualSpacing/>
    </w:pPr>
  </w:style>
  <w:style w:type="paragraph" w:styleId="a">
    <w:name w:val="List Number"/>
    <w:basedOn w:val="a1"/>
    <w:semiHidden/>
    <w:unhideWhenUsed/>
    <w:rsid w:val="00BB4797"/>
    <w:pPr>
      <w:numPr>
        <w:numId w:val="64"/>
      </w:numPr>
      <w:ind w:left="567"/>
      <w:contextualSpacing/>
    </w:pPr>
  </w:style>
  <w:style w:type="paragraph" w:styleId="2">
    <w:name w:val="List Number 2"/>
    <w:basedOn w:val="a1"/>
    <w:semiHidden/>
    <w:unhideWhenUsed/>
    <w:rsid w:val="00BB4797"/>
    <w:pPr>
      <w:numPr>
        <w:numId w:val="65"/>
      </w:numPr>
      <w:ind w:left="851"/>
      <w:contextualSpacing/>
    </w:pPr>
  </w:style>
  <w:style w:type="paragraph" w:customStyle="1" w:styleId="StructuralHeading">
    <w:name w:val="Structural Heading"/>
    <w:basedOn w:val="a1"/>
    <w:pPr>
      <w:keepNext/>
      <w:keepLines/>
      <w:pageBreakBefore/>
      <w:spacing w:after="240"/>
      <w:ind w:firstLine="0"/>
      <w:jc w:val="center"/>
      <w:outlineLvl w:val="0"/>
    </w:pPr>
    <w:rPr>
      <w:b/>
      <w:bCs/>
      <w:caps/>
      <w:sz w:val="36"/>
      <w:szCs w:val="36"/>
    </w:rPr>
  </w:style>
  <w:style w:type="paragraph" w:customStyle="1" w:styleId="AnnotationHeading">
    <w:name w:val="Annotation Heading"/>
    <w:basedOn w:val="a1"/>
    <w:pPr>
      <w:keepNext/>
      <w:keepLines/>
      <w:pageBreakBefore/>
      <w:spacing w:after="240"/>
      <w:ind w:firstLine="0"/>
      <w:jc w:val="center"/>
    </w:pPr>
    <w:rPr>
      <w:b/>
      <w:bCs/>
      <w:caps/>
      <w:sz w:val="36"/>
      <w:szCs w:val="36"/>
    </w:rPr>
  </w:style>
  <w:style w:type="paragraph" w:customStyle="1" w:styleId="AppendixHeading">
    <w:name w:val="Appendix Heading"/>
    <w:basedOn w:val="a1"/>
    <w:pPr>
      <w:keepNext/>
      <w:keepLines/>
      <w:pageBreakBefore/>
      <w:ind w:firstLine="0"/>
      <w:jc w:val="center"/>
      <w:outlineLvl w:val="0"/>
    </w:pPr>
    <w:rPr>
      <w:b/>
      <w:bCs/>
    </w:rPr>
  </w:style>
  <w:style w:type="paragraph" w:customStyle="1" w:styleId="AppendixTitle">
    <w:name w:val="Appendix Title"/>
    <w:basedOn w:val="a1"/>
    <w:pPr>
      <w:keepNext/>
      <w:keepLines/>
      <w:ind w:firstLine="0"/>
      <w:jc w:val="center"/>
    </w:pPr>
  </w:style>
  <w:style w:type="paragraph" w:customStyle="1" w:styleId="ListingCaption">
    <w:name w:val="Listing Caption"/>
    <w:basedOn w:val="a1"/>
    <w:pPr>
      <w:keepNext/>
      <w:keepLines/>
      <w:spacing w:before="120" w:line="240" w:lineRule="auto"/>
      <w:ind w:firstLine="0"/>
      <w:jc w:val="left"/>
    </w:pPr>
    <w:rPr>
      <w:i/>
      <w:iCs/>
      <w:sz w:val="24"/>
      <w:szCs w:val="24"/>
    </w:rPr>
  </w:style>
  <w:style w:type="paragraph" w:customStyle="1" w:styleId="Where">
    <w:name w:val="Where"/>
    <w:basedOn w:val="a1"/>
    <w:pPr>
      <w:tabs>
        <w:tab w:val="left" w:pos="709"/>
      </w:tabs>
      <w:ind w:firstLine="0"/>
    </w:pPr>
  </w:style>
  <w:style w:type="paragraph" w:customStyle="1" w:styleId="AppendixSection">
    <w:name w:val="Appendix Section"/>
    <w:basedOn w:val="a1"/>
    <w:pPr>
      <w:keepNext/>
      <w:keepLines/>
      <w:ind w:firstLine="0"/>
      <w:jc w:val="center"/>
    </w:pPr>
    <w:rPr>
      <w:b/>
      <w:bCs/>
    </w:rPr>
  </w:style>
  <w:style w:type="paragraph" w:customStyle="1" w:styleId="BibliographyHeading">
    <w:name w:val="Bibliography Heading"/>
    <w:basedOn w:val="a1"/>
    <w:pPr>
      <w:keepNext/>
      <w:keepLines/>
      <w:spacing w:before="120" w:after="120"/>
      <w:ind w:left="709" w:firstLine="0"/>
      <w:jc w:val="center"/>
    </w:pPr>
    <w:rPr>
      <w:caps/>
    </w:rPr>
  </w:style>
  <w:style w:type="character" w:styleId="aff3">
    <w:name w:val="annotation reference"/>
    <w:basedOn w:val="a3"/>
    <w:semiHidden/>
    <w:unhideWhenUsed/>
    <w:rsid w:val="00C46D4E"/>
    <w:rPr>
      <w:sz w:val="16"/>
      <w:szCs w:val="16"/>
    </w:rPr>
  </w:style>
  <w:style w:type="paragraph" w:styleId="aff4">
    <w:name w:val="annotation text"/>
    <w:basedOn w:val="a1"/>
    <w:link w:val="aff5"/>
    <w:unhideWhenUsed/>
    <w:rsid w:val="00C46D4E"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3"/>
    <w:link w:val="aff4"/>
    <w:rsid w:val="00C46D4E"/>
    <w:rPr>
      <w:sz w:val="20"/>
      <w:szCs w:val="20"/>
    </w:rPr>
  </w:style>
  <w:style w:type="paragraph" w:styleId="aff6">
    <w:name w:val="annotation subject"/>
    <w:basedOn w:val="aff4"/>
    <w:next w:val="aff4"/>
    <w:link w:val="aff7"/>
    <w:semiHidden/>
    <w:unhideWhenUsed/>
    <w:rsid w:val="00C46D4E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C46D4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ceph.com/en/squid/radosgw/placement/" TargetMode="External"/><Relationship Id="rId21" Type="http://schemas.openxmlformats.org/officeDocument/2006/relationships/hyperlink" Target="https://doi.org/10.17586/2226-1494-2023-23-6-1171-1177" TargetMode="External"/><Relationship Id="rId42" Type="http://schemas.openxmlformats.org/officeDocument/2006/relationships/hyperlink" Target="https://www.usenix.org/conference/fast18/presentation/anwar" TargetMode="External"/><Relationship Id="rId47" Type="http://schemas.openxmlformats.org/officeDocument/2006/relationships/hyperlink" Target="https://doi.org/10.1109/FiCloud66139.2025.00024" TargetMode="External"/><Relationship Id="rId63" Type="http://schemas.openxmlformats.org/officeDocument/2006/relationships/hyperlink" Target="https://www.omg.org/spec/BPMN/2.0.2/" TargetMode="External"/><Relationship Id="rId68" Type="http://schemas.openxmlformats.org/officeDocument/2006/relationships/hyperlink" Target="https://github.com/yalue/onnxruntime_go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45/3803857" TargetMode="External"/><Relationship Id="rId29" Type="http://schemas.openxmlformats.org/officeDocument/2006/relationships/hyperlink" Target="https://docs.min.io/aistor/administration/object-lifecycle-management/object-tiering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github.com/alesplll/opens3-rebac/tree/ac858c748b5d3af96f0440864f4b299e7b617d76" TargetMode="External"/><Relationship Id="rId32" Type="http://schemas.openxmlformats.org/officeDocument/2006/relationships/hyperlink" Target="https://arxiv.org/abs/2305.14818" TargetMode="External"/><Relationship Id="rId37" Type="http://schemas.openxmlformats.org/officeDocument/2006/relationships/hyperlink" Target="https://github.com/facebook/CacheLib/blob/0f7e808335599ca5d0e935d35aad75db8dc63f16/cachelib/cachebench/util/Request.h" TargetMode="External"/><Relationship Id="rId40" Type="http://schemas.openxmlformats.org/officeDocument/2006/relationships/hyperlink" Target="https://www.snia.org/sites/default/files/SDCEMEA/2021/snia-evaluating-cache-performance-using-cloud-storage-traces.pdf" TargetMode="External"/><Relationship Id="rId45" Type="http://schemas.openxmlformats.org/officeDocument/2006/relationships/hyperlink" Target="https://doi.org/10.14778/3357377.3357381" TargetMode="External"/><Relationship Id="rId53" Type="http://schemas.openxmlformats.org/officeDocument/2006/relationships/hyperlink" Target="https://lightgbm.readthedocs.io/en/latest/Parameters.html" TargetMode="External"/><Relationship Id="rId58" Type="http://schemas.openxmlformats.org/officeDocument/2006/relationships/hyperlink" Target="https://doi.org/10.1145/1143844.1143874" TargetMode="External"/><Relationship Id="rId66" Type="http://schemas.openxmlformats.org/officeDocument/2006/relationships/hyperlink" Target="https://www.postgresql.org/docs/16/mvcc.html" TargetMode="External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s://docs.aws.amazon.com/AmazonS3/latest/userguide/checking-object-integrity-upload.html" TargetMode="External"/><Relationship Id="rId19" Type="http://schemas.openxmlformats.org/officeDocument/2006/relationships/hyperlink" Target="https://docs.aws.amazon.com/AmazonS3/latest/userguide/intelligent-tiering-overview.html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ocs.aws.amazon.com/AmazonS3/latest/userguide/object-keys.html" TargetMode="External"/><Relationship Id="rId27" Type="http://schemas.openxmlformats.org/officeDocument/2006/relationships/hyperlink" Target="https://docs.ceph.com/en/squid/rados/operations/crush-map-edits/" TargetMode="External"/><Relationship Id="rId30" Type="http://schemas.openxmlformats.org/officeDocument/2006/relationships/hyperlink" Target="https://docs.aws.amazon.com/AmazonS3/latest/API/API_GetObject.html" TargetMode="External"/><Relationship Id="rId35" Type="http://schemas.openxmlformats.org/officeDocument/2006/relationships/hyperlink" Target="https://docs.aws.amazon.com/AmazonS3/latest/userguide/Welcome.html" TargetMode="External"/><Relationship Id="rId43" Type="http://schemas.openxmlformats.org/officeDocument/2006/relationships/hyperlink" Target="https://github.com/ds2-lab/IBM-docker-registry-traces" TargetMode="External"/><Relationship Id="rId48" Type="http://schemas.openxmlformats.org/officeDocument/2006/relationships/hyperlink" Target="https://docs.ceph.com/en/squid/radosgw/layout/" TargetMode="External"/><Relationship Id="rId56" Type="http://schemas.openxmlformats.org/officeDocument/2006/relationships/hyperlink" Target="https://scikit-learn.org/stable/common_pitfalls.html" TargetMode="External"/><Relationship Id="rId64" Type="http://schemas.openxmlformats.org/officeDocument/2006/relationships/hyperlink" Target="https://papers.nips.cc/paper/6907-lightgbm-a-highly-efficient-gradient-boosting-decision-tree" TargetMode="External"/><Relationship Id="rId69" Type="http://schemas.openxmlformats.org/officeDocument/2006/relationships/image" Target="media/image6.png"/><Relationship Id="rId8" Type="http://schemas.microsoft.com/office/2011/relationships/commentsExtended" Target="commentsExtended.xml"/><Relationship Id="rId51" Type="http://schemas.openxmlformats.org/officeDocument/2006/relationships/hyperlink" Target="https://doi.org/10.1016/0304-4076(86)90002-3" TargetMode="External"/><Relationship Id="rId72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ocs.aws.amazon.com/AmazonS3/latest/userguide/storage-class-intro.html" TargetMode="External"/><Relationship Id="rId25" Type="http://schemas.openxmlformats.org/officeDocument/2006/relationships/hyperlink" Target="https://docs.aws.amazon.com/AmazonS3/latest/userguide/lifecycle-transition-general-considerations.html" TargetMode="External"/><Relationship Id="rId33" Type="http://schemas.openxmlformats.org/officeDocument/2006/relationships/hyperlink" Target="https://www.usenix.org/conference/fast24/presentation/wong" TargetMode="External"/><Relationship Id="rId38" Type="http://schemas.openxmlformats.org/officeDocument/2006/relationships/hyperlink" Target="https://github.com/cacheMon/cache_dataset" TargetMode="External"/><Relationship Id="rId46" Type="http://schemas.openxmlformats.org/officeDocument/2006/relationships/hyperlink" Target="https://www.vldb.org/pvldb/vol13/p43-herodotou.pdf" TargetMode="External"/><Relationship Id="rId59" Type="http://schemas.openxmlformats.org/officeDocument/2006/relationships/hyperlink" Target="https://doi.org/10.1175/1520-0493(1950)078%3C0001:VOFEIT%3E2.0.CO;2" TargetMode="External"/><Relationship Id="rId67" Type="http://schemas.openxmlformats.org/officeDocument/2006/relationships/hyperlink" Target="https://kafka.apache.org/documentation/" TargetMode="External"/><Relationship Id="rId20" Type="http://schemas.openxmlformats.org/officeDocument/2006/relationships/hyperlink" Target="https://doi.org/10.1016/j.comcom.2026.108437" TargetMode="External"/><Relationship Id="rId41" Type="http://schemas.openxmlformats.org/officeDocument/2006/relationships/hyperlink" Target="https://iotta.snia.org/tracetypes/17" TargetMode="External"/><Relationship Id="rId54" Type="http://schemas.openxmlformats.org/officeDocument/2006/relationships/hyperlink" Target="https://doi.org/10.2307/2344614" TargetMode="External"/><Relationship Id="rId62" Type="http://schemas.openxmlformats.org/officeDocument/2006/relationships/hyperlink" Target="https://www.omg.org/spec/UML/2.5.1/" TargetMode="External"/><Relationship Id="rId70" Type="http://schemas.openxmlformats.org/officeDocument/2006/relationships/image" Target="media/image7.png"/><Relationship Id="rId75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https://docs.aws.amazon.com/AmazonS3/latest/userguide/Versioning.html" TargetMode="External"/><Relationship Id="rId28" Type="http://schemas.openxmlformats.org/officeDocument/2006/relationships/hyperlink" Target="https://docs.min.io/aistor/administration/object-lifecycle-management/" TargetMode="External"/><Relationship Id="rId36" Type="http://schemas.openxmlformats.org/officeDocument/2006/relationships/hyperlink" Target="https://cachelib.org/docs/Cache_Library_User_Guides/Cachebench_FB_HW_eval/" TargetMode="External"/><Relationship Id="rId49" Type="http://schemas.openxmlformats.org/officeDocument/2006/relationships/hyperlink" Target="https://docs.aws.amazon.com/AmazonS3/latest/userguide/ServerLogs.html" TargetMode="External"/><Relationship Id="rId57" Type="http://schemas.openxmlformats.org/officeDocument/2006/relationships/hyperlink" Target="https://scikit-learn.org/stable/modules/generated/sklearn.model_selection.TimeSeriesSplit.html" TargetMode="External"/><Relationship Id="rId10" Type="http://schemas.microsoft.com/office/2018/08/relationships/commentsExtensible" Target="commentsExtensible.xml"/><Relationship Id="rId31" Type="http://schemas.openxmlformats.org/officeDocument/2006/relationships/hyperlink" Target="https://docs.aws.amazon.com/AmazonS3/latest/userguide/LogFormat.html" TargetMode="External"/><Relationship Id="rId44" Type="http://schemas.openxmlformats.org/officeDocument/2006/relationships/hyperlink" Target="https://www.pdl.cmu.edu/CILES/" TargetMode="External"/><Relationship Id="rId52" Type="http://schemas.openxmlformats.org/officeDocument/2006/relationships/hyperlink" Target="https://doi.org/10.1214/aos/1013203451" TargetMode="External"/><Relationship Id="rId60" Type="http://schemas.openxmlformats.org/officeDocument/2006/relationships/hyperlink" Target="https://doi.org/10.1287/opre.5.2.266" TargetMode="External"/><Relationship Id="rId65" Type="http://schemas.openxmlformats.org/officeDocument/2006/relationships/hyperlink" Target="https://github.com/dmitryikh/leaves" TargetMode="External"/><Relationship Id="rId73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3" Type="http://schemas.openxmlformats.org/officeDocument/2006/relationships/image" Target="media/image3.png"/><Relationship Id="rId18" Type="http://schemas.openxmlformats.org/officeDocument/2006/relationships/hyperlink" Target="https://docs.aws.amazon.com/AmazonS3/latest/userguide/object-lifecycle-mgmt.html" TargetMode="External"/><Relationship Id="rId39" Type="http://schemas.openxmlformats.org/officeDocument/2006/relationships/hyperlink" Target="https://s3.amazonaws.com/cache-datasets/index.html" TargetMode="External"/><Relationship Id="rId34" Type="http://schemas.openxmlformats.org/officeDocument/2006/relationships/hyperlink" Target="https://aws.amazon.com/s3/pricing/" TargetMode="External"/><Relationship Id="rId50" Type="http://schemas.openxmlformats.org/officeDocument/2006/relationships/hyperlink" Target="https://doi.org/10.1007/978-3-540-24777-7" TargetMode="External"/><Relationship Id="rId55" Type="http://schemas.openxmlformats.org/officeDocument/2006/relationships/hyperlink" Target="https://arxiv.org/abs/2207.08815" TargetMode="External"/><Relationship Id="rId76" Type="http://schemas.openxmlformats.org/officeDocument/2006/relationships/theme" Target="theme/theme1.xml"/><Relationship Id="rId7" Type="http://schemas.openxmlformats.org/officeDocument/2006/relationships/comments" Target="comment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52</Pages>
  <Words>11849</Words>
  <Characters>67544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Семен Голев</dc:creator>
  <cp:keywords/>
  <cp:lastModifiedBy>Семен Голев</cp:lastModifiedBy>
  <cp:revision>4</cp:revision>
  <dcterms:created xsi:type="dcterms:W3CDTF">2026-10-26T08:18:00Z</dcterms:created>
  <dcterms:modified xsi:type="dcterms:W3CDTF">2026-10-26T08:38:00Z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Рисунок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 – </vt:lpwstr>
  </property>
  <property fmtid="{D5CDD505-2E9C-101B-9397-08002B2CF9AE}" pid="72" name="toc-title">
    <vt:lpwstr>СОДЕРЖАНИЕ</vt:lpwstr>
  </property>
</Properties>
</file>