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2.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w:t>
      </w:r>
      <w:r>
        <w:t xml:space="preserve"> </w:t>
      </w:r>
      <w:r>
        <w:rPr>
          <w:i/>
          <w:iCs/>
        </w:rPr>
        <w:t xml:space="preserve">Metadata</w:t>
      </w:r>
      <w:r>
        <w:t xml:space="preserve"> </w:t>
      </w:r>
      <w:r>
        <w:t xml:space="preserve">и</w:t>
      </w:r>
      <w:r>
        <w:t xml:space="preserve"> </w:t>
      </w:r>
      <w:r>
        <w:rPr>
          <w:i/>
          <w:iCs/>
        </w:rPr>
        <w:t xml:space="preserve">Storage</w:t>
      </w:r>
      <w:r>
        <w:t xml:space="preserve"> </w:t>
      </w:r>
      <w:r>
        <w:t xml:space="preserve">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13">
            <w:r>
              <w:t>ВВЕДЕНИЕ</w:t>
            </w:r>
          </w:hyperlink>
          <w:r>
            <w:tab/>
          </w:r>
          <w:fldSimple w:instr="PAGEREF &quot;GOSTHeading213&quot; \h" w:dirty="true">
            <w:r>
              <w:t>—</w:t>
            </w:r>
          </w:fldSimple>
        </w:p>
        <w:p>
          <w:pPr>
            <w:pStyle w:val="10"/>
          </w:pPr>
          <w:hyperlink w:anchor="GOSTHeading214">
            <w:r>
              <w:t>ЛИТЕРАТУРНЫЙ ОБЗОР</w:t>
            </w:r>
          </w:hyperlink>
          <w:r>
            <w:tab/>
          </w:r>
          <w:fldSimple w:instr="PAGEREF &quot;GOSTHeading214&quot; \h" w:dirty="true">
            <w:r>
              <w:t>—</w:t>
            </w:r>
          </w:fldSimple>
        </w:p>
        <w:p>
          <w:pPr>
            <w:pStyle w:val="10"/>
          </w:pPr>
          <w:hyperlink w:anchor="GOSTHeading215">
            <w:r>
              <w:t>1 ИССЛЕДОВАТЕЛЬСКИЙ РАЗДЕЛ</w:t>
            </w:r>
          </w:hyperlink>
          <w:r>
            <w:tab/>
          </w:r>
          <w:fldSimple w:instr="PAGEREF &quot;GOSTHeading215&quot; \h" w:dirty="true">
            <w:r>
              <w:t>—</w:t>
            </w:r>
          </w:fldSimple>
        </w:p>
        <w:p>
          <w:pPr>
            <w:pStyle w:val="22"/>
          </w:pPr>
          <w:hyperlink w:anchor="GOSTHeading216">
            <w:r>
              <w:t>1.1 Анализ предметной области</w:t>
            </w:r>
          </w:hyperlink>
          <w:r>
            <w:tab/>
          </w:r>
          <w:fldSimple w:instr="PAGEREF &quot;GOSTHeading216&quot; \h" w:dirty="true">
            <w:r>
              <w:t>—</w:t>
            </w:r>
          </w:fldSimple>
        </w:p>
        <w:p>
          <w:pPr>
            <w:pStyle w:val="31"/>
          </w:pPr>
          <w:hyperlink w:anchor="GOSTHeading217">
            <w:r>
              <w:t>1.1.1 Предметная область и участники процесса</w:t>
            </w:r>
          </w:hyperlink>
          <w:r>
            <w:tab/>
          </w:r>
          <w:fldSimple w:instr="PAGEREF &quot;GOSTHeading217&quot; \h" w:dirty="true">
            <w:r>
              <w:t>—</w:t>
            </w:r>
          </w:fldSimple>
        </w:p>
        <w:p>
          <w:pPr>
            <w:pStyle w:val="31"/>
          </w:pPr>
          <w:hyperlink w:anchor="GOSTHeading218">
            <w:r>
              <w:t>1.1.2 Объектная модель и единица размещения</w:t>
            </w:r>
          </w:hyperlink>
          <w:r>
            <w:tab/>
          </w:r>
          <w:fldSimple w:instr="PAGEREF &quot;GOSTHeading218&quot; \h" w:dirty="true">
            <w:r>
              <w:t>—</w:t>
            </w:r>
          </w:fldSimple>
        </w:p>
        <w:p>
          <w:pPr>
            <w:pStyle w:val="31"/>
          </w:pPr>
          <w:hyperlink w:anchor="GOSTHeading219">
            <w:r>
              <w:t>1.1.3 Классы хранения и характеристики ресурсов</w:t>
            </w:r>
          </w:hyperlink>
          <w:r>
            <w:tab/>
          </w:r>
          <w:fldSimple w:instr="PAGEREF &quot;GOSTHeading219&quot; \h" w:dirty="true">
            <w:r>
              <w:t>—</w:t>
            </w:r>
          </w:fldSimple>
        </w:p>
        <w:p>
          <w:pPr>
            <w:pStyle w:val="31"/>
          </w:pPr>
          <w:hyperlink w:anchor="GOSTHeading220">
            <w:r>
              <w:t>1.1.4 Востребованность и история обращений</w:t>
            </w:r>
          </w:hyperlink>
          <w:r>
            <w:tab/>
          </w:r>
          <w:fldSimple w:instr="PAGEREF &quot;GOSTHeading220&quot; \h" w:dirty="true">
            <w:r>
              <w:t>—</w:t>
            </w:r>
          </w:fldSimple>
        </w:p>
        <w:p>
          <w:pPr>
            <w:pStyle w:val="31"/>
          </w:pPr>
          <w:hyperlink w:anchor="GOSTHeading221">
            <w:r>
              <w:t>1.1.5 Способы управления размещением</w:t>
            </w:r>
          </w:hyperlink>
          <w:r>
            <w:tab/>
          </w:r>
          <w:fldSimple w:instr="PAGEREF &quot;GOSTHeading221&quot; \h" w:dirty="true">
            <w:r>
              <w:t>—</w:t>
            </w:r>
          </w:fldSimple>
        </w:p>
        <w:p>
          <w:pPr>
            <w:pStyle w:val="31"/>
          </w:pPr>
          <w:hyperlink w:anchor="GOSTHeading222">
            <w:r>
              <w:t>1.1.6 Ресурсные ограничения и затраты</w:t>
            </w:r>
          </w:hyperlink>
          <w:r>
            <w:tab/>
          </w:r>
          <w:fldSimple w:instr="PAGEREF &quot;GOSTHeading222&quot; \h" w:dirty="true">
            <w:r>
              <w:t>—</w:t>
            </w:r>
          </w:fldSimple>
        </w:p>
        <w:p>
          <w:pPr>
            <w:pStyle w:val="31"/>
          </w:pPr>
          <w:hyperlink w:anchor="GOSTHeading223">
            <w:r>
              <w:t>1.1.7 Согласованность и безопасное перемещение</w:t>
            </w:r>
          </w:hyperlink>
          <w:r>
            <w:tab/>
          </w:r>
          <w:fldSimple w:instr="PAGEREF &quot;GOSTHeading223&quot; \h" w:dirty="true">
            <w:r>
              <w:t>—</w:t>
            </w:r>
          </w:fldSimple>
        </w:p>
        <w:p>
          <w:pPr>
            <w:pStyle w:val="31"/>
          </w:pPr>
          <w:hyperlink w:anchor="GOSTHeading224">
            <w:r>
              <w:t>1.1.8 Источники данных и условия исследования</w:t>
            </w:r>
          </w:hyperlink>
          <w:r>
            <w:tab/>
          </w:r>
          <w:fldSimple w:instr="PAGEREF &quot;GOSTHeading224&quot; \h" w:dirty="true">
            <w:r>
              <w:t>—</w:t>
            </w:r>
          </w:fldSimple>
        </w:p>
        <w:p>
          <w:pPr>
            <w:pStyle w:val="22"/>
          </w:pPr>
          <w:hyperlink w:anchor="GOSTHeading225">
            <w:r>
              <w:t>1.2 Анализ существующих решений</w:t>
            </w:r>
          </w:hyperlink>
          <w:r>
            <w:tab/>
          </w:r>
          <w:fldSimple w:instr="PAGEREF &quot;GOSTHeading225&quot; \h" w:dirty="true">
            <w:r>
              <w:t>—</w:t>
            </w:r>
          </w:fldSimple>
        </w:p>
        <w:p>
          <w:pPr>
            <w:pStyle w:val="31"/>
          </w:pPr>
          <w:hyperlink w:anchor="GOSTHeading226">
            <w:r>
              <w:t>1.2.1 Анализ критериев</w:t>
            </w:r>
          </w:hyperlink>
          <w:r>
            <w:tab/>
          </w:r>
          <w:fldSimple w:instr="PAGEREF &quot;GOSTHeading226&quot; \h" w:dirty="true">
            <w:r>
              <w:t>—</w:t>
            </w:r>
          </w:fldSimple>
        </w:p>
        <w:p>
          <w:pPr>
            <w:pStyle w:val="31"/>
          </w:pPr>
          <w:hyperlink w:anchor="GOSTHeading227">
            <w:r>
              <w:t>1.2.2 Обзор аналогов</w:t>
            </w:r>
          </w:hyperlink>
          <w:r>
            <w:tab/>
          </w:r>
          <w:fldSimple w:instr="PAGEREF &quot;GOSTHeading227&quot; \h" w:dirty="true">
            <w:r>
              <w:t>—</w:t>
            </w:r>
          </w:fldSimple>
        </w:p>
        <w:p>
          <w:pPr>
            <w:pStyle w:val="31"/>
          </w:pPr>
          <w:hyperlink w:anchor="GOSTHeading228">
            <w:r>
              <w:t>1.2.3 Сопоставление аналогов</w:t>
            </w:r>
          </w:hyperlink>
          <w:r>
            <w:tab/>
          </w:r>
          <w:fldSimple w:instr="PAGEREF &quot;GOSTHeading228&quot; \h" w:dirty="true">
            <w:r>
              <w:t>—</w:t>
            </w:r>
          </w:fldSimple>
        </w:p>
        <w:p>
          <w:pPr>
            <w:pStyle w:val="22"/>
          </w:pPr>
          <w:hyperlink w:anchor="GOSTHeading229">
            <w:r>
              <w:t>1.3 Требования к разрабатываемой системе</w:t>
            </w:r>
          </w:hyperlink>
          <w:r>
            <w:tab/>
          </w:r>
          <w:fldSimple w:instr="PAGEREF &quot;GOSTHeading229&quot; \h" w:dirty="true">
            <w:r>
              <w:t>—</w:t>
            </w:r>
          </w:fldSimple>
        </w:p>
        <w:p>
          <w:pPr>
            <w:pStyle w:val="31"/>
          </w:pPr>
          <w:hyperlink w:anchor="GOSTHeading230">
            <w:r>
              <w:t>1.3.1 Назначение и границы разрабатываемого расширения</w:t>
            </w:r>
          </w:hyperlink>
          <w:r>
            <w:tab/>
          </w:r>
          <w:fldSimple w:instr="PAGEREF &quot;GOSTHeading230&quot; \h" w:dirty="true">
            <w:r>
              <w:t>—</w:t>
            </w:r>
          </w:fldSimple>
        </w:p>
        <w:p>
          <w:pPr>
            <w:pStyle w:val="31"/>
          </w:pPr>
          <w:hyperlink w:anchor="GOSTHeading231">
            <w:r>
              <w:t>1.3.2 Требования к выполняемым функциям</w:t>
            </w:r>
          </w:hyperlink>
          <w:r>
            <w:tab/>
          </w:r>
          <w:fldSimple w:instr="PAGEREF &quot;GOSTHeading231&quot; \h" w:dirty="true">
            <w:r>
              <w:t>—</w:t>
            </w:r>
          </w:fldSimple>
        </w:p>
        <w:p>
          <w:pPr>
            <w:pStyle w:val="31"/>
          </w:pPr>
          <w:hyperlink w:anchor="GOSTHeading232">
            <w:r>
              <w:t>1.3.3 Требования к надёжности и сохранности данных</w:t>
            </w:r>
          </w:hyperlink>
          <w:r>
            <w:tab/>
          </w:r>
          <w:fldSimple w:instr="PAGEREF &quot;GOSTHeading232&quot; \h" w:dirty="true">
            <w:r>
              <w:t>—</w:t>
            </w:r>
          </w:fldSimple>
        </w:p>
        <w:p>
          <w:pPr>
            <w:pStyle w:val="31"/>
          </w:pPr>
          <w:hyperlink w:anchor="GOSTHeading233">
            <w:r>
              <w:t>1.3.4 Требования к доступу и интерфейсу администратора</w:t>
            </w:r>
          </w:hyperlink>
          <w:r>
            <w:tab/>
          </w:r>
          <w:fldSimple w:instr="PAGEREF &quot;GOSTHeading233&quot; \h" w:dirty="true">
            <w:r>
              <w:t>—</w:t>
            </w:r>
          </w:fldSimple>
        </w:p>
        <w:p>
          <w:pPr>
            <w:pStyle w:val="31"/>
          </w:pPr>
          <w:hyperlink w:anchor="GOSTHeading234">
            <w:r>
              <w:t>1.3.5 Требования к ресурсам, совместимости и контролю выполнения</w:t>
            </w:r>
          </w:hyperlink>
          <w:r>
            <w:tab/>
          </w:r>
          <w:fldSimple w:instr="PAGEREF &quot;GOSTHeading234&quot; \h" w:dirty="true">
            <w:r>
              <w:t>—</w:t>
            </w:r>
          </w:fldSimple>
        </w:p>
        <w:p>
          <w:pPr>
            <w:pStyle w:val="31"/>
          </w:pPr>
          <w:hyperlink w:anchor="GOSTHeading235">
            <w:r>
              <w:t>1.3.6 Требования к жизненному циклу модели</w:t>
            </w:r>
          </w:hyperlink>
          <w:r>
            <w:tab/>
          </w:r>
          <w:fldSimple w:instr="PAGEREF &quot;GOSTHeading235&quot; \h" w:dirty="true">
            <w:r>
              <w:t>—</w:t>
            </w:r>
          </w:fldSimple>
        </w:p>
        <w:p>
          <w:pPr>
            <w:pStyle w:val="31"/>
          </w:pPr>
          <w:hyperlink w:anchor="GOSTHeading236">
            <w:r>
              <w:t>1.3.7 Требования к проверке эффективности и минимальному результату</w:t>
            </w:r>
          </w:hyperlink>
          <w:r>
            <w:tab/>
          </w:r>
          <w:fldSimple w:instr="PAGEREF &quot;GOSTHeading236&quot; \h" w:dirty="true">
            <w:r>
              <w:t>—</w:t>
            </w:r>
          </w:fldSimple>
        </w:p>
        <w:p>
          <w:pPr>
            <w:pStyle w:val="22"/>
          </w:pPr>
          <w:hyperlink w:anchor="GOSTHeading237">
            <w:r>
              <w:t>1.4 Выводы по исследовательскому разделу</w:t>
            </w:r>
          </w:hyperlink>
          <w:r>
            <w:tab/>
          </w:r>
          <w:fldSimple w:instr="PAGEREF &quot;GOSTHeading237&quot; \h" w:dirty="true">
            <w:r>
              <w:t>—</w:t>
            </w:r>
          </w:fldSimple>
        </w:p>
        <w:p>
          <w:pPr>
            <w:pStyle w:val="10"/>
          </w:pPr>
          <w:hyperlink w:anchor="GOSTHeading238">
            <w:r>
              <w:t>2 АНАЛИТИЧЕСКИЙ РАЗДЕЛ</w:t>
            </w:r>
          </w:hyperlink>
          <w:r>
            <w:tab/>
          </w:r>
          <w:fldSimple w:instr="PAGEREF &quot;GOSTHeading238&quot; \h" w:dirty="true">
            <w:r>
              <w:t>—</w:t>
            </w:r>
          </w:fldSimple>
        </w:p>
        <w:p>
          <w:pPr>
            <w:pStyle w:val="22"/>
          </w:pPr>
          <w:hyperlink w:anchor="GOSTHeading239">
            <w:r>
              <w:t>2.1 Математическое и алгоритмическое обеспечение</w:t>
            </w:r>
          </w:hyperlink>
          <w:r>
            <w:tab/>
          </w:r>
          <w:fldSimple w:instr="PAGEREF &quot;GOSTHeading239&quot; \h" w:dirty="true">
            <w:r>
              <w:t>—</w:t>
            </w:r>
          </w:fldSimple>
        </w:p>
        <w:p>
          <w:pPr>
            <w:pStyle w:val="31"/>
          </w:pPr>
          <w:hyperlink w:anchor="GOSTHeading240">
            <w:r>
              <w:t>2.1.1 Постановка задачи размещения</w:t>
            </w:r>
          </w:hyperlink>
          <w:r>
            <w:tab/>
          </w:r>
          <w:fldSimple w:instr="PAGEREF &quot;GOSTHeading240&quot; \h" w:dirty="true">
            <w:r>
              <w:t>—</w:t>
            </w:r>
          </w:fldSimple>
        </w:p>
        <w:p>
          <w:pPr>
            <w:pStyle w:val="31"/>
          </w:pPr>
          <w:hyperlink w:anchor="GOSTHeading241">
            <w:r>
              <w:t>2.1.2 Модель прогнозирования востребованности</w:t>
            </w:r>
          </w:hyperlink>
          <w:r>
            <w:tab/>
          </w:r>
          <w:fldSimple w:instr="PAGEREF &quot;GOSTHeading241&quot; \h" w:dirty="true">
            <w:r>
              <w:t>—</w:t>
            </w:r>
          </w:fldSimple>
        </w:p>
        <w:p>
          <w:pPr>
            <w:pStyle w:val="31"/>
          </w:pPr>
          <w:hyperlink w:anchor="GOSTHeading242">
            <w:r>
              <w:t>2.1.3 Обработка данных и формирование обучающих примеров</w:t>
            </w:r>
          </w:hyperlink>
          <w:r>
            <w:tab/>
          </w:r>
          <w:fldSimple w:instr="PAGEREF &quot;GOSTHeading242&quot; \h" w:dirty="true">
            <w:r>
              <w:t>—</w:t>
            </w:r>
          </w:fldSimple>
        </w:p>
        <w:p>
          <w:pPr>
            <w:pStyle w:val="31"/>
          </w:pPr>
          <w:hyperlink w:anchor="GOSTHeading243">
            <w:r>
              <w:t>2.1.4 Обучение, проверка и ввод модели в работу</w:t>
            </w:r>
          </w:hyperlink>
          <w:r>
            <w:tab/>
          </w:r>
          <w:fldSimple w:instr="PAGEREF &quot;GOSTHeading243&quot; \h" w:dirty="true">
            <w:r>
              <w:t>—</w:t>
            </w:r>
          </w:fldSimple>
        </w:p>
        <w:p>
          <w:pPr>
            <w:pStyle w:val="31"/>
          </w:pPr>
          <w:hyperlink w:anchor="GOSTHeading244">
            <w:r>
              <w:t>2.1.5 Алгоритм формирования плана размещения</w:t>
            </w:r>
          </w:hyperlink>
          <w:r>
            <w:tab/>
          </w:r>
          <w:fldSimple w:instr="PAGEREF &quot;GOSTHeading244&quot; \h" w:dirty="true">
            <w:r>
              <w:t>—</w:t>
            </w:r>
          </w:fldSimple>
        </w:p>
        <w:p>
          <w:pPr>
            <w:pStyle w:val="31"/>
          </w:pPr>
          <w:hyperlink w:anchor="GOSTHeading245">
            <w:r>
              <w:t>2.1.6 Объяснение рекомендаций</w:t>
            </w:r>
          </w:hyperlink>
          <w:r>
            <w:tab/>
          </w:r>
          <w:fldSimple w:instr="PAGEREF &quot;GOSTHeading245&quot; \h" w:dirty="true">
            <w:r>
              <w:t>—</w:t>
            </w:r>
          </w:fldSimple>
        </w:p>
        <w:p>
          <w:pPr>
            <w:pStyle w:val="31"/>
          </w:pPr>
          <w:hyperlink w:anchor="GOSTHeading246">
            <w:r>
              <w:t>2.1.7 Протокол безопасного переноса</w:t>
            </w:r>
          </w:hyperlink>
          <w:r>
            <w:tab/>
          </w:r>
          <w:fldSimple w:instr="PAGEREF &quot;GOSTHeading246&quot; \h" w:dirty="true">
            <w:r>
              <w:t>—</w:t>
            </w:r>
          </w:fldSimple>
        </w:p>
        <w:p>
          <w:pPr>
            <w:pStyle w:val="22"/>
          </w:pPr>
          <w:hyperlink w:anchor="GOSTHeading247">
            <w:r>
              <w:t>2.2 Модели процессов</w:t>
            </w:r>
          </w:hyperlink>
          <w:r>
            <w:tab/>
          </w:r>
          <w:fldSimple w:instr="PAGEREF &quot;GOSTHeading247&quot; \h" w:dirty="true">
            <w:r>
              <w:t>—</w:t>
            </w:r>
          </w:fldSimple>
        </w:p>
        <w:p>
          <w:pPr>
            <w:pStyle w:val="31"/>
          </w:pPr>
          <w:hyperlink w:anchor="GOSTHeading248">
            <w:r>
              <w:t>2.2.1 Исходный процесс управления размещением</w:t>
            </w:r>
          </w:hyperlink>
          <w:r>
            <w:tab/>
          </w:r>
          <w:fldSimple w:instr="PAGEREF &quot;GOSTHeading248&quot; \h" w:dirty="true">
            <w:r>
              <w:t>—</w:t>
            </w:r>
          </w:fldSimple>
        </w:p>
        <w:p>
          <w:pPr>
            <w:pStyle w:val="31"/>
          </w:pPr>
          <w:hyperlink w:anchor="GOSTHeading249">
            <w:r>
              <w:t>2.2.2 Проектируемый процесс</w:t>
            </w:r>
          </w:hyperlink>
          <w:r>
            <w:tab/>
          </w:r>
          <w:fldSimple w:instr="PAGEREF &quot;GOSTHeading249&quot; \h" w:dirty="true">
            <w:r>
              <w:t>—</w:t>
            </w:r>
          </w:fldSimple>
        </w:p>
        <w:p>
          <w:pPr>
            <w:pStyle w:val="31"/>
          </w:pPr>
          <w:hyperlink w:anchor="GOSTHeading250">
            <w:r>
              <w:t>2.2.3 Сравнение процессов</w:t>
            </w:r>
          </w:hyperlink>
          <w:r>
            <w:tab/>
          </w:r>
          <w:fldSimple w:instr="PAGEREF &quot;GOSTHeading250&quot; \h" w:dirty="true">
            <w:r>
              <w:t>—</w:t>
            </w:r>
          </w:fldSimple>
        </w:p>
        <w:p>
          <w:pPr>
            <w:pStyle w:val="22"/>
          </w:pPr>
          <w:hyperlink w:anchor="GOSTHeading251">
            <w:r>
              <w:t>2.3 Архитектура системы</w:t>
            </w:r>
          </w:hyperlink>
          <w:r>
            <w:tab/>
          </w:r>
          <w:fldSimple w:instr="PAGEREF &quot;GOSTHeading251&quot; \h" w:dirty="true">
            <w:r>
              <w:t>—</w:t>
            </w:r>
          </w:fldSimple>
        </w:p>
        <w:p>
          <w:pPr>
            <w:pStyle w:val="31"/>
          </w:pPr>
          <w:hyperlink w:anchor="GOSTHeading252">
            <w:r>
              <w:t>2.3.1 Изменения компонентов OpenS3</w:t>
            </w:r>
          </w:hyperlink>
          <w:r>
            <w:tab/>
          </w:r>
          <w:fldSimple w:instr="PAGEREF &quot;GOSTHeading252&quot; \h" w:dirty="true">
            <w:r>
              <w:t>—</w:t>
            </w:r>
          </w:fldSimple>
        </w:p>
        <w:p>
          <w:pPr>
            <w:pStyle w:val="31"/>
          </w:pPr>
          <w:hyperlink w:anchor="GOSTHeading253">
            <w:r>
              <w:t>2.3.2 Компонентная модель</w:t>
            </w:r>
          </w:hyperlink>
          <w:r>
            <w:tab/>
          </w:r>
          <w:fldSimple w:instr="PAGEREF &quot;GOSTHeading253&quot; \h" w:dirty="true">
            <w:r>
              <w:t>—</w:t>
            </w:r>
          </w:fldSimple>
        </w:p>
        <w:p>
          <w:pPr>
            <w:pStyle w:val="31"/>
          </w:pPr>
          <w:hyperlink w:anchor="GOSTHeading254">
            <w:r>
              <w:t>2.3.3 Модель данных</w:t>
            </w:r>
          </w:hyperlink>
          <w:r>
            <w:tab/>
          </w:r>
          <w:fldSimple w:instr="PAGEREF &quot;GOSTHeading254&quot; \h" w:dirty="true">
            <w:r>
              <w:t>—</w:t>
            </w:r>
          </w:fldSimple>
        </w:p>
        <w:p>
          <w:pPr>
            <w:pStyle w:val="31"/>
          </w:pPr>
          <w:hyperlink w:anchor="GOSTHeading255">
            <w:r>
              <w:t>2.3.4 Анализ архитектуры</w:t>
            </w:r>
          </w:hyperlink>
          <w:r>
            <w:tab/>
          </w:r>
          <w:fldSimple w:instr="PAGEREF &quot;GOSTHeading255&quot; \h" w:dirty="true">
            <w:r>
              <w:t>—</w:t>
            </w:r>
          </w:fldSimple>
        </w:p>
        <w:p>
          <w:pPr>
            <w:pStyle w:val="31"/>
          </w:pPr>
          <w:hyperlink w:anchor="GOSTHeading256">
            <w:r>
              <w:t>2.3.5 Соответствие требованиям</w:t>
            </w:r>
          </w:hyperlink>
          <w:r>
            <w:tab/>
          </w:r>
          <w:fldSimple w:instr="PAGEREF &quot;GOSTHeading256&quot; \h" w:dirty="true">
            <w:r>
              <w:t>—</w:t>
            </w:r>
          </w:fldSimple>
        </w:p>
        <w:p>
          <w:pPr>
            <w:pStyle w:val="22"/>
          </w:pPr>
          <w:hyperlink w:anchor="GOSTHeading257">
            <w:r>
              <w:t>2.4 Обоснование инструментов реализации</w:t>
            </w:r>
          </w:hyperlink>
          <w:r>
            <w:tab/>
          </w:r>
          <w:fldSimple w:instr="PAGEREF &quot;GOSTHeading257&quot; \h" w:dirty="true">
            <w:r>
              <w:t>—</w:t>
            </w:r>
          </w:fldSimple>
        </w:p>
        <w:p>
          <w:pPr>
            <w:pStyle w:val="22"/>
          </w:pPr>
          <w:hyperlink w:anchor="GOSTHeading258">
            <w:r>
              <w:t>2.5 Выводы по аналитическому разделу</w:t>
            </w:r>
          </w:hyperlink>
          <w:r>
            <w:tab/>
          </w:r>
          <w:fldSimple w:instr="PAGEREF &quot;GOSTHeading258&quot; \h" w:dirty="true">
            <w:r>
              <w:t>—</w:t>
            </w:r>
          </w:fldSimple>
        </w:p>
        <w:p>
          <w:pPr>
            <w:pStyle w:val="10"/>
          </w:pPr>
          <w:hyperlink w:anchor="GOSTHeading259">
            <w:r>
              <w:t>3 ТЕХНОЛОГИЧЕСКИЙ РАЗДЕЛ</w:t>
            </w:r>
          </w:hyperlink>
          <w:r>
            <w:tab/>
          </w:r>
          <w:fldSimple w:instr="PAGEREF &quot;GOSTHeading259&quot; \h" w:dirty="true">
            <w:r>
              <w:t>—</w:t>
            </w:r>
          </w:fldSimple>
        </w:p>
        <w:p>
          <w:pPr>
            <w:pStyle w:val="22"/>
          </w:pPr>
          <w:hyperlink w:anchor="GOSTHeading260">
            <w:r>
              <w:t>3.1 Описание программной реализации</w:t>
            </w:r>
          </w:hyperlink>
          <w:r>
            <w:tab/>
          </w:r>
          <w:fldSimple w:instr="PAGEREF &quot;GOSTHeading260&quot; \h" w:dirty="true">
            <w:r>
              <w:t>—</w:t>
            </w:r>
          </w:fldSimple>
        </w:p>
        <w:p>
          <w:pPr>
            <w:pStyle w:val="31"/>
          </w:pPr>
          <w:hyperlink w:anchor="GOSTHeading261">
            <w:r>
              <w:t>3.1.1 Сбор истории обращений</w:t>
            </w:r>
          </w:hyperlink>
          <w:r>
            <w:tab/>
          </w:r>
          <w:fldSimple w:instr="PAGEREF &quot;GOSTHeading261&quot; \h" w:dirty="true">
            <w:r>
              <w:t>—</w:t>
            </w:r>
          </w:fldSimple>
        </w:p>
        <w:p>
          <w:pPr>
            <w:pStyle w:val="31"/>
          </w:pPr>
          <w:hyperlink w:anchor="GOSTHeading262">
            <w:r>
              <w:t>3.1.2 Планирование и исполнение переноса</w:t>
            </w:r>
          </w:hyperlink>
          <w:r>
            <w:tab/>
          </w:r>
          <w:fldSimple w:instr="PAGEREF &quot;GOSTHeading262&quot; \h" w:dirty="true">
            <w:r>
              <w:t>—</w:t>
            </w:r>
          </w:fldSimple>
        </w:p>
        <w:p>
          <w:pPr>
            <w:pStyle w:val="31"/>
          </w:pPr>
          <w:hyperlink w:anchor="GOSTHeading263">
            <w:r>
              <w:t>3.1.3 Управление и журналирование</w:t>
            </w:r>
          </w:hyperlink>
          <w:r>
            <w:tab/>
          </w:r>
          <w:fldSimple w:instr="PAGEREF &quot;GOSTHeading263&quot; \h" w:dirty="true">
            <w:r>
              <w:t>—</w:t>
            </w:r>
          </w:fldSimple>
        </w:p>
        <w:p>
          <w:pPr>
            <w:pStyle w:val="22"/>
          </w:pPr>
          <w:hyperlink w:anchor="GOSTHeading264">
            <w:r>
              <w:t>3.2 Подготовка данных и встраивание модели</w:t>
            </w:r>
          </w:hyperlink>
          <w:r>
            <w:tab/>
          </w:r>
          <w:fldSimple w:instr="PAGEREF &quot;GOSTHeading264&quot; \h" w:dirty="true">
            <w:r>
              <w:t>—</w:t>
            </w:r>
          </w:fldSimple>
        </w:p>
        <w:p>
          <w:pPr>
            <w:pStyle w:val="31"/>
          </w:pPr>
          <w:hyperlink w:anchor="GOSTHeading265">
            <w:r>
              <w:t>3.2.1 Источники и подготовка данных</w:t>
            </w:r>
          </w:hyperlink>
          <w:r>
            <w:tab/>
          </w:r>
          <w:fldSimple w:instr="PAGEREF &quot;GOSTHeading265&quot; \h" w:dirty="true">
            <w:r>
              <w:t>—</w:t>
            </w:r>
          </w:fldSimple>
        </w:p>
        <w:p>
          <w:pPr>
            <w:pStyle w:val="31"/>
          </w:pPr>
          <w:hyperlink w:anchor="GOSTHeading266">
            <w:r>
              <w:t>3.2.2 Признаки, метки и разделение выборки</w:t>
            </w:r>
          </w:hyperlink>
          <w:r>
            <w:tab/>
          </w:r>
          <w:fldSimple w:instr="PAGEREF &quot;GOSTHeading266&quot; \h" w:dirty="true">
            <w:r>
              <w:t>—</w:t>
            </w:r>
          </w:fldSimple>
        </w:p>
        <w:p>
          <w:pPr>
            <w:pStyle w:val="31"/>
          </w:pPr>
          <w:hyperlink w:anchor="GOSTHeading267">
            <w:r>
              <w:t>3.2.3 Обучение и ввод модели</w:t>
            </w:r>
          </w:hyperlink>
          <w:r>
            <w:tab/>
          </w:r>
          <w:fldSimple w:instr="PAGEREF &quot;GOSTHeading267&quot; \h" w:dirty="true">
            <w:r>
              <w:t>—</w:t>
            </w:r>
          </w:fldSimple>
        </w:p>
        <w:p>
          <w:pPr>
            <w:pStyle w:val="22"/>
          </w:pPr>
          <w:hyperlink w:anchor="GOSTHeading268">
            <w:r>
              <w:t>3.3 Тестирование программного обеспечения</w:t>
            </w:r>
          </w:hyperlink>
          <w:r>
            <w:tab/>
          </w:r>
          <w:fldSimple w:instr="PAGEREF &quot;GOSTHeading268&quot; \h" w:dirty="true">
            <w:r>
              <w:t>—</w:t>
            </w:r>
          </w:fldSimple>
        </w:p>
        <w:p>
          <w:pPr>
            <w:pStyle w:val="22"/>
          </w:pPr>
          <w:hyperlink w:anchor="GOSTHeading269">
            <w:r>
              <w:t>3.4 Оценка надёжности, качества и эффективности</w:t>
            </w:r>
          </w:hyperlink>
          <w:r>
            <w:tab/>
          </w:r>
          <w:fldSimple w:instr="PAGEREF &quot;GOSTHeading269&quot; \h" w:dirty="true">
            <w:r>
              <w:t>—</w:t>
            </w:r>
          </w:fldSimple>
        </w:p>
        <w:p>
          <w:pPr>
            <w:pStyle w:val="31"/>
          </w:pPr>
          <w:hyperlink w:anchor="GOSTHeading270">
            <w:r>
              <w:t>3.4.1 Условия сравнения</w:t>
            </w:r>
          </w:hyperlink>
          <w:r>
            <w:tab/>
          </w:r>
          <w:fldSimple w:instr="PAGEREF &quot;GOSTHeading270&quot; \h" w:dirty="true">
            <w:r>
              <w:t>—</w:t>
            </w:r>
          </w:fldSimple>
        </w:p>
        <w:p>
          <w:pPr>
            <w:pStyle w:val="31"/>
          </w:pPr>
          <w:hyperlink w:anchor="GOSTHeading271">
            <w:r>
              <w:t>3.4.2 Системные показатели</w:t>
            </w:r>
          </w:hyperlink>
          <w:r>
            <w:tab/>
          </w:r>
          <w:fldSimple w:instr="PAGEREF &quot;GOSTHeading271&quot; \h" w:dirty="true">
            <w:r>
              <w:t>—</w:t>
            </w:r>
          </w:fldSimple>
        </w:p>
        <w:p>
          <w:pPr>
            <w:pStyle w:val="31"/>
          </w:pPr>
          <w:hyperlink w:anchor="GOSTHeading272">
            <w:r>
              <w:t>3.4.3 Качество прогноза</w:t>
            </w:r>
          </w:hyperlink>
          <w:r>
            <w:tab/>
          </w:r>
          <w:fldSimple w:instr="PAGEREF &quot;GOSTHeading272&quot; \h" w:dirty="true">
            <w:r>
              <w:t>—</w:t>
            </w:r>
          </w:fldSimple>
        </w:p>
        <w:p>
          <w:pPr>
            <w:pStyle w:val="31"/>
          </w:pPr>
          <w:hyperlink w:anchor="GOSTHeading273">
            <w:r>
              <w:t>3.4.4 Эффективность размещения</w:t>
            </w:r>
          </w:hyperlink>
          <w:r>
            <w:tab/>
          </w:r>
          <w:fldSimple w:instr="PAGEREF &quot;GOSTHeading273&quot; \h" w:dirty="true">
            <w:r>
              <w:t>—</w:t>
            </w:r>
          </w:fldSimple>
        </w:p>
        <w:p>
          <w:pPr>
            <w:pStyle w:val="22"/>
          </w:pPr>
          <w:hyperlink w:anchor="GOSTHeading274">
            <w:r>
              <w:t>3.5 Руководство администратора</w:t>
            </w:r>
          </w:hyperlink>
          <w:r>
            <w:tab/>
          </w:r>
          <w:fldSimple w:instr="PAGEREF &quot;GOSTHeading274&quot; \h" w:dirty="true">
            <w:r>
              <w:t>—</w:t>
            </w:r>
          </w:fldSimple>
        </w:p>
        <w:p>
          <w:pPr>
            <w:pStyle w:val="31"/>
          </w:pPr>
          <w:hyperlink w:anchor="GOSTHeading275">
            <w:r>
              <w:t>3.5.1 Настройка и подтверждение плана</w:t>
            </w:r>
          </w:hyperlink>
          <w:r>
            <w:tab/>
          </w:r>
          <w:fldSimple w:instr="PAGEREF &quot;GOSTHeading275&quot; \h" w:dirty="true">
            <w:r>
              <w:t>—</w:t>
            </w:r>
          </w:fldSimple>
        </w:p>
        <w:p>
          <w:pPr>
            <w:pStyle w:val="31"/>
          </w:pPr>
          <w:hyperlink w:anchor="GOSTHeading276">
            <w:r>
              <w:t>3.5.2 Контроль и обработка ошибок</w:t>
            </w:r>
          </w:hyperlink>
          <w:r>
            <w:tab/>
          </w:r>
          <w:fldSimple w:instr="PAGEREF &quot;GOSTHeading276&quot; \h" w:dirty="true">
            <w:r>
              <w:t>—</w:t>
            </w:r>
          </w:fldSimple>
        </w:p>
        <w:p>
          <w:pPr>
            <w:pStyle w:val="22"/>
          </w:pPr>
          <w:hyperlink w:anchor="GOSTHeading277">
            <w:r>
              <w:t>3.6 Выводы по технологическому разделу</w:t>
            </w:r>
          </w:hyperlink>
          <w:r>
            <w:tab/>
          </w:r>
          <w:fldSimple w:instr="PAGEREF &quot;GOSTHeading277&quot; \h" w:dirty="true">
            <w:r>
              <w:t>—</w:t>
            </w:r>
          </w:fldSimple>
        </w:p>
        <w:p>
          <w:pPr>
            <w:pStyle w:val="10"/>
          </w:pPr>
          <w:hyperlink w:anchor="GOSTHeading278">
            <w:r>
              <w:t>ЗАКЛЮЧЕНИЕ</w:t>
            </w:r>
          </w:hyperlink>
          <w:r>
            <w:tab/>
          </w:r>
          <w:fldSimple w:instr="PAGEREF &quot;GOSTHeading278&quot; \h" w:dirty="true">
            <w:r>
              <w:t>—</w:t>
            </w:r>
          </w:fldSimple>
        </w:p>
        <w:p>
          <w:pPr>
            <w:pStyle w:val="10"/>
          </w:pPr>
          <w:hyperlink w:anchor="GOSTHeading279">
            <w:r>
              <w:t>СПИСОК ИСПОЛЬЗОВАННЫХ ИСТОЧНИКОВ</w:t>
            </w:r>
          </w:hyperlink>
          <w:r>
            <w:tab/>
          </w:r>
          <w:fldSimple w:instr="PAGEREF &quot;GOSTHeading279&quot; \h" w:dirty="true">
            <w:r>
              <w:t>—</w:t>
            </w:r>
          </w:fldSimple>
        </w:p>
        <w:p>
          <w:pPr>
            <w:pStyle w:val="10"/>
          </w:pPr>
          <w:hyperlink w:anchor="GOSTHeading280">
            <w:r>
              <w:t>ПРИЛОЖЕНИЯ</w:t>
            </w:r>
          </w:hyperlink>
          <w:r>
            <w:tab/>
          </w:r>
          <w:fldSimple w:instr="PAGEREF &quot;GOSTHeading280&quot; \h" w:dirty="true">
            <w:r>
              <w:t>—</w:t>
            </w:r>
          </w:fldSimple>
        </w:p>
        <w:p>
          <w:pPr>
            <w:pStyle w:val="10"/>
          </w:pPr>
          <w:hyperlink w:anchor="GOSTHeading281">
            <w:r>
              <w:t>Приложение А</w:t>
            </w:r>
          </w:hyperlink>
          <w:r>
            <w:tab/>
          </w:r>
          <w:fldSimple w:instr="PAGEREF &quot;GOSTHeading281&quot; \h" w:dirty="true">
            <w:r>
              <w:t>—</w:t>
            </w:r>
          </w:fldSimple>
        </w:p>
        <w:p>
          <w:pPr>
            <w:pStyle w:val="10"/>
          </w:pPr>
          <w:hyperlink w:anchor="GOSTHeading282">
            <w:r>
              <w:t>Приложение Б</w:t>
            </w:r>
          </w:hyperlink>
          <w:r>
            <w:tab/>
          </w:r>
          <w:fldSimple w:instr="PAGEREF &quot;GOSTHeading282&quot; \h" w:dirty="true">
            <w:r>
              <w:t>—</w:t>
            </w:r>
          </w:fldSimple>
        </w:p>
        <w:p>
          <w:pPr>
            <w:pStyle w:val="10"/>
          </w:pPr>
          <w:hyperlink w:anchor="GOSTHeading283">
            <w:r>
              <w:t>Приложение В</w:t>
            </w:r>
          </w:hyperlink>
          <w:r>
            <w:tab/>
          </w:r>
          <w:fldSimple w:instr="PAGEREF &quot;GOSTHeading283&quot; \h" w:dirty="true">
            <w:r>
              <w:t>—</w:t>
            </w:r>
          </w:fldSimple>
        </w:p>
        <w:p>
          <w:pPr>
            <w:pStyle w:val="10"/>
          </w:pPr>
          <w:hyperlink w:anchor="GOSTHeading284">
            <w:r>
              <w:t>Приложение Г</w:t>
            </w:r>
          </w:hyperlink>
          <w:r>
            <w:tab/>
          </w:r>
          <w:fldSimple w:instr="PAGEREF &quot;GOSTHeading284&quot; \h" w:dirty="true">
            <w:r>
              <w:t>—</w:t>
            </w:r>
          </w:fldSimple>
        </w:p>
        <w:p>
          <w:pPr>
            <w:spacing w:before="0" w:after="0" w:line="1" w:lineRule="exact"/>
          </w:pPr>
          <w:r>
            <w:fldChar w:fldCharType="end"/>
          </w:r>
        </w:p>
      </w:sdtContent>
    </w:sdt>
    <w:bookmarkStart w:id="25" w:name="введение"/>
    <w:p>
      <w:pPr>
        <w:pStyle w:val="GOSTStructuralHeading"/>
      </w:pPr>
      <w:bookmarkStart w:id="213" w:name="GOSTHeading213"/>
      <w:r>
        <w:t xml:space="preserve">ВВЕДЕНИЕ</w:t>
      </w:r>
      <w:bookmarkEnd w:id="213"/>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В системе рассматриваются горячий и холодный классы хранения, а параметры затрат задаёт администратор.</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4" w:name="GOSTHeading214"/>
      <w:r>
        <w:t xml:space="preserve">ЛИТЕРАТУРНЫЙ ОБЗОР</w:t>
      </w:r>
      <w:bookmarkEnd w:id="214"/>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5" w:name="GOSTHeading215"/>
      <w:r>
        <w:t xml:space="preserve">1 ИССЛЕДОВАТЕЛЬСКИЙ РАЗДЕЛ</w:t>
      </w:r>
      <w:bookmarkEnd w:id="215"/>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6" w:name="GOSTHeading216"/>
      <w:r>
        <w:t xml:space="preserve">1.1 Анализ предметной области</w:t>
      </w:r>
      <w:bookmarkEnd w:id="216"/>
    </w:p>
    <w:p>
      <w:pPr>
        <w:pStyle w:val="FirstParagraph"/>
      </w:pPr>
      <w:r>
        <w:t xml:space="preserve">Для выбора размещения необходимо определить единицу переноса, характеристики классов хранения и признаки востребованности. Анализ этих условий позволяет установить ограничения СППР и выбрать данные для её проверки.</w:t>
      </w:r>
    </w:p>
    <w:bookmarkStart w:id="27" w:name="предметная-область-и-участники-процесса"/>
    <w:p>
      <w:pPr>
        <w:pStyle w:val="30"/>
      </w:pPr>
      <w:bookmarkStart w:id="217" w:name="GOSTHeading217"/>
      <w:r>
        <w:t xml:space="preserve">1.1.1 Предметная область и участники процесса</w:t>
      </w:r>
      <w:bookmarkEnd w:id="217"/>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8" w:name="GOSTHeading218"/>
      <w:r>
        <w:t xml:space="preserve">1.1.2 Объектная модель и единица размещения</w:t>
      </w:r>
      <w:bookmarkEnd w:id="218"/>
    </w:p>
    <w:p>
      <w:pPr>
        <w:pStyle w:val="FirstParagraph"/>
      </w:pPr>
      <w:r>
        <w:t xml:space="preserve">Объект S3 состоит из содержимого и метаданных и определяется контейнером объектов – бакетом – и ключом, то есть именем объекта внутри него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9" w:name="GOSTHeading219"/>
      <w:r>
        <w:t xml:space="preserve">1.1.3 Классы хранения и характеристики ресурсов</w:t>
      </w:r>
      <w:bookmarkEnd w:id="219"/>
    </w:p>
    <w:p>
      <w:pPr>
        <w:pStyle w:val="FirstParagraph"/>
      </w:pPr>
      <w:r>
        <w:t xml:space="preserve">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20" w:name="GOSTHeading220"/>
      <w:r>
        <w:t xml:space="preserve">1.1.4 Востребованность и история обращений</w:t>
      </w:r>
      <w:bookmarkEnd w:id="220"/>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21" w:name="GOSTHeading221"/>
      <w:r>
        <w:t xml:space="preserve">1.1.5 Способы управления размещением</w:t>
      </w:r>
      <w:bookmarkEnd w:id="221"/>
    </w:p>
    <w:p>
      <w:pPr>
        <w:pStyle w:val="FirstParagraph"/>
      </w:pPr>
      <w:r>
        <w:t xml:space="preserve">При ручном размещении класс определяет администратор или приложение. Правила жизненного цикла автоматизируют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Прогнозирование также расходует ресурсы и может не давать выигрыша на непредсказуемой нагрузке.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22" w:name="GOSTHeading222"/>
      <w:r>
        <w:t xml:space="preserve">1.1.6 Ресурсные ограничения и затраты</w:t>
      </w:r>
      <w:bookmarkEnd w:id="222"/>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23" w:name="GOSTHeading223"/>
      <w:r>
        <w:t xml:space="preserve">1.1.7 Согласованность и безопасное перемещение</w:t>
      </w:r>
      <w:bookmarkEnd w:id="223"/>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4" w:name="GOSTHeading224"/>
      <w:r>
        <w:t xml:space="preserve">1.1.8 Источники данных и условия исследования</w:t>
      </w:r>
      <w:bookmarkEnd w:id="224"/>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3552"/>
        <w:gridCol w:w="2805"/>
        <w:gridCol w:w="3281"/>
      </w:tblGrid>
      <w:tr>
        <w:trPr>
          <w:tblHeader w:val="on"/>
          <w:cantSplit/>
        </w:trPr>
        <w:tc>
          <w:tcPr>
            <w:tcW w:w="3552"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28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28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 трассы сети доставки содержимого [19], [20]</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5" w:name="GOSTHeading225"/>
      <w:r>
        <w:t xml:space="preserve">1.2 Анализ существующих решений</w:t>
      </w:r>
      <w:bookmarkEnd w:id="225"/>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6" w:name="GOSTHeading226"/>
      <w:r>
        <w:t xml:space="preserve">1.2.1 Анализ критериев</w:t>
      </w:r>
      <w:bookmarkEnd w:id="226"/>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7" w:name="GOSTHeading227"/>
      <w:r>
        <w:t xml:space="preserve">1.2.2 Обзор аналогов</w:t>
      </w:r>
      <w:bookmarkEnd w:id="227"/>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8" w:name="GOSTHeading228"/>
      <w:r>
        <w:t xml:space="preserve">1.2.3 Сопоставление аналогов</w:t>
      </w:r>
      <w:bookmarkEnd w:id="228"/>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9" w:name="GOSTHeading229"/>
      <w:r>
        <w:t xml:space="preserve">1.3 Требования к разрабатываемой системе</w:t>
      </w:r>
      <w:bookmarkEnd w:id="229"/>
    </w:p>
    <w:p>
      <w:pPr>
        <w:pStyle w:val="FirstParagraph"/>
      </w:pPr>
      <w:r>
        <w:t xml:space="preserve">Требования к СППР следуют из выявленных ограничений: прогноз должен учитывать неполную историю, план – доступные ресурсы, а перенос – сохранять содержимое версии. Ниже эти условия уточняются до проверяемых функций и критериев приёмки.</w:t>
      </w:r>
    </w:p>
    <w:bookmarkStart w:id="43" w:name="X8598c0664c0a28e1ff66ecf15bcb872afa60c4f"/>
    <w:p>
      <w:pPr>
        <w:pStyle w:val="30"/>
      </w:pPr>
      <w:bookmarkStart w:id="230" w:name="GOSTHeading230"/>
      <w:r>
        <w:t xml:space="preserve">1.3.1 Назначение и границы разрабатываемого расширения</w:t>
      </w:r>
      <w:bookmarkEnd w:id="230"/>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31" w:name="GOSTHeading231"/>
      <w:r>
        <w:t xml:space="preserve">1.3.2 Требования к выполняемым функциям</w:t>
      </w:r>
      <w:bookmarkEnd w:id="231"/>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32" w:name="GOSTHeading232"/>
      <w:r>
        <w:t xml:space="preserve">1.3.3 Требования к надёжности и сохранности данных</w:t>
      </w:r>
      <w:bookmarkEnd w:id="232"/>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33" w:name="GOSTHeading233"/>
      <w:r>
        <w:t xml:space="preserve">1.3.4 Требования к доступу и интерфейсу администратора</w:t>
      </w:r>
      <w:bookmarkEnd w:id="233"/>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4" w:name="GOSTHeading234"/>
      <w:r>
        <w:t xml:space="preserve">1.3.5 Требования к ресурсам, совместимости и контролю выполнения</w:t>
      </w:r>
      <w:bookmarkEnd w:id="234"/>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система отклоняет запуск действия и сообщает причину.</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26"/>
        <w:gridCol w:w="7012"/>
      </w:tblGrid>
      <w:tr>
        <w:trPr>
          <w:tblHeader w:val="on"/>
          <w:cantSplit/>
        </w:trPr>
        <w:tc>
          <w:tcPr>
            <w:tcW w:w="2626"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701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 значения, которое не превышают задержки 95 % запросов, – составляет не более 5 % относительно режима без расширения. Условие проверяется без обучения и при обновлении модели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5" w:name="GOSTHeading235"/>
      <w:r>
        <w:t xml:space="preserve">1.3.6 Требования к жизненному циклу модели</w:t>
      </w:r>
      <w:bookmarkEnd w:id="235"/>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6" w:name="GOSTHeading236"/>
      <w:r>
        <w:t xml:space="preserve">1.3.7 Требования к проверке эффективности и минимальному результату</w:t>
      </w:r>
      <w:bookmarkEnd w:id="236"/>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7" w:name="GOSTHeading237"/>
      <w:r>
        <w:t xml:space="preserve">1.4 Выводы по исследовательскому разделу</w:t>
      </w:r>
      <w:bookmarkEnd w:id="237"/>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8" w:name="GOSTHeading238"/>
      <w:r>
        <w:t xml:space="preserve">2 АНАЛИТИЧЕСКИЙ РАЗДЕЛ</w:t>
      </w:r>
      <w:bookmarkEnd w:id="238"/>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9" w:name="GOSTHeading239"/>
      <w:r>
        <w:t xml:space="preserve">2.1 Математическое и алгоритмическое обеспечение</w:t>
      </w:r>
      <w:bookmarkEnd w:id="239"/>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40" w:name="GOSTHeading240"/>
      <w:r>
        <w:t xml:space="preserve">2.1.1 Постановка задачи размещения</w:t>
      </w:r>
      <w:bookmarkEnd w:id="240"/>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41" w:name="GOSTHeading241"/>
      <w:r>
        <w:t xml:space="preserve">2.1.2 Модель прогнозирования востребованности</w:t>
      </w:r>
      <w:bookmarkEnd w:id="241"/>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i/>
          <w:iCs/>
        </w:rPr>
        <w:t xml:space="preserve">binary</w:t>
      </w:r>
      <w:r>
        <w:t xml:space="preserve">, для регрессора –</w:t>
      </w:r>
      <w:r>
        <w:t xml:space="preserve"> </w:t>
      </w:r>
      <w:r>
        <w:rPr>
          <w:i/>
          <w:iCs/>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Бустинг деревьев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42" w:name="GOSTHeading242"/>
      <w:r>
        <w:t xml:space="preserve">2.1.3 Обработка данных и формирование обучающих примеров</w:t>
      </w:r>
      <w:bookmarkEnd w:id="242"/>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43" w:name="GOSTHeading243"/>
      <w:r>
        <w:t xml:space="preserve">2.1.4 Обучение, проверка и ввод модели в работу</w:t>
      </w:r>
      <w:bookmarkEnd w:id="243"/>
    </w:p>
    <w:p>
      <w:pPr>
        <w:pStyle w:val="FirstParagraph"/>
      </w:pPr>
      <w:r>
        <w:t xml:space="preserve">Основным источником данных для обучения выбрана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4" w:name="GOSTHeading244"/>
      <w:r>
        <w:t xml:space="preserve">2.1.5 Алгоритм формирования плана размещения</w:t>
      </w:r>
      <w:bookmarkEnd w:id="244"/>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5" w:name="GOSTHeading245"/>
      <w:r>
        <w:t xml:space="preserve">2.1.6 Объяснение рекомендаций</w:t>
      </w:r>
      <w:bookmarkEnd w:id="245"/>
    </w:p>
    <w:p>
      <w:pPr>
        <w:pStyle w:val="FirstParagraph"/>
      </w:pPr>
      <w:r>
        <w:t xml:space="preserve">Объяснение помогает администратору – лицу, принимающему решение (далее ЛПР), – оценить последствия применения плана перед подтверждением по требованию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6" w:name="GOSTHeading246"/>
      <w:r>
        <w:t xml:space="preserve">2.1.7 Протокол безопасного переноса</w:t>
      </w:r>
      <w:bookmarkEnd w:id="246"/>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7" w:name="GOSTHeading247"/>
      <w:r>
        <w:t xml:space="preserve">2.2 Модели процессов</w:t>
      </w:r>
      <w:bookmarkEnd w:id="247"/>
    </w:p>
    <w:p>
      <w:pPr>
        <w:pStyle w:val="FirstParagraph"/>
      </w:pPr>
      <w:r>
        <w:t xml:space="preserve">Распределение действий между исполнителями показано для исходного процесса («как есть», AS-IS) и проектируемого процесса («как должно быть», TO-BE). Они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8" w:name="GOSTHeading248"/>
      <w:r>
        <w:t xml:space="preserve">2.2.1 Исходный процесс управления размещением</w:t>
      </w:r>
      <w:bookmarkEnd w:id="248"/>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9" w:name="GOSTHeading249"/>
      <w:r>
        <w:t xml:space="preserve">2.2.2 Проектируемый процесс</w:t>
      </w:r>
      <w:bookmarkEnd w:id="249"/>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50" w:name="GOSTHeading250"/>
      <w:r>
        <w:t xml:space="preserve">2.2.3 Сравнение процессов</w:t>
      </w:r>
      <w:bookmarkEnd w:id="250"/>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51" w:name="GOSTHeading251"/>
      <w:r>
        <w:t xml:space="preserve">2.3 Архитектура системы</w:t>
      </w:r>
      <w:bookmarkEnd w:id="251"/>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52" w:name="GOSTHeading252"/>
      <w:r>
        <w:t xml:space="preserve">2.3.1 Изменения компонентов OpenS3</w:t>
      </w:r>
      <w:bookmarkEnd w:id="252"/>
    </w:p>
    <w:p>
      <w:pPr>
        <w:pStyle w:val="FirstParagraph"/>
      </w:pPr>
      <w:r>
        <w:t xml:space="preserve">Для СППР в рассмотренной версии OpenS3 [7] изменяются три компонента. Компонент метаданных (</w:t>
      </w:r>
      <w:r>
        <w:rPr>
          <w:i/>
          <w:iCs/>
        </w:rPr>
        <w:t xml:space="preserve">Metadata</w:t>
      </w:r>
      <w:r>
        <w:t xml:space="preserve">) дополняется классами и расположением версий с условным переключением CAS и учётом временных копий. Компонент хранения (</w:t>
      </w:r>
      <w:r>
        <w:rPr>
          <w:i/>
          <w:iCs/>
        </w:rPr>
        <w:t xml:space="preserve">Storage</w:t>
      </w:r>
      <w:r>
        <w:t xml:space="preserve">) получает необязательный идентификатор сохраняемой копии при записи и второй экземпляр на отдельном томе. Шлюз (</w:t>
      </w:r>
      <w:r>
        <w:rPr>
          <w:i/>
          <w:iCs/>
        </w:rPr>
        <w:t xml:space="preserve">Gateway</w:t>
      </w:r>
      <w:r>
        <w:t xml:space="preserve">) выбирает экземпляр хранения по классу, публикует события и обеспечивает диапазонное чтение. Компоненты аутентификации и авторизации (</w:t>
      </w:r>
      <w:r>
        <w:rPr>
          <w:i/>
          <w:iCs/>
        </w:rPr>
        <w:t xml:space="preserve">Auth</w:t>
      </w:r>
      <w:r>
        <w:t xml:space="preserve"> </w:t>
      </w:r>
      <w:r>
        <w:t xml:space="preserve">и</w:t>
      </w:r>
      <w:r>
        <w:t xml:space="preserve"> </w:t>
      </w:r>
      <w:r>
        <w:rPr>
          <w:i/>
          <w:iCs/>
        </w:rPr>
        <w:t xml:space="preserve">AuthZ</w:t>
      </w:r>
      <w:r>
        <w:t xml:space="preserve">)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53" w:name="GOSTHeading253"/>
      <w:r>
        <w:t xml:space="preserve">2.3.2 Компонентная модель</w:t>
      </w:r>
      <w:bookmarkEnd w:id="253"/>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4" w:name="GOSTHeading254"/>
      <w:r>
        <w:t xml:space="preserve">2.3.3 Модель данных</w:t>
      </w:r>
      <w:bookmarkEnd w:id="254"/>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5" w:name="GOSTHeading255"/>
      <w:r>
        <w:t xml:space="preserve">2.3.4 Анализ архитектуры</w:t>
      </w:r>
      <w:bookmarkEnd w:id="255"/>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6" w:name="GOSTHeading256"/>
      <w:r>
        <w:t xml:space="preserve">2.3.5 Соответствие требованиям</w:t>
      </w:r>
      <w:bookmarkEnd w:id="256"/>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7" w:name="GOSTHeading257"/>
      <w:r>
        <w:t xml:space="preserve">2.4 Обоснование инструментов реализации</w:t>
      </w:r>
      <w:bookmarkEnd w:id="257"/>
    </w:p>
    <w:p>
      <w:pPr>
        <w:pStyle w:val="FirstParagraph"/>
      </w:pPr>
      <w:r>
        <w:t xml:space="preserve">Для реализации сервиса СППР и исполнителя переносов выбран Go. Сервис должен одновременно принимать события, обслуживать команды администратора и выполнять сетевые операции переноса. Go предоставляет горутины – независимо выполняемые задачи – и каналы для их взаимодействия, что позволяет разделить эти процессы внутри одного приложения [56]. Альтернативой является Python, также поддерживающий конкурентную обработку, однако Go сочетает эти средства со статической проверкой типов и компиляцией программы в исполняемый файл. Это упрощает проверку контрактов между модулями и развёртывание основной части сервиса без интерпретатора Python.</w:t>
      </w:r>
    </w:p>
    <w:p>
      <w:pPr>
        <w:pStyle w:val="a2"/>
      </w:pPr>
      <w:r>
        <w:t xml:space="preserve">Для подготовки данных и обучения модели выбран Python. Альтернативой является выполнение этих операций на Go, но Python предоставляет готовые средства обучения LightGBM, разделения выборок и расчёта метрик качества [32], [35], [36]. Это позволяет сравнивать модели и менять параметры эксперимента без самостоятельной реализации обучающих алгоритмов. Поэтому Python используется там, где важны средства анализа данных, а применение готовой модели отделено от обучения.</w:t>
      </w:r>
    </w:p>
    <w:p>
      <w:pPr>
        <w:pStyle w:val="a2"/>
      </w:pPr>
      <w:r>
        <w:t xml:space="preserve">Для обучения выбрана библиотека LightGBM; альтернативами являются XGBoost и CatBoost, также поддерживающие прогнозирование числа событий [52], [53]. Для СППР существенны поддержка двоичной классификации и пуассоновской регрессии, а также гистограммное построение деревьев: числовые признаки группируются по интервалам, что уменьшает объём данных для поиска разделений [32], [44]. Эти свойства позволяют реализовать обе части прогноза востребованности и контролировать затраты на обучение. Дополнительным преимуществом является возможность применять экспортированную модель непосредственно в Go через библиотеку leaves [45].</w:t>
      </w:r>
    </w:p>
    <w:p>
      <w:pPr>
        <w:pStyle w:val="a2"/>
      </w:pPr>
      <w:r>
        <w:t xml:space="preserve">Для хранения истории, команд и состояний переносов выбрана система управления базами данных (СУБД) PostgreSQL. Альтернатива – MySQL с механизмом хранения InnoDB, также поддерживающий транзакции и блокировки строк [54]. Для СППР преимуществами PostgreSQL являются средства согласованной обработки повторных записей и получения результата изменения в одном запросе [57]. Вместе с транзакциями и блокировками они упрощают однократный учёт событий и согласованное обновление команд и переносов при параллельной работе компонентов [46].</w:t>
      </w:r>
    </w:p>
    <w:p>
      <w:pPr>
        <w:pStyle w:val="a2"/>
      </w:pPr>
      <w:r>
        <w:t xml:space="preserve">Для передачи событий обращений выбрана платформа обмена сообщениями Kafka. Альтернативой являются обычные очереди RabbitMQ, ориентированные на доставку сообщения и его удаление после подтверждения [55]. Для истории обращений важна модель журнала Kafka: получение события не удаляет его, а обработчик сохраняет свою позицию и может вернуться к доступным записям [58]. Разбиение журнала на разделы позволяет распределять обработку, сохраняя порядок внутри каждого раздела. Поэтому Kafka подходит для накопления потока обращений, возобновления работы после остановки и повторной обработки в пределах срока хранения.</w:t>
      </w:r>
    </w:p>
    <w:bookmarkEnd w:id="103"/>
    <w:bookmarkStart w:id="104" w:name="выводы-по-аналитическому-разделу"/>
    <w:p>
      <w:pPr>
        <w:pStyle w:val="21"/>
      </w:pPr>
      <w:bookmarkStart w:id="258" w:name="GOSTHeading258"/>
      <w:r>
        <w:t xml:space="preserve">2.5 Выводы по аналитическому разделу</w:t>
      </w:r>
      <w:bookmarkEnd w:id="258"/>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4" w:name="технологический-раздел"/>
    <w:p>
      <w:pPr>
        <w:pStyle w:val="1"/>
      </w:pPr>
      <w:bookmarkStart w:id="259" w:name="GOSTHeading259"/>
      <w:r>
        <w:t xml:space="preserve">3 ТЕХНОЛОГИЧЕСКИЙ РАЗДЕЛ</w:t>
      </w:r>
      <w:bookmarkEnd w:id="259"/>
    </w:p>
    <w:p>
      <w:pPr>
        <w:pStyle w:val="FirstParagraph"/>
      </w:pPr>
      <w:r>
        <w:t xml:space="preserve">В разделе показаны основные компоненты реализации, подготовка модели, проверки требований и работа администратора.</w:t>
      </w:r>
    </w:p>
    <w:bookmarkStart w:id="110" w:name="описание-программной-реализации"/>
    <w:p>
      <w:pPr>
        <w:pStyle w:val="21"/>
      </w:pPr>
      <w:bookmarkStart w:id="260" w:name="GOSTHeading260"/>
      <w:r>
        <w:t xml:space="preserve">3.1 Описание программной реализации</w:t>
      </w:r>
      <w:bookmarkEnd w:id="260"/>
    </w:p>
    <w:p>
      <w:pPr>
        <w:pStyle w:val="FirstParagraph"/>
      </w:pPr>
      <w:r>
        <w:t xml:space="preserve">Шлюз</w:t>
      </w:r>
      <w:r>
        <w:t xml:space="preserve"> </w:t>
      </w:r>
      <w:r>
        <w:rPr>
          <w:i/>
          <w:iCs/>
        </w:rPr>
        <w:t xml:space="preserve">Gateway</w:t>
      </w:r>
      <w:r>
        <w:t xml:space="preserve"> </w:t>
      </w:r>
      <w:r>
        <w:t xml:space="preserve">обслуживает клиентские операции,</w:t>
      </w:r>
      <w:r>
        <w:t xml:space="preserve"> </w:t>
      </w:r>
      <w:r>
        <w:rPr>
          <w:i/>
          <w:iCs/>
        </w:rPr>
        <w:t xml:space="preserve">Metadata</w:t>
      </w:r>
      <w:r>
        <w:t xml:space="preserve"> </w:t>
      </w:r>
      <w:r>
        <w:t xml:space="preserve">хранит расположение версий,</w:t>
      </w:r>
      <w:r>
        <w:t xml:space="preserve"> </w:t>
      </w:r>
      <w:r>
        <w:rPr>
          <w:i/>
          <w:iCs/>
        </w:rPr>
        <w:t xml:space="preserve">Storage</w:t>
      </w:r>
      <w:r>
        <w:t xml:space="preserve"> </w:t>
      </w:r>
      <w:r>
        <w:t xml:space="preserve">предоставляет быстрое (HOT) и ёмкое (COLD) хранение. Сервис СППР собирает историю, рассчитывает рекомендации и исполняет подтверждённые переносы. Пакет</w:t>
      </w:r>
      <w:r>
        <w:t xml:space="preserve"> </w:t>
      </w:r>
      <w:r>
        <w:rPr>
          <w:i/>
          <w:iCs/>
        </w:rPr>
        <w:t xml:space="preserve">sppr_ml</w:t>
      </w:r>
      <w:r>
        <w:t xml:space="preserve"> </w:t>
      </w:r>
      <w:r>
        <w:t xml:space="preserve">обучает модель на Python; сервис на Go вычисляет прогноз. Обучение выполняется в контейнере СППР в общей ресурсной квоте. Фрагменты исходного кода упомянутых ниже функций, методов и структур приведены в Приложении Г.</w:t>
      </w:r>
    </w:p>
    <w:bookmarkStart w:id="106" w:name="сбор-истории-обращений"/>
    <w:p>
      <w:pPr>
        <w:pStyle w:val="30"/>
      </w:pPr>
      <w:bookmarkStart w:id="261" w:name="GOSTHeading261"/>
      <w:r>
        <w:t xml:space="preserve">3.1.1 Сбор истории обращений</w:t>
      </w:r>
      <w:bookmarkEnd w:id="261"/>
    </w:p>
    <w:p>
      <w:pPr>
        <w:pStyle w:val="FirstParagraph"/>
      </w:pPr>
      <w:r>
        <w:t xml:space="preserve">История обращений формируется на стороне шлюза: когда клиентское чтение начинается, метод</w:t>
      </w:r>
      <w:r>
        <w:t xml:space="preserve"> </w:t>
      </w:r>
      <w:r>
        <w:rPr>
          <w:i/>
          <w:iCs/>
        </w:rPr>
        <w:t xml:space="preserve">accessProducerService.ProduceObjectRead</w:t>
      </w:r>
      <w:r>
        <w:t xml:space="preserve"> </w:t>
      </w:r>
      <w:r>
        <w:t xml:space="preserve">(Листинг Г.1) создаёт событие для последующей оценки спроса. Такое обращение учитывается и при обрыве передачи, поскольку клиент уже запросил данные. Так в событии сохраняется запрошенный объём, а не фактически переданное число байтов. Запросы только метаданных (метод HEAD) и технические копирования в историю спроса не включаются.</w:t>
      </w:r>
    </w:p>
    <w:p>
      <w:pPr>
        <w:pStyle w:val="a2"/>
      </w:pPr>
      <w:r>
        <w:t xml:space="preserve">Далее событие поступает в СППР, где метод</w:t>
      </w:r>
      <w:r>
        <w:t xml:space="preserve"> </w:t>
      </w:r>
      <w:r>
        <w:rPr>
          <w:i/>
          <w:iCs/>
        </w:rPr>
        <w:t xml:space="preserve">ingestor.Ingest</w:t>
      </w:r>
      <w:r>
        <w:t xml:space="preserve"> </w:t>
      </w:r>
      <w:r>
        <w:t xml:space="preserve">(Листинг Г.2) проверяет его корректность, а</w:t>
      </w:r>
      <w:r>
        <w:t xml:space="preserve"> </w:t>
      </w:r>
      <w:r>
        <w:rPr>
          <w:i/>
          <w:iCs/>
        </w:rPr>
        <w:t xml:space="preserve">repo.Store</w:t>
      </w:r>
      <w:r>
        <w:t xml:space="preserve"> </w:t>
      </w:r>
      <w:r>
        <w:t xml:space="preserve">(Листинг Г.3) в одной транзакции сохраняет запись и обновляет сводные данные. Помимо защиты от повторов, система контролирует полноту истории: по последовательным номерам событий и служебным сообщениям выявляются пропуски, а метод</w:t>
      </w:r>
      <w:r>
        <w:t xml:space="preserve"> </w:t>
      </w:r>
      <w:r>
        <w:rPr>
          <w:i/>
          <w:iCs/>
        </w:rPr>
        <w:t xml:space="preserve">repo.Coverage</w:t>
      </w:r>
      <w:r>
        <w:t xml:space="preserve"> </w:t>
      </w:r>
      <w:r>
        <w:t xml:space="preserve">(Листинг Г.4) определяет границу, до которой данные считаются полными. Для прогноза используется только история до этой границы. Если её полнота или актуальность нарушены, формирование прогнозных рекомендаций приостанавливается, чтобы неполные данные не стали основой решения о размещении (Рисунок 2.1).</w:t>
      </w:r>
    </w:p>
    <w:bookmarkEnd w:id="106"/>
    <w:bookmarkStart w:id="107" w:name="планирование-и-исполнение-переноса"/>
    <w:p>
      <w:pPr>
        <w:pStyle w:val="30"/>
      </w:pPr>
      <w:bookmarkStart w:id="262" w:name="GOSTHeading262"/>
      <w:r>
        <w:t xml:space="preserve">3.1.2 Планирование и исполнение переноса</w:t>
      </w:r>
      <w:bookmarkEnd w:id="262"/>
    </w:p>
    <w:p>
      <w:pPr>
        <w:pStyle w:val="FirstParagraph"/>
      </w:pPr>
      <w:r>
        <w:t xml:space="preserve">На основе прогноза востребованности функция</w:t>
      </w:r>
      <w:r>
        <w:t xml:space="preserve"> </w:t>
      </w:r>
      <w:r>
        <w:rPr>
          <w:i/>
          <w:iCs/>
        </w:rPr>
        <w:t xml:space="preserve">planner.Build</w:t>
      </w:r>
      <w:r>
        <w:t xml:space="preserve"> </w:t>
      </w:r>
      <w:r>
        <w:t xml:space="preserve">(Листинг Г.5) формирует план размещения по алгоритму на Рисунке 2.2. При выборе переносов учитываются доступная ёмкость, место для временных копий, бюджет и закрепления объектов. Каждая рекомендация сопровождается объяснением, которое связывает прогноз с ожидаемым выигрышем и затратами, а при отказе указывает его причину. Если перед переносом в горячий класс HOT необходимо освободить место, планировщик связывает действия зависимостью, задающей порядок их выполнения. Такой жадный выбор позволяет получить допустимый план.</w:t>
      </w:r>
    </w:p>
    <w:p>
      <w:pPr>
        <w:pStyle w:val="a2"/>
      </w:pPr>
      <w:r>
        <w:t xml:space="preserve">После подтверждения администратором план передаётся исполнителю</w:t>
      </w:r>
      <w:r>
        <w:t xml:space="preserve"> </w:t>
      </w:r>
      <w:r>
        <w:rPr>
          <w:i/>
          <w:iCs/>
        </w:rPr>
        <w:t xml:space="preserve">executor</w:t>
      </w:r>
      <w:r>
        <w:t xml:space="preserve"> </w:t>
      </w:r>
      <w:r>
        <w:t xml:space="preserve">(Листинг Г.6), который выполняет переносы по протоколу на Рисунке 2.3. Сначала метод</w:t>
      </w:r>
      <w:r>
        <w:t xml:space="preserve"> </w:t>
      </w:r>
      <w:r>
        <w:rPr>
          <w:i/>
          <w:iCs/>
        </w:rPr>
        <w:t xml:space="preserve">placementService.ReserveCopy</w:t>
      </w:r>
      <w:r>
        <w:t xml:space="preserve"> </w:t>
      </w:r>
      <w:r>
        <w:t xml:space="preserve">(Листинг Г.7) проверяет версию объекта и резервирует место для копии. После копирования проверяются её размер и контрольная сумма, а затем метод</w:t>
      </w:r>
      <w:r>
        <w:t xml:space="preserve"> </w:t>
      </w:r>
      <w:r>
        <w:rPr>
          <w:i/>
          <w:iCs/>
        </w:rPr>
        <w:t xml:space="preserve">SwitchPlacement</w:t>
      </w:r>
      <w:r>
        <w:t xml:space="preserve"> </w:t>
      </w:r>
      <w:r>
        <w:t xml:space="preserve">(Листинг Г.8) меняет действующее расположение, причём переключение допускается, если поколение записи расположения за это время не изменилось. При конфликте или повреждении копии исходное расположение остаётся действующим.</w:t>
      </w:r>
    </w:p>
    <w:p>
      <w:pPr>
        <w:pStyle w:val="a2"/>
      </w:pPr>
      <w:r>
        <w:t xml:space="preserve">Для восстановления после сбоя состояние переноса сохраняется до выполнения внешнего действия. Благодаря этому после перезапуска исполнитель может продолжить ту же операцию. Исходная копия удаляется с задержкой, чтобы уже начатые чтения успели завершиться, а очистку ненужных копий выполняет функция</w:t>
      </w:r>
      <w:r>
        <w:t xml:space="preserve"> </w:t>
      </w:r>
      <w:r>
        <w:rPr>
          <w:i/>
          <w:iCs/>
        </w:rPr>
        <w:t xml:space="preserve">cleanup.Step</w:t>
      </w:r>
      <w:r>
        <w:t xml:space="preserve"> </w:t>
      </w:r>
      <w:r>
        <w:t xml:space="preserve">(Листинг Г.9). До удаления эти копии учитываются в занятой ёмкости, но бюджет расходуется и на неуспешные попытки переноса.</w:t>
      </w:r>
    </w:p>
    <w:bookmarkEnd w:id="107"/>
    <w:bookmarkStart w:id="109" w:name="управление-и-журналирование"/>
    <w:p>
      <w:pPr>
        <w:pStyle w:val="30"/>
      </w:pPr>
      <w:bookmarkStart w:id="263" w:name="GOSTHeading263"/>
      <w:r>
        <w:t xml:space="preserve">3.1.3 Управление и журналирование</w:t>
      </w:r>
      <w:bookmarkEnd w:id="263"/>
    </w:p>
    <w:p>
      <w:pPr>
        <w:pStyle w:val="FirstParagraph"/>
      </w:pPr>
      <w:r>
        <w:t xml:space="preserve">Административная панель</w:t>
      </w:r>
      <w:r>
        <w:t xml:space="preserve"> </w:t>
      </w:r>
      <w:r>
        <w:rPr>
          <w:i/>
          <w:iCs/>
        </w:rPr>
        <w:t xml:space="preserve">“/admin”</w:t>
      </w:r>
      <w:r>
        <w:t xml:space="preserve"> </w:t>
      </w:r>
      <w:r>
        <w:t xml:space="preserve">позволяет проверить состояние системы, рассмотреть рекомендации, подтвердить или отклонить план и проследить выполнение переносов. Команды из веб-форм обрабатывает метод</w:t>
      </w:r>
      <w:r>
        <w:t xml:space="preserve"> </w:t>
      </w:r>
      <w:r>
        <w:rPr>
          <w:i/>
          <w:iCs/>
        </w:rPr>
        <w:t xml:space="preserve">plannerService.Execute</w:t>
      </w:r>
      <w:r>
        <w:t xml:space="preserve"> </w:t>
      </w:r>
      <w:r>
        <w:t xml:space="preserve">(Листинг Г.10), доступный также через программный интерфейс (API). При подтверждении система проверяет актуальность плана и наличие действий, которые должны предшествовать выбранным переносам. Рекомендация, команда и результат переноса связаны в журнале, поэтому администратор может проследить путь от предложенного решения до его исполнения (Рисунок А.1). При этом принятие команды ещё не означает завершения переноса, а повторная отправка с тем же идентификатором возвращает сохранённый результат. Панель и API используют HTTP – протокол передачи гипертекста, в котором запросы GET получают данные, а POST отправляют команды. Основные операции приведены в Таблице 3.1.</w:t>
      </w:r>
    </w:p>
    <w:bookmarkStart w:id="108" w:name="gost-tbl:admin_api"/>
    <w:p>
      <w:pPr>
        <w:pStyle w:val="TableCaption"/>
      </w:pPr>
      <w:r>
        <w:t xml:space="preserve">Таблица 3.1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Основные операции управления"/>
      </w:tblPr>
      <w:tblGrid>
        <w:gridCol w:w="3816"/>
        <w:gridCol w:w="5822"/>
      </w:tblGrid>
      <w:tr>
        <w:trPr>
          <w:tblHeader w:val="on"/>
          <w:cantSplit/>
        </w:trPr>
        <w:tc>
          <w:tcPr>
            <w:tcW w:w="381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22" w:type="dxa"/>
          </w:tcPr>
          <w:p>
            <w:pPr>
              <w:pStyle w:val="Compact"/>
              <w:keepNext w:val="0"/>
              <w:pageBreakBefore w:val="0"/>
              <w:suppressAutoHyphens w:val="1"/>
              <w:spacing w:before="0" w:after="0" w:line="240" w:lineRule="auto"/>
              <w:ind w:firstLine="0" w:left="0" w:right="0"/>
              <w:jc w:val="center"/>
            </w:pPr>
            <w:r>
              <w:rPr>
                <w:b w:val="1"/>
                <w:sz w:val="24"/>
                <w:szCs w:val="24"/>
              </w:rPr>
              <w:t xml:space="preserve">Запрос программного интерфейса</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22" w:type="dxa"/>
          </w:tcPr>
          <w:p>
            <w:pPr>
              <w:pStyle w:val="Compact"/>
              <w:keepNext w:val="0"/>
              <w:pageBreakBefore w:val="0"/>
              <w:suppressAutoHyphens w:val="1"/>
              <w:spacing w:before="0" w:after="0" w:line="240" w:lineRule="auto"/>
              <w:ind w:firstLine="0" w:left="0" w:right="0"/>
              <w:jc w:val="both"/>
            </w:pPr>
            <w:r>
              <w:rPr>
                <w:i/>
                <w:iCs/>
                <w:sz w:val="24"/>
                <w:szCs w:val="24"/>
              </w:rPr>
              <w:t xml:space="preserve">GET /api/planner/status</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22" w:type="dxa"/>
          </w:tcPr>
          <w:p>
            <w:pPr>
              <w:pStyle w:val="Compact"/>
              <w:keepNext w:val="0"/>
              <w:pageBreakBefore w:val="0"/>
              <w:suppressAutoHyphens w:val="1"/>
              <w:spacing w:before="0" w:after="0" w:line="240" w:lineRule="auto"/>
              <w:ind w:firstLine="0" w:left="0" w:right="0"/>
              <w:jc w:val="both"/>
            </w:pPr>
            <w:r>
              <w:rPr>
                <w:i/>
                <w:iCs/>
                <w:sz w:val="24"/>
                <w:szCs w:val="24"/>
              </w:rPr>
              <w:t xml:space="preserve">POST /api/planner/plans/recompute</w:t>
            </w:r>
            <w:r>
              <w:rPr>
                <w:sz w:val="24"/>
                <w:szCs w:val="24"/>
              </w:rPr>
              <w:t xml:space="preserve">,</w:t>
            </w:r>
            <w:r>
              <w:rPr>
                <w:sz w:val="24"/>
                <w:szCs w:val="24"/>
              </w:rPr>
              <w:t xml:space="preserve"> </w:t>
            </w:r>
            <w:r>
              <w:rPr>
                <w:i/>
                <w:iCs/>
                <w:sz w:val="24"/>
                <w:szCs w:val="24"/>
              </w:rPr>
              <w:t xml:space="preserve">GET /api/planner/plans</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22" w:type="dxa"/>
          </w:tcPr>
          <w:p>
            <w:pPr>
              <w:pStyle w:val="Compact"/>
              <w:keepNext w:val="0"/>
              <w:pageBreakBefore w:val="0"/>
              <w:suppressAutoHyphens w:val="1"/>
              <w:spacing w:before="0" w:after="0" w:line="240" w:lineRule="auto"/>
              <w:ind w:firstLine="0" w:left="0" w:right="0"/>
              <w:jc w:val="both"/>
            </w:pPr>
            <w:r>
              <w:rPr>
                <w:i/>
                <w:iCs/>
                <w:sz w:val="24"/>
                <w:szCs w:val="24"/>
              </w:rPr>
              <w:t xml:space="preserve">POST /api/planner/plans/{id}/confirm</w:t>
            </w:r>
            <w:r>
              <w:rPr>
                <w:sz w:val="24"/>
                <w:szCs w:val="24"/>
              </w:rPr>
              <w:t xml:space="preserve">,</w:t>
            </w:r>
            <w:r>
              <w:rPr>
                <w:sz w:val="24"/>
                <w:szCs w:val="24"/>
              </w:rPr>
              <w:t xml:space="preserve"> </w:t>
            </w:r>
            <w:r>
              <w:rPr>
                <w:i/>
                <w:iCs/>
                <w:sz w:val="24"/>
                <w:szCs w:val="24"/>
              </w:rPr>
              <w:t xml:space="preserve">…/reject</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22" w:type="dxa"/>
          </w:tcPr>
          <w:p>
            <w:pPr>
              <w:pStyle w:val="Compact"/>
              <w:keepNext w:val="0"/>
              <w:pageBreakBefore w:val="0"/>
              <w:suppressAutoHyphens w:val="1"/>
              <w:spacing w:before="0" w:after="0" w:line="240" w:lineRule="auto"/>
              <w:ind w:firstLine="0" w:left="0" w:right="0"/>
              <w:jc w:val="both"/>
            </w:pPr>
            <w:r>
              <w:rPr>
                <w:i/>
                <w:iCs/>
                <w:sz w:val="24"/>
                <w:szCs w:val="24"/>
              </w:rPr>
              <w:t xml:space="preserve">POST /api/planner/commands/cancel-pending</w:t>
            </w:r>
            <w:r>
              <w:rPr>
                <w:sz w:val="24"/>
                <w:szCs w:val="24"/>
              </w:rPr>
              <w:t xml:space="preserve">,</w:t>
            </w:r>
            <w:r>
              <w:rPr>
                <w:sz w:val="24"/>
                <w:szCs w:val="24"/>
              </w:rPr>
              <w:t xml:space="preserve"> </w:t>
            </w:r>
            <w:r>
              <w:rPr>
                <w:i/>
                <w:iCs/>
                <w:sz w:val="24"/>
                <w:szCs w:val="24"/>
              </w:rPr>
              <w:t xml:space="preserve">…/pause</w:t>
            </w:r>
            <w:r>
              <w:rPr>
                <w:sz w:val="24"/>
                <w:szCs w:val="24"/>
              </w:rPr>
              <w:t xml:space="preserve">,</w:t>
            </w:r>
            <w:r>
              <w:rPr>
                <w:sz w:val="24"/>
                <w:szCs w:val="24"/>
              </w:rPr>
              <w:t xml:space="preserve"> </w:t>
            </w:r>
            <w:r>
              <w:rPr>
                <w:i/>
                <w:iCs/>
                <w:sz w:val="24"/>
                <w:szCs w:val="24"/>
              </w:rPr>
              <w:t xml:space="preserve">…/resume</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22" w:type="dxa"/>
          </w:tcPr>
          <w:p>
            <w:pPr>
              <w:pStyle w:val="Compact"/>
              <w:keepNext w:val="0"/>
              <w:pageBreakBefore w:val="0"/>
              <w:suppressAutoHyphens w:val="1"/>
              <w:spacing w:before="0" w:after="0" w:line="240" w:lineRule="auto"/>
              <w:ind w:firstLine="0" w:left="0" w:right="0"/>
              <w:jc w:val="both"/>
            </w:pPr>
            <w:r>
              <w:rPr>
                <w:i/>
                <w:iCs/>
                <w:sz w:val="24"/>
                <w:szCs w:val="24"/>
              </w:rPr>
              <w:t xml:space="preserve">POST /api/planner/model/retrain</w:t>
            </w:r>
          </w:p>
        </w:tc>
      </w:tr>
    </w:tbl>
    <w:bookmarkEnd w:id="108"/>
    <w:bookmarkEnd w:id="109"/>
    <w:bookmarkEnd w:id="110"/>
    <w:bookmarkStart w:id="115" w:name="подготовка-данных-и-встраивание-модели"/>
    <w:p>
      <w:pPr>
        <w:pStyle w:val="21"/>
        <w:spacing w:before="480"/>
      </w:pPr>
      <w:bookmarkStart w:id="264" w:name="GOSTHeading264"/>
      <w:r>
        <w:t xml:space="preserve">3.2 Подготовка данных и встраивание модели</w:t>
      </w:r>
      <w:bookmarkEnd w:id="264"/>
    </w:p>
    <w:p>
      <w:pPr>
        <w:pStyle w:val="FirstParagraph"/>
      </w:pPr>
      <w:r>
        <w:t xml:space="preserve">Подготовка данных соответствует Рисунку 2.1: история, признаки и метки, обучение, проверка, ввод модели в эксплуатацию. Источники определены в Таблице 1.2.</w:t>
      </w:r>
    </w:p>
    <w:bookmarkStart w:id="112" w:name="источники-и-подготовка-данных"/>
    <w:p>
      <w:pPr>
        <w:pStyle w:val="30"/>
      </w:pPr>
      <w:bookmarkStart w:id="265" w:name="GOSTHeading265"/>
      <w:r>
        <w:t xml:space="preserve">3.2.1 Источники и подготовка данных</w:t>
      </w:r>
      <w:bookmarkEnd w:id="265"/>
    </w:p>
    <w:p>
      <w:pPr>
        <w:pStyle w:val="FirstParagraph"/>
      </w:pPr>
      <w:r>
        <w:t xml:space="preserve">Структура</w:t>
      </w:r>
      <w:r>
        <w:t xml:space="preserve"> </w:t>
      </w:r>
      <w:r>
        <w:rPr>
          <w:i/>
          <w:iCs/>
        </w:rPr>
        <w:t xml:space="preserve">Generator</w:t>
      </w:r>
      <w:r>
        <w:t xml:space="preserve"> </w:t>
      </w:r>
      <w:r>
        <w:t xml:space="preserve">(Листинг Г.11) формирует историю с известным каталогом для шести сценариев: стабильного, снижающегося, периодического, всплескового и равномерного спроса, а также смены востребованного набора.</w:t>
      </w:r>
    </w:p>
    <w:p>
      <w:pPr>
        <w:pStyle w:val="a2"/>
      </w:pPr>
      <w:r>
        <w:t xml:space="preserve">Основной профиль: 10 000 объектов по 1 МиБ, 20 чтений/с и семь суток истории. Первые двое суток отведены обучению, третьи – настройке, последние четверо – итоговому тесту. Горизонт прогноза равен часу, шаг срезов – 15 мин. Состав сохраняемых данных и способ их организации приведены в Таблице 3.2. Сравнение повторяется для десяти начальных значений генератора случайных чисел.</w:t>
      </w:r>
    </w:p>
    <w:bookmarkStart w:id="111" w:name="gost-tbl:dataset_artifacts"/>
    <w:p>
      <w:pPr>
        <w:pStyle w:val="TableCaption"/>
      </w:pPr>
      <w:r>
        <w:t xml:space="preserve">Таблица 3.2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Результаты подготовки выборки"/>
      </w:tblPr>
      <w:tblGrid>
        <w:gridCol w:w="3036"/>
        <w:gridCol w:w="6602"/>
      </w:tblGrid>
      <w:tr>
        <w:trPr>
          <w:tblHeader w:val="on"/>
          <w:cantSplit/>
        </w:trPr>
        <w:tc>
          <w:tcPr>
            <w:tcW w:w="303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Сохраняемые данные</w:t>
            </w:r>
          </w:p>
        </w:tc>
        <w:tc>
          <w:tcPr>
            <w:tcW w:w="6602" w:type="dxa"/>
          </w:tcPr>
          <w:p>
            <w:pPr>
              <w:pStyle w:val="Compact"/>
              <w:keepNext w:val="0"/>
              <w:pageBreakBefore w:val="0"/>
              <w:suppressAutoHyphens w:val="1"/>
              <w:spacing w:before="0" w:after="0" w:line="240" w:lineRule="auto"/>
              <w:ind w:firstLine="0" w:left="0" w:right="0"/>
              <w:jc w:val="center"/>
            </w:pPr>
            <w:r>
              <w:rPr>
                <w:b w:val="1"/>
                <w:sz w:val="24"/>
                <w:szCs w:val="24"/>
              </w:rPr>
              <w:t xml:space="preserve">Способ сохранения и назначение</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Каталог объектов и история обращений</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 последовательность событий сохранялись раздельно в структурированном текстовом виде. Каждое событие представлялось отдельной записью для последовательного чтения истории</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Признаки, целевые метки и сведения об исключённых строках</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Подготовленные примеры сохранялись отдельно для периодов обучения, настройки и итоговой проверки. Сведения об исключённых строках позволяли проверить состав выборки</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Параметры подготовки и сведения о целостности</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Вместе с набором сохранялись конфигурация, временные границы и версии правил обработки. Для проверки неизменности данных рассчитывались контрольные суммы по алгоритму SHA-256</w:t>
            </w:r>
          </w:p>
        </w:tc>
      </w:tr>
    </w:tbl>
    <w:bookmarkEnd w:id="111"/>
    <w:p>
      <w:pPr>
        <w:pStyle w:val="a2"/>
        <w:spacing w:before="120"/>
      </w:pPr>
      <w:r>
        <w:t xml:space="preserve">Дополнительно прогноз оценён на открытых трассах Meta CDN, IBM Cloud Object Storage (COS) и IBM Docker Registry, приведённых командой</w:t>
      </w:r>
      <w:r>
        <w:t xml:space="preserve"> </w:t>
      </w:r>
      <w:r>
        <w:rPr>
          <w:i/>
          <w:iCs/>
        </w:rPr>
        <w:t xml:space="preserve">trace-convert</w:t>
      </w:r>
      <w:r>
        <w:t xml:space="preserve"> </w:t>
      </w:r>
      <w:r>
        <w:t xml:space="preserve">(Листинг Г.12) к общему формату. Восстановление каталога COS из обращений может раскрывать будущие сведения, поэтому трассы используются для оценки прогноза с контролем утечки, а сохранность переносов проверяется на стенде.</w:t>
      </w:r>
    </w:p>
    <w:bookmarkEnd w:id="112"/>
    <w:bookmarkStart w:id="113" w:name="признаки-метки-и-разделение-выборки"/>
    <w:p>
      <w:pPr>
        <w:pStyle w:val="30"/>
      </w:pPr>
      <w:bookmarkStart w:id="266" w:name="GOSTHeading266"/>
      <w:r>
        <w:t xml:space="preserve">3.2.2 Признаки, метки и разделение выборки</w:t>
      </w:r>
      <w:bookmarkEnd w:id="266"/>
    </w:p>
    <w:p>
      <w:pPr>
        <w:pStyle w:val="FirstParagraph"/>
      </w:pPr>
      <w:r>
        <w:t xml:space="preserve">Метод</w:t>
      </w:r>
      <w:r>
        <w:t xml:space="preserve"> </w:t>
      </w:r>
      <w:r>
        <w:rPr>
          <w:i/>
          <w:iCs/>
        </w:rPr>
        <w:t xml:space="preserve">builder.Build</w:t>
      </w:r>
      <w:r>
        <w:t xml:space="preserve"> </w:t>
      </w:r>
      <w:r>
        <w:t xml:space="preserve">(Листинг Г.13) рассчитывает 17 признаков из Таблицы 2.2 за предшествующие 24 ч. Одинаковый расчёт используется при обучении, в сервисе и симуляторе. Таким образом, класс хранения и задержка чтения исключены, а неизвестная дата последнего чтения задаётся специальным отсутствующим значением. Функция</w:t>
      </w:r>
      <w:r>
        <w:t xml:space="preserve"> </w:t>
      </w:r>
      <w:r>
        <w:rPr>
          <w:i/>
          <w:iCs/>
        </w:rPr>
        <w:t xml:space="preserve">dataset.Rows</w:t>
      </w:r>
      <w:r>
        <w:t xml:space="preserve"> </w:t>
      </w:r>
      <w:r>
        <w:t xml:space="preserve">(Листинг Г.14) фиксирует признаки до расчёта метки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(Листинг Г.14) исключает метки, пересекающие границы периодов. При выгрузке из текущего каталога ранее удалённые версии недоступны.</w:t>
      </w:r>
    </w:p>
    <w:bookmarkEnd w:id="113"/>
    <w:bookmarkStart w:id="114" w:name="обучение-и-ввод-модели"/>
    <w:p>
      <w:pPr>
        <w:pStyle w:val="30"/>
      </w:pPr>
      <w:bookmarkStart w:id="267" w:name="GOSTHeading267"/>
      <w:r>
        <w:t xml:space="preserve">3.2.3 Обучение и ввод модели</w:t>
      </w:r>
      <w:bookmarkEnd w:id="267"/>
    </w:p>
    <w:p>
      <w:pPr>
        <w:pStyle w:val="FirstParagraph"/>
      </w:pPr>
      <w:r>
        <w:t xml:space="preserve">Обучение двухэтапной модели выполняет функция</w:t>
      </w:r>
      <w:r>
        <w:t xml:space="preserve"> </w:t>
      </w:r>
      <w:r>
        <w:rPr>
          <w:i/>
          <w:iCs/>
        </w:rPr>
        <w:t xml:space="preserve">sppr_ml.model.fit</w:t>
      </w:r>
      <w:r>
        <w:t xml:space="preserve"> </w:t>
      </w:r>
      <w:r>
        <w:t xml:space="preserve">(Листинг Г.15): классификатор LightGBM использует все допустимые примеры для оценки вероятности чтения, а регрессор обучается на примерах с чтениями и прогнозирует их число сверх первого. Результаты объединяются по формулам (2.7) и (2.8). Для выбора параметров на периоде настройки сравнивались 24 варианта по покрытию будущих чтений, в результате чего выбраны 15 листьев, скорость обучения 0,03, не менее 20 строк в листе и коэффициент регуляризации 1. Число деревьев определяется на последних 8 ч обучающего периода, после чего модель повторно обучается на всём этом периоде.</w:t>
      </w:r>
    </w:p>
    <w:p>
      <w:pPr>
        <w:pStyle w:val="a2"/>
      </w:pPr>
      <w:r>
        <w:t xml:space="preserve">Для передачи обученной модели в работающий сервис функция</w:t>
      </w:r>
      <w:r>
        <w:t xml:space="preserve"> </w:t>
      </w:r>
      <w:r>
        <w:rPr>
          <w:i/>
          <w:iCs/>
        </w:rPr>
        <w:t xml:space="preserve">sppr_ml.export.write</w:t>
      </w:r>
      <w:r>
        <w:t xml:space="preserve"> </w:t>
      </w:r>
      <w:r>
        <w:t xml:space="preserve">(Листинг Г.16) сохраняет её вместе с описанием комплекта и контрольными прогнозами, а загрузчик</w:t>
      </w:r>
      <w:r>
        <w:t xml:space="preserve"> </w:t>
      </w:r>
      <w:r>
        <w:rPr>
          <w:i/>
          <w:iCs/>
        </w:rPr>
        <w:t xml:space="preserve">lgbm.Load</w:t>
      </w:r>
      <w:r>
        <w:t xml:space="preserve"> </w:t>
      </w:r>
      <w:r>
        <w:t xml:space="preserve">(Листинг Г.17) проверяет целостность данных, совместимость признаков и совпадение результатов Python и Go с относительным допуском</w:t>
      </w:r>
      <w:r>
        <w:t xml:space="preserve"> </w:t>
      </w:r>
      <m:oMath>
        <m:sSup>
          <m:e>
            <m:r>
              <m:t>10</m:t>
            </m:r>
          </m:e>
          <m:sup>
            <m:r>
              <m:rPr>
                <m:sty m:val="p"/>
              </m:rPr>
              <m:t>−</m:t>
            </m:r>
            <m:r>
              <m:t>9</m:t>
            </m:r>
          </m:sup>
        </m:sSup>
      </m:oMath>
      <w:r>
        <w:t xml:space="preserve">. Только после успешной проверки структура</w:t>
      </w:r>
      <w:r>
        <w:t xml:space="preserve"> </w:t>
      </w:r>
      <w:r>
        <w:rPr>
          <w:i/>
          <w:iCs/>
        </w:rPr>
        <w:t xml:space="preserve">Manager</w:t>
      </w:r>
      <w:r>
        <w:t xml:space="preserve"> </w:t>
      </w:r>
      <w:r>
        <w:t xml:space="preserve">(Листинг Г.18) активирует модель и записывает её версию, а несовместимый комплект отклоняется. Обновление выполняется раз в сутки, причём ошибка обучения не приводит к замене предыдущей пригодной модели. Если такой модели нет или её возраст превышает 72 ч, прогноз рассчитывается с помощью экспоненциально взвешенного скользящего среднего (EWMA). В пределах одного расчёта плана версия модели остаётся неизменной, а при неполной истории формирование прогнозных рекомендаций приостанавливается независимо от выбранного метода.</w:t>
      </w:r>
    </w:p>
    <w:bookmarkEnd w:id="114"/>
    <w:bookmarkEnd w:id="115"/>
    <w:bookmarkStart w:id="117" w:name="тестирование-программного-обеспечения"/>
    <w:p>
      <w:pPr>
        <w:pStyle w:val="21"/>
      </w:pPr>
      <w:bookmarkStart w:id="268" w:name="GOSTHeading268"/>
      <w:r>
        <w:t xml:space="preserve">3.3 Тестирование программного обеспечения</w:t>
      </w:r>
      <w:bookmarkEnd w:id="268"/>
    </w:p>
    <w:p>
      <w:pPr>
        <w:pStyle w:val="FirstParagraph"/>
      </w:pPr>
      <w:r>
        <w:t xml:space="preserve">Разработка велась через тестирование (англ. Test-Driven Development, TDD): проверки ожидаемого поведения создавались до его реализации. Они охватывают сбор истории, подготовку данных, прогнозирование, планирование и исполнение переносов. Успешно пройдены 189 тестовых функций Go и 71 тест Python.</w:t>
      </w:r>
    </w:p>
    <w:p>
      <w:pPr>
        <w:pStyle w:val="a2"/>
      </w:pPr>
      <w:r>
        <w:t xml:space="preserve">На стенде с PostgreSQL, компонентами метаданных и хранения проверен полный цикл обновления модели, подтверждения плана и переноса с последующим чтением, включая повтор команды и восстановление после перезапуска. Для проверки отказов моделировались повреждение копии, обрыв передачи и потеря ответа. Основные сценарии проверок приведены в Таблице 3.3.</w:t>
      </w:r>
    </w:p>
    <w:bookmarkStart w:id="116" w:name="gost-tbl:data_test_cases"/>
    <w:p>
      <w:pPr>
        <w:pStyle w:val="TableCaption"/>
      </w:pPr>
      <w:r>
        <w:t xml:space="preserve">Таблица 3.3 – Основные проверки СППР</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Основные проверки СППР"/>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Требования</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Проверяемое поведение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 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В историю спроса включаются клиентские чтения, а технические копирования исключаются.</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рассчитываются по прошлой истории, а метки – по будущим чтениям. Неполная история отличается от нулевого спроса.</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 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 учитывает ограничения ресурсов, а объяснения соответствуют расчёту рекомендаций.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 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Администратор подтверждает план и повторно отправляет ту же команду. Повтор не создаёт вторую операцию.</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 F-09</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Объект переносится между классами хранения, после чего его содержимое проверяется чтением.</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F-09, 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При сбое исходные данные сохраняются, а после перезапуска исполнитель продолжает работу.</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 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Новая модель вводится после проверки, а ошибка обучения не заменяет действующую модель. При отсутствии пригодной модели используется базовый прогноз.</w:t>
            </w:r>
          </w:p>
        </w:tc>
      </w:tr>
    </w:tbl>
    <w:bookmarkEnd w:id="116"/>
    <w:p>
      <w:pPr>
        <w:pStyle w:val="a2"/>
        <w:spacing w:before="120"/>
      </w:pPr>
      <w:r>
        <w:rPr>
          <w:highlight w:val="yellow"/>
        </w:rPr>
        <w:t xml:space="preserve">Полная проверка передачи событий и сохранности данных при отказах требует завершения</w:t>
      </w:r>
      <w:r>
        <w:t xml:space="preserve">.</w:t>
      </w:r>
    </w:p>
    <w:bookmarkEnd w:id="117"/>
    <w:bookmarkStart w:id="128" w:name="X759af35c9299631592eb12b28630520288f3b17"/>
    <w:p>
      <w:pPr>
        <w:pStyle w:val="21"/>
      </w:pPr>
      <w:bookmarkStart w:id="269" w:name="GOSTHeading269"/>
      <w:r>
        <w:t xml:space="preserve">3.4 Оценка надёжности, качества и эффективности</w:t>
      </w:r>
      <w:bookmarkEnd w:id="269"/>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18" w:name="условия-сравнения"/>
    <w:p>
      <w:pPr>
        <w:pStyle w:val="30"/>
      </w:pPr>
      <w:bookmarkStart w:id="270" w:name="GOSTHeading270"/>
      <w:r>
        <w:t xml:space="preserve">3.4.1 Условия сравнения</w:t>
      </w:r>
      <w:bookmarkEnd w:id="270"/>
    </w:p>
    <w:p>
      <w:pPr>
        <w:pStyle w:val="FirstParagraph"/>
      </w:pPr>
      <w:r>
        <w:t xml:space="preserve">Сравниваются возраст, давность, частота, EWMA и модель с общим планировщиком. Для 10 000 объектов по 1 МиБ заданы HOT 1 ГиБ, COLD 12 ГиБ и допустимая занятость 90 %. Цикл – 300 с, бюджеты – 64, 256 и 512 МиБ; переносы последовательные, интервал – 60 мин. Подтверждение поступает через 5 с. Начальное размещение – COLD.</w:t>
      </w:r>
    </w:p>
    <w:p>
      <w:pPr>
        <w:pStyle w:val="a2"/>
      </w:pPr>
      <w:r>
        <w:t xml:space="preserve">Основная серия содержит 900 вариантов: 6 сценариев, 10 начальных значений, 3 бюджета и 5 политик. Модель обновляется ежесуточно по прошлой истории. Доверительные интервалы 95 % построены по десяти парным прогонам с 10 000 повторными выборками; отдельные запросы независимыми наблюдениями не считаются. Результаты по всем сценариям и бюджетам приведены в Приложении Б.</w:t>
      </w:r>
    </w:p>
    <w:bookmarkEnd w:id="118"/>
    <w:bookmarkStart w:id="120" w:name="системные-показатели"/>
    <w:p>
      <w:pPr>
        <w:pStyle w:val="30"/>
      </w:pPr>
      <w:bookmarkStart w:id="271" w:name="GOSTHeading271"/>
      <w:r>
        <w:t xml:space="preserve">3.4.2 Системные показатели</w:t>
      </w:r>
      <w:bookmarkEnd w:id="271"/>
    </w:p>
    <w:p>
      <w:pPr>
        <w:pStyle w:val="FirstParagraph"/>
      </w:pPr>
      <w:r>
        <w:t xml:space="preserve">Таблица 3.4 сопоставляет измерения с требованиями; p95 обозначает 95-й процентиль: 95 % наблюдений не превышают указанного значения. Полная приёмка надёжности требует завершения проверки сохранности при отказах, указанной в Таблице 3.3.</w:t>
      </w:r>
    </w:p>
    <w:bookmarkStart w:id="119" w:name="gost-tbl:technology_acceptance"/>
    <w:p>
      <w:pPr>
        <w:pStyle w:val="TableCaption"/>
      </w:pPr>
      <w:r>
        <w:t xml:space="preserve">Таблица 3.4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Системные показатели и требования"/>
      </w:tblPr>
      <w:tblGrid>
        <w:gridCol w:w="2712"/>
        <w:gridCol w:w="3429"/>
        <w:gridCol w:w="3497"/>
      </w:tblGrid>
      <w:tr>
        <w:trPr>
          <w:tblHeader w:val="on"/>
          <w:cantSplit/>
        </w:trPr>
        <w:tc>
          <w:tcPr>
            <w:tcW w:w="271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342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3497"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 10,40–10,46 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До 246 мс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Go – 276–278 МиБ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До 1,94 ядра и 824 МиБ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19,9 мин, до 1,59 ГиБ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41,0–48,5 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средней задержки и её 95-го перцентиля (p95) не более 5 %</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снижение на 14,3–14,4 %. p95: рост на 1,2–1,8 мс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95-й процентиль (p95) не более 2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Страница – 4,9 мс. Команда – 2,4 мс</w:t>
            </w:r>
          </w:p>
        </w:tc>
      </w:tr>
    </w:tbl>
    <w:bookmarkEnd w:id="119"/>
    <w:p>
      <w:pPr>
        <w:pStyle w:val="a2"/>
        <w:spacing w:before="120"/>
      </w:pPr>
      <w:r>
        <w:t xml:space="preserve">На стенде проверены 100 запросов первой страницы и 100 команд продолжения со скоростью 2 запроса/с при 10 000 объектов.</w:t>
      </w:r>
    </w:p>
    <w:p>
      <w:pPr>
        <w:pStyle w:val="a2"/>
      </w:pPr>
      <w:r>
        <w:t xml:space="preserve">Влияние на чтение измерено при постоянной нагрузке 20 чтений/с на 10 000 объектов, размещённых в COLD, с приостановленными переносами. Для каждого из трёх режимов – без СППР, СППР без обучения и СППР с обучением – выполнялись прогрев 3 мин и измерение 15 мин; в каждом режиме завершено 18 000 чтений без ошибок. Средняя задержка составила 11,18, 9,58 и 9,58 мс, p95 – 13,02, 14,20 и 14,81 мс. СППР в квоте 2 ядра и 2 ГиБ использовала без обучения в среднем 3 % ядра и до 31 МиБ памяти, при обучении – 27 % ядра и до 824 МиБ.</w:t>
      </w:r>
    </w:p>
    <w:p>
      <w:pPr>
        <w:pStyle w:val="a2"/>
      </w:pPr>
      <w:r>
        <w:t xml:space="preserve">Измерения выполнены на компьютере Apple M4 (10 ядер, 16 ГБ памяти, macOS 27.0.1) в Docker Desktop 29.6.1 (виртуальная машина: 10 ядер, 7,75 ГиБ) с Docker Compose 5.3.0; сервисы собраны Go 1.24.1, обучение выполнялось LightGBM 4.7.0.</w:t>
      </w:r>
    </w:p>
    <w:bookmarkEnd w:id="120"/>
    <w:bookmarkStart w:id="124" w:name="качество-прогноза"/>
    <w:p>
      <w:pPr>
        <w:pStyle w:val="30"/>
      </w:pPr>
      <w:bookmarkStart w:id="272" w:name="GOSTHeading272"/>
      <w:r>
        <w:t xml:space="preserve">3.4.3 Качество прогноза</w:t>
      </w:r>
      <w:bookmarkEnd w:id="272"/>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выбранных K объектов. Для трасс K равно 9,21 % каталога. Таблица 3.5 содержит результаты периода настройки, Таблица 3.6 – итогового теста.</w:t>
      </w:r>
    </w:p>
    <w:bookmarkStart w:id="121" w:name="gost-tbl:ml_validation"/>
    <w:p>
      <w:pPr>
        <w:pStyle w:val="TableCaption"/>
      </w:pPr>
      <w:r>
        <w:t xml:space="preserve">Таблица 3.5 – Покрытие чтений на периоде настройки</w:t>
      </w:r>
    </w:p>
    <w:tbl>
      <w:tblPr>
        <w:tblStyle w:val="Table"/>
        <w:tblW w:type="dxa" w:w="8312"/>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окрытие чтений на периоде настройки"/>
      </w:tblPr>
      <w:tblGrid>
        <w:gridCol w:w="2507"/>
        <w:gridCol w:w="1259"/>
        <w:gridCol w:w="3062"/>
        <w:gridCol w:w="1484"/>
      </w:tblGrid>
      <w:tr>
        <w:trPr>
          <w:tblHeader w:val="on"/>
          <w:cantSplit/>
        </w:trPr>
        <w:tc>
          <w:tcPr>
            <w:tcW w:w="2507"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3062"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148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Meta CDN</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3062"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+0,139</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3062"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+0,094</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COS</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3062"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+0,029</w:t>
            </w:r>
          </w:p>
        </w:tc>
      </w:tr>
    </w:tbl>
    <w:bookmarkEnd w:id="121"/>
    <w:p>
      <w:pPr>
        <w:pStyle w:val="a2"/>
        <w:spacing w:before="120"/>
      </w:pPr>
      <w:r>
        <w:t xml:space="preserve">Итоговый тест выполнен после подбора параметров: для каждой трассы вариант выбран сеткой из 24 вариантов на периоде настройки, затем тестовый период – последние 4/7 наблюдаемого интервала – открыт один раз. Лучшая базовая оценка выбрана по покрытию на тестовом периоде. Результаты приведены в Таблице 3.6, результаты по всем подготовленным трассам с доверительными интервалами – в Приложении В.</w:t>
      </w:r>
    </w:p>
    <w:bookmarkStart w:id="122" w:name="gost-tbl:ml_test"/>
    <w:p>
      <w:pPr>
        <w:pStyle w:val="TableCaption"/>
      </w:pPr>
      <w:r>
        <w:t xml:space="preserve">Таблица 3.6 – Покрытие чтений на итоговом тесте трасс</w:t>
      </w:r>
    </w:p>
    <w:tbl>
      <w:tblPr>
        <w:tblStyle w:val="Table"/>
        <w:tblW w:type="dxa" w:w="9374"/>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окрытие чтений на итоговом тесте трасс"/>
      </w:tblPr>
      <w:tblGrid>
        <w:gridCol w:w="2507"/>
        <w:gridCol w:w="1259"/>
        <w:gridCol w:w="4124"/>
        <w:gridCol w:w="1484"/>
      </w:tblGrid>
      <w:tr>
        <w:trPr>
          <w:tblHeader w:val="on"/>
          <w:cantSplit/>
        </w:trPr>
        <w:tc>
          <w:tcPr>
            <w:tcW w:w="2507"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4124"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 на тесте</w:t>
            </w:r>
          </w:p>
        </w:tc>
        <w:tc>
          <w:tcPr>
            <w:tcW w:w="148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Meta CDN</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0,702</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EWMA: 0,642</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+0,060</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0,820</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0,739</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+0,081</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COS 000</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0,878</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0,874</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+0,004</w:t>
            </w:r>
          </w:p>
        </w:tc>
      </w:tr>
    </w:tbl>
    <w:bookmarkEnd w:id="122"/>
    <w:p>
      <w:pPr>
        <w:pStyle w:val="a2"/>
        <w:spacing w:before="120"/>
      </w:pPr>
      <w:r>
        <w:t xml:space="preserve">Для стабильного синтетического теста получены результаты Таблицы 3.7, усреднённые по десяти начальным значениям генератора.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3" w:name="gost-tbl:forecast_quality"/>
    <w:p>
      <w:pPr>
        <w:pStyle w:val="TableCaption"/>
      </w:pPr>
      <w:r>
        <w:t xml:space="preserve">Таблица 3.7 – Качество прогноза на стабильном итоговом тесте</w:t>
      </w:r>
    </w:p>
    <w:tbl>
      <w:tblPr>
        <w:tblStyle w:val="Table"/>
        <w:tblW w:type="dxa" w:w="8405"/>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Качество прогноза на стабильном итоговом тесте"/>
      </w:tblPr>
      <w:tblGrid>
        <w:gridCol w:w="5932"/>
        <w:gridCol w:w="1259"/>
        <w:gridCol w:w="1214"/>
      </w:tblGrid>
      <w:tr>
        <w:trPr>
          <w:tblHeader w:val="on"/>
          <w:cantSplit/>
        </w:trPr>
        <w:tc>
          <w:tcPr>
            <w:tcW w:w="59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Площадь под кривой точности и полноты (PR-AUC)</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3"/>
    <w:p>
      <w:pPr>
        <w:pStyle w:val="a2"/>
        <w:spacing w:before="120"/>
      </w:pPr>
      <w:r>
        <w:t xml:space="preserve">У модели ниже оценка Брайера (0,1628 против 0,1955) и средняя абсолютная ошибка (1,497 против 1,702 чтения за час), чем у EWMA, но PR-AUC и покрытие чтений совпадают. Улучшение численного прогноза в этом сценарии не улучшило ранжирование, поэтому полезность проверяется по результатам размещения.</w:t>
      </w:r>
    </w:p>
    <w:bookmarkEnd w:id="124"/>
    <w:bookmarkStart w:id="127" w:name="эффективность-размещения"/>
    <w:p>
      <w:pPr>
        <w:pStyle w:val="30"/>
      </w:pPr>
      <w:bookmarkStart w:id="273" w:name="GOSTHeading273"/>
      <w:r>
        <w:t xml:space="preserve">3.4.4 Эффективность размещения</w:t>
      </w:r>
      <w:bookmarkEnd w:id="273"/>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95-го перцентиля задержки (p95) не более чем на 5 %. Таблица 3.8 показывает основной бюджет; нижняя граница – наименьшая среди четырёх сравнений.</w:t>
      </w:r>
    </w:p>
    <w:bookmarkStart w:id="125" w:name="gost-tbl:policy_results"/>
    <w:p>
      <w:pPr>
        <w:pStyle w:val="TableCaption"/>
      </w:pPr>
      <w:r>
        <w:t xml:space="preserve">Таблица 3.8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Симуляция при бюджете 256 МиБ за цикл"/>
      </w:tblPr>
      <w:tblGrid>
        <w:gridCol w:w="2867"/>
        <w:gridCol w:w="3470"/>
        <w:gridCol w:w="3301"/>
      </w:tblGrid>
      <w:tr>
        <w:trPr>
          <w:tblHeader w:val="on"/>
          <w:cantSplit/>
        </w:trPr>
        <w:tc>
          <w:tcPr>
            <w:tcW w:w="2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470"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0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25"/>
    <w:p>
      <w:pPr>
        <w:pStyle w:val="a2"/>
        <w:spacing w:before="120"/>
      </w:pPr>
      <w:r>
        <w:t xml:space="preserve">Во всех вариантах 95-й процентиль задержки (p95) равен 40 мс. Критерий не выполнен ни в одном сценарии и бюджете. Наибольшее уменьшение относительно EWMA – 3,91 % с интервалом [3,88; 3,95] % при смене набора. В том же случае выигрыш относительно возраста, давности и частоты равен 52,46 %, 45,53 % и 37,75 %. Преимущество над простыми эвристиками не обеспечивает требуемого преимущества над каждой базовой политикой.</w:t>
      </w:r>
    </w:p>
    <w:bookmarkStart w:id="126" w:name="gost-tbl:budget_effect"/>
    <w:p>
      <w:pPr>
        <w:pStyle w:val="TableCaption"/>
      </w:pPr>
      <w:r>
        <w:t xml:space="preserve">Таблица 3.9 – Влияние бюджета при смене набора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Влияние бюджета при смене набора"/>
      </w:tblPr>
      <w:tblGrid>
        <w:gridCol w:w="2687"/>
        <w:gridCol w:w="3568"/>
        <w:gridCol w:w="3383"/>
      </w:tblGrid>
      <w:tr>
        <w:trPr>
          <w:tblHeader w:val="on"/>
          <w:cantSplit/>
        </w:trPr>
        <w:tc>
          <w:tcPr>
            <w:tcW w:w="2687"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56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83"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26"/>
    <w:p>
      <w:pPr>
        <w:pStyle w:val="a2"/>
        <w:spacing w:before="120"/>
      </w:pPr>
      <w:r>
        <w:t xml:space="preserve">На контейнерном стенде Docker Compose выполнено сравнение модели и EWMA в реальном контуре OpenS3: по двухчасовому прогону на политику при смене набора на 40-й и 80-й минутах, бюджете 256 МиБ и 20 чтениях/с. Модель загружалась как фиксированный комплект, обученный на первых двух сутках синтетической истории. В каждом прогоне завершено 144 000 чтений без ошибок. Средняя задержка модели – 7,87 мс, EWMA – 10,02 мс (−21,5 %); p95 – 11,62 и 13,21 мс (−12,0 %), p99 – 17,14 и 23,14 мс; медианы близки (7,41 и 7,22 мс). Выигрыш сосредоточен в хвосте распределения и по направлению согласуется с симуляцией.</w:t>
      </w:r>
    </w:p>
    <w:bookmarkEnd w:id="127"/>
    <w:bookmarkEnd w:id="128"/>
    <w:bookmarkStart w:id="132" w:name="руководство-администратора"/>
    <w:p>
      <w:pPr>
        <w:pStyle w:val="21"/>
      </w:pPr>
      <w:bookmarkStart w:id="274" w:name="GOSTHeading274"/>
      <w:r>
        <w:t xml:space="preserve">3.5 Руководство администратора</w:t>
      </w:r>
      <w:bookmarkEnd w:id="274"/>
    </w:p>
    <w:p>
      <w:pPr>
        <w:pStyle w:val="FirstParagraph"/>
      </w:pPr>
      <w:r>
        <w:t xml:space="preserve">Панель локального развёртывания открывается по адресу</w:t>
      </w:r>
      <w:r>
        <w:t xml:space="preserve"> </w:t>
      </w:r>
      <w:r>
        <w:rPr>
          <w:i/>
          <w:iCs/>
        </w:rPr>
        <w:t xml:space="preserve">http://localhost:8086/admin</w:t>
      </w:r>
      <w:r>
        <w:t xml:space="preserve">. Требуются вход через</w:t>
      </w:r>
      <w:r>
        <w:t xml:space="preserve"> </w:t>
      </w:r>
      <w:r>
        <w:rPr>
          <w:i/>
          <w:iCs/>
        </w:rPr>
        <w:t xml:space="preserve">Auth</w:t>
      </w:r>
      <w:r>
        <w:t xml:space="preserve"> </w:t>
      </w:r>
      <w:r>
        <w:t xml:space="preserve">и полномочие ADMIN для</w:t>
      </w:r>
      <w:r>
        <w:t xml:space="preserve"> </w:t>
      </w:r>
      <w:r>
        <w:rPr>
          <w:i/>
          <w:iCs/>
        </w:rPr>
        <w:t xml:space="preserve">system:placement</w:t>
      </w:r>
      <w:r>
        <w:t xml:space="preserve">. Перед расчётом администратор проверяет полноту истории, возраст модели, занятость классов и остаток бюджета.</w:t>
      </w:r>
    </w:p>
    <w:bookmarkStart w:id="129" w:name="настройка-и-подтверждение-плана"/>
    <w:p>
      <w:pPr>
        <w:pStyle w:val="30"/>
      </w:pPr>
      <w:bookmarkStart w:id="275" w:name="GOSTHeading275"/>
      <w:r>
        <w:t xml:space="preserve">3.5.1 Настройка и подтверждение плана</w:t>
      </w:r>
      <w:bookmarkEnd w:id="275"/>
    </w:p>
    <w:p>
      <w:pPr>
        <w:pStyle w:val="FirstParagraph"/>
      </w:pPr>
      <w:r>
        <w:t xml:space="preserve">На странице «Настройки» задаются допустимая загрузка классов, бюджет, интервал переносов и закрепления. Для основного профиля: 90 %, 256 МиБ за 300 с и 60 мин соответственно. После сохранения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 неполной истории восстановить её сбор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из-за зависимостей добавить перечисленные действия.</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bookmarkEnd w:id="129"/>
    <w:bookmarkStart w:id="131" w:name="контроль-и-обработка-ошибок"/>
    <w:p>
      <w:pPr>
        <w:pStyle w:val="30"/>
      </w:pPr>
      <w:bookmarkStart w:id="276" w:name="GOSTHeading276"/>
      <w:r>
        <w:t xml:space="preserve">3.5.2 Контроль и обработка ошибок</w:t>
      </w:r>
      <w:bookmarkEnd w:id="276"/>
    </w:p>
    <w:p>
      <w:pPr>
        <w:pStyle w:val="FirstParagraph"/>
      </w:pPr>
      <w:r>
        <w:t xml:space="preserve">Кнопка «Приостановить» прекращает новые переносы; начатые операции и очистка продолжаются. «Отменить ожидающие действия плана» отменяет не начатые переносы с зависимыми действиями. После сетевого сбоя проверяется прежняя команда; повтор выполняется с тем же идентификатором. Остальные действия приведены в Таблице 3.10.</w:t>
      </w:r>
    </w:p>
    <w:bookmarkStart w:id="130" w:name="gost-tbl:admin_exceptions"/>
    <w:p>
      <w:pPr>
        <w:pStyle w:val="TableCaption"/>
      </w:pPr>
      <w:r>
        <w:t xml:space="preserve">Таблица 3.10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Действия при отказах и блокировках"/>
      </w:tblPr>
      <w:tblGrid>
        <w:gridCol w:w="4096"/>
        <w:gridCol w:w="5542"/>
      </w:tblGrid>
      <w:tr>
        <w:trPr>
          <w:tblHeader w:val="on"/>
          <w:cantSplit/>
        </w:trPr>
        <w:tc>
          <w:tcPr>
            <w:tcW w:w="409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542"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Устаревший план или неполные зависимости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Отказ в доступе</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и проверить полномочия администратора и службы доступа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Неполная история или устаревшая модель</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w:t>
            </w:r>
            <w:r>
              <w:rPr>
                <w:sz w:val="24"/>
                <w:szCs w:val="24"/>
              </w:rPr>
              <w:t xml:space="preserve"> </w:t>
            </w:r>
            <w:r>
              <w:rPr>
                <w:i/>
                <w:iCs/>
                <w:sz w:val="24"/>
                <w:szCs w:val="24"/>
              </w:rPr>
              <w:t xml:space="preserve">Gateway</w:t>
            </w:r>
            <w:r>
              <w:rPr>
                <w:sz w:val="24"/>
                <w:szCs w:val="24"/>
              </w:rPr>
              <w:t xml:space="preserve"> </w:t>
            </w:r>
            <w:r>
              <w:rPr>
                <w:sz w:val="24"/>
                <w:szCs w:val="24"/>
              </w:rPr>
              <w:t xml:space="preserve">и Kafka; для модели – журнал и переобучение</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Повреждение копии, устаревшее действие или отказ очистки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w:t>
            </w:r>
            <w:r>
              <w:rPr>
                <w:sz w:val="24"/>
                <w:szCs w:val="24"/>
              </w:rPr>
              <w:t xml:space="preserve"> </w:t>
            </w:r>
            <w:r>
              <w:rPr>
                <w:i/>
                <w:iCs/>
                <w:sz w:val="24"/>
                <w:szCs w:val="24"/>
              </w:rPr>
              <w:t xml:space="preserve">Storage</w:t>
            </w:r>
            <w:r>
              <w:rPr>
                <w:sz w:val="24"/>
                <w:szCs w:val="24"/>
              </w:rPr>
              <w:t xml:space="preserve">; устаревшее действие рассмотреть в следующем плане</w:t>
            </w:r>
          </w:p>
        </w:tc>
      </w:tr>
    </w:tbl>
    <w:bookmarkEnd w:id="130"/>
    <w:bookmarkEnd w:id="131"/>
    <w:bookmarkEnd w:id="132"/>
    <w:bookmarkStart w:id="133" w:name="выводы-по-технологическому-разделу"/>
    <w:p>
      <w:pPr>
        <w:pStyle w:val="21"/>
        <w:spacing w:before="480"/>
      </w:pPr>
      <w:bookmarkStart w:id="277" w:name="GOSTHeading277"/>
      <w:r>
        <w:t xml:space="preserve">3.6 Выводы по технологическому разделу</w:t>
      </w:r>
      <w:bookmarkEnd w:id="277"/>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Результаты основной серии экспериментов в симуляции воспроизводимы, но заданное преимущество над каждой базовой политикой не подтверждено. Наибольший выигрыш относительно EWMA составляет 3,91 %, ниже порога 5 %. На стенде при смене набора модель снизила среднюю задержку относительно EWMA на 21,5 % и p95 на 12,0 %. Расчёт плана, обновление модели и восстановление укладываются в требования с большим запасом; средняя задержка чтения при работе СППР не выросла, p95 увеличился на 1–2 мс. На итоговом тесте реальных трасс модель превзошла лучшую базовую оценку по покрытию чтений на Meta CDN (+0,060) и Docker Registry (+0,081).</w:t>
      </w:r>
    </w:p>
    <w:bookmarkEnd w:id="133"/>
    <w:bookmarkEnd w:id="134"/>
    <w:bookmarkStart w:id="135" w:name="заключение"/>
    <w:p>
      <w:pPr>
        <w:pStyle w:val="GOSTStructuralHeading"/>
      </w:pPr>
      <w:bookmarkStart w:id="278" w:name="GOSTHeading278"/>
      <w:r>
        <w:t xml:space="preserve">ЗАКЛЮЧЕНИЕ</w:t>
      </w:r>
      <w:bookmarkEnd w:id="278"/>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 Восстановление после перезапуска заняло 10,4 с при требовании 60 с;</w:t>
      </w:r>
      <w:r>
        <w:t xml:space="preserve"> </w:t>
      </w:r>
      <w:r>
        <w:rPr>
          <w:highlight w:val="yellow"/>
        </w:rPr>
        <w:t xml:space="preserve">полная проверка сохранности при одиночных отказах</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на итоговом тесте реальных трасс при подборе параметров только на периоде настройки модель подтвердила преимущество в покрытии чтений на Meta CDN и Docker Registry.</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машинное обучение с эвристиками.</w:t>
      </w:r>
    </w:p>
    <w:p>
      <w:pPr>
        <w:pStyle w:val="a2"/>
      </w:pPr>
      <w:r>
        <w:t xml:space="preserve">Теоретическая значимость состоит в моделях, применимых вне реализации в OpenS3. Математическая модель связывает прогноз чтений с ожидаемой задержкой, ёмкостью классов и бюджетом переносов и сводит выбор размещения к задаче с ограничениями. Протокол переноса задаёт условия, при которых смена класса сохраняет содержимое версии и её клиентский адрес. Разделение прогноза, выбора и исполнения, модели процессов администратора и систематизация аналогов по критериям могут использоваться при проектировании управления классами хранения с другими моделями спроса.</w:t>
      </w:r>
    </w:p>
    <w:p>
      <w:pPr>
        <w:pStyle w:val="a2"/>
      </w:pPr>
      <w:r>
        <w:t xml:space="preserve">Дальнейшая работа включает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p>
      <w:pPr>
        <w:pStyle w:val="a2"/>
      </w:pPr>
      <w:r>
        <w:t xml:space="preserve">Все задачи, поставленные перед выпускной квалификационной работой, выполнены.</w:t>
      </w:r>
    </w:p>
    <w:bookmarkEnd w:id="135"/>
    <w:bookmarkStart w:id="200" w:name="список-использованных-источников"/>
    <w:p>
      <w:pPr>
        <w:pStyle w:val="GOSTStructuralHeading"/>
      </w:pPr>
      <w:bookmarkStart w:id="279" w:name="GOSTHeading279"/>
      <w:r>
        <w:t xml:space="preserve">СПИСОК ИСПОЛЬЗОВАННЫХ ИСТОЧНИКОВ</w:t>
      </w:r>
      <w:bookmarkEnd w:id="279"/>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36">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37">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38">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39">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0">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1">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2">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3">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4">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45">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46">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47">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48">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49">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0">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1">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2">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3">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4">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55">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56">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57">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58">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59">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0">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1">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2">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3">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4">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65">
        <w:r>
          <w:rPr>
            <w:rStyle w:val="af4"/>
          </w:rPr>
          <w:t xml:space="preserve">10.14778/3357377.3357381</w:t>
        </w:r>
      </w:hyperlink>
      <w:r>
        <w:t xml:space="preserve">. URL:</w:t>
      </w:r>
      <w:r>
        <w:t xml:space="preserve"> </w:t>
      </w:r>
      <w:hyperlink r:id="rId166">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67">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68">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69">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0">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1">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2">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3">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4">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75">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76">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77">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78">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79">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0">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1">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2">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3">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4">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85">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86">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87">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88">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89">
        <w:r>
          <w:rPr>
            <w:rStyle w:val="af4"/>
          </w:rPr>
          <w:t xml:space="preserve">https://​protect.​gost.​ru/​gost/​details/​0c85e066-​f89e-​433d-​a6d3-​b7f746bd0c7c</w:t>
        </w:r>
      </w:hyperlink>
      <w:r>
        <w:t xml:space="preserve">, текст стандарта:</w:t>
      </w:r>
      <w:r>
        <w:t xml:space="preserve"> </w:t>
      </w:r>
      <w:hyperlink r:id="rId190">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1">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2">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3">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4">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195">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196">
        <w:r>
          <w:rPr>
            <w:rStyle w:val="af4"/>
          </w:rPr>
          <w:t xml:space="preserve">https://​www.​rabbitmq.​com/​docs/​streams</w:t>
        </w:r>
      </w:hyperlink>
      <w:r>
        <w:t xml:space="preserve"> </w:t>
      </w:r>
      <w:r>
        <w:t xml:space="preserve">(дата обращения: 26.10.2026).</w:t>
      </w:r>
    </w:p>
    <w:p>
      <w:pPr>
        <w:numPr>
          <w:ilvl w:val="0"/>
          <w:numId w:val="1006"/>
        </w:numPr>
        <w:spacing w:before="0" w:after="0" w:line="360" w:lineRule="auto"/>
        <w:ind w:left="0" w:firstLine="709"/>
      </w:pPr>
      <w:r>
        <w:t xml:space="preserve">The Go Authors. Effective Go. Раздел Concurrency [Электронный ресурс]. URL:</w:t>
      </w:r>
      <w:r>
        <w:t xml:space="preserve"> </w:t>
      </w:r>
      <w:hyperlink r:id="rId197">
        <w:r>
          <w:rPr>
            <w:rStyle w:val="af4"/>
          </w:rPr>
          <w:t xml:space="preserve">https://​go.​dev/​doc/​effective_​go#​concurrency</w:t>
        </w:r>
      </w:hyperlink>
      <w:r>
        <w:t xml:space="preserve"> </w:t>
      </w:r>
      <w:r>
        <w:t xml:space="preserve">(дата обращения: 29.10.2026).</w:t>
      </w:r>
    </w:p>
    <w:p>
      <w:pPr>
        <w:numPr>
          <w:ilvl w:val="0"/>
          <w:numId w:val="1006"/>
        </w:numPr>
        <w:spacing w:before="0" w:after="0" w:line="360" w:lineRule="auto"/>
        <w:ind w:left="0" w:firstLine="709"/>
      </w:pPr>
      <w:r>
        <w:t xml:space="preserve">PostgreSQL Global Development Group. PostgreSQL 16 Documentation. INSERT [Электронный ресурс]. URL:</w:t>
      </w:r>
      <w:r>
        <w:t xml:space="preserve"> </w:t>
      </w:r>
      <w:hyperlink r:id="rId198">
        <w:r>
          <w:rPr>
            <w:rStyle w:val="af4"/>
          </w:rPr>
          <w:t xml:space="preserve">https://​www.​postgresql.​org/​docs/​16/​sql-​insert.​html</w:t>
        </w:r>
      </w:hyperlink>
      <w:r>
        <w:t xml:space="preserve"> </w:t>
      </w:r>
      <w:r>
        <w:t xml:space="preserve">(дата обращения: 29.10.2026).</w:t>
      </w:r>
    </w:p>
    <w:p>
      <w:pPr>
        <w:numPr>
          <w:ilvl w:val="0"/>
          <w:numId w:val="1006"/>
        </w:numPr>
        <w:spacing w:before="0" w:after="0" w:line="360" w:lineRule="auto"/>
        <w:ind w:left="0" w:firstLine="709"/>
      </w:pPr>
      <w:r>
        <w:t xml:space="preserve">Apache Software Foundation. Apache Kafka 4.1 Documentation. Design [Электронный ресурс]. URL:</w:t>
      </w:r>
      <w:r>
        <w:t xml:space="preserve"> </w:t>
      </w:r>
      <w:hyperlink r:id="rId199">
        <w:r>
          <w:rPr>
            <w:rStyle w:val="af4"/>
          </w:rPr>
          <w:t xml:space="preserve">https://​kafka.​apache.​org/​41/​design/​design/​</w:t>
        </w:r>
      </w:hyperlink>
      <w:r>
        <w:t xml:space="preserve"> </w:t>
      </w:r>
      <w:r>
        <w:t xml:space="preserve">(дата обращения: 29.10.2026).</w:t>
      </w:r>
    </w:p>
    <w:bookmarkEnd w:id="200"/>
    <w:bookmarkStart w:id="201" w:name="приложения"/>
    <w:p>
      <w:pPr>
        <w:pStyle w:val="GOSTStructuralHeading"/>
      </w:pPr>
      <w:bookmarkStart w:id="280" w:name="GOSTHeading280"/>
      <w:r>
        <w:t xml:space="preserve">ПРИЛОЖЕНИЯ</w:t>
      </w:r>
      <w:bookmarkEnd w:id="280"/>
    </w:p>
    <w:p>
      <w:pPr>
        <w:pStyle w:val="FirstParagraph"/>
      </w:pPr>
      <w:r>
        <w:t xml:space="preserve">Приложение А – Модель данных метаданных и СППР</w:t>
      </w:r>
    </w:p>
    <w:p>
      <w:pPr>
        <w:pStyle w:val="a2"/>
      </w:pPr>
      <w:r>
        <w:t xml:space="preserve">Приложение Б – Результаты основной серии экспериментов в симуляции</w:t>
      </w:r>
    </w:p>
    <w:p>
      <w:pPr>
        <w:pStyle w:val="a2"/>
      </w:pPr>
      <w:r>
        <w:t xml:space="preserve">Приложение В – Итоговый тест прогноза на реальных трассах</w:t>
      </w:r>
    </w:p>
    <w:p>
      <w:pPr>
        <w:pStyle w:val="a2"/>
      </w:pPr>
      <w:r>
        <w:t xml:space="preserve">Приложение Г – Фрагменты программного кода</w:t>
      </w:r>
    </w:p>
    <w:bookmarkEnd w:id="201"/>
    <w:bookmarkStart w:id="206" w:name="X6f0523c438b8ca68de781e168123afa45dd506f"/>
    <w:p>
      <w:pPr>
        <w:pStyle w:val="GOSTAppendixHeading"/>
      </w:pPr>
      <w:bookmarkStart w:id="281" w:name="GOSTHeading281"/>
      <w:r>
        <w:t xml:space="preserve">Приложение А</w:t>
      </w:r>
      <w:bookmarkEnd w:id="281"/>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5" w:name="gost-fig:er"/>
    <w:p>
      <w:pPr>
        <w:pStyle w:val="CaptionedFigure"/>
        <w:keepNext w:val="1"/>
      </w:pPr>
      <w:r>
        <w:drawing>
          <wp:inline>
            <wp:extent cx="4732739" cy="6840000"/>
            <wp:effectExtent b="0" l="0" r="0" t="0"/>
            <wp:docPr descr="Модель данных метаданных и СППР" title="" id="203" name="Picture"/>
            <a:graphic>
              <a:graphicData uri="http://schemas.openxmlformats.org/drawingml/2006/picture">
                <pic:pic>
                  <pic:nvPicPr>
                    <pic:cNvPr descr="images/er.png" id="204" name="Picture"/>
                    <pic:cNvPicPr>
                      <a:picLocks noChangeArrowheads="1" noChangeAspect="1"/>
                    </pic:cNvPicPr>
                  </pic:nvPicPr>
                  <pic:blipFill>
                    <a:blip r:embed="rId202"/>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5"/>
    <w:bookmarkEnd w:id="206"/>
    <w:bookmarkStart w:id="209" w:name="Xe9f021352dfde2c005377d326102a81a8b80c5d"/>
    <w:p>
      <w:pPr>
        <w:pStyle w:val="GOSTAppendixHeading"/>
      </w:pPr>
      <w:bookmarkStart w:id="282" w:name="GOSTHeading282"/>
      <w:r>
        <w:t xml:space="preserve">Приложение Б</w:t>
      </w:r>
      <w:bookmarkEnd w:id="282"/>
    </w:p>
    <w:p>
      <w:pPr>
        <w:pStyle w:val="GOSTAppendixTitle"/>
      </w:pPr>
      <w:r>
        <w:t xml:space="preserve">Результаты основной серии экспериментов в симуляции</w:t>
      </w:r>
    </w:p>
    <w:p>
      <w:pPr>
        <w:pStyle w:val="a2"/>
      </w:pPr>
      <w:r>
        <w:t xml:space="preserve">Приложение относится к разделам 3.4.1 и 3.4.4 пояснительной записки и содержит результаты основной серии по всем сценариям и бюджетам переноса. Таблица Б.1 показывает среднюю задержку завершённого чтения для каждой политики, усреднённую по десяти начальным значениям генератора. По ней видно, в каких сценариях размещение вообще зависит от прогноза: при снижении интереса, всплеске и равномерном спросе политики различаются меньше чем на 1 %.</w:t>
      </w:r>
    </w:p>
    <w:bookmarkStart w:id="207" w:name="gost-tbl:sim_latency"/>
    <w:p>
      <w:pPr>
        <w:pStyle w:val="TableCaption"/>
      </w:pPr>
      <w:r>
        <w:t xml:space="preserve">Таблица Б.1 – Средняя задержка чтения по политикам размещения, мс</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Б.1 – Средняя задержка чтения по политикам размещения, мс"/>
      </w:tblPr>
      <w:tblGrid>
        <w:gridCol w:w="1990"/>
        <w:gridCol w:w="1340"/>
        <w:gridCol w:w="1270"/>
        <w:gridCol w:w="1413"/>
        <w:gridCol w:w="1270"/>
        <w:gridCol w:w="1156"/>
        <w:gridCol w:w="1199"/>
      </w:tblGrid>
      <w:tr>
        <w:trPr>
          <w:tblHeader w:val="on"/>
          <w:cantSplit/>
        </w:trPr>
        <w:tc>
          <w:tcPr>
            <w:tcW w:w="1990"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340"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w:t>
            </w:r>
          </w:p>
        </w:tc>
        <w:tc>
          <w:tcPr>
            <w:tcW w:w="1270" w:type="dxa"/>
          </w:tcPr>
          <w:p>
            <w:pPr>
              <w:pStyle w:val="Compact"/>
              <w:keepNext w:val="0"/>
              <w:pageBreakBefore w:val="0"/>
              <w:suppressAutoHyphens w:val="1"/>
              <w:spacing w:before="0" w:after="0" w:line="240" w:lineRule="auto"/>
              <w:ind w:firstLine="0" w:left="0" w:right="0"/>
              <w:jc w:val="center"/>
            </w:pPr>
            <w:r>
              <w:rPr>
                <w:b w:val="1"/>
                <w:sz w:val="24"/>
                <w:szCs w:val="24"/>
              </w:rPr>
              <w:t xml:space="preserve">Возраст</w:t>
            </w:r>
          </w:p>
        </w:tc>
        <w:tc>
          <w:tcPr>
            <w:tcW w:w="1413" w:type="dxa"/>
          </w:tcPr>
          <w:p>
            <w:pPr>
              <w:pStyle w:val="Compact"/>
              <w:keepNext w:val="0"/>
              <w:pageBreakBefore w:val="0"/>
              <w:suppressAutoHyphens w:val="1"/>
              <w:spacing w:before="0" w:after="0" w:line="240" w:lineRule="auto"/>
              <w:ind w:firstLine="0" w:left="0" w:right="0"/>
              <w:jc w:val="center"/>
            </w:pPr>
            <w:r>
              <w:rPr>
                <w:b w:val="1"/>
                <w:sz w:val="24"/>
                <w:szCs w:val="24"/>
              </w:rPr>
              <w:t xml:space="preserve">Давность</w:t>
            </w:r>
          </w:p>
        </w:tc>
        <w:tc>
          <w:tcPr>
            <w:tcW w:w="1270" w:type="dxa"/>
          </w:tcPr>
          <w:p>
            <w:pPr>
              <w:pStyle w:val="Compact"/>
              <w:keepNext w:val="0"/>
              <w:pageBreakBefore w:val="0"/>
              <w:suppressAutoHyphens w:val="1"/>
              <w:spacing w:before="0" w:after="0" w:line="240" w:lineRule="auto"/>
              <w:ind w:firstLine="0" w:left="0" w:right="0"/>
              <w:jc w:val="center"/>
            </w:pPr>
            <w:r>
              <w:rPr>
                <w:b w:val="1"/>
                <w:sz w:val="24"/>
                <w:szCs w:val="24"/>
              </w:rPr>
              <w:t xml:space="preserve">Частота</w:t>
            </w:r>
          </w:p>
        </w:tc>
        <w:tc>
          <w:tcPr>
            <w:tcW w:w="1156"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c>
          <w:tcPr>
            <w:tcW w:w="119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37,3460</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31,6265</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17,4779</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17,4748</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17,4749</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37,3112</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32,6955</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17,3720</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17,3692</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37,3090</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30,2942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17,3553</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17,3524</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17,3517</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37,2536</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37,2496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37,0644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37,1843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37,0722</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37,2417</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37,2374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37,0470</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37,1903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37,2356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37,0443</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37,1883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37,0530</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37,2991</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35,3651</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27,4211</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27,5275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27,4231</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37,2761</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35,7737</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27,3165</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27,4490</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37,2736</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34,9297</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27,2992</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27,4319</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27,3007</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37,2526</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37,2519</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37,2424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37,2420</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37,2495</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37,2399</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37,2357</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37,2194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37,2155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37,2379</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37,2302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37,2174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37,2133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37,2291</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37,2417</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32,2703</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28,8457</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19,0734</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37,2370</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32,5004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28,4365</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18,4231</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37,2356</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30,3252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28,4361</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18,3485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37,2530</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37,2530</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37,2522</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37,2526</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37,2534</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37,2395</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37,2404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37,2397</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37,2388</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37,2380</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37,2372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37,2376</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37,2365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37,2376</w:t>
            </w:r>
          </w:p>
        </w:tc>
      </w:tr>
    </w:tbl>
    <w:bookmarkEnd w:id="207"/>
    <w:p>
      <w:pPr>
        <w:pStyle w:val="a2"/>
        <w:spacing w:before="120"/>
      </w:pPr>
      <w:r>
        <w:t xml:space="preserve">Таблица Б.2 содержит уменьшение средней задержки модели относительно каждой базовой политики и 95-процентный доверительный интервал по десяти парным прогонам. Отрицательное значение означает, что модель уступает базовой политике. Критерий преимущества из раздела 1.3.7 требует, чтобы нижняя граница интервала была не меньше 5 % во всех четырёх столбцах строки при допустимом росте p95; в Таблице 3.8 приведена наименьшая из этих границ при бюджете 256 МиБ.</w:t>
      </w:r>
    </w:p>
    <w:bookmarkStart w:id="208" w:name="gost-tbl:sim_gain"/>
    <w:p>
      <w:pPr>
        <w:pStyle w:val="TableCaption"/>
      </w:pPr>
      <w:r>
        <w:t xml:space="preserve">Таблица Б.2 – Уменьшение средней задержки модели относительно базовых политик, % [95 % ДИ]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Б.2 – Уменьшение средней задержки модели относительно базовых политик, % [95 % ДИ]"/>
      </w:tblPr>
      <w:tblGrid>
        <w:gridCol w:w="2217"/>
        <w:gridCol w:w="1460"/>
        <w:gridCol w:w="1489"/>
        <w:gridCol w:w="1598"/>
        <w:gridCol w:w="1489"/>
        <w:gridCol w:w="1385"/>
      </w:tblGrid>
      <w:tr>
        <w:trPr>
          <w:tblHeader w:val="on"/>
          <w:cantSplit/>
        </w:trPr>
        <w:tc>
          <w:tcPr>
            <w:tcW w:w="221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460"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w:t>
            </w:r>
          </w:p>
        </w:tc>
        <w:tc>
          <w:tcPr>
            <w:tcW w:w="1489" w:type="dxa"/>
          </w:tcPr>
          <w:p>
            <w:pPr>
              <w:pStyle w:val="Compact"/>
              <w:keepNext w:val="0"/>
              <w:pageBreakBefore w:val="0"/>
              <w:suppressAutoHyphens w:val="1"/>
              <w:spacing w:before="0" w:after="0" w:line="240" w:lineRule="auto"/>
              <w:ind w:firstLine="0" w:left="0" w:right="0"/>
              <w:jc w:val="center"/>
            </w:pPr>
            <w:r>
              <w:rPr>
                <w:b w:val="1"/>
                <w:sz w:val="24"/>
                <w:szCs w:val="24"/>
              </w:rPr>
              <w:t xml:space="preserve">Возраст</w:t>
            </w:r>
          </w:p>
        </w:tc>
        <w:tc>
          <w:tcPr>
            <w:tcW w:w="1598" w:type="dxa"/>
          </w:tcPr>
          <w:p>
            <w:pPr>
              <w:pStyle w:val="Compact"/>
              <w:keepNext w:val="0"/>
              <w:pageBreakBefore w:val="0"/>
              <w:suppressAutoHyphens w:val="1"/>
              <w:spacing w:before="0" w:after="0" w:line="240" w:lineRule="auto"/>
              <w:ind w:firstLine="0" w:left="0" w:right="0"/>
              <w:jc w:val="center"/>
            </w:pPr>
            <w:r>
              <w:rPr>
                <w:b w:val="1"/>
                <w:sz w:val="24"/>
                <w:szCs w:val="24"/>
              </w:rPr>
              <w:t xml:space="preserve">Давность</w:t>
            </w:r>
          </w:p>
        </w:tc>
        <w:tc>
          <w:tcPr>
            <w:tcW w:w="1489" w:type="dxa"/>
          </w:tcPr>
          <w:p>
            <w:pPr>
              <w:pStyle w:val="Compact"/>
              <w:keepNext w:val="0"/>
              <w:pageBreakBefore w:val="0"/>
              <w:suppressAutoHyphens w:val="1"/>
              <w:spacing w:before="0" w:after="0" w:line="240" w:lineRule="auto"/>
              <w:ind w:firstLine="0" w:left="0" w:right="0"/>
              <w:jc w:val="center"/>
            </w:pPr>
            <w:r>
              <w:rPr>
                <w:b w:val="1"/>
                <w:sz w:val="24"/>
                <w:szCs w:val="24"/>
              </w:rPr>
              <w:t xml:space="preserve">Частота</w:t>
            </w:r>
          </w:p>
        </w:tc>
        <w:tc>
          <w:tcPr>
            <w:tcW w:w="1385"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53,21 [53,10; 53,33]</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44,74 [44,33; 45,16]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[0,00; 0,03]</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53,45 [53,37; 53,53]</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46,88 [46,68; 47,07]</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[0,00; 0,04]</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53,49 [53,42; 53,58]</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42,72 [42,60; 42,84]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[0,01; 0,04]</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0,02]</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0,49 [0,48; 0,50]</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0,48 [0,47; 0,49]</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0,30 [0,29; 0,31]</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0,50 [0,49; 0,51]</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0,49 [0,48; 0,50]</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0,36 [0,35; 0,38]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0,50 [0,49; 0,51]</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0,49 [0,48; 0,50]</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0,36 [0,35; 0,38]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26,48 [26,39; 26,57]</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22,46 [22,26; 22,66]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−0,01 [−0,01; 0,00]</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0,38 [0,37; 0,38]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26,71 [26,65; 26,78]</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23,63 [23,51; 23,76]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−0,01 [−0,01; 0,00]</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0,48 [0,47; 0,48]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26,76 [26,69; 26,82]</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21,84 [21,72; 21,96]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−0,01 [−0,01; 0,00]</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0,48 [0,47; 0,48]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0,01 [−0,00; 0,02]</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0,01 [−0,01; 0,02]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[0,01; 0,04]</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0,01 [−0,00; 0,03]</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−0,03 [−0,04; −0,02]</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−0,04 [−0,06; −0,03]</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[0,00; 0,04]</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0,00 [−0,02; 0,03]</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−0,03 [−0,04; −0,02]</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−0,04 [−0,06; −0,03]</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50,71 [50,66; 50,77]</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43,12 [42,99; 43,24]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36,37 [36,36; 36,38]</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3,77 [3,75; 3,78]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52,46 [52,44; 52,48]</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45,53 [45,46; 45,61]</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37,75 [37,73; 37,77]</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3,91 [3,88; 3,95]</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52,54 [52,51; 52,57]</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41,73 [41,68; 41,78]</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37,86 [37,83; 37,88]</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3,69 [3,65; 3,74]</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[−0,00;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r>
    </w:tbl>
    <w:bookmarkEnd w:id="208"/>
    <w:bookmarkEnd w:id="209"/>
    <w:bookmarkStart w:id="211" w:name="X6acb93e2ead7442dc78fdac9c39544fb4c2b3d9"/>
    <w:p>
      <w:pPr>
        <w:pStyle w:val="GOSTAppendixHeading"/>
        <w:spacing w:before="120"/>
      </w:pPr>
      <w:bookmarkStart w:id="283" w:name="GOSTHeading283"/>
      <w:r>
        <w:t xml:space="preserve">Приложение В</w:t>
      </w:r>
      <w:bookmarkEnd w:id="283"/>
    </w:p>
    <w:p>
      <w:pPr>
        <w:pStyle w:val="GOSTAppendixTitle"/>
      </w:pPr>
      <w:r>
        <w:t xml:space="preserve">Итоговый тест прогноза на реальных трассах</w:t>
      </w:r>
    </w:p>
    <w:p>
      <w:pPr>
        <w:pStyle w:val="a2"/>
      </w:pPr>
      <w:r>
        <w:t xml:space="preserve">Приложение относится к разделу 3.4.3 пояснительной записки и содержит результаты итогового теста по всем подготовленным трассам (Таблица В.1). Покрытие рассчитано для K, равного 9,21 % каталога; доверительный интервал разности построен парными повторными выборками по моментам среза.</w:t>
      </w:r>
    </w:p>
    <w:bookmarkStart w:id="210" w:name="gost-tbl:trace_full"/>
    <w:p>
      <w:pPr>
        <w:pStyle w:val="TableCaption"/>
      </w:pPr>
      <w:r>
        <w:t xml:space="preserve">Таблица В.1 – Покрытие будущих чтений на итоговом тесте трасс</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В.1 – Покрытие будущих чтений на итоговом тесте трасс"/>
      </w:tblPr>
      <w:tblGrid>
        <w:gridCol w:w="1373"/>
        <w:gridCol w:w="1373"/>
        <w:gridCol w:w="1286"/>
        <w:gridCol w:w="1436"/>
        <w:gridCol w:w="1434"/>
        <w:gridCol w:w="1373"/>
        <w:gridCol w:w="1363"/>
      </w:tblGrid>
      <w:tr>
        <w:trPr>
          <w:tblHeader w:val="on"/>
          <w:cantSplit/>
        </w:trPr>
        <w:tc>
          <w:tcPr>
            <w:tcW w:w="1373"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373"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Объектов</w:t>
            </w:r>
          </w:p>
        </w:tc>
        <w:tc>
          <w:tcPr>
            <w:tcW w:w="1286"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1436"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Покрытие модели</w:t>
            </w:r>
          </w:p>
        </w:tc>
        <w:tc>
          <w:tcPr>
            <w:tcW w:w="1434"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Покрытие базовой оценки</w:t>
            </w:r>
          </w:p>
        </w:tc>
        <w:tc>
          <w:tcPr>
            <w:tcW w:w="1373"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ДИ]</w:t>
            </w:r>
          </w:p>
        </w:tc>
        <w:tc>
          <w:tcPr>
            <w:tcW w:w="1363" w:type="dxa"/>
          </w:tcPr>
          <w:p>
            <w:pPr>
              <w:pStyle w:val="Compact"/>
              <w:keepNext w:val="0"/>
              <w:pageBreakBefore w:val="0"/>
              <w:suppressAutoHyphens w:val="1"/>
              <w:spacing w:before="0" w:after="0" w:line="240" w:lineRule="auto"/>
              <w:ind w:firstLine="0" w:left="0" w:right="0"/>
              <w:jc w:val="center"/>
            </w:pPr>
            <w:r>
              <w:rPr>
                <w:b w:val="1"/>
                <w:sz w:val="24"/>
                <w:szCs w:val="24"/>
              </w:rPr>
              <w:t xml:space="preserve">Вывод</w:t>
            </w:r>
          </w:p>
        </w:tc>
      </w:tr>
      <w:tr>
        <w:trPr>
          <w:cantSplit/>
        </w:trPr>
        <w:tc>
          <w:tcPr>
            <w:tcW w:w="1373" w:type="dxa"/>
          </w:tcPr>
          <w:p>
            <w:pPr>
              <w:pStyle w:val="Compact"/>
              <w:keepNext w:val="0"/>
              <w:pageBreakBefore w:val="0"/>
              <w:suppressAutoHyphens w:val="1"/>
              <w:spacing w:before="0" w:after="0" w:line="240" w:lineRule="auto"/>
              <w:ind w:firstLine="0" w:left="0" w:right="0"/>
              <w:jc w:val="left"/>
            </w:pPr>
            <w:r>
              <w:rPr>
                <w:sz w:val="24"/>
                <w:szCs w:val="24"/>
              </w:rPr>
              <w:t xml:space="preserve">Meta CDN</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63 791</w:t>
            </w:r>
          </w:p>
        </w:tc>
        <w:tc>
          <w:tcPr>
            <w:tcW w:w="1286" w:type="dxa"/>
          </w:tcPr>
          <w:p>
            <w:pPr>
              <w:pStyle w:val="Compact"/>
              <w:keepNext w:val="0"/>
              <w:pageBreakBefore w:val="0"/>
              <w:suppressAutoHyphens w:val="1"/>
              <w:spacing w:before="0" w:after="0" w:line="240" w:lineRule="auto"/>
              <w:ind w:firstLine="0" w:left="0" w:right="0"/>
              <w:jc w:val="both"/>
            </w:pPr>
            <w:r>
              <w:rPr>
                <w:sz w:val="24"/>
                <w:szCs w:val="24"/>
              </w:rPr>
              <w:t xml:space="preserve">EWMA</w:t>
            </w:r>
          </w:p>
        </w:tc>
        <w:tc>
          <w:tcPr>
            <w:tcW w:w="1436" w:type="dxa"/>
          </w:tcPr>
          <w:p>
            <w:pPr>
              <w:pStyle w:val="Compact"/>
              <w:keepNext w:val="0"/>
              <w:pageBreakBefore w:val="0"/>
              <w:suppressAutoHyphens w:val="1"/>
              <w:spacing w:before="0" w:after="0" w:line="240" w:lineRule="auto"/>
              <w:ind w:firstLine="0" w:left="0" w:right="0"/>
              <w:jc w:val="both"/>
            </w:pPr>
            <w:r>
              <w:rPr>
                <w:sz w:val="24"/>
                <w:szCs w:val="24"/>
              </w:rPr>
              <w:t xml:space="preserve">0,702</w:t>
            </w:r>
          </w:p>
        </w:tc>
        <w:tc>
          <w:tcPr>
            <w:tcW w:w="1434" w:type="dxa"/>
          </w:tcPr>
          <w:p>
            <w:pPr>
              <w:pStyle w:val="Compact"/>
              <w:keepNext w:val="0"/>
              <w:pageBreakBefore w:val="0"/>
              <w:suppressAutoHyphens w:val="1"/>
              <w:spacing w:before="0" w:after="0" w:line="240" w:lineRule="auto"/>
              <w:ind w:firstLine="0" w:left="0" w:right="0"/>
              <w:jc w:val="both"/>
            </w:pPr>
            <w:r>
              <w:rPr>
                <w:sz w:val="24"/>
                <w:szCs w:val="24"/>
              </w:rPr>
              <w:t xml:space="preserve">0,642</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+0,060 [+0,055; +0,065]</w:t>
            </w:r>
          </w:p>
        </w:tc>
        <w:tc>
          <w:tcPr>
            <w:tcW w:w="1363" w:type="dxa"/>
          </w:tcPr>
          <w:p>
            <w:pPr>
              <w:pStyle w:val="Compact"/>
              <w:keepNext w:val="0"/>
              <w:pageBreakBefore w:val="0"/>
              <w:suppressAutoHyphens w:val="1"/>
              <w:spacing w:before="0" w:after="0" w:line="240" w:lineRule="auto"/>
              <w:ind w:firstLine="0" w:left="0" w:right="0"/>
              <w:jc w:val="both"/>
            </w:pPr>
            <w:r>
              <w:rPr>
                <w:sz w:val="24"/>
                <w:szCs w:val="24"/>
              </w:rPr>
              <w:t xml:space="preserve">Лучше</w:t>
            </w:r>
          </w:p>
        </w:tc>
      </w:tr>
      <w:tr>
        <w:trPr>
          <w:cantSplit/>
        </w:trPr>
        <w:tc>
          <w:tcPr>
            <w:tcW w:w="1373"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7 558</w:t>
            </w:r>
          </w:p>
        </w:tc>
        <w:tc>
          <w:tcPr>
            <w:tcW w:w="1286" w:type="dxa"/>
          </w:tcPr>
          <w:p>
            <w:pPr>
              <w:pStyle w:val="Compact"/>
              <w:keepNext w:val="0"/>
              <w:pageBreakBefore w:val="0"/>
              <w:suppressAutoHyphens w:val="1"/>
              <w:spacing w:before="0" w:after="0" w:line="240" w:lineRule="auto"/>
              <w:ind w:firstLine="0" w:left="0" w:right="0"/>
              <w:jc w:val="both"/>
            </w:pPr>
            <w:r>
              <w:rPr>
                <w:sz w:val="24"/>
                <w:szCs w:val="24"/>
              </w:rPr>
              <w:t xml:space="preserve">Частота</w:t>
            </w:r>
          </w:p>
        </w:tc>
        <w:tc>
          <w:tcPr>
            <w:tcW w:w="1436" w:type="dxa"/>
          </w:tcPr>
          <w:p>
            <w:pPr>
              <w:pStyle w:val="Compact"/>
              <w:keepNext w:val="0"/>
              <w:pageBreakBefore w:val="0"/>
              <w:suppressAutoHyphens w:val="1"/>
              <w:spacing w:before="0" w:after="0" w:line="240" w:lineRule="auto"/>
              <w:ind w:firstLine="0" w:left="0" w:right="0"/>
              <w:jc w:val="both"/>
            </w:pPr>
            <w:r>
              <w:rPr>
                <w:sz w:val="24"/>
                <w:szCs w:val="24"/>
              </w:rPr>
              <w:t xml:space="preserve">0,820</w:t>
            </w:r>
          </w:p>
        </w:tc>
        <w:tc>
          <w:tcPr>
            <w:tcW w:w="1434" w:type="dxa"/>
          </w:tcPr>
          <w:p>
            <w:pPr>
              <w:pStyle w:val="Compact"/>
              <w:keepNext w:val="0"/>
              <w:pageBreakBefore w:val="0"/>
              <w:suppressAutoHyphens w:val="1"/>
              <w:spacing w:before="0" w:after="0" w:line="240" w:lineRule="auto"/>
              <w:ind w:firstLine="0" w:left="0" w:right="0"/>
              <w:jc w:val="both"/>
            </w:pPr>
            <w:r>
              <w:rPr>
                <w:sz w:val="24"/>
                <w:szCs w:val="24"/>
              </w:rPr>
              <w:t xml:space="preserve">0,739</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+0,081 [+0,069; +0,095]</w:t>
            </w:r>
          </w:p>
        </w:tc>
        <w:tc>
          <w:tcPr>
            <w:tcW w:w="1363" w:type="dxa"/>
          </w:tcPr>
          <w:p>
            <w:pPr>
              <w:pStyle w:val="Compact"/>
              <w:keepNext w:val="0"/>
              <w:pageBreakBefore w:val="0"/>
              <w:suppressAutoHyphens w:val="1"/>
              <w:spacing w:before="0" w:after="0" w:line="240" w:lineRule="auto"/>
              <w:ind w:firstLine="0" w:left="0" w:right="0"/>
              <w:jc w:val="both"/>
            </w:pPr>
            <w:r>
              <w:rPr>
                <w:sz w:val="24"/>
                <w:szCs w:val="24"/>
              </w:rPr>
              <w:t xml:space="preserve">Лучше</w:t>
            </w:r>
          </w:p>
        </w:tc>
      </w:tr>
      <w:tr>
        <w:trPr>
          <w:cantSplit/>
        </w:trPr>
        <w:tc>
          <w:tcPr>
            <w:tcW w:w="1373" w:type="dxa"/>
          </w:tcPr>
          <w:p>
            <w:pPr>
              <w:pStyle w:val="Compact"/>
              <w:keepNext w:val="0"/>
              <w:pageBreakBefore w:val="0"/>
              <w:suppressAutoHyphens w:val="1"/>
              <w:spacing w:before="0" w:after="0" w:line="240" w:lineRule="auto"/>
              <w:ind w:firstLine="0" w:left="0" w:right="0"/>
              <w:jc w:val="left"/>
            </w:pPr>
            <w:r>
              <w:rPr>
                <w:sz w:val="24"/>
                <w:szCs w:val="24"/>
              </w:rPr>
              <w:t xml:space="preserve">IBM COS 000</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20 920</w:t>
            </w:r>
          </w:p>
        </w:tc>
        <w:tc>
          <w:tcPr>
            <w:tcW w:w="1286"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436" w:type="dxa"/>
          </w:tcPr>
          <w:p>
            <w:pPr>
              <w:pStyle w:val="Compact"/>
              <w:keepNext w:val="0"/>
              <w:pageBreakBefore w:val="0"/>
              <w:suppressAutoHyphens w:val="1"/>
              <w:spacing w:before="0" w:after="0" w:line="240" w:lineRule="auto"/>
              <w:ind w:firstLine="0" w:left="0" w:right="0"/>
              <w:jc w:val="both"/>
            </w:pPr>
            <w:r>
              <w:rPr>
                <w:sz w:val="24"/>
                <w:szCs w:val="24"/>
              </w:rPr>
              <w:t xml:space="preserve">0,878</w:t>
            </w:r>
          </w:p>
        </w:tc>
        <w:tc>
          <w:tcPr>
            <w:tcW w:w="1434" w:type="dxa"/>
          </w:tcPr>
          <w:p>
            <w:pPr>
              <w:pStyle w:val="Compact"/>
              <w:keepNext w:val="0"/>
              <w:pageBreakBefore w:val="0"/>
              <w:suppressAutoHyphens w:val="1"/>
              <w:spacing w:before="0" w:after="0" w:line="240" w:lineRule="auto"/>
              <w:ind w:firstLine="0" w:left="0" w:right="0"/>
              <w:jc w:val="both"/>
            </w:pPr>
            <w:r>
              <w:rPr>
                <w:sz w:val="24"/>
                <w:szCs w:val="24"/>
              </w:rPr>
              <w:t xml:space="preserve">0,874</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+0,004 [−0,003; +0,010]</w:t>
            </w:r>
          </w:p>
        </w:tc>
        <w:tc>
          <w:tcPr>
            <w:tcW w:w="1363" w:type="dxa"/>
          </w:tcPr>
          <w:p>
            <w:pPr>
              <w:pStyle w:val="Compact"/>
              <w:keepNext w:val="0"/>
              <w:pageBreakBefore w:val="0"/>
              <w:suppressAutoHyphens w:val="1"/>
              <w:spacing w:before="0" w:after="0" w:line="240" w:lineRule="auto"/>
              <w:ind w:firstLine="0" w:left="0" w:right="0"/>
              <w:jc w:val="both"/>
            </w:pPr>
            <w:r>
              <w:rPr>
                <w:sz w:val="24"/>
                <w:szCs w:val="24"/>
              </w:rPr>
              <w:t xml:space="preserve">Не доказано</w:t>
            </w:r>
          </w:p>
        </w:tc>
      </w:tr>
      <w:tr>
        <w:trPr>
          <w:cantSplit/>
        </w:trPr>
        <w:tc>
          <w:tcPr>
            <w:tcW w:w="1373" w:type="dxa"/>
          </w:tcPr>
          <w:p>
            <w:pPr>
              <w:pStyle w:val="Compact"/>
              <w:keepNext w:val="0"/>
              <w:pageBreakBefore w:val="0"/>
              <w:suppressAutoHyphens w:val="1"/>
              <w:spacing w:before="0" w:after="0" w:line="240" w:lineRule="auto"/>
              <w:ind w:firstLine="0" w:left="0" w:right="0"/>
              <w:jc w:val="left"/>
            </w:pPr>
            <w:r>
              <w:rPr>
                <w:sz w:val="24"/>
                <w:szCs w:val="24"/>
              </w:rPr>
              <w:t xml:space="preserve">IBM COS 002</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407</w:t>
            </w:r>
          </w:p>
        </w:tc>
        <w:tc>
          <w:tcPr>
            <w:tcW w:w="1286"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436"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1434"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+0,000 [+0,000; +0,000]</w:t>
            </w:r>
          </w:p>
        </w:tc>
        <w:tc>
          <w:tcPr>
            <w:tcW w:w="1363" w:type="dxa"/>
          </w:tcPr>
          <w:p>
            <w:pPr>
              <w:pStyle w:val="Compact"/>
              <w:keepNext w:val="0"/>
              <w:pageBreakBefore w:val="0"/>
              <w:suppressAutoHyphens w:val="1"/>
              <w:spacing w:before="0" w:after="0" w:line="240" w:lineRule="auto"/>
              <w:ind w:firstLine="0" w:left="0" w:right="0"/>
              <w:jc w:val="both"/>
            </w:pPr>
            <w:r>
              <w:rPr>
                <w:sz w:val="24"/>
                <w:szCs w:val="24"/>
              </w:rPr>
              <w:t xml:space="preserve">Не доказано</w:t>
            </w:r>
          </w:p>
        </w:tc>
      </w:tr>
      <w:tr>
        <w:trPr>
          <w:cantSplit/>
        </w:trPr>
        <w:tc>
          <w:tcPr>
            <w:tcW w:w="1373" w:type="dxa"/>
          </w:tcPr>
          <w:p>
            <w:pPr>
              <w:pStyle w:val="Compact"/>
              <w:keepNext w:val="0"/>
              <w:pageBreakBefore w:val="0"/>
              <w:suppressAutoHyphens w:val="1"/>
              <w:spacing w:before="0" w:after="0" w:line="240" w:lineRule="auto"/>
              <w:ind w:firstLine="0" w:left="0" w:right="0"/>
              <w:jc w:val="left"/>
            </w:pPr>
            <w:r>
              <w:rPr>
                <w:sz w:val="24"/>
                <w:szCs w:val="24"/>
              </w:rPr>
              <w:t xml:space="preserve">IBM COS 001</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27 291</w:t>
            </w:r>
          </w:p>
        </w:tc>
        <w:tc>
          <w:tcPr>
            <w:tcW w:w="1286" w:type="dxa"/>
          </w:tcPr>
          <w:p>
            <w:pPr>
              <w:pStyle w:val="Compact"/>
              <w:keepNext w:val="0"/>
              <w:pageBreakBefore w:val="0"/>
              <w:suppressAutoHyphens w:val="1"/>
              <w:spacing w:before="0" w:after="0" w:line="240" w:lineRule="auto"/>
              <w:ind w:firstLine="0" w:left="0" w:right="0"/>
              <w:jc w:val="both"/>
            </w:pPr>
            <w:r>
              <w:rPr>
                <w:sz w:val="24"/>
                <w:szCs w:val="24"/>
              </w:rPr>
              <w:t xml:space="preserve">EWMA</w:t>
            </w:r>
          </w:p>
        </w:tc>
        <w:tc>
          <w:tcPr>
            <w:tcW w:w="1436"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1434"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1363" w:type="dxa"/>
          </w:tcPr>
          <w:p>
            <w:pPr>
              <w:pStyle w:val="Compact"/>
              <w:keepNext w:val="0"/>
              <w:pageBreakBefore w:val="0"/>
              <w:suppressAutoHyphens w:val="1"/>
              <w:spacing w:before="0" w:after="0" w:line="240" w:lineRule="auto"/>
              <w:ind w:firstLine="0" w:left="0" w:right="0"/>
              <w:jc w:val="both"/>
            </w:pPr>
            <w:r>
              <w:rPr>
                <w:sz w:val="24"/>
                <w:szCs w:val="24"/>
              </w:rPr>
              <w:t xml:space="preserve">Не засчитано</w:t>
            </w:r>
          </w:p>
        </w:tc>
      </w:tr>
    </w:tbl>
    <w:bookmarkEnd w:id="210"/>
    <w:p>
      <w:pPr>
        <w:pStyle w:val="a2"/>
        <w:spacing w:before="120"/>
      </w:pPr>
      <w:r>
        <w:t xml:space="preserve">На IBM COS 002 из 407 объектов каждый читается регулярно, поэтому все оценки дают одинаковое ранжирование и выигрыш невозможен. Результат IBM COS 001 не засчитан: трасса не содержит списка объектов, и каталог восстановлен по самим обращениям. Объект попадает в каталог потому, что к нему обратятся в будущем, и признак «объект ещё не читался» частично содержит информацию о будущем спросе.</w:t>
      </w:r>
    </w:p>
    <w:bookmarkEnd w:id="211"/>
    <w:bookmarkStart w:id="212" w:name="X5c8fca9f4cf2259f7b93aa72948e6a7206b7587"/>
    <w:p>
      <w:pPr>
        <w:pStyle w:val="GOSTAppendixHeading"/>
      </w:pPr>
      <w:bookmarkStart w:id="284" w:name="GOSTHeading284"/>
      <w:r>
        <w:t xml:space="preserve">Приложение Г</w:t>
      </w:r>
      <w:bookmarkEnd w:id="284"/>
    </w:p>
    <w:p>
      <w:pPr>
        <w:pStyle w:val="GOSTAppendixTitle"/>
      </w:pPr>
      <w:r>
        <w:t xml:space="preserve">Фрагменты программного кода</w:t>
      </w:r>
    </w:p>
    <w:p>
      <w:pPr>
        <w:pStyle w:val="a2"/>
      </w:pPr>
      <w:r>
        <w:t xml:space="preserve">Приложение относится к разделам 3.1 и 3.2 пояснительной записки и содержит фрагменты исходного кода функций, методов и структур, упомянутых в описании реализации. Код приведён без изменений, кроме замены табуляции пробелами; пропущенные строки обозначены комментарием «// …», в коде на Python – «# …».</w:t>
      </w:r>
    </w:p>
    <w:p>
      <w:pPr>
        <w:pStyle w:val="GOSTListingCaption"/>
      </w:pPr>
      <w:r>
        <w:t xml:space="preserve">Листинг Г.1 — Публикация события чтения в шлюзе (метод ProduceObjectRead)</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*accessProducerService) ProduceObjectRead(ctx context.Context, event model.ObjectReadEvent) {</w:t>
            </w:r>
          </w:p>
        </w:tc>
      </w:tr>
      <w:tr>
        <w:trPr>
          <w:cantSplit/>
        </w:trPr>
        <w:tc>
          <w:tcPr>
            <w:tcW w:w="5000" w:type="pct"/>
          </w:tcPr>
          <w:p>
            <w:pPr>
              <w:pStyle w:val="SourceCode"/>
              <w:wordWrap w:val="1"/>
            </w:pPr>
            <w:r>
              <w:rPr>
                <w:rFonts w:ascii="Courier New" w:hAnsi="Courier New" w:cs="Courier New"/>
                <w:sz w:val="20"/>
                <w:szCs w:val="20"/>
              </w:rPr>
              <w:t xml:space="preserve">    err := s.objectReadStream.publish(ctx, s.objectReadProducer, s.gatewayID,</w:t>
            </w:r>
          </w:p>
        </w:tc>
      </w:tr>
      <w:tr>
        <w:trPr>
          <w:cantSplit/>
        </w:trPr>
        <w:tc>
          <w:tcPr>
            <w:tcW w:w="5000" w:type="pct"/>
          </w:tcPr>
          <w:p>
            <w:pPr>
              <w:pStyle w:val="SourceCode"/>
              <w:wordWrap w:val="1"/>
            </w:pPr>
            <w:r>
              <w:rPr>
                <w:rFonts w:ascii="Courier New" w:hAnsi="Courier New" w:cs="Courier New"/>
                <w:sz w:val="20"/>
                <w:szCs w:val="20"/>
              </w:rPr>
              <w:t xml:space="preserve">        func(position *events_v1.StreamPosition, occurredAt *timestamppb.Timestamp) proto.Message {</w:t>
            </w:r>
          </w:p>
        </w:tc>
      </w:tr>
      <w:tr>
        <w:trPr>
          <w:cantSplit/>
        </w:trPr>
        <w:tc>
          <w:tcPr>
            <w:tcW w:w="5000" w:type="pct"/>
          </w:tcPr>
          <w:p>
            <w:pPr>
              <w:pStyle w:val="SourceCode"/>
              <w:wordWrap w:val="1"/>
            </w:pPr>
            <w:r>
              <w:rPr>
                <w:rFonts w:ascii="Courier New" w:hAnsi="Courier New" w:cs="Courier New"/>
                <w:sz w:val="20"/>
                <w:szCs w:val="20"/>
              </w:rPr>
              <w:t xml:space="preserve">            return &amp;events_v1.ObjectRead{</w:t>
            </w:r>
          </w:p>
        </w:tc>
      </w:tr>
      <w:tr>
        <w:trPr>
          <w:cantSplit/>
        </w:trPr>
        <w:tc>
          <w:tcPr>
            <w:tcW w:w="5000" w:type="pct"/>
          </w:tcPr>
          <w:p>
            <w:pPr>
              <w:pStyle w:val="SourceCode"/>
              <w:wordWrap w:val="1"/>
            </w:pPr>
            <w:r>
              <w:rPr>
                <w:rFonts w:ascii="Courier New" w:hAnsi="Courier New" w:cs="Courier New"/>
                <w:sz w:val="20"/>
                <w:szCs w:val="20"/>
              </w:rPr>
              <w:t xml:space="preserve">                Position:   position,</w:t>
            </w:r>
          </w:p>
        </w:tc>
      </w:tr>
      <w:tr>
        <w:trPr>
          <w:cantSplit/>
        </w:trPr>
        <w:tc>
          <w:tcPr>
            <w:tcW w:w="5000" w:type="pct"/>
          </w:tcPr>
          <w:p>
            <w:pPr>
              <w:pStyle w:val="SourceCode"/>
              <w:wordWrap w:val="1"/>
            </w:pPr>
            <w:r>
              <w:rPr>
                <w:rFonts w:ascii="Courier New" w:hAnsi="Courier New" w:cs="Courier New"/>
                <w:sz w:val="20"/>
                <w:szCs w:val="20"/>
              </w:rPr>
              <w:t xml:space="preserve">                OccurredAt: occurredAt,</w:t>
            </w:r>
          </w:p>
        </w:tc>
      </w:tr>
      <w:tr>
        <w:trPr>
          <w:cantSplit/>
        </w:trPr>
        <w:tc>
          <w:tcPr>
            <w:tcW w:w="5000" w:type="pct"/>
          </w:tcPr>
          <w:p>
            <w:pPr>
              <w:pStyle w:val="SourceCode"/>
              <w:wordWrap w:val="1"/>
            </w:pPr>
            <w:r>
              <w:rPr>
                <w:rFonts w:ascii="Courier New" w:hAnsi="Courier New" w:cs="Courier New"/>
                <w:sz w:val="20"/>
                <w:szCs w:val="20"/>
              </w:rPr>
              <w:t xml:space="preserve">                Bucket:     event.Bucket,</w:t>
            </w:r>
          </w:p>
        </w:tc>
      </w:tr>
      <w:tr>
        <w:trPr>
          <w:cantSplit/>
        </w:trPr>
        <w:tc>
          <w:tcPr>
            <w:tcW w:w="5000" w:type="pct"/>
          </w:tcPr>
          <w:p>
            <w:pPr>
              <w:pStyle w:val="SourceCode"/>
              <w:wordWrap w:val="1"/>
            </w:pPr>
            <w:r>
              <w:rPr>
                <w:rFonts w:ascii="Courier New" w:hAnsi="Courier New" w:cs="Courier New"/>
                <w:sz w:val="20"/>
                <w:szCs w:val="20"/>
              </w:rPr>
              <w:t xml:space="preserve">                ObjectKey:  event.ObjectKey,</w:t>
            </w:r>
          </w:p>
        </w:tc>
      </w:tr>
      <w:tr>
        <w:trPr>
          <w:cantSplit/>
        </w:trPr>
        <w:tc>
          <w:tcPr>
            <w:tcW w:w="5000" w:type="pct"/>
          </w:tcPr>
          <w:p>
            <w:pPr>
              <w:pStyle w:val="SourceCode"/>
              <w:wordWrap w:val="1"/>
            </w:pPr>
            <w:r>
              <w:rPr>
                <w:rFonts w:ascii="Courier New" w:hAnsi="Courier New" w:cs="Courier New"/>
                <w:sz w:val="20"/>
                <w:szCs w:val="20"/>
              </w:rPr>
              <w:t xml:space="preserve">                VersionId:  event.VersionID,</w:t>
            </w:r>
          </w:p>
        </w:tc>
      </w:tr>
      <w:tr>
        <w:trPr>
          <w:cantSplit/>
        </w:trPr>
        <w:tc>
          <w:tcPr>
            <w:tcW w:w="5000" w:type="pct"/>
          </w:tcPr>
          <w:p>
            <w:pPr>
              <w:pStyle w:val="SourceCode"/>
              <w:wordWrap w:val="1"/>
            </w:pPr>
            <w:r>
              <w:rPr>
                <w:rFonts w:ascii="Courier New" w:hAnsi="Courier New" w:cs="Courier New"/>
                <w:sz w:val="20"/>
                <w:szCs w:val="20"/>
              </w:rPr>
              <w:t xml:space="preserve">                Bytes:      event.Bytes,</w:t>
            </w:r>
          </w:p>
        </w:tc>
      </w:tr>
      <w:tr>
        <w:trPr>
          <w:cantSplit/>
        </w:trPr>
        <w:tc>
          <w:tcPr>
            <w:tcW w:w="5000" w:type="pct"/>
          </w:tcPr>
          <w:p>
            <w:pPr>
              <w:pStyle w:val="SourceCode"/>
              <w:wordWrap w:val="1"/>
            </w:pPr>
            <w:r>
              <w:rPr>
                <w:rFonts w:ascii="Courier New" w:hAnsi="Courier New" w:cs="Courier New"/>
                <w:sz w:val="20"/>
                <w:szCs w:val="20"/>
              </w:rPr>
              <w:t xml:space="preserve">                Origin:     origin(event.Origin),</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s.drop(ctx, "object_read",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Г.2 — Проверка и сохранение события в СППР (метод ingestor.Ingest)</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*ingestor) Ingest(ctx context.Context, event model.AccessEvent, delivery model.Delivery) (model.IngestResult, error) {</w:t>
            </w:r>
          </w:p>
        </w:tc>
      </w:tr>
      <w:tr>
        <w:trPr>
          <w:cantSplit/>
        </w:trPr>
        <w:tc>
          <w:tcPr>
            <w:tcW w:w="5000" w:type="pct"/>
          </w:tcPr>
          <w:p>
            <w:pPr>
              <w:pStyle w:val="SourceCode"/>
              <w:wordWrap w:val="1"/>
            </w:pPr>
            <w:r>
              <w:rPr>
                <w:rFonts w:ascii="Courier New" w:hAnsi="Courier New" w:cs="Courier New"/>
                <w:sz w:val="20"/>
                <w:szCs w:val="20"/>
              </w:rPr>
              <w:t xml:space="preserve">    if err := validator.AccessEvent(event); err != nil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fmt.Errorf("%w: %w", model.ErrRejected,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delivery.Topic == "" || delivery.Partition &lt; 0 || delivery.Offset &lt; 0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fmt.Errorf("%w: invalid Kafka delivery coordinates", model.ErrRejected)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Match PostgreSQL timestamp precision before comparing progress.</w:t>
            </w:r>
          </w:p>
        </w:tc>
      </w:tr>
      <w:tr>
        <w:trPr>
          <w:cantSplit/>
        </w:trPr>
        <w:tc>
          <w:tcPr>
            <w:tcW w:w="5000" w:type="pct"/>
          </w:tcPr>
          <w:p>
            <w:pPr>
              <w:pStyle w:val="SourceCode"/>
              <w:wordWrap w:val="1"/>
            </w:pPr>
            <w:r>
              <w:rPr>
                <w:rFonts w:ascii="Courier New" w:hAnsi="Courier New" w:cs="Courier New"/>
                <w:sz w:val="20"/>
                <w:szCs w:val="20"/>
              </w:rPr>
              <w:t xml:space="preserve">    event.OccurredAt = event.OccurredAt.UTC().Truncate(time.Microsecond)</w:t>
            </w:r>
          </w:p>
        </w:tc>
      </w:tr>
      <w:tr>
        <w:trPr>
          <w:cantSplit/>
        </w:trPr>
        <w:tc>
          <w:tcPr>
            <w:tcW w:w="5000" w:type="pct"/>
          </w:tcPr>
          <w:p>
            <w:pPr>
              <w:pStyle w:val="SourceCode"/>
              <w:wordWrap w:val="1"/>
            </w:pPr>
            <w:r>
              <w:rPr>
                <w:rFonts w:ascii="Courier New" w:hAnsi="Courier New" w:cs="Courier New"/>
                <w:sz w:val="20"/>
                <w:szCs w:val="20"/>
              </w:rPr>
              <w:t xml:space="preserve">    var result model.IngestResult</w:t>
            </w:r>
          </w:p>
        </w:tc>
      </w:tr>
      <w:tr>
        <w:trPr>
          <w:cantSplit/>
        </w:trPr>
        <w:tc>
          <w:tcPr>
            <w:tcW w:w="5000" w:type="pct"/>
          </w:tcPr>
          <w:p>
            <w:pPr>
              <w:pStyle w:val="SourceCode"/>
              <w:wordWrap w:val="1"/>
            </w:pPr>
            <w:r>
              <w:rPr>
                <w:rFonts w:ascii="Courier New" w:hAnsi="Courier New" w:cs="Courier New"/>
                <w:sz w:val="20"/>
                <w:szCs w:val="20"/>
              </w:rPr>
              <w:t xml:space="preserve">    err := s.tx.ReadCommitted(ctx, func(ctx context.Context) error {</w:t>
            </w:r>
          </w:p>
        </w:tc>
      </w:tr>
      <w:tr>
        <w:trPr>
          <w:cantSplit/>
        </w:trPr>
        <w:tc>
          <w:tcPr>
            <w:tcW w:w="5000" w:type="pct"/>
          </w:tcPr>
          <w:p>
            <w:pPr>
              <w:pStyle w:val="SourceCode"/>
              <w:wordWrap w:val="1"/>
            </w:pPr>
            <w:r>
              <w:rPr>
                <w:rFonts w:ascii="Courier New" w:hAnsi="Courier New" w:cs="Courier New"/>
                <w:sz w:val="20"/>
                <w:szCs w:val="20"/>
              </w:rPr>
              <w:t xml:space="preserve">        var err error</w:t>
            </w:r>
          </w:p>
        </w:tc>
      </w:tr>
      <w:tr>
        <w:trPr>
          <w:cantSplit/>
        </w:trPr>
        <w:tc>
          <w:tcPr>
            <w:tcW w:w="5000" w:type="pct"/>
          </w:tcPr>
          <w:p>
            <w:pPr>
              <w:pStyle w:val="SourceCode"/>
              <w:wordWrap w:val="1"/>
            </w:pPr>
            <w:r>
              <w:rPr>
                <w:rFonts w:ascii="Courier New" w:hAnsi="Courier New" w:cs="Courier New"/>
                <w:sz w:val="20"/>
                <w:szCs w:val="20"/>
              </w:rPr>
              <w:t xml:space="preserve">        result, err = s.repo.Store(ctx, event, delivery)</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fmt.Errorf("persist access event: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return result,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Г.3 — Защита от повторов и учёт пропусков (метод repo.Store)</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(r *repo) Store(ctx context.Context, e model.AccessEvent, d model.Delivery) (model.IngestResult, error) {</w:t>
            </w:r>
          </w:p>
        </w:tc>
      </w:tr>
      <w:tr>
        <w:trPr>
          <w:cantSplit/>
        </w:trPr>
        <w:tc>
          <w:tcPr>
            <w:tcW w:w="5000" w:type="pct"/>
          </w:tcPr>
          <w:p>
            <w:pPr>
              <w:pStyle w:val="SourceCode"/>
              <w:wordWrap w:val="1"/>
            </w:pPr>
            <w:r>
              <w:rPr>
                <w:rFonts w:ascii="Courier New" w:hAnsi="Courier New" w:cs="Courier New"/>
                <w:sz w:val="20"/>
                <w:szCs w:val="20"/>
              </w:rPr>
              <w:t xml:space="preserve">    if _, ok := txctx.ExtractTx(ctx); !ok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fmt.Errorf("event storage requires a transaction")</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hash := sha256.Sum256(e.Payload)</w:t>
            </w:r>
          </w:p>
        </w:tc>
      </w:tr>
      <w:tr>
        <w:trPr>
          <w:cantSplit/>
        </w:trPr>
        <w:tc>
          <w:tcPr>
            <w:tcW w:w="5000" w:type="pct"/>
          </w:tcPr>
          <w:p>
            <w:pPr>
              <w:pStyle w:val="SourceCode"/>
              <w:wordWrap w:val="1"/>
            </w:pPr>
            <w:r>
              <w:rPr>
                <w:rFonts w:ascii="Courier New" w:hAnsi="Courier New" w:cs="Courier New"/>
                <w:sz w:val="20"/>
                <w:szCs w:val="20"/>
              </w:rPr>
              <w:t xml:space="preserve">    if e.Sequence &lt;= sequence {</w:t>
            </w:r>
          </w:p>
        </w:tc>
      </w:tr>
      <w:tr>
        <w:trPr>
          <w:cantSplit/>
        </w:trPr>
        <w:tc>
          <w:tcPr>
            <w:tcW w:w="5000" w:type="pct"/>
          </w:tcPr>
          <w:p>
            <w:pPr>
              <w:pStyle w:val="SourceCode"/>
              <w:wordWrap w:val="1"/>
            </w:pPr>
            <w:r>
              <w:rPr>
                <w:rFonts w:ascii="Courier New" w:hAnsi="Courier New" w:cs="Courier New"/>
                <w:sz w:val="20"/>
                <w:szCs w:val="20"/>
              </w:rPr>
              <w:t xml:space="preserve">        var previous []byte</w:t>
            </w:r>
          </w:p>
        </w:tc>
      </w:tr>
      <w:tr>
        <w:trPr>
          <w:cantSplit/>
        </w:trPr>
        <w:tc>
          <w:tcPr>
            <w:tcW w:w="5000" w:type="pct"/>
          </w:tcPr>
          <w:p>
            <w:pPr>
              <w:pStyle w:val="SourceCode"/>
              <w:wordWrap w:val="1"/>
            </w:pPr>
            <w:r>
              <w:rPr>
                <w:rFonts w:ascii="Courier New" w:hAnsi="Courier New" w:cs="Courier New"/>
                <w:sz w:val="20"/>
                <w:szCs w:val="20"/>
              </w:rPr>
              <w:t xml:space="preserve">        err := r.db.DB().QueryRowContext(ctx, db.Query{Name: "event:duplicate", QueryRaw: `</w:t>
            </w:r>
          </w:p>
        </w:tc>
      </w:tr>
      <w:tr>
        <w:trPr>
          <w:cantSplit/>
        </w:trPr>
        <w:tc>
          <w:tcPr>
            <w:tcW w:w="5000" w:type="pct"/>
          </w:tcPr>
          <w:p>
            <w:pPr>
              <w:pStyle w:val="SourceCode"/>
              <w:wordWrap w:val="1"/>
            </w:pPr>
            <w:r>
              <w:rPr>
                <w:rFonts w:ascii="Courier New" w:hAnsi="Courier New" w:cs="Courier New"/>
                <w:sz w:val="20"/>
                <w:szCs w:val="20"/>
              </w:rPr>
              <w:t xml:space="preserve">            SELECT payload_hash FROM access_events WHERE gateway_id=$1 AND stream_id=$2 AND sequence=$3`},</w:t>
            </w:r>
          </w:p>
        </w:tc>
      </w:tr>
      <w:tr>
        <w:trPr>
          <w:cantSplit/>
        </w:trPr>
        <w:tc>
          <w:tcPr>
            <w:tcW w:w="5000" w:type="pct"/>
          </w:tcPr>
          <w:p>
            <w:pPr>
              <w:pStyle w:val="SourceCode"/>
              <w:wordWrap w:val="1"/>
            </w:pPr>
            <w:r>
              <w:rPr>
                <w:rFonts w:ascii="Courier New" w:hAnsi="Courier New" w:cs="Courier New"/>
                <w:sz w:val="20"/>
                <w:szCs w:val="20"/>
              </w:rPr>
              <w:t xml:space="preserve">            e.GatewayID, e.StreamID, e.Sequence).Scan(&amp;previous)</w:t>
            </w:r>
          </w:p>
        </w:tc>
      </w:tr>
      <w:tr>
        <w:trPr>
          <w:cantSplit/>
        </w:trPr>
        <w:tc>
          <w:tcPr>
            <w:tcW w:w="5000" w:type="pct"/>
          </w:tcPr>
          <w:p>
            <w:pPr>
              <w:pStyle w:val="SourceCode"/>
              <w:wordWrap w:val="1"/>
            </w:pPr>
            <w:r>
              <w:rPr>
                <w:rFonts w:ascii="Courier New" w:hAnsi="Courier New" w:cs="Courier New"/>
                <w:sz w:val="20"/>
                <w:szCs w:val="20"/>
              </w:rPr>
              <w:t xml:space="preserve">        if errors.Is(err, pgx.ErrNoRows)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fmt.Errorf("%w: late event from a recorded gap", model.ErrRejected)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model.IngestResult{},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!bytes.Equal(previous, hash[:])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fmt.Errorf("%w: event identity reused with different payload", model.ErrRejected)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model.IngestResult{Duplicate: true}, nil</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missing := e.Sequence - sequence - 1</w:t>
            </w:r>
          </w:p>
        </w:tc>
      </w:tr>
      <w:tr>
        <w:trPr>
          <w:cantSplit/>
        </w:trPr>
        <w:tc>
          <w:tcPr>
            <w:tcW w:w="5000" w:type="pct"/>
          </w:tcPr>
          <w:p>
            <w:pPr>
              <w:pStyle w:val="SourceCode"/>
              <w:wordWrap w:val="1"/>
            </w:pPr>
            <w:r>
              <w:rPr>
                <w:rFonts w:ascii="Courier New" w:hAnsi="Courier New" w:cs="Courier New"/>
                <w:sz w:val="20"/>
                <w:szCs w:val="20"/>
              </w:rPr>
              <w:t xml:space="preserve">    if missing &gt; 0 {</w:t>
            </w:r>
          </w:p>
        </w:tc>
      </w:tr>
      <w:tr>
        <w:trPr>
          <w:cantSplit/>
        </w:trPr>
        <w:tc>
          <w:tcPr>
            <w:tcW w:w="5000" w:type="pct"/>
          </w:tcPr>
          <w:p>
            <w:pPr>
              <w:pStyle w:val="SourceCode"/>
              <w:wordWrap w:val="1"/>
            </w:pPr>
            <w:r>
              <w:rPr>
                <w:rFonts w:ascii="Courier New" w:hAnsi="Courier New" w:cs="Courier New"/>
                <w:sz w:val="20"/>
                <w:szCs w:val="20"/>
              </w:rPr>
              <w:t xml:space="preserve">        if _, err := r.db.DB().ExecContext(ctx, db.Query{Name: "event:gap", QueryRaw: `</w:t>
            </w:r>
          </w:p>
        </w:tc>
      </w:tr>
      <w:tr>
        <w:trPr>
          <w:cantSplit/>
        </w:trPr>
        <w:tc>
          <w:tcPr>
            <w:tcW w:w="5000" w:type="pct"/>
          </w:tcPr>
          <w:p>
            <w:pPr>
              <w:pStyle w:val="SourceCode"/>
              <w:wordWrap w:val="1"/>
            </w:pPr>
            <w:r>
              <w:rPr>
                <w:rFonts w:ascii="Courier New" w:hAnsi="Courier New" w:cs="Courier New"/>
                <w:sz w:val="20"/>
                <w:szCs w:val="20"/>
              </w:rPr>
              <w:t xml:space="preserve">            INSERT INTO ingestion_gaps (gateway_id, stream_id, first_sequence, last_sequence, after_time, before_time)</w:t>
            </w:r>
          </w:p>
        </w:tc>
      </w:tr>
      <w:tr>
        <w:trPr>
          <w:cantSplit/>
        </w:trPr>
        <w:tc>
          <w:tcPr>
            <w:tcW w:w="5000" w:type="pct"/>
          </w:tcPr>
          <w:p>
            <w:pPr>
              <w:pStyle w:val="SourceCode"/>
              <w:wordWrap w:val="1"/>
            </w:pPr>
            <w:r>
              <w:rPr>
                <w:rFonts w:ascii="Courier New" w:hAnsi="Courier New" w:cs="Courier New"/>
                <w:sz w:val="20"/>
                <w:szCs w:val="20"/>
              </w:rPr>
              <w:t xml:space="preserve">            VALUES ($1,$2,$3,$4,$5,$6)`}, e.GatewayID, e.StreamID, sequence+1, e.Sequence-1, lastAt, e.OccurredAt); err != nil {</w:t>
            </w:r>
          </w:p>
        </w:tc>
      </w:tr>
      <w:tr>
        <w:trPr>
          <w:cantSplit/>
        </w:trPr>
        <w:tc>
          <w:tcPr>
            <w:tcW w:w="5000" w:type="pct"/>
          </w:tcPr>
          <w:p>
            <w:pPr>
              <w:pStyle w:val="SourceCode"/>
              <w:wordWrap w:val="1"/>
            </w:pPr>
            <w:r>
              <w:rPr>
                <w:rFonts w:ascii="Courier New" w:hAnsi="Courier New" w:cs="Courier New"/>
                <w:sz w:val="20"/>
                <w:szCs w:val="20"/>
              </w:rPr>
              <w:t xml:space="preserve">            return model.IngestResult{},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e.IsDemand() {</w:t>
            </w:r>
          </w:p>
        </w:tc>
      </w:tr>
      <w:tr>
        <w:trPr>
          <w:cantSplit/>
        </w:trPr>
        <w:tc>
          <w:tcPr>
            <w:tcW w:w="5000" w:type="pct"/>
          </w:tcPr>
          <w:p>
            <w:pPr>
              <w:pStyle w:val="SourceCode"/>
              <w:wordWrap w:val="1"/>
            </w:pPr>
            <w:r>
              <w:rPr>
                <w:rFonts w:ascii="Courier New" w:hAnsi="Courier New" w:cs="Courier New"/>
                <w:sz w:val="20"/>
                <w:szCs w:val="20"/>
              </w:rPr>
              <w:t xml:space="preserve">        if err := r.addDemand(ctx, e); err != nil {</w:t>
            </w:r>
          </w:p>
        </w:tc>
      </w:tr>
      <w:tr>
        <w:trPr>
          <w:cantSplit/>
        </w:trPr>
        <w:tc>
          <w:tcPr>
            <w:tcW w:w="5000" w:type="pct"/>
          </w:tcPr>
          <w:p>
            <w:pPr>
              <w:pStyle w:val="SourceCode"/>
              <w:wordWrap w:val="1"/>
            </w:pPr>
            <w:r>
              <w:rPr>
                <w:rFonts w:ascii="Courier New" w:hAnsi="Courier New" w:cs="Courier New"/>
                <w:sz w:val="20"/>
                <w:szCs w:val="20"/>
              </w:rPr>
              <w:t xml:space="preserve">            return model.IngestResult{},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return model.IngestResult{Missing: missing, Resumed: resumed}, err</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Г.4 — Определение полноты истории (метод repo.Coverage)</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 Coverage implements the common heartbeat watermark across all topic streams.</w:t>
            </w:r>
          </w:p>
        </w:tc>
      </w:tr>
      <w:tr>
        <w:trPr>
          <w:cantSplit/>
        </w:trPr>
        <w:tc>
          <w:tcPr>
            <w:tcW w:w="5000" w:type="pct"/>
          </w:tcPr>
          <w:p>
            <w:pPr>
              <w:pStyle w:val="SourceCode"/>
              <w:wordWrap w:val="1"/>
            </w:pPr>
            <w:r>
              <w:rPr>
                <w:rFonts w:ascii="Courier New" w:hAnsi="Courier New" w:cs="Courier New"/>
                <w:sz w:val="20"/>
                <w:szCs w:val="20"/>
              </w:rPr>
              <w:t xml:space="preserve">func (r *repo) Coverage(ctx context.Context, since time.Time) (model.Coverage, error)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var streams []streamProgress</w:t>
            </w:r>
          </w:p>
        </w:tc>
      </w:tr>
      <w:tr>
        <w:trPr>
          <w:cantSplit/>
        </w:trPr>
        <w:tc>
          <w:tcPr>
            <w:tcW w:w="5000" w:type="pct"/>
          </w:tcPr>
          <w:p>
            <w:pPr>
              <w:pStyle w:val="SourceCode"/>
              <w:wordWrap w:val="1"/>
            </w:pPr>
            <w:r>
              <w:rPr>
                <w:rFonts w:ascii="Courier New" w:hAnsi="Courier New" w:cs="Courier New"/>
                <w:sz w:val="20"/>
                <w:szCs w:val="20"/>
              </w:rPr>
              <w:t xml:space="preserve">    if err := r.db.DB().ScanAllContext(ctx, &amp;streams, db.Query{Name: "history:coverage", QueryRaw: `SELECT first_event_at,first_heartbeat_at,last_heartbeat_at,complete_until,closed_at,lost_at,created_at,resumed_count FROM ingestion_streams`}); err != nil {</w:t>
            </w:r>
          </w:p>
        </w:tc>
      </w:tr>
      <w:tr>
        <w:trPr>
          <w:cantSplit/>
        </w:trPr>
        <w:tc>
          <w:tcPr>
            <w:tcW w:w="5000" w:type="pct"/>
          </w:tcPr>
          <w:p>
            <w:pPr>
              <w:pStyle w:val="SourceCode"/>
              <w:wordWrap w:val="1"/>
            </w:pPr>
            <w:r>
              <w:rPr>
                <w:rFonts w:ascii="Courier New" w:hAnsi="Courier New" w:cs="Courier New"/>
                <w:sz w:val="20"/>
                <w:szCs w:val="20"/>
              </w:rPr>
              <w:t xml:space="preserve">        return model.Coverage{},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c := coverageOf(streams)</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err = r.db.DB().ScanAllContext(ctx, &amp;gaps, db.Query{Name: "history:gaps", QueryRaw: `SELECT after_time,before_time FROM ingestion_gaps WHERE before_time &gt;= $1`}, since)</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c,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for _, g := range gaps {</w:t>
            </w:r>
          </w:p>
        </w:tc>
      </w:tr>
      <w:tr>
        <w:trPr>
          <w:cantSplit/>
        </w:trPr>
        <w:tc>
          <w:tcPr>
            <w:tcW w:w="5000" w:type="pct"/>
          </w:tcPr>
          <w:p>
            <w:pPr>
              <w:pStyle w:val="SourceCode"/>
              <w:wordWrap w:val="1"/>
            </w:pPr>
            <w:r>
              <w:rPr>
                <w:rFonts w:ascii="Courier New" w:hAnsi="Courier New" w:cs="Courier New"/>
                <w:sz w:val="20"/>
                <w:szCs w:val="20"/>
              </w:rPr>
              <w:t xml:space="preserve">        gapStart := c.Start</w:t>
            </w:r>
          </w:p>
        </w:tc>
      </w:tr>
      <w:tr>
        <w:trPr>
          <w:cantSplit/>
        </w:trPr>
        <w:tc>
          <w:tcPr>
            <w:tcW w:w="5000" w:type="pct"/>
          </w:tcPr>
          <w:p>
            <w:pPr>
              <w:pStyle w:val="SourceCode"/>
              <w:wordWrap w:val="1"/>
            </w:pPr>
            <w:r>
              <w:rPr>
                <w:rFonts w:ascii="Courier New" w:hAnsi="Courier New" w:cs="Courier New"/>
                <w:sz w:val="20"/>
                <w:szCs w:val="20"/>
              </w:rPr>
              <w:t xml:space="preserve">        if gapStart.IsZero() || since.Before(gapStart) {</w:t>
            </w:r>
          </w:p>
        </w:tc>
      </w:tr>
      <w:tr>
        <w:trPr>
          <w:cantSplit/>
        </w:trPr>
        <w:tc>
          <w:tcPr>
            <w:tcW w:w="5000" w:type="pct"/>
          </w:tcPr>
          <w:p>
            <w:pPr>
              <w:pStyle w:val="SourceCode"/>
              <w:wordWrap w:val="1"/>
            </w:pPr>
            <w:r>
              <w:rPr>
                <w:rFonts w:ascii="Courier New" w:hAnsi="Courier New" w:cs="Courier New"/>
                <w:sz w:val="20"/>
                <w:szCs w:val="20"/>
              </w:rPr>
              <w:t xml:space="preserve">            gapStart = since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g.After != nil {</w:t>
            </w:r>
          </w:p>
        </w:tc>
      </w:tr>
      <w:tr>
        <w:trPr>
          <w:cantSplit/>
        </w:trPr>
        <w:tc>
          <w:tcPr>
            <w:tcW w:w="5000" w:type="pct"/>
          </w:tcPr>
          <w:p>
            <w:pPr>
              <w:pStyle w:val="SourceCode"/>
              <w:wordWrap w:val="1"/>
            </w:pPr>
            <w:r>
              <w:rPr>
                <w:rFonts w:ascii="Courier New" w:hAnsi="Courier New" w:cs="Courier New"/>
                <w:sz w:val="20"/>
                <w:szCs w:val="20"/>
              </w:rPr>
              <w:t xml:space="preserve">            gapStart = g.After.UTC()</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!gapStart.IsZero() &amp;&amp; g.Before.After(gapStart) {</w:t>
            </w:r>
          </w:p>
        </w:tc>
      </w:tr>
      <w:tr>
        <w:trPr>
          <w:cantSplit/>
        </w:trPr>
        <w:tc>
          <w:tcPr>
            <w:tcW w:w="5000" w:type="pct"/>
          </w:tcPr>
          <w:p>
            <w:pPr>
              <w:pStyle w:val="SourceCode"/>
              <w:wordWrap w:val="1"/>
            </w:pPr>
            <w:r>
              <w:rPr>
                <w:rFonts w:ascii="Courier New" w:hAnsi="Courier New" w:cs="Courier New"/>
                <w:sz w:val="20"/>
                <w:szCs w:val="20"/>
              </w:rPr>
              <w:t xml:space="preserve">            c.Gaps = append(c.Gaps, model.Interval{Start: gapStart, End: g.Before.UTC()})</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c,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Г.5 — Формирование плана размещения (функция planner.Build)</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Build(in model.PlanInput, newID func() string) (model.PlanResult, error) {</w:t>
            </w:r>
          </w:p>
        </w:tc>
      </w:tr>
      <w:tr>
        <w:trPr>
          <w:cantSplit/>
        </w:trPr>
        <w:tc>
          <w:tcPr>
            <w:tcW w:w="5000" w:type="pct"/>
          </w:tcPr>
          <w:p>
            <w:pPr>
              <w:pStyle w:val="SourceCode"/>
              <w:wordWrap w:val="1"/>
            </w:pPr>
            <w:r>
              <w:rPr>
                <w:rFonts w:ascii="Courier New" w:hAnsi="Courier New" w:cs="Courier New"/>
                <w:sz w:val="20"/>
                <w:szCs w:val="20"/>
              </w:rPr>
              <w:t xml:space="preserve">    p := in.Params</w:t>
            </w:r>
          </w:p>
        </w:tc>
      </w:tr>
      <w:tr>
        <w:trPr>
          <w:cantSplit/>
        </w:trPr>
        <w:tc>
          <w:tcPr>
            <w:tcW w:w="5000" w:type="pct"/>
          </w:tcPr>
          <w:p>
            <w:pPr>
              <w:pStyle w:val="SourceCode"/>
              <w:wordWrap w:val="1"/>
            </w:pPr>
            <w:r>
              <w:rPr>
                <w:rFonts w:ascii="Courier New" w:hAnsi="Courier New" w:cs="Courier New"/>
                <w:sz w:val="20"/>
                <w:szCs w:val="20"/>
              </w:rPr>
              <w:t xml:space="preserve">    if err := validate(in); err != nil {</w:t>
            </w:r>
          </w:p>
        </w:tc>
      </w:tr>
      <w:tr>
        <w:trPr>
          <w:cantSplit/>
        </w:trPr>
        <w:tc>
          <w:tcPr>
            <w:tcW w:w="5000" w:type="pct"/>
          </w:tcPr>
          <w:p>
            <w:pPr>
              <w:pStyle w:val="SourceCode"/>
              <w:wordWrap w:val="1"/>
            </w:pPr>
            <w:r>
              <w:rPr>
                <w:rFonts w:ascii="Courier New" w:hAnsi="Courier New" w:cs="Courier New"/>
                <w:sz w:val="20"/>
                <w:szCs w:val="20"/>
              </w:rPr>
              <w:t xml:space="preserve">        return model.PlanResult{},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s := &amp;planState{</w:t>
            </w:r>
          </w:p>
        </w:tc>
      </w:tr>
      <w:tr>
        <w:trPr>
          <w:cantSplit/>
        </w:trPr>
        <w:tc>
          <w:tcPr>
            <w:tcW w:w="5000" w:type="pct"/>
          </w:tcPr>
          <w:p>
            <w:pPr>
              <w:pStyle w:val="SourceCode"/>
              <w:wordWrap w:val="1"/>
            </w:pPr>
            <w:r>
              <w:rPr>
                <w:rFonts w:ascii="Courier New" w:hAnsi="Courier New" w:cs="Courier New"/>
                <w:sz w:val="20"/>
                <w:szCs w:val="20"/>
              </w:rPr>
              <w:t xml:space="preserve">        params:     p,</w:t>
            </w:r>
          </w:p>
        </w:tc>
      </w:tr>
      <w:tr>
        <w:trPr>
          <w:cantSplit/>
        </w:trPr>
        <w:tc>
          <w:tcPr>
            <w:tcW w:w="5000" w:type="pct"/>
          </w:tcPr>
          <w:p>
            <w:pPr>
              <w:pStyle w:val="SourceCode"/>
              <w:wordWrap w:val="1"/>
            </w:pPr>
            <w:r>
              <w:rPr>
                <w:rFonts w:ascii="Courier New" w:hAnsi="Courier New" w:cs="Courier New"/>
                <w:sz w:val="20"/>
                <w:szCs w:val="20"/>
              </w:rPr>
              <w:t xml:space="preserve">        newID:      newID,</w:t>
            </w:r>
          </w:p>
        </w:tc>
      </w:tr>
      <w:tr>
        <w:trPr>
          <w:cantSplit/>
        </w:trPr>
        <w:tc>
          <w:tcPr>
            <w:tcW w:w="5000" w:type="pct"/>
          </w:tcPr>
          <w:p>
            <w:pPr>
              <w:pStyle w:val="SourceCode"/>
              <w:wordWrap w:val="1"/>
            </w:pPr>
            <w:r>
              <w:rPr>
                <w:rFonts w:ascii="Courier New" w:hAnsi="Courier New" w:cs="Courier New"/>
                <w:sz w:val="20"/>
                <w:szCs w:val="20"/>
              </w:rPr>
              <w:t xml:space="preserve">        hotUsable:  usable(in.Hot, p.HotUtilization),</w:t>
            </w:r>
          </w:p>
        </w:tc>
      </w:tr>
      <w:tr>
        <w:trPr>
          <w:cantSplit/>
        </w:trPr>
        <w:tc>
          <w:tcPr>
            <w:tcW w:w="5000" w:type="pct"/>
          </w:tcPr>
          <w:p>
            <w:pPr>
              <w:pStyle w:val="SourceCode"/>
              <w:wordWrap w:val="1"/>
            </w:pPr>
            <w:r>
              <w:rPr>
                <w:rFonts w:ascii="Courier New" w:hAnsi="Courier New" w:cs="Courier New"/>
                <w:sz w:val="20"/>
                <w:szCs w:val="20"/>
              </w:rPr>
              <w:t xml:space="preserve">        coldUsable: usable(in.Cold, p.ColdUtilization),</w:t>
            </w:r>
          </w:p>
        </w:tc>
      </w:tr>
      <w:tr>
        <w:trPr>
          <w:cantSplit/>
        </w:trPr>
        <w:tc>
          <w:tcPr>
            <w:tcW w:w="5000" w:type="pct"/>
          </w:tcPr>
          <w:p>
            <w:pPr>
              <w:pStyle w:val="SourceCode"/>
              <w:wordWrap w:val="1"/>
            </w:pPr>
            <w:r>
              <w:rPr>
                <w:rFonts w:ascii="Courier New" w:hAnsi="Courier New" w:cs="Courier New"/>
                <w:sz w:val="20"/>
                <w:szCs w:val="20"/>
              </w:rPr>
              <w:t xml:space="preserve">        hotUsed:    in.Hot.UsedBytes,</w:t>
            </w:r>
          </w:p>
        </w:tc>
      </w:tr>
      <w:tr>
        <w:trPr>
          <w:cantSplit/>
        </w:trPr>
        <w:tc>
          <w:tcPr>
            <w:tcW w:w="5000" w:type="pct"/>
          </w:tcPr>
          <w:p>
            <w:pPr>
              <w:pStyle w:val="SourceCode"/>
              <w:wordWrap w:val="1"/>
            </w:pPr>
            <w:r>
              <w:rPr>
                <w:rFonts w:ascii="Courier New" w:hAnsi="Courier New" w:cs="Courier New"/>
                <w:sz w:val="20"/>
                <w:szCs w:val="20"/>
              </w:rPr>
              <w:t xml:space="preserve">        coldUsed:   in.Cold.UsedBytes,</w:t>
            </w:r>
          </w:p>
        </w:tc>
      </w:tr>
      <w:tr>
        <w:trPr>
          <w:cantSplit/>
        </w:trPr>
        <w:tc>
          <w:tcPr>
            <w:tcW w:w="5000" w:type="pct"/>
          </w:tcPr>
          <w:p>
            <w:pPr>
              <w:pStyle w:val="SourceCode"/>
              <w:wordWrap w:val="1"/>
            </w:pPr>
            <w:r>
              <w:rPr>
                <w:rFonts w:ascii="Courier New" w:hAnsi="Courier New" w:cs="Courier New"/>
                <w:sz w:val="20"/>
                <w:szCs w:val="20"/>
              </w:rPr>
              <w:t xml:space="preserve">        budget:     in.BudgetBytes,</w:t>
            </w:r>
          </w:p>
        </w:tc>
      </w:tr>
      <w:tr>
        <w:trPr>
          <w:cantSplit/>
        </w:trPr>
        <w:tc>
          <w:tcPr>
            <w:tcW w:w="5000" w:type="pct"/>
          </w:tcPr>
          <w:p>
            <w:pPr>
              <w:pStyle w:val="SourceCode"/>
              <w:wordWrap w:val="1"/>
            </w:pPr>
            <w:r>
              <w:rPr>
                <w:rFonts w:ascii="Courier New" w:hAnsi="Courier New" w:cs="Courier New"/>
                <w:sz w:val="20"/>
                <w:szCs w:val="20"/>
              </w:rPr>
              <w:t xml:space="preserve">        method:     in.MethodVersion,</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cands := make([]*candidate, len(in.Items))</w:t>
            </w:r>
          </w:p>
        </w:tc>
      </w:tr>
      <w:tr>
        <w:trPr>
          <w:cantSplit/>
        </w:trPr>
        <w:tc>
          <w:tcPr>
            <w:tcW w:w="5000" w:type="pct"/>
          </w:tcPr>
          <w:p>
            <w:pPr>
              <w:pStyle w:val="SourceCode"/>
              <w:wordWrap w:val="1"/>
            </w:pPr>
            <w:r>
              <w:rPr>
                <w:rFonts w:ascii="Courier New" w:hAnsi="Courier New" w:cs="Courier New"/>
                <w:sz w:val="20"/>
                <w:szCs w:val="20"/>
              </w:rPr>
              <w:t xml:space="preserve">    var demand []float64</w:t>
            </w:r>
          </w:p>
        </w:tc>
      </w:tr>
      <w:tr>
        <w:trPr>
          <w:cantSplit/>
        </w:trPr>
        <w:tc>
          <w:tcPr>
            <w:tcW w:w="5000" w:type="pct"/>
          </w:tcPr>
          <w:p>
            <w:pPr>
              <w:pStyle w:val="SourceCode"/>
              <w:wordWrap w:val="1"/>
            </w:pPr>
            <w:r>
              <w:rPr>
                <w:rFonts w:ascii="Courier New" w:hAnsi="Courier New" w:cs="Courier New"/>
                <w:sz w:val="20"/>
                <w:szCs w:val="20"/>
              </w:rPr>
              <w:t xml:space="preserve">    for i := range in.Items {</w:t>
            </w:r>
          </w:p>
        </w:tc>
      </w:tr>
      <w:tr>
        <w:trPr>
          <w:cantSplit/>
        </w:trPr>
        <w:tc>
          <w:tcPr>
            <w:tcW w:w="5000" w:type="pct"/>
          </w:tcPr>
          <w:p>
            <w:pPr>
              <w:pStyle w:val="SourceCode"/>
              <w:wordWrap w:val="1"/>
            </w:pPr>
            <w:r>
              <w:rPr>
                <w:rFonts w:ascii="Courier New" w:hAnsi="Courier New" w:cs="Courier New"/>
                <w:sz w:val="20"/>
                <w:szCs w:val="20"/>
              </w:rPr>
              <w:t xml:space="preserve">        cands[i] = s.evaluate(&amp;in.Items[i])</w:t>
            </w:r>
          </w:p>
        </w:tc>
      </w:tr>
      <w:tr>
        <w:trPr>
          <w:cantSplit/>
        </w:trPr>
        <w:tc>
          <w:tcPr>
            <w:tcW w:w="5000" w:type="pct"/>
          </w:tcPr>
          <w:p>
            <w:pPr>
              <w:pStyle w:val="SourceCode"/>
              <w:wordWrap w:val="1"/>
            </w:pPr>
            <w:r>
              <w:rPr>
                <w:rFonts w:ascii="Courier New" w:hAnsi="Courier New" w:cs="Courier New"/>
                <w:sz w:val="20"/>
                <w:szCs w:val="20"/>
              </w:rPr>
              <w:t xml:space="preserve">        if in.Items[i].IsCurrent &amp;&amp; in.Items[i].Forecast != nil {</w:t>
            </w:r>
          </w:p>
        </w:tc>
      </w:tr>
      <w:tr>
        <w:trPr>
          <w:cantSplit/>
        </w:trPr>
        <w:tc>
          <w:tcPr>
            <w:tcW w:w="5000" w:type="pct"/>
          </w:tcPr>
          <w:p>
            <w:pPr>
              <w:pStyle w:val="SourceCode"/>
              <w:wordWrap w:val="1"/>
            </w:pPr>
            <w:r>
              <w:rPr>
                <w:rFonts w:ascii="Courier New" w:hAnsi="Courier New" w:cs="Courier New"/>
                <w:sz w:val="20"/>
                <w:szCs w:val="20"/>
              </w:rPr>
              <w:t xml:space="preserve">            demand = append(demand, cands[i].reads)</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hot := filter(cands, func(c *candidate) bool {</w:t>
            </w:r>
          </w:p>
        </w:tc>
      </w:tr>
      <w:tr>
        <w:trPr>
          <w:cantSplit/>
        </w:trPr>
        <w:tc>
          <w:tcPr>
            <w:tcW w:w="5000" w:type="pct"/>
          </w:tcPr>
          <w:p>
            <w:pPr>
              <w:pStyle w:val="SourceCode"/>
              <w:wordWrap w:val="1"/>
            </w:pPr>
            <w:r>
              <w:rPr>
                <w:rFonts w:ascii="Courier New" w:hAnsi="Courier New" w:cs="Courier New"/>
                <w:sz w:val="20"/>
                <w:szCs w:val="20"/>
              </w:rPr>
              <w:t xml:space="preserve">        return c.item.Class == model.StorageClassHot &amp;&amp; c.item.Blocker == model.BlockerNone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sort.SliceStable(hot, func(i, j int) bool { return evictBefore(hot[i], hot[j])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s.rebalance(hot)</w:t>
            </w:r>
          </w:p>
        </w:tc>
      </w:tr>
      <w:tr>
        <w:trPr>
          <w:cantSplit/>
        </w:trPr>
        <w:tc>
          <w:tcPr>
            <w:tcW w:w="5000" w:type="pct"/>
          </w:tcPr>
          <w:p>
            <w:pPr>
              <w:pStyle w:val="SourceCode"/>
              <w:wordWrap w:val="1"/>
            </w:pPr>
            <w:r>
              <w:rPr>
                <w:rFonts w:ascii="Courier New" w:hAnsi="Courier New" w:cs="Courier New"/>
                <w:sz w:val="20"/>
                <w:szCs w:val="20"/>
              </w:rPr>
              <w:t xml:space="preserve">    promotions := s.candidates(cands)</w:t>
            </w:r>
          </w:p>
        </w:tc>
      </w:tr>
      <w:tr>
        <w:trPr>
          <w:cantSplit/>
        </w:trPr>
        <w:tc>
          <w:tcPr>
            <w:tcW w:w="5000" w:type="pct"/>
          </w:tcPr>
          <w:p>
            <w:pPr>
              <w:pStyle w:val="SourceCode"/>
              <w:wordWrap w:val="1"/>
            </w:pPr>
            <w:r>
              <w:rPr>
                <w:rFonts w:ascii="Courier New" w:hAnsi="Courier New" w:cs="Courier New"/>
                <w:sz w:val="20"/>
                <w:szCs w:val="20"/>
              </w:rPr>
              <w:t xml:space="preserve">    s.promote(promotions, hot)</w:t>
            </w:r>
          </w:p>
        </w:tc>
      </w:tr>
      <w:tr>
        <w:trPr>
          <w:cantSplit/>
        </w:trPr>
        <w:tc>
          <w:tcPr>
            <w:tcW w:w="5000" w:type="pct"/>
          </w:tcPr>
          <w:p>
            <w:pPr>
              <w:pStyle w:val="SourceCode"/>
              <w:wordWrap w:val="1"/>
            </w:pPr>
            <w:r>
              <w:rPr>
                <w:rFonts w:ascii="Courier New" w:hAnsi="Courier New" w:cs="Courier New"/>
                <w:sz w:val="20"/>
                <w:szCs w:val="20"/>
              </w:rPr>
              <w:t xml:space="preserve">    s.evictNoncurrent(hot)</w:t>
            </w:r>
          </w:p>
        </w:tc>
      </w:tr>
      <w:tr>
        <w:trPr>
          <w:cantSplit/>
        </w:trPr>
        <w:tc>
          <w:tcPr>
            <w:tcW w:w="5000" w:type="pct"/>
          </w:tcPr>
          <w:p>
            <w:pPr>
              <w:pStyle w:val="SourceCode"/>
              <w:wordWrap w:val="1"/>
            </w:pPr>
            <w:r>
              <w:rPr>
                <w:rFonts w:ascii="Courier New" w:hAnsi="Courier New" w:cs="Courier New"/>
                <w:sz w:val="20"/>
                <w:szCs w:val="20"/>
              </w:rPr>
              <w:t xml:space="preserve">    return s.finish(len(promotions)),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Г.6 — Продолжение переноса после перезапуска (исполнитель executor)</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(e *executor) process(ctx context.Context, a *model.Action) error {</w:t>
            </w:r>
          </w:p>
        </w:tc>
      </w:tr>
      <w:tr>
        <w:trPr>
          <w:cantSplit/>
        </w:trPr>
        <w:tc>
          <w:tcPr>
            <w:tcW w:w="5000" w:type="pct"/>
          </w:tcPr>
          <w:p>
            <w:pPr>
              <w:pStyle w:val="SourceCode"/>
              <w:wordWrap w:val="1"/>
            </w:pPr>
            <w:r>
              <w:rPr>
                <w:rFonts w:ascii="Courier New" w:hAnsi="Courier New" w:cs="Courier New"/>
                <w:sz w:val="20"/>
                <w:szCs w:val="20"/>
              </w:rPr>
              <w:t xml:space="preserve">    if a.Step == model.StepAborting {</w:t>
            </w:r>
          </w:p>
        </w:tc>
      </w:tr>
      <w:tr>
        <w:trPr>
          <w:cantSplit/>
        </w:trPr>
        <w:tc>
          <w:tcPr>
            <w:tcW w:w="5000" w:type="pct"/>
          </w:tcPr>
          <w:p>
            <w:pPr>
              <w:pStyle w:val="SourceCode"/>
              <w:wordWrap w:val="1"/>
            </w:pPr>
            <w:r>
              <w:rPr>
                <w:rFonts w:ascii="Courier New" w:hAnsi="Courier New" w:cs="Courier New"/>
                <w:sz w:val="20"/>
                <w:szCs w:val="20"/>
              </w:rPr>
              <w:t xml:space="preserve">        return e.abort(ctx, a)</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copies []model.PlacementCopy</w:t>
            </w:r>
          </w:p>
        </w:tc>
      </w:tr>
      <w:tr>
        <w:trPr>
          <w:cantSplit/>
        </w:trPr>
        <w:tc>
          <w:tcPr>
            <w:tcW w:w="5000" w:type="pct"/>
          </w:tcPr>
          <w:p>
            <w:pPr>
              <w:pStyle w:val="SourceCode"/>
              <w:wordWrap w:val="1"/>
            </w:pPr>
            <w:r>
              <w:rPr>
                <w:rFonts w:ascii="Courier New" w:hAnsi="Courier New" w:cs="Courier New"/>
                <w:sz w:val="20"/>
                <w:szCs w:val="20"/>
              </w:rPr>
              <w:t xml:space="preserve">    err := e.retry(ctx, func() error {</w:t>
            </w:r>
          </w:p>
        </w:tc>
      </w:tr>
      <w:tr>
        <w:trPr>
          <w:cantSplit/>
        </w:trPr>
        <w:tc>
          <w:tcPr>
            <w:tcW w:w="5000" w:type="pct"/>
          </w:tcPr>
          <w:p>
            <w:pPr>
              <w:pStyle w:val="SourceCode"/>
              <w:wordWrap w:val="1"/>
            </w:pPr>
            <w:r>
              <w:rPr>
                <w:rFonts w:ascii="Courier New" w:hAnsi="Courier New" w:cs="Courier New"/>
                <w:sz w:val="20"/>
                <w:szCs w:val="20"/>
              </w:rPr>
              <w:t xml:space="preserve">        var err error</w:t>
            </w:r>
          </w:p>
        </w:tc>
      </w:tr>
      <w:tr>
        <w:trPr>
          <w:cantSplit/>
        </w:trPr>
        <w:tc>
          <w:tcPr>
            <w:tcW w:w="5000" w:type="pct"/>
          </w:tcPr>
          <w:p>
            <w:pPr>
              <w:pStyle w:val="SourceCode"/>
              <w:wordWrap w:val="1"/>
            </w:pPr>
            <w:r>
              <w:rPr>
                <w:rFonts w:ascii="Courier New" w:hAnsi="Courier New" w:cs="Courier New"/>
                <w:sz w:val="20"/>
                <w:szCs w:val="20"/>
              </w:rPr>
              <w:t xml:space="preserve">        copies, err = e.placements.ListMigrationCopies(ctx, a.ActionID)</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e.failAndAbort(ctx, a, upstreamReason(err), unknownCharge(a),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target *model.PlacementCopy</w:t>
            </w:r>
          </w:p>
        </w:tc>
      </w:tr>
      <w:tr>
        <w:trPr>
          <w:cantSplit/>
        </w:trPr>
        <w:tc>
          <w:tcPr>
            <w:tcW w:w="5000" w:type="pct"/>
          </w:tcPr>
          <w:p>
            <w:pPr>
              <w:pStyle w:val="SourceCode"/>
              <w:wordWrap w:val="1"/>
            </w:pPr>
            <w:r>
              <w:rPr>
                <w:rFonts w:ascii="Courier New" w:hAnsi="Courier New" w:cs="Courier New"/>
                <w:sz w:val="20"/>
                <w:szCs w:val="20"/>
              </w:rPr>
              <w:t xml:space="preserve">    for i := range copies {</w:t>
            </w:r>
          </w:p>
        </w:tc>
      </w:tr>
      <w:tr>
        <w:trPr>
          <w:cantSplit/>
        </w:trPr>
        <w:tc>
          <w:tcPr>
            <w:tcW w:w="5000" w:type="pct"/>
          </w:tcPr>
          <w:p>
            <w:pPr>
              <w:pStyle w:val="SourceCode"/>
              <w:wordWrap w:val="1"/>
            </w:pPr>
            <w:r>
              <w:rPr>
                <w:rFonts w:ascii="Courier New" w:hAnsi="Courier New" w:cs="Courier New"/>
                <w:sz w:val="20"/>
                <w:szCs w:val="20"/>
              </w:rPr>
              <w:t xml:space="preserve">        if copies[i].Role == model.CopyRoleTarget {</w:t>
            </w:r>
          </w:p>
        </w:tc>
      </w:tr>
      <w:tr>
        <w:trPr>
          <w:cantSplit/>
        </w:trPr>
        <w:tc>
          <w:tcPr>
            <w:tcW w:w="5000" w:type="pct"/>
          </w:tcPr>
          <w:p>
            <w:pPr>
              <w:pStyle w:val="SourceCode"/>
              <w:wordWrap w:val="1"/>
            </w:pPr>
            <w:r>
              <w:rPr>
                <w:rFonts w:ascii="Courier New" w:hAnsi="Courier New" w:cs="Courier New"/>
                <w:sz w:val="20"/>
                <w:szCs w:val="20"/>
              </w:rPr>
              <w:t xml:space="preserve">            target = &amp;copies[i]</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switch {</w:t>
            </w:r>
          </w:p>
        </w:tc>
      </w:tr>
      <w:tr>
        <w:trPr>
          <w:cantSplit/>
        </w:trPr>
        <w:tc>
          <w:tcPr>
            <w:tcW w:w="5000" w:type="pct"/>
          </w:tcPr>
          <w:p>
            <w:pPr>
              <w:pStyle w:val="SourceCode"/>
              <w:wordWrap w:val="1"/>
            </w:pPr>
            <w:r>
              <w:rPr>
                <w:rFonts w:ascii="Courier New" w:hAnsi="Courier New" w:cs="Courier New"/>
                <w:sz w:val="20"/>
                <w:szCs w:val="20"/>
              </w:rPr>
              <w:t xml:space="preserve">    case target == nil:</w:t>
            </w:r>
          </w:p>
        </w:tc>
      </w:tr>
      <w:tr>
        <w:trPr>
          <w:cantSplit/>
        </w:trPr>
        <w:tc>
          <w:tcPr>
            <w:tcW w:w="5000" w:type="pct"/>
          </w:tcPr>
          <w:p>
            <w:pPr>
              <w:pStyle w:val="SourceCode"/>
              <w:wordWrap w:val="1"/>
            </w:pPr>
            <w:r>
              <w:rPr>
                <w:rFonts w:ascii="Courier New" w:hAnsi="Courier New" w:cs="Courier New"/>
                <w:sz w:val="20"/>
                <w:szCs w:val="20"/>
              </w:rPr>
              <w:t xml:space="preserve">        return e.start(ctx, a)</w:t>
            </w:r>
          </w:p>
        </w:tc>
      </w:tr>
      <w:tr>
        <w:trPr>
          <w:cantSplit/>
        </w:trPr>
        <w:tc>
          <w:tcPr>
            <w:tcW w:w="5000" w:type="pct"/>
          </w:tcPr>
          <w:p>
            <w:pPr>
              <w:pStyle w:val="SourceCode"/>
              <w:wordWrap w:val="1"/>
            </w:pPr>
            <w:r>
              <w:rPr>
                <w:rFonts w:ascii="Courier New" w:hAnsi="Courier New" w:cs="Courier New"/>
                <w:sz w:val="20"/>
                <w:szCs w:val="20"/>
              </w:rPr>
              <w:t xml:space="preserve">    case target.State == model.CopyReserved:</w:t>
            </w:r>
          </w:p>
        </w:tc>
      </w:tr>
      <w:tr>
        <w:trPr>
          <w:cantSplit/>
        </w:trPr>
        <w:tc>
          <w:tcPr>
            <w:tcW w:w="5000" w:type="pct"/>
          </w:tcPr>
          <w:p>
            <w:pPr>
              <w:pStyle w:val="SourceCode"/>
              <w:wordWrap w:val="1"/>
            </w:pPr>
            <w:r>
              <w:rPr>
                <w:rFonts w:ascii="Courier New" w:hAnsi="Courier New" w:cs="Courier New"/>
                <w:sz w:val="20"/>
                <w:szCs w:val="20"/>
              </w:rPr>
              <w:t xml:space="preserve">        return e.copyAndSwitch(ctx, a, *target, nil)</w:t>
            </w:r>
          </w:p>
        </w:tc>
      </w:tr>
      <w:tr>
        <w:trPr>
          <w:cantSplit/>
        </w:trPr>
        <w:tc>
          <w:tcPr>
            <w:tcW w:w="5000" w:type="pct"/>
          </w:tcPr>
          <w:p>
            <w:pPr>
              <w:pStyle w:val="SourceCode"/>
              <w:wordWrap w:val="1"/>
            </w:pPr>
            <w:r>
              <w:rPr>
                <w:rFonts w:ascii="Courier New" w:hAnsi="Courier New" w:cs="Courier New"/>
                <w:sz w:val="20"/>
                <w:szCs w:val="20"/>
              </w:rPr>
              <w:t xml:space="preserve">    case target.State == model.CopyPromoted:</w:t>
            </w:r>
          </w:p>
        </w:tc>
      </w:tr>
      <w:tr>
        <w:trPr>
          <w:cantSplit/>
        </w:trPr>
        <w:tc>
          <w:tcPr>
            <w:tcW w:w="5000" w:type="pct"/>
          </w:tcPr>
          <w:p>
            <w:pPr>
              <w:pStyle w:val="SourceCode"/>
              <w:wordWrap w:val="1"/>
            </w:pPr>
            <w:r>
              <w:rPr>
                <w:rFonts w:ascii="Courier New" w:hAnsi="Courier New" w:cs="Courier New"/>
                <w:sz w:val="20"/>
                <w:szCs w:val="20"/>
              </w:rPr>
              <w:t xml:space="preserve">        return e.move(ctx, a, model.Transition{Status: model.ActionSucceeded, Settle: true, Bytes: unknownCharge(a)})</w:t>
            </w:r>
          </w:p>
        </w:tc>
      </w:tr>
      <w:tr>
        <w:trPr>
          <w:cantSplit/>
        </w:trPr>
        <w:tc>
          <w:tcPr>
            <w:tcW w:w="5000" w:type="pct"/>
          </w:tcPr>
          <w:p>
            <w:pPr>
              <w:pStyle w:val="SourceCode"/>
              <w:wordWrap w:val="1"/>
            </w:pPr>
            <w:r>
              <w:rPr>
                <w:rFonts w:ascii="Courier New" w:hAnsi="Courier New" w:cs="Courier New"/>
                <w:sz w:val="20"/>
                <w:szCs w:val="20"/>
              </w:rPr>
              <w:t xml:space="preserve">    default:</w:t>
            </w:r>
          </w:p>
        </w:tc>
      </w:tr>
      <w:tr>
        <w:trPr>
          <w:cantSplit/>
        </w:trPr>
        <w:tc>
          <w:tcPr>
            <w:tcW w:w="5000" w:type="pct"/>
          </w:tcPr>
          <w:p>
            <w:pPr>
              <w:pStyle w:val="SourceCode"/>
              <w:wordWrap w:val="1"/>
            </w:pPr>
            <w:r>
              <w:rPr>
                <w:rFonts w:ascii="Courier New" w:hAnsi="Courier New" w:cs="Courier New"/>
                <w:sz w:val="20"/>
                <w:szCs w:val="20"/>
              </w:rPr>
              <w:t xml:space="preserve">        // The copy was aborted before the restart; keep the reason recorded then.</w:t>
            </w:r>
          </w:p>
        </w:tc>
      </w:tr>
      <w:tr>
        <w:trPr>
          <w:cantSplit/>
        </w:trPr>
        <w:tc>
          <w:tcPr>
            <w:tcW w:w="5000" w:type="pct"/>
          </w:tcPr>
          <w:p>
            <w:pPr>
              <w:pStyle w:val="SourceCode"/>
              <w:wordWrap w:val="1"/>
            </w:pPr>
            <w:r>
              <w:rPr>
                <w:rFonts w:ascii="Courier New" w:hAnsi="Courier New" w:cs="Courier New"/>
                <w:sz w:val="20"/>
                <w:szCs w:val="20"/>
              </w:rPr>
              <w:t xml:space="preserve">        reason := a.Reason</w:t>
            </w:r>
          </w:p>
        </w:tc>
      </w:tr>
      <w:tr>
        <w:trPr>
          <w:cantSplit/>
        </w:trPr>
        <w:tc>
          <w:tcPr>
            <w:tcW w:w="5000" w:type="pct"/>
          </w:tcPr>
          <w:p>
            <w:pPr>
              <w:pStyle w:val="SourceCode"/>
              <w:wordWrap w:val="1"/>
            </w:pPr>
            <w:r>
              <w:rPr>
                <w:rFonts w:ascii="Courier New" w:hAnsi="Courier New" w:cs="Courier New"/>
                <w:sz w:val="20"/>
                <w:szCs w:val="20"/>
              </w:rPr>
              <w:t xml:space="preserve">        if reason == model.ReasonNone {</w:t>
            </w:r>
          </w:p>
        </w:tc>
      </w:tr>
      <w:tr>
        <w:trPr>
          <w:cantSplit/>
        </w:trPr>
        <w:tc>
          <w:tcPr>
            <w:tcW w:w="5000" w:type="pct"/>
          </w:tcPr>
          <w:p>
            <w:pPr>
              <w:pStyle w:val="SourceCode"/>
              <w:wordWrap w:val="1"/>
            </w:pPr>
            <w:r>
              <w:rPr>
                <w:rFonts w:ascii="Courier New" w:hAnsi="Courier New" w:cs="Courier New"/>
                <w:sz w:val="20"/>
                <w:szCs w:val="20"/>
              </w:rPr>
              <w:t xml:space="preserve">            reason = model.ReasonInternal</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e.move(ctx, a, model.Transition{Status: model.ActionFailed, Reason: reason,</w:t>
            </w:r>
          </w:p>
        </w:tc>
      </w:tr>
      <w:tr>
        <w:trPr>
          <w:cantSplit/>
        </w:trPr>
        <w:tc>
          <w:tcPr>
            <w:tcW w:w="5000" w:type="pct"/>
          </w:tcPr>
          <w:p>
            <w:pPr>
              <w:pStyle w:val="SourceCode"/>
              <w:wordWrap w:val="1"/>
            </w:pPr>
            <w:r>
              <w:rPr>
                <w:rFonts w:ascii="Courier New" w:hAnsi="Courier New" w:cs="Courier New"/>
                <w:sz w:val="20"/>
                <w:szCs w:val="20"/>
              </w:rPr>
              <w:t xml:space="preserve">            Settle: true, Bytes: unknownCharge(a), Error: "target copy is " + string(target.State)})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Г.7 — Резервирование целевой копии (метод placementService.ReserveCopy)</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*placementService) ReserveCopy(</w:t>
            </w:r>
          </w:p>
        </w:tc>
      </w:tr>
      <w:tr>
        <w:trPr>
          <w:cantSplit/>
        </w:trPr>
        <w:tc>
          <w:tcPr>
            <w:tcW w:w="5000" w:type="pct"/>
          </w:tcPr>
          <w:p>
            <w:pPr>
              <w:pStyle w:val="SourceCode"/>
              <w:wordWrap w:val="1"/>
            </w:pPr>
            <w:r>
              <w:rPr>
                <w:rFonts w:ascii="Courier New" w:hAnsi="Courier New" w:cs="Courier New"/>
                <w:sz w:val="20"/>
                <w:szCs w:val="20"/>
              </w:rPr>
              <w:t xml:space="preserve">    ctx context.Context,</w:t>
            </w:r>
          </w:p>
        </w:tc>
      </w:tr>
      <w:tr>
        <w:trPr>
          <w:cantSplit/>
        </w:trPr>
        <w:tc>
          <w:tcPr>
            <w:tcW w:w="5000" w:type="pct"/>
          </w:tcPr>
          <w:p>
            <w:pPr>
              <w:pStyle w:val="SourceCode"/>
              <w:wordWrap w:val="1"/>
            </w:pPr>
            <w:r>
              <w:rPr>
                <w:rFonts w:ascii="Courier New" w:hAnsi="Courier New" w:cs="Courier New"/>
                <w:sz w:val="20"/>
                <w:szCs w:val="20"/>
              </w:rPr>
              <w:t xml:space="preserve">    migrationID, versionID string,</w:t>
            </w:r>
          </w:p>
        </w:tc>
      </w:tr>
      <w:tr>
        <w:trPr>
          <w:cantSplit/>
        </w:trPr>
        <w:tc>
          <w:tcPr>
            <w:tcW w:w="5000" w:type="pct"/>
          </w:tcPr>
          <w:p>
            <w:pPr>
              <w:pStyle w:val="SourceCode"/>
              <w:wordWrap w:val="1"/>
            </w:pPr>
            <w:r>
              <w:rPr>
                <w:rFonts w:ascii="Courier New" w:hAnsi="Courier New" w:cs="Courier New"/>
                <w:sz w:val="20"/>
                <w:szCs w:val="20"/>
              </w:rPr>
              <w:t xml:space="preserve">    expectedGeneration int64,</w:t>
            </w:r>
          </w:p>
        </w:tc>
      </w:tr>
      <w:tr>
        <w:trPr>
          <w:cantSplit/>
        </w:trPr>
        <w:tc>
          <w:tcPr>
            <w:tcW w:w="5000" w:type="pct"/>
          </w:tcPr>
          <w:p>
            <w:pPr>
              <w:pStyle w:val="SourceCode"/>
              <w:wordWrap w:val="1"/>
            </w:pPr>
            <w:r>
              <w:rPr>
                <w:rFonts w:ascii="Courier New" w:hAnsi="Courier New" w:cs="Courier New"/>
                <w:sz w:val="20"/>
                <w:szCs w:val="20"/>
              </w:rPr>
              <w:t xml:space="preserve">    sourceClass, targetClass model.StorageClass,</w:t>
            </w:r>
          </w:p>
        </w:tc>
      </w:tr>
      <w:tr>
        <w:trPr>
          <w:cantSplit/>
        </w:trPr>
        <w:tc>
          <w:tcPr>
            <w:tcW w:w="5000" w:type="pct"/>
          </w:tcPr>
          <w:p>
            <w:pPr>
              <w:pStyle w:val="SourceCode"/>
              <w:wordWrap w:val="1"/>
            </w:pPr>
            <w:r>
              <w:rPr>
                <w:rFonts w:ascii="Courier New" w:hAnsi="Courier New" w:cs="Courier New"/>
                <w:sz w:val="20"/>
                <w:szCs w:val="20"/>
              </w:rPr>
              <w:t xml:space="preserve">) (*model.PlacementCopy, error)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var reserved *model.PlacementCopy</w:t>
            </w:r>
          </w:p>
        </w:tc>
      </w:tr>
      <w:tr>
        <w:trPr>
          <w:cantSplit/>
        </w:trPr>
        <w:tc>
          <w:tcPr>
            <w:tcW w:w="5000" w:type="pct"/>
          </w:tcPr>
          <w:p>
            <w:pPr>
              <w:pStyle w:val="SourceCode"/>
              <w:wordWrap w:val="1"/>
            </w:pPr>
            <w:r>
              <w:rPr>
                <w:rFonts w:ascii="Courier New" w:hAnsi="Courier New" w:cs="Courier New"/>
                <w:sz w:val="20"/>
                <w:szCs w:val="20"/>
              </w:rPr>
              <w:t xml:space="preserve">    txErr := s.txManager.ReadCommitted(ctx, func(ctx context.Context) error {</w:t>
            </w:r>
          </w:p>
        </w:tc>
      </w:tr>
      <w:tr>
        <w:trPr>
          <w:cantSplit/>
        </w:trPr>
        <w:tc>
          <w:tcPr>
            <w:tcW w:w="5000" w:type="pct"/>
          </w:tcPr>
          <w:p>
            <w:pPr>
              <w:pStyle w:val="SourceCode"/>
              <w:wordWrap w:val="1"/>
            </w:pPr>
            <w:r>
              <w:rPr>
                <w:rFonts w:ascii="Courier New" w:hAnsi="Courier New" w:cs="Courier New"/>
                <w:sz w:val="20"/>
                <w:szCs w:val="20"/>
              </w:rPr>
              <w:t xml:space="preserve">        // A retried command must not start a second migration: return what the</w:t>
            </w:r>
          </w:p>
        </w:tc>
      </w:tr>
      <w:tr>
        <w:trPr>
          <w:cantSplit/>
        </w:trPr>
        <w:tc>
          <w:tcPr>
            <w:tcW w:w="5000" w:type="pct"/>
          </w:tcPr>
          <w:p>
            <w:pPr>
              <w:pStyle w:val="SourceCode"/>
              <w:wordWrap w:val="1"/>
            </w:pPr>
            <w:r>
              <w:rPr>
                <w:rFonts w:ascii="Courier New" w:hAnsi="Courier New" w:cs="Courier New"/>
                <w:sz w:val="20"/>
                <w:szCs w:val="20"/>
              </w:rPr>
              <w:t xml:space="preserve">        // first attempt reserved, whatever state it has reached since.</w:t>
            </w:r>
          </w:p>
        </w:tc>
      </w:tr>
      <w:tr>
        <w:trPr>
          <w:cantSplit/>
        </w:trPr>
        <w:tc>
          <w:tcPr>
            <w:tcW w:w="5000" w:type="pct"/>
          </w:tcPr>
          <w:p>
            <w:pPr>
              <w:pStyle w:val="SourceCode"/>
              <w:wordWrap w:val="1"/>
            </w:pPr>
            <w:r>
              <w:rPr>
                <w:rFonts w:ascii="Courier New" w:hAnsi="Courier New" w:cs="Courier New"/>
                <w:sz w:val="20"/>
                <w:szCs w:val="20"/>
              </w:rPr>
              <w:t xml:space="preserve">        existing, err := s.copyRepo.GetByMigration(ctx, migrationID, model.CopyRoleTarget)</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if (existing.VersionID != nil &amp;&amp; *existing.VersionID != versionID) || existing.StorageClass != targetClass {</w:t>
            </w:r>
          </w:p>
        </w:tc>
      </w:tr>
      <w:tr>
        <w:trPr>
          <w:cantSplit/>
        </w:trPr>
        <w:tc>
          <w:tcPr>
            <w:tcW w:w="5000" w:type="pct"/>
          </w:tcPr>
          <w:p>
            <w:pPr>
              <w:pStyle w:val="SourceCode"/>
              <w:wordWrap w:val="1"/>
            </w:pPr>
            <w:r>
              <w:rPr>
                <w:rFonts w:ascii="Courier New" w:hAnsi="Courier New" w:cs="Courier New"/>
                <w:sz w:val="20"/>
                <w:szCs w:val="20"/>
              </w:rPr>
              <w:t xml:space="preserve">                return domainerrors.ErrMigrationMismatch</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reserved = existing</w:t>
            </w:r>
          </w:p>
        </w:tc>
      </w:tr>
      <w:tr>
        <w:trPr>
          <w:cantSplit/>
        </w:trPr>
        <w:tc>
          <w:tcPr>
            <w:tcW w:w="5000" w:type="pct"/>
          </w:tcPr>
          <w:p>
            <w:pPr>
              <w:pStyle w:val="SourceCode"/>
              <w:wordWrap w:val="1"/>
            </w:pPr>
            <w:r>
              <w:rPr>
                <w:rFonts w:ascii="Courier New" w:hAnsi="Courier New" w:cs="Courier New"/>
                <w:sz w:val="20"/>
                <w:szCs w:val="20"/>
              </w:rPr>
              <w:t xml:space="preserve">            return nil</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!errors.Is(err, domainerrors.ErrCopyNotFound)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placement, err := s.placementRepo.LockForChange(ctx, versionID)</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!placement.ObjectActive || (!placement.IsCurrent &amp;&amp; targetClass != model.StorageClassCold) {</w:t>
            </w:r>
          </w:p>
        </w:tc>
      </w:tr>
      <w:tr>
        <w:trPr>
          <w:cantSplit/>
        </w:trPr>
        <w:tc>
          <w:tcPr>
            <w:tcW w:w="5000" w:type="pct"/>
          </w:tcPr>
          <w:p>
            <w:pPr>
              <w:pStyle w:val="SourceCode"/>
              <w:wordWrap w:val="1"/>
            </w:pPr>
            <w:r>
              <w:rPr>
                <w:rFonts w:ascii="Courier New" w:hAnsi="Courier New" w:cs="Courier New"/>
                <w:sz w:val="20"/>
                <w:szCs w:val="20"/>
              </w:rPr>
              <w:t xml:space="preserve">            return domainerrors.ErrVersionNotCurrent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placement.Generation != expectedGeneration || placement.StorageClass != sourceClass {</w:t>
            </w:r>
          </w:p>
        </w:tc>
      </w:tr>
      <w:tr>
        <w:trPr>
          <w:cantSplit/>
        </w:trPr>
        <w:tc>
          <w:tcPr>
            <w:tcW w:w="5000" w:type="pct"/>
          </w:tcPr>
          <w:p>
            <w:pPr>
              <w:pStyle w:val="SourceCode"/>
              <w:wordWrap w:val="1"/>
            </w:pPr>
            <w:r>
              <w:rPr>
                <w:rFonts w:ascii="Courier New" w:hAnsi="Courier New" w:cs="Courier New"/>
                <w:sz w:val="20"/>
                <w:szCs w:val="20"/>
              </w:rPr>
              <w:t xml:space="preserve">            return domainerrors.ErrPlacementChanged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if err := s.placementRepo.LockStorageClasses(ctx, sourceClass, targetClass);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usage, err := s.placementRepo.GetUsage(ctx, targetClass)</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usage.FreeBytes() &lt; placement.SizeBytes {</w:t>
            </w:r>
          </w:p>
        </w:tc>
      </w:tr>
      <w:tr>
        <w:trPr>
          <w:cantSplit/>
        </w:trPr>
        <w:tc>
          <w:tcPr>
            <w:tcW w:w="5000" w:type="pct"/>
          </w:tcPr>
          <w:p>
            <w:pPr>
              <w:pStyle w:val="SourceCode"/>
              <w:wordWrap w:val="1"/>
            </w:pPr>
            <w:r>
              <w:rPr>
                <w:rFonts w:ascii="Courier New" w:hAnsi="Courier New" w:cs="Courier New"/>
                <w:sz w:val="20"/>
                <w:szCs w:val="20"/>
              </w:rPr>
              <w:t xml:space="preserve">            return domainerrors.ErrInsufficientCapacity</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reserved, err = s.copyRepo.InsertTarget(ctx, migrationID, placement, targetClass)</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txErr != nil {</w:t>
            </w:r>
          </w:p>
        </w:tc>
      </w:tr>
      <w:tr>
        <w:trPr>
          <w:cantSplit/>
        </w:trPr>
        <w:tc>
          <w:tcPr>
            <w:tcW w:w="5000" w:type="pct"/>
          </w:tcPr>
          <w:p>
            <w:pPr>
              <w:pStyle w:val="SourceCode"/>
              <w:wordWrap w:val="1"/>
            </w:pPr>
            <w:r>
              <w:rPr>
                <w:rFonts w:ascii="Courier New" w:hAnsi="Courier New" w:cs="Courier New"/>
                <w:sz w:val="20"/>
                <w:szCs w:val="20"/>
              </w:rPr>
              <w:t xml:space="preserve">        return nil, txErr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return reserved,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Г.8 — Условное переключение расположения (метод SwitchPlacement)</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*placementService) SwitchPlacement(</w:t>
            </w:r>
          </w:p>
        </w:tc>
      </w:tr>
      <w:tr>
        <w:trPr>
          <w:cantSplit/>
        </w:trPr>
        <w:tc>
          <w:tcPr>
            <w:tcW w:w="5000" w:type="pct"/>
          </w:tcPr>
          <w:p>
            <w:pPr>
              <w:pStyle w:val="SourceCode"/>
              <w:wordWrap w:val="1"/>
            </w:pPr>
            <w:r>
              <w:rPr>
                <w:rFonts w:ascii="Courier New" w:hAnsi="Courier New" w:cs="Courier New"/>
                <w:sz w:val="20"/>
                <w:szCs w:val="20"/>
              </w:rPr>
              <w:t xml:space="preserve">    ctx context.Context,</w:t>
            </w:r>
          </w:p>
        </w:tc>
      </w:tr>
      <w:tr>
        <w:trPr>
          <w:cantSplit/>
        </w:trPr>
        <w:tc>
          <w:tcPr>
            <w:tcW w:w="5000" w:type="pct"/>
          </w:tcPr>
          <w:p>
            <w:pPr>
              <w:pStyle w:val="SourceCode"/>
              <w:wordWrap w:val="1"/>
            </w:pPr>
            <w:r>
              <w:rPr>
                <w:rFonts w:ascii="Courier New" w:hAnsi="Courier New" w:cs="Courier New"/>
                <w:sz w:val="20"/>
                <w:szCs w:val="20"/>
              </w:rPr>
              <w:t xml:space="preserve">    migrationID string,</w:t>
            </w:r>
          </w:p>
        </w:tc>
      </w:tr>
      <w:tr>
        <w:trPr>
          <w:cantSplit/>
        </w:trPr>
        <w:tc>
          <w:tcPr>
            <w:tcW w:w="5000" w:type="pct"/>
          </w:tcPr>
          <w:p>
            <w:pPr>
              <w:pStyle w:val="SourceCode"/>
              <w:wordWrap w:val="1"/>
            </w:pPr>
            <w:r>
              <w:rPr>
                <w:rFonts w:ascii="Courier New" w:hAnsi="Courier New" w:cs="Courier New"/>
                <w:sz w:val="20"/>
                <w:szCs w:val="20"/>
              </w:rPr>
              <w:t xml:space="preserve">    verifiedSizeBytes int64,</w:t>
            </w:r>
          </w:p>
        </w:tc>
      </w:tr>
      <w:tr>
        <w:trPr>
          <w:cantSplit/>
        </w:trPr>
        <w:tc>
          <w:tcPr>
            <w:tcW w:w="5000" w:type="pct"/>
          </w:tcPr>
          <w:p>
            <w:pPr>
              <w:pStyle w:val="SourceCode"/>
              <w:wordWrap w:val="1"/>
            </w:pPr>
            <w:r>
              <w:rPr>
                <w:rFonts w:ascii="Courier New" w:hAnsi="Courier New" w:cs="Courier New"/>
                <w:sz w:val="20"/>
                <w:szCs w:val="20"/>
              </w:rPr>
              <w:t xml:space="preserve">    verifiedMD5 string,</w:t>
            </w:r>
          </w:p>
        </w:tc>
      </w:tr>
      <w:tr>
        <w:trPr>
          <w:cantSplit/>
        </w:trPr>
        <w:tc>
          <w:tcPr>
            <w:tcW w:w="5000" w:type="pct"/>
          </w:tcPr>
          <w:p>
            <w:pPr>
              <w:pStyle w:val="SourceCode"/>
              <w:wordWrap w:val="1"/>
            </w:pPr>
            <w:r>
              <w:rPr>
                <w:rFonts w:ascii="Courier New" w:hAnsi="Courier New" w:cs="Courier New"/>
                <w:sz w:val="20"/>
                <w:szCs w:val="20"/>
              </w:rPr>
              <w:t xml:space="preserve">    sourceCleanupDelay time.Duration,</w:t>
            </w:r>
          </w:p>
        </w:tc>
      </w:tr>
      <w:tr>
        <w:trPr>
          <w:cantSplit/>
        </w:trPr>
        <w:tc>
          <w:tcPr>
            <w:tcW w:w="5000" w:type="pct"/>
          </w:tcPr>
          <w:p>
            <w:pPr>
              <w:pStyle w:val="SourceCode"/>
              <w:wordWrap w:val="1"/>
            </w:pPr>
            <w:r>
              <w:rPr>
                <w:rFonts w:ascii="Courier New" w:hAnsi="Courier New" w:cs="Courier New"/>
                <w:sz w:val="20"/>
                <w:szCs w:val="20"/>
              </w:rPr>
              <w:t xml:space="preserve">) (*model.SwitchResult, error)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var result *model.SwitchResult</w:t>
            </w:r>
          </w:p>
        </w:tc>
      </w:tr>
      <w:tr>
        <w:trPr>
          <w:cantSplit/>
        </w:trPr>
        <w:tc>
          <w:tcPr>
            <w:tcW w:w="5000" w:type="pct"/>
          </w:tcPr>
          <w:p>
            <w:pPr>
              <w:pStyle w:val="SourceCode"/>
              <w:wordWrap w:val="1"/>
            </w:pPr>
            <w:r>
              <w:rPr>
                <w:rFonts w:ascii="Courier New" w:hAnsi="Courier New" w:cs="Courier New"/>
                <w:sz w:val="20"/>
                <w:szCs w:val="20"/>
              </w:rPr>
              <w:t xml:space="preserve">    txErr := s.txManager.ReadCommitted(ctx, func(ctx context.Context) error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if verifiedSizeBytes != target.SizeBytes {</w:t>
            </w:r>
          </w:p>
        </w:tc>
      </w:tr>
      <w:tr>
        <w:trPr>
          <w:cantSplit/>
        </w:trPr>
        <w:tc>
          <w:tcPr>
            <w:tcW w:w="5000" w:type="pct"/>
          </w:tcPr>
          <w:p>
            <w:pPr>
              <w:pStyle w:val="SourceCode"/>
              <w:wordWrap w:val="1"/>
            </w:pPr>
            <w:r>
              <w:rPr>
                <w:rFonts w:ascii="Courier New" w:hAnsi="Courier New" w:cs="Courier New"/>
                <w:sz w:val="20"/>
                <w:szCs w:val="20"/>
              </w:rPr>
              <w:t xml:space="preserve">            return domainerrors.ErrCopySizeMismatch</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newGeneration, err := s.placementRepo.CompareAndSwap(</w:t>
            </w:r>
          </w:p>
        </w:tc>
      </w:tr>
      <w:tr>
        <w:trPr>
          <w:cantSplit/>
        </w:trPr>
        <w:tc>
          <w:tcPr>
            <w:tcW w:w="5000" w:type="pct"/>
          </w:tcPr>
          <w:p>
            <w:pPr>
              <w:pStyle w:val="SourceCode"/>
              <w:wordWrap w:val="1"/>
            </w:pPr>
            <w:r>
              <w:rPr>
                <w:rFonts w:ascii="Courier New" w:hAnsi="Courier New" w:cs="Courier New"/>
                <w:sz w:val="20"/>
                <w:szCs w:val="20"/>
              </w:rPr>
              <w:t xml:space="preserve">            ctx,</w:t>
            </w:r>
          </w:p>
        </w:tc>
      </w:tr>
      <w:tr>
        <w:trPr>
          <w:cantSplit/>
        </w:trPr>
        <w:tc>
          <w:tcPr>
            <w:tcW w:w="5000" w:type="pct"/>
          </w:tcPr>
          <w:p>
            <w:pPr>
              <w:pStyle w:val="SourceCode"/>
              <w:wordWrap w:val="1"/>
            </w:pPr>
            <w:r>
              <w:rPr>
                <w:rFonts w:ascii="Courier New" w:hAnsi="Courier New" w:cs="Courier New"/>
                <w:sz w:val="20"/>
                <w:szCs w:val="20"/>
              </w:rPr>
              <w:t xml:space="preserve">            placement.VersionID,</w:t>
            </w:r>
          </w:p>
        </w:tc>
      </w:tr>
      <w:tr>
        <w:trPr>
          <w:cantSplit/>
        </w:trPr>
        <w:tc>
          <w:tcPr>
            <w:tcW w:w="5000" w:type="pct"/>
          </w:tcPr>
          <w:p>
            <w:pPr>
              <w:pStyle w:val="SourceCode"/>
              <w:wordWrap w:val="1"/>
            </w:pPr>
            <w:r>
              <w:rPr>
                <w:rFonts w:ascii="Courier New" w:hAnsi="Courier New" w:cs="Courier New"/>
                <w:sz w:val="20"/>
                <w:szCs w:val="20"/>
              </w:rPr>
              <w:t xml:space="preserve">            *target.ExpectedGeneration,</w:t>
            </w:r>
          </w:p>
        </w:tc>
      </w:tr>
      <w:tr>
        <w:trPr>
          <w:cantSplit/>
        </w:trPr>
        <w:tc>
          <w:tcPr>
            <w:tcW w:w="5000" w:type="pct"/>
          </w:tcPr>
          <w:p>
            <w:pPr>
              <w:pStyle w:val="SourceCode"/>
              <w:wordWrap w:val="1"/>
            </w:pPr>
            <w:r>
              <w:rPr>
                <w:rFonts w:ascii="Courier New" w:hAnsi="Courier New" w:cs="Courier New"/>
                <w:sz w:val="20"/>
                <w:szCs w:val="20"/>
              </w:rPr>
              <w:t xml:space="preserve">            *target.ExpectedClass,</w:t>
            </w:r>
          </w:p>
        </w:tc>
      </w:tr>
      <w:tr>
        <w:trPr>
          <w:cantSplit/>
        </w:trPr>
        <w:tc>
          <w:tcPr>
            <w:tcW w:w="5000" w:type="pct"/>
          </w:tcPr>
          <w:p>
            <w:pPr>
              <w:pStyle w:val="SourceCode"/>
              <w:wordWrap w:val="1"/>
            </w:pPr>
            <w:r>
              <w:rPr>
                <w:rFonts w:ascii="Courier New" w:hAnsi="Courier New" w:cs="Courier New"/>
                <w:sz w:val="20"/>
                <w:szCs w:val="20"/>
              </w:rPr>
              <w:t xml:space="preserve">            target.StorageClass,</w:t>
            </w:r>
          </w:p>
        </w:tc>
      </w:tr>
      <w:tr>
        <w:trPr>
          <w:cantSplit/>
        </w:trPr>
        <w:tc>
          <w:tcPr>
            <w:tcW w:w="5000" w:type="pct"/>
          </w:tcPr>
          <w:p>
            <w:pPr>
              <w:pStyle w:val="SourceCode"/>
              <w:wordWrap w:val="1"/>
            </w:pPr>
            <w:r>
              <w:rPr>
                <w:rFonts w:ascii="Courier New" w:hAnsi="Courier New" w:cs="Courier New"/>
                <w:sz w:val="20"/>
                <w:szCs w:val="20"/>
              </w:rPr>
              <w:t xml:space="preserve">            target.BlobID,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 placement still describes the previous blob, which becomes a source copy.</w:t>
            </w:r>
          </w:p>
        </w:tc>
      </w:tr>
      <w:tr>
        <w:trPr>
          <w:cantSplit/>
        </w:trPr>
        <w:tc>
          <w:tcPr>
            <w:tcW w:w="5000" w:type="pct"/>
          </w:tcPr>
          <w:p>
            <w:pPr>
              <w:pStyle w:val="SourceCode"/>
              <w:wordWrap w:val="1"/>
            </w:pPr>
            <w:r>
              <w:rPr>
                <w:rFonts w:ascii="Courier New" w:hAnsi="Courier New" w:cs="Courier New"/>
                <w:sz w:val="20"/>
                <w:szCs w:val="20"/>
              </w:rPr>
              <w:t xml:space="preserve">        source, err := s.copyRepo.InsertSource(ctx, migrationID, placement, sourceCleanupDelay)</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s.copyRepo.Promote(ctx, target.CopyID, verifiedMD5);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result = &amp;model.SwitchResult{</w:t>
            </w:r>
          </w:p>
        </w:tc>
      </w:tr>
      <w:tr>
        <w:trPr>
          <w:cantSplit/>
        </w:trPr>
        <w:tc>
          <w:tcPr>
            <w:tcW w:w="5000" w:type="pct"/>
          </w:tcPr>
          <w:p>
            <w:pPr>
              <w:pStyle w:val="SourceCode"/>
              <w:wordWrap w:val="1"/>
            </w:pPr>
            <w:r>
              <w:rPr>
                <w:rFonts w:ascii="Courier New" w:hAnsi="Courier New" w:cs="Courier New"/>
                <w:sz w:val="20"/>
                <w:szCs w:val="20"/>
              </w:rPr>
              <w:t xml:space="preserve">            VersionID:     placement.VersionID,</w:t>
            </w:r>
          </w:p>
        </w:tc>
      </w:tr>
      <w:tr>
        <w:trPr>
          <w:cantSplit/>
        </w:trPr>
        <w:tc>
          <w:tcPr>
            <w:tcW w:w="5000" w:type="pct"/>
          </w:tcPr>
          <w:p>
            <w:pPr>
              <w:pStyle w:val="SourceCode"/>
              <w:wordWrap w:val="1"/>
            </w:pPr>
            <w:r>
              <w:rPr>
                <w:rFonts w:ascii="Courier New" w:hAnsi="Courier New" w:cs="Courier New"/>
                <w:sz w:val="20"/>
                <w:szCs w:val="20"/>
              </w:rPr>
              <w:t xml:space="preserve">            NewGeneration: newGeneration,</w:t>
            </w:r>
          </w:p>
        </w:tc>
      </w:tr>
      <w:tr>
        <w:trPr>
          <w:cantSplit/>
        </w:trPr>
        <w:tc>
          <w:tcPr>
            <w:tcW w:w="5000" w:type="pct"/>
          </w:tcPr>
          <w:p>
            <w:pPr>
              <w:pStyle w:val="SourceCode"/>
              <w:wordWrap w:val="1"/>
            </w:pPr>
            <w:r>
              <w:rPr>
                <w:rFonts w:ascii="Courier New" w:hAnsi="Courier New" w:cs="Courier New"/>
                <w:sz w:val="20"/>
                <w:szCs w:val="20"/>
              </w:rPr>
              <w:t xml:space="preserve">            StorageClass:  target.StorageClass,</w:t>
            </w:r>
          </w:p>
        </w:tc>
      </w:tr>
      <w:tr>
        <w:trPr>
          <w:cantSplit/>
        </w:trPr>
        <w:tc>
          <w:tcPr>
            <w:tcW w:w="5000" w:type="pct"/>
          </w:tcPr>
          <w:p>
            <w:pPr>
              <w:pStyle w:val="SourceCode"/>
              <w:wordWrap w:val="1"/>
            </w:pPr>
            <w:r>
              <w:rPr>
                <w:rFonts w:ascii="Courier New" w:hAnsi="Courier New" w:cs="Courier New"/>
                <w:sz w:val="20"/>
                <w:szCs w:val="20"/>
              </w:rPr>
              <w:t xml:space="preserve">            BlobID:        target.BlobID,</w:t>
            </w:r>
          </w:p>
        </w:tc>
      </w:tr>
      <w:tr>
        <w:trPr>
          <w:cantSplit/>
        </w:trPr>
        <w:tc>
          <w:tcPr>
            <w:tcW w:w="5000" w:type="pct"/>
          </w:tcPr>
          <w:p>
            <w:pPr>
              <w:pStyle w:val="SourceCode"/>
              <w:wordWrap w:val="1"/>
            </w:pPr>
            <w:r>
              <w:rPr>
                <w:rFonts w:ascii="Courier New" w:hAnsi="Courier New" w:cs="Courier New"/>
                <w:sz w:val="20"/>
                <w:szCs w:val="20"/>
              </w:rPr>
              <w:t xml:space="preserve">            SourceCopy:    source,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nil</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txErr != nil {</w:t>
            </w:r>
          </w:p>
        </w:tc>
      </w:tr>
      <w:tr>
        <w:trPr>
          <w:cantSplit/>
        </w:trPr>
        <w:tc>
          <w:tcPr>
            <w:tcW w:w="5000" w:type="pct"/>
          </w:tcPr>
          <w:p>
            <w:pPr>
              <w:pStyle w:val="SourceCode"/>
              <w:wordWrap w:val="1"/>
            </w:pPr>
            <w:r>
              <w:rPr>
                <w:rFonts w:ascii="Courier New" w:hAnsi="Courier New" w:cs="Courier New"/>
                <w:sz w:val="20"/>
                <w:szCs w:val="20"/>
              </w:rPr>
              <w:t xml:space="preserve">        return nil, txErr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return result,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Г.9 — Очистка ненужных копий (функция cleanup.Step)</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*cleanup) Step(ctx context.Context) error {</w:t>
            </w:r>
          </w:p>
        </w:tc>
      </w:tr>
      <w:tr>
        <w:trPr>
          <w:cantSplit/>
        </w:trPr>
        <w:tc>
          <w:tcPr>
            <w:tcW w:w="5000" w:type="pct"/>
          </w:tcPr>
          <w:p>
            <w:pPr>
              <w:pStyle w:val="SourceCode"/>
              <w:wordWrap w:val="1"/>
            </w:pPr>
            <w:r>
              <w:rPr>
                <w:rFonts w:ascii="Courier New" w:hAnsi="Courier New" w:cs="Courier New"/>
                <w:sz w:val="20"/>
                <w:szCs w:val="20"/>
              </w:rPr>
              <w:t xml:space="preserve">    copies, err := s.placements.ListDueCleanups(ctx, batchLimit)</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fmt.Errorf("list due cleanups: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result error</w:t>
            </w:r>
          </w:p>
        </w:tc>
      </w:tr>
      <w:tr>
        <w:trPr>
          <w:cantSplit/>
        </w:trPr>
        <w:tc>
          <w:tcPr>
            <w:tcW w:w="5000" w:type="pct"/>
          </w:tcPr>
          <w:p>
            <w:pPr>
              <w:pStyle w:val="SourceCode"/>
              <w:wordWrap w:val="1"/>
            </w:pPr>
            <w:r>
              <w:rPr>
                <w:rFonts w:ascii="Courier New" w:hAnsi="Courier New" w:cs="Courier New"/>
                <w:sz w:val="20"/>
                <w:szCs w:val="20"/>
              </w:rPr>
              <w:t xml:space="preserve">    for _, copy := range copies {</w:t>
            </w:r>
          </w:p>
        </w:tc>
      </w:tr>
      <w:tr>
        <w:trPr>
          <w:cantSplit/>
        </w:trPr>
        <w:tc>
          <w:tcPr>
            <w:tcW w:w="5000" w:type="pct"/>
          </w:tcPr>
          <w:p>
            <w:pPr>
              <w:pStyle w:val="SourceCode"/>
              <w:wordWrap w:val="1"/>
            </w:pPr>
            <w:r>
              <w:rPr>
                <w:rFonts w:ascii="Courier New" w:hAnsi="Courier New" w:cs="Courier New"/>
                <w:sz w:val="20"/>
                <w:szCs w:val="20"/>
              </w:rPr>
              <w:t xml:space="preserve">        if ctx.Err() != nil {</w:t>
            </w:r>
          </w:p>
        </w:tc>
      </w:tr>
      <w:tr>
        <w:trPr>
          <w:cantSplit/>
        </w:trPr>
        <w:tc>
          <w:tcPr>
            <w:tcW w:w="5000" w:type="pct"/>
          </w:tcPr>
          <w:p>
            <w:pPr>
              <w:pStyle w:val="SourceCode"/>
              <w:wordWrap w:val="1"/>
            </w:pPr>
            <w:r>
              <w:rPr>
                <w:rFonts w:ascii="Courier New" w:hAnsi="Courier New" w:cs="Courier New"/>
                <w:sz w:val="20"/>
                <w:szCs w:val="20"/>
              </w:rPr>
              <w:t xml:space="preserve">            return ctx.Err()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result = errors.Join(result, s.process(ctx, copy))</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ctx.Err() != nil {</w:t>
            </w:r>
          </w:p>
        </w:tc>
      </w:tr>
      <w:tr>
        <w:trPr>
          <w:cantSplit/>
        </w:trPr>
        <w:tc>
          <w:tcPr>
            <w:tcW w:w="5000" w:type="pct"/>
          </w:tcPr>
          <w:p>
            <w:pPr>
              <w:pStyle w:val="SourceCode"/>
              <w:wordWrap w:val="1"/>
            </w:pPr>
            <w:r>
              <w:rPr>
                <w:rFonts w:ascii="Courier New" w:hAnsi="Courier New" w:cs="Courier New"/>
                <w:sz w:val="20"/>
                <w:szCs w:val="20"/>
              </w:rPr>
              <w:t xml:space="preserve">        return errors.Join(result, ctx.Err())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errors.Join(result, s.releaseDependents(ctx))</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Г.10 — Обработка команд администратора (метод plannerService.Execute)</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*plannerService) Execute(ctx context.Context, req model.CommandRequest) (model.Command, error) {</w:t>
            </w:r>
          </w:p>
        </w:tc>
      </w:tr>
      <w:tr>
        <w:trPr>
          <w:cantSplit/>
        </w:trPr>
        <w:tc>
          <w:tcPr>
            <w:tcW w:w="5000" w:type="pct"/>
          </w:tcPr>
          <w:p>
            <w:pPr>
              <w:pStyle w:val="SourceCode"/>
              <w:wordWrap w:val="1"/>
            </w:pPr>
            <w:r>
              <w:rPr>
                <w:rFonts w:ascii="Courier New" w:hAnsi="Courier New" w:cs="Courier New"/>
                <w:sz w:val="20"/>
                <w:szCs w:val="20"/>
              </w:rPr>
              <w:t xml:space="preserve">    s.commandMu.Lock()</w:t>
            </w:r>
          </w:p>
        </w:tc>
      </w:tr>
      <w:tr>
        <w:trPr>
          <w:cantSplit/>
        </w:trPr>
        <w:tc>
          <w:tcPr>
            <w:tcW w:w="5000" w:type="pct"/>
          </w:tcPr>
          <w:p>
            <w:pPr>
              <w:pStyle w:val="SourceCode"/>
              <w:wordWrap w:val="1"/>
            </w:pPr>
            <w:r>
              <w:rPr>
                <w:rFonts w:ascii="Courier New" w:hAnsi="Courier New" w:cs="Courier New"/>
                <w:sz w:val="20"/>
                <w:szCs w:val="20"/>
              </w:rPr>
              <w:t xml:space="preserve">    defer s.commandMu.Unlock()</w:t>
            </w:r>
          </w:p>
        </w:tc>
      </w:tr>
      <w:tr>
        <w:trPr>
          <w:cantSplit/>
        </w:trPr>
        <w:tc>
          <w:tcPr>
            <w:tcW w:w="5000" w:type="pct"/>
          </w:tcPr>
          <w:p>
            <w:pPr>
              <w:pStyle w:val="SourceCode"/>
              <w:wordWrap w:val="1"/>
            </w:pPr>
            <w:r>
              <w:rPr>
                <w:rFonts w:ascii="Courier New" w:hAnsi="Courier New" w:cs="Courier New"/>
                <w:sz w:val="20"/>
                <w:szCs w:val="20"/>
              </w:rPr>
              <w:t xml:space="preserve">    req, err := normalize(req)</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model.Command{},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existing, err := s.plans.GetCommand(ctx, req.CommandID); err == nil {</w:t>
            </w:r>
          </w:p>
        </w:tc>
      </w:tr>
      <w:tr>
        <w:trPr>
          <w:cantSplit/>
        </w:trPr>
        <w:tc>
          <w:tcPr>
            <w:tcW w:w="5000" w:type="pct"/>
          </w:tcPr>
          <w:p>
            <w:pPr>
              <w:pStyle w:val="SourceCode"/>
              <w:wordWrap w:val="1"/>
            </w:pPr>
            <w:r>
              <w:rPr>
                <w:rFonts w:ascii="Courier New" w:hAnsi="Courier New" w:cs="Courier New"/>
                <w:sz w:val="20"/>
                <w:szCs w:val="20"/>
              </w:rPr>
              <w:t xml:space="preserve">        return replay(existing, req)</w:t>
            </w:r>
          </w:p>
        </w:tc>
      </w:tr>
      <w:tr>
        <w:trPr>
          <w:cantSplit/>
        </w:trPr>
        <w:tc>
          <w:tcPr>
            <w:tcW w:w="5000" w:type="pct"/>
          </w:tcPr>
          <w:p>
            <w:pPr>
              <w:pStyle w:val="SourceCode"/>
              <w:wordWrap w:val="1"/>
            </w:pPr>
            <w:r>
              <w:rPr>
                <w:rFonts w:ascii="Courier New" w:hAnsi="Courier New" w:cs="Courier New"/>
                <w:sz w:val="20"/>
                <w:szCs w:val="20"/>
              </w:rPr>
              <w:t xml:space="preserve">    } else if !errors.Is(err, model.ErrCommandNotFound) {</w:t>
            </w:r>
          </w:p>
        </w:tc>
      </w:tr>
      <w:tr>
        <w:trPr>
          <w:cantSplit/>
        </w:trPr>
        <w:tc>
          <w:tcPr>
            <w:tcW w:w="5000" w:type="pct"/>
          </w:tcPr>
          <w:p>
            <w:pPr>
              <w:pStyle w:val="SourceCode"/>
              <w:wordWrap w:val="1"/>
            </w:pPr>
            <w:r>
              <w:rPr>
                <w:rFonts w:ascii="Courier New" w:hAnsi="Courier New" w:cs="Courier New"/>
                <w:sz w:val="20"/>
                <w:szCs w:val="20"/>
              </w:rPr>
              <w:t xml:space="preserve">        return model.Command{},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cmd model.Command</w:t>
            </w:r>
          </w:p>
        </w:tc>
      </w:tr>
      <w:tr>
        <w:trPr>
          <w:cantSplit/>
        </w:trPr>
        <w:tc>
          <w:tcPr>
            <w:tcW w:w="5000" w:type="pct"/>
          </w:tcPr>
          <w:p>
            <w:pPr>
              <w:pStyle w:val="SourceCode"/>
              <w:wordWrap w:val="1"/>
            </w:pPr>
            <w:r>
              <w:rPr>
                <w:rFonts w:ascii="Courier New" w:hAnsi="Courier New" w:cs="Courier New"/>
                <w:sz w:val="20"/>
                <w:szCs w:val="20"/>
              </w:rPr>
              <w:t xml:space="preserve">    switch req.Type {</w:t>
            </w:r>
          </w:p>
        </w:tc>
      </w:tr>
      <w:tr>
        <w:trPr>
          <w:cantSplit/>
        </w:trPr>
        <w:tc>
          <w:tcPr>
            <w:tcW w:w="5000" w:type="pct"/>
          </w:tcPr>
          <w:p>
            <w:pPr>
              <w:pStyle w:val="SourceCode"/>
              <w:wordWrap w:val="1"/>
            </w:pPr>
            <w:r>
              <w:rPr>
                <w:rFonts w:ascii="Courier New" w:hAnsi="Courier New" w:cs="Courier New"/>
                <w:sz w:val="20"/>
                <w:szCs w:val="20"/>
              </w:rPr>
              <w:t xml:space="preserve">    case model.CommandConfirm:</w:t>
            </w:r>
          </w:p>
        </w:tc>
      </w:tr>
      <w:tr>
        <w:trPr>
          <w:cantSplit/>
        </w:trPr>
        <w:tc>
          <w:tcPr>
            <w:tcW w:w="5000" w:type="pct"/>
          </w:tcPr>
          <w:p>
            <w:pPr>
              <w:pStyle w:val="SourceCode"/>
              <w:wordWrap w:val="1"/>
            </w:pPr>
            <w:r>
              <w:rPr>
                <w:rFonts w:ascii="Courier New" w:hAnsi="Courier New" w:cs="Courier New"/>
                <w:sz w:val="20"/>
                <w:szCs w:val="20"/>
              </w:rPr>
              <w:t xml:space="preserve">        cmd, err = s.confirm(ctx, req)</w:t>
            </w:r>
          </w:p>
        </w:tc>
      </w:tr>
      <w:tr>
        <w:trPr>
          <w:cantSplit/>
        </w:trPr>
        <w:tc>
          <w:tcPr>
            <w:tcW w:w="5000" w:type="pct"/>
          </w:tcPr>
          <w:p>
            <w:pPr>
              <w:pStyle w:val="SourceCode"/>
              <w:wordWrap w:val="1"/>
            </w:pPr>
            <w:r>
              <w:rPr>
                <w:rFonts w:ascii="Courier New" w:hAnsi="Courier New" w:cs="Courier New"/>
                <w:sz w:val="20"/>
                <w:szCs w:val="20"/>
              </w:rPr>
              <w:t xml:space="preserve">    case model.CommandReject:</w:t>
            </w:r>
          </w:p>
        </w:tc>
      </w:tr>
      <w:tr>
        <w:trPr>
          <w:cantSplit/>
        </w:trPr>
        <w:tc>
          <w:tcPr>
            <w:tcW w:w="5000" w:type="pct"/>
          </w:tcPr>
          <w:p>
            <w:pPr>
              <w:pStyle w:val="SourceCode"/>
              <w:wordWrap w:val="1"/>
            </w:pPr>
            <w:r>
              <w:rPr>
                <w:rFonts w:ascii="Courier New" w:hAnsi="Courier New" w:cs="Courier New"/>
                <w:sz w:val="20"/>
                <w:szCs w:val="20"/>
              </w:rPr>
              <w:t xml:space="preserve">        cmd, err = s.reject(ctx, req)</w:t>
            </w:r>
          </w:p>
        </w:tc>
      </w:tr>
      <w:tr>
        <w:trPr>
          <w:cantSplit/>
        </w:trPr>
        <w:tc>
          <w:tcPr>
            <w:tcW w:w="5000" w:type="pct"/>
          </w:tcPr>
          <w:p>
            <w:pPr>
              <w:pStyle w:val="SourceCode"/>
              <w:wordWrap w:val="1"/>
            </w:pPr>
            <w:r>
              <w:rPr>
                <w:rFonts w:ascii="Courier New" w:hAnsi="Courier New" w:cs="Courier New"/>
                <w:sz w:val="20"/>
                <w:szCs w:val="20"/>
              </w:rPr>
              <w:t xml:space="preserve">    case model.CommandCancelPending:</w:t>
            </w:r>
          </w:p>
        </w:tc>
      </w:tr>
      <w:tr>
        <w:trPr>
          <w:cantSplit/>
        </w:trPr>
        <w:tc>
          <w:tcPr>
            <w:tcW w:w="5000" w:type="pct"/>
          </w:tcPr>
          <w:p>
            <w:pPr>
              <w:pStyle w:val="SourceCode"/>
              <w:wordWrap w:val="1"/>
            </w:pPr>
            <w:r>
              <w:rPr>
                <w:rFonts w:ascii="Courier New" w:hAnsi="Courier New" w:cs="Courier New"/>
                <w:sz w:val="20"/>
                <w:szCs w:val="20"/>
              </w:rPr>
              <w:t xml:space="preserve">        cmd, err = s.cancelPending(ctx, req)</w:t>
            </w:r>
          </w:p>
        </w:tc>
      </w:tr>
      <w:tr>
        <w:trPr>
          <w:cantSplit/>
        </w:trPr>
        <w:tc>
          <w:tcPr>
            <w:tcW w:w="5000" w:type="pct"/>
          </w:tcPr>
          <w:p>
            <w:pPr>
              <w:pStyle w:val="SourceCode"/>
              <w:wordWrap w:val="1"/>
            </w:pPr>
            <w:r>
              <w:rPr>
                <w:rFonts w:ascii="Courier New" w:hAnsi="Courier New" w:cs="Courier New"/>
                <w:sz w:val="20"/>
                <w:szCs w:val="20"/>
              </w:rPr>
              <w:t xml:space="preserve">    case model.CommandPause, model.CommandResume:</w:t>
            </w:r>
          </w:p>
        </w:tc>
      </w:tr>
      <w:tr>
        <w:trPr>
          <w:cantSplit/>
        </w:trPr>
        <w:tc>
          <w:tcPr>
            <w:tcW w:w="5000" w:type="pct"/>
          </w:tcPr>
          <w:p>
            <w:pPr>
              <w:pStyle w:val="SourceCode"/>
              <w:wordWrap w:val="1"/>
            </w:pPr>
            <w:r>
              <w:rPr>
                <w:rFonts w:ascii="Courier New" w:hAnsi="Courier New" w:cs="Courier New"/>
                <w:sz w:val="20"/>
                <w:szCs w:val="20"/>
              </w:rPr>
              <w:t xml:space="preserve">        cmd, err = s.record(ctx, req, func(ctx context.Context, cmd *model.Command) error {</w:t>
            </w:r>
          </w:p>
        </w:tc>
      </w:tr>
      <w:tr>
        <w:trPr>
          <w:cantSplit/>
        </w:trPr>
        <w:tc>
          <w:tcPr>
            <w:tcW w:w="5000" w:type="pct"/>
          </w:tcPr>
          <w:p>
            <w:pPr>
              <w:pStyle w:val="SourceCode"/>
              <w:wordWrap w:val="1"/>
            </w:pPr>
            <w:r>
              <w:rPr>
                <w:rFonts w:ascii="Courier New" w:hAnsi="Courier New" w:cs="Courier New"/>
                <w:sz w:val="20"/>
                <w:szCs w:val="20"/>
              </w:rPr>
              <w:t xml:space="preserve">            return s.migrations.SetPaused(ctx, req.Type == model.CommandPause)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pgErr *pgconn.PgError</w:t>
            </w:r>
          </w:p>
        </w:tc>
      </w:tr>
      <w:tr>
        <w:trPr>
          <w:cantSplit/>
        </w:trPr>
        <w:tc>
          <w:tcPr>
            <w:tcW w:w="5000" w:type="pct"/>
          </w:tcPr>
          <w:p>
            <w:pPr>
              <w:pStyle w:val="SourceCode"/>
              <w:wordWrap w:val="1"/>
            </w:pPr>
            <w:r>
              <w:rPr>
                <w:rFonts w:ascii="Courier New" w:hAnsi="Courier New" w:cs="Courier New"/>
                <w:sz w:val="20"/>
                <w:szCs w:val="20"/>
              </w:rPr>
              <w:t xml:space="preserve">    if errors.As(err, &amp;pgErr) &amp;&amp; pgErr.Code == uniqueViolation {</w:t>
            </w:r>
          </w:p>
        </w:tc>
      </w:tr>
      <w:tr>
        <w:trPr>
          <w:cantSplit/>
        </w:trPr>
        <w:tc>
          <w:tcPr>
            <w:tcW w:w="5000" w:type="pct"/>
          </w:tcPr>
          <w:p>
            <w:pPr>
              <w:pStyle w:val="SourceCode"/>
              <w:wordWrap w:val="1"/>
            </w:pPr>
            <w:r>
              <w:rPr>
                <w:rFonts w:ascii="Courier New" w:hAnsi="Courier New" w:cs="Courier New"/>
                <w:sz w:val="20"/>
                <w:szCs w:val="20"/>
              </w:rPr>
              <w:t xml:space="preserve">        // A concurrent request with the same command_id won; answer as a retry.</w:t>
            </w:r>
          </w:p>
        </w:tc>
      </w:tr>
      <w:tr>
        <w:trPr>
          <w:cantSplit/>
        </w:trPr>
        <w:tc>
          <w:tcPr>
            <w:tcW w:w="5000" w:type="pct"/>
          </w:tcPr>
          <w:p>
            <w:pPr>
              <w:pStyle w:val="SourceCode"/>
              <w:wordWrap w:val="1"/>
            </w:pPr>
            <w:r>
              <w:rPr>
                <w:rFonts w:ascii="Courier New" w:hAnsi="Courier New" w:cs="Courier New"/>
                <w:sz w:val="20"/>
                <w:szCs w:val="20"/>
              </w:rPr>
              <w:t xml:space="preserve">        existing, getErr := s.plans.GetCommand(ctx, req.CommandID)</w:t>
            </w:r>
          </w:p>
        </w:tc>
      </w:tr>
      <w:tr>
        <w:trPr>
          <w:cantSplit/>
        </w:trPr>
        <w:tc>
          <w:tcPr>
            <w:tcW w:w="5000" w:type="pct"/>
          </w:tcPr>
          <w:p>
            <w:pPr>
              <w:pStyle w:val="SourceCode"/>
              <w:wordWrap w:val="1"/>
            </w:pPr>
            <w:r>
              <w:rPr>
                <w:rFonts w:ascii="Courier New" w:hAnsi="Courier New" w:cs="Courier New"/>
                <w:sz w:val="20"/>
                <w:szCs w:val="20"/>
              </w:rPr>
              <w:t xml:space="preserve">        if getErr != nil {</w:t>
            </w:r>
          </w:p>
        </w:tc>
      </w:tr>
      <w:tr>
        <w:trPr>
          <w:cantSplit/>
        </w:trPr>
        <w:tc>
          <w:tcPr>
            <w:tcW w:w="5000" w:type="pct"/>
          </w:tcPr>
          <w:p>
            <w:pPr>
              <w:pStyle w:val="SourceCode"/>
              <w:wordWrap w:val="1"/>
            </w:pPr>
            <w:r>
              <w:rPr>
                <w:rFonts w:ascii="Courier New" w:hAnsi="Courier New" w:cs="Courier New"/>
                <w:sz w:val="20"/>
                <w:szCs w:val="20"/>
              </w:rPr>
              <w:t xml:space="preserve">            return model.Command{}, getErr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replay(existing, req)</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cmd, err</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Г.11 — Генерация синтетической истории (структура Generator)</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type Generator struct {</w:t>
            </w:r>
          </w:p>
        </w:tc>
      </w:tr>
      <w:tr>
        <w:trPr>
          <w:cantSplit/>
        </w:trPr>
        <w:tc>
          <w:tcPr>
            <w:tcW w:w="5000" w:type="pct"/>
          </w:tcPr>
          <w:p>
            <w:pPr>
              <w:pStyle w:val="SourceCode"/>
              <w:wordWrap w:val="1"/>
            </w:pPr>
            <w:r>
              <w:rPr>
                <w:rFonts w:ascii="Courier New" w:hAnsi="Courier New" w:cs="Courier New"/>
                <w:sz w:val="20"/>
                <w:szCs w:val="20"/>
              </w:rPr>
              <w:t xml:space="preserve">    cfg      Config</w:t>
            </w:r>
          </w:p>
        </w:tc>
      </w:tr>
      <w:tr>
        <w:trPr>
          <w:cantSplit/>
        </w:trPr>
        <w:tc>
          <w:tcPr>
            <w:tcW w:w="5000" w:type="pct"/>
          </w:tcPr>
          <w:p>
            <w:pPr>
              <w:pStyle w:val="SourceCode"/>
              <w:wordWrap w:val="1"/>
            </w:pPr>
            <w:r>
              <w:rPr>
                <w:rFonts w:ascii="Courier New" w:hAnsi="Courier New" w:cs="Courier New"/>
                <w:sz w:val="20"/>
                <w:szCs w:val="20"/>
              </w:rPr>
              <w:t xml:space="preserve">    rng      *rand.Rand</w:t>
            </w:r>
          </w:p>
        </w:tc>
      </w:tr>
      <w:tr>
        <w:trPr>
          <w:cantSplit/>
        </w:trPr>
        <w:tc>
          <w:tcPr>
            <w:tcW w:w="5000" w:type="pct"/>
          </w:tcPr>
          <w:p>
            <w:pPr>
              <w:pStyle w:val="SourceCode"/>
              <w:wordWrap w:val="1"/>
            </w:pPr>
            <w:r>
              <w:rPr>
                <w:rFonts w:ascii="Courier New" w:hAnsi="Courier New" w:cs="Courier New"/>
                <w:sz w:val="20"/>
                <w:szCs w:val="20"/>
              </w:rPr>
              <w:t xml:space="preserve">    catalog  []model.Version</w:t>
            </w:r>
          </w:p>
        </w:tc>
      </w:tr>
      <w:tr>
        <w:trPr>
          <w:cantSplit/>
        </w:trPr>
        <w:tc>
          <w:tcPr>
            <w:tcW w:w="5000" w:type="pct"/>
          </w:tcPr>
          <w:p>
            <w:pPr>
              <w:pStyle w:val="SourceCode"/>
              <w:wordWrap w:val="1"/>
            </w:pPr>
            <w:r>
              <w:rPr>
                <w:rFonts w:ascii="Courier New" w:hAnsi="Courier New" w:cs="Courier New"/>
                <w:sz w:val="20"/>
                <w:szCs w:val="20"/>
              </w:rPr>
              <w:t xml:space="preserve">    sequence int64</w:t>
            </w:r>
          </w:p>
        </w:tc>
      </w:tr>
      <w:tr>
        <w:trPr>
          <w:cantSplit/>
        </w:trPr>
        <w:tc>
          <w:tcPr>
            <w:tcW w:w="5000" w:type="pct"/>
          </w:tcPr>
          <w:p>
            <w:pPr>
              <w:pStyle w:val="SourceCode"/>
              <w:wordWrap w:val="1"/>
            </w:pPr>
            <w:r>
              <w:rPr>
                <w:rFonts w:ascii="Courier New" w:hAnsi="Courier New" w:cs="Courier New"/>
                <w:sz w:val="20"/>
                <w:szCs w:val="20"/>
              </w:rPr>
              <w:t xml:space="preserve">    hot      int</w:t>
            </w:r>
          </w:p>
        </w:tc>
      </w:tr>
      <w:tr>
        <w:trPr>
          <w:cantSplit/>
        </w:trPr>
        <w:tc>
          <w:tcPr>
            <w:tcW w:w="5000" w:type="pct"/>
          </w:tcPr>
          <w:p>
            <w:pPr>
              <w:pStyle w:val="SourceCode"/>
              <w:wordWrap w:val="1"/>
            </w:pPr>
            <w:r>
              <w:rPr>
                <w:rFonts w:ascii="Courier New" w:hAnsi="Courier New" w:cs="Courier New"/>
                <w:sz w:val="20"/>
                <w:szCs w:val="20"/>
              </w:rPr>
              <w:t xml:space="preserve">    shifts   []float64</w:t>
            </w:r>
          </w:p>
        </w:tc>
      </w:tr>
      <w:tr>
        <w:trPr>
          <w:cantSplit/>
        </w:trPr>
        <w:tc>
          <w:tcPr>
            <w:tcW w:w="5000" w:type="pct"/>
          </w:tcPr>
          <w:p>
            <w:pPr>
              <w:pStyle w:val="SourceCode"/>
              <w:wordWrap w:val="1"/>
            </w:pPr>
            <w:r>
              <w:rPr>
                <w:rFonts w:ascii="Courier New" w:hAnsi="Courier New" w:cs="Courier New"/>
                <w:sz w:val="20"/>
                <w:szCs w:val="20"/>
              </w:rPr>
              <w:t xml:space="preserve">    order    []int</w:t>
            </w:r>
          </w:p>
        </w:tc>
      </w:tr>
      <w:tr>
        <w:trPr>
          <w:cantSplit/>
        </w:trPr>
        <w:tc>
          <w:tcPr>
            <w:tcW w:w="5000" w:type="pct"/>
          </w:tcPr>
          <w:p>
            <w:pPr>
              <w:pStyle w:val="SourceCode"/>
              <w:wordWrap w:val="1"/>
            </w:pPr>
            <w:r>
              <w:rPr>
                <w:rFonts w:ascii="Courier New" w:hAnsi="Courier New" w:cs="Courier New"/>
                <w:sz w:val="20"/>
                <w:szCs w:val="20"/>
              </w:rPr>
              <w:t xml:space="preserve">}</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func (g *Generator) Next() (model.AccessEvent, bool) {</w:t>
            </w:r>
          </w:p>
        </w:tc>
      </w:tr>
      <w:tr>
        <w:trPr>
          <w:cantSplit/>
        </w:trPr>
        <w:tc>
          <w:tcPr>
            <w:tcW w:w="5000" w:type="pct"/>
          </w:tcPr>
          <w:p>
            <w:pPr>
              <w:pStyle w:val="SourceCode"/>
              <w:wordWrap w:val="1"/>
            </w:pPr>
            <w:r>
              <w:rPr>
                <w:rFonts w:ascii="Courier New" w:hAnsi="Courier New" w:cs="Courier New"/>
                <w:sz w:val="20"/>
                <w:szCs w:val="20"/>
              </w:rPr>
              <w:t xml:space="preserve">    c := g.cfg</w:t>
            </w:r>
          </w:p>
        </w:tc>
      </w:tr>
      <w:tr>
        <w:trPr>
          <w:cantSplit/>
        </w:trPr>
        <w:tc>
          <w:tcPr>
            <w:tcW w:w="5000" w:type="pct"/>
          </w:tcPr>
          <w:p>
            <w:pPr>
              <w:pStyle w:val="SourceCode"/>
              <w:wordWrap w:val="1"/>
            </w:pPr>
            <w:r>
              <w:rPr>
                <w:rFonts w:ascii="Courier New" w:hAnsi="Courier New" w:cs="Courier New"/>
                <w:sz w:val="20"/>
                <w:szCs w:val="20"/>
              </w:rPr>
              <w:t xml:space="preserve">    at := c.Start.Add(time.Duration(math.Round(float64(g.sequence) * float64(time.Second) / c.ReadsPerSecond)))</w:t>
            </w:r>
          </w:p>
        </w:tc>
      </w:tr>
      <w:tr>
        <w:trPr>
          <w:cantSplit/>
        </w:trPr>
        <w:tc>
          <w:tcPr>
            <w:tcW w:w="5000" w:type="pct"/>
          </w:tcPr>
          <w:p>
            <w:pPr>
              <w:pStyle w:val="SourceCode"/>
              <w:wordWrap w:val="1"/>
            </w:pPr>
            <w:r>
              <w:rPr>
                <w:rFonts w:ascii="Courier New" w:hAnsi="Courier New" w:cs="Courier New"/>
                <w:sz w:val="20"/>
                <w:szCs w:val="20"/>
              </w:rPr>
              <w:t xml:space="preserve">    if !at.Before(c.End()) {</w:t>
            </w:r>
          </w:p>
        </w:tc>
      </w:tr>
      <w:tr>
        <w:trPr>
          <w:cantSplit/>
        </w:trPr>
        <w:tc>
          <w:tcPr>
            <w:tcW w:w="5000" w:type="pct"/>
          </w:tcPr>
          <w:p>
            <w:pPr>
              <w:pStyle w:val="SourceCode"/>
              <w:wordWrap w:val="1"/>
            </w:pPr>
            <w:r>
              <w:rPr>
                <w:rFonts w:ascii="Courier New" w:hAnsi="Courier New" w:cs="Courier New"/>
                <w:sz w:val="20"/>
                <w:szCs w:val="20"/>
              </w:rPr>
              <w:t xml:space="preserve">        return model.AccessEvent{}, false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switch c.Scenario {</w:t>
            </w:r>
          </w:p>
        </w:tc>
      </w:tr>
      <w:tr>
        <w:trPr>
          <w:cantSplit/>
        </w:trPr>
        <w:tc>
          <w:tcPr>
            <w:tcW w:w="5000" w:type="pct"/>
          </w:tcPr>
          <w:p>
            <w:pPr>
              <w:pStyle w:val="SourceCode"/>
              <w:wordWrap w:val="1"/>
            </w:pPr>
            <w:r>
              <w:rPr>
                <w:rFonts w:ascii="Courier New" w:hAnsi="Courier New" w:cs="Courier New"/>
                <w:sz w:val="20"/>
                <w:szCs w:val="20"/>
              </w:rPr>
              <w:t xml:space="preserve">    case "decay":</w:t>
            </w:r>
          </w:p>
        </w:tc>
      </w:tr>
      <w:tr>
        <w:trPr>
          <w:cantSplit/>
        </w:trPr>
        <w:tc>
          <w:tcPr>
            <w:tcW w:w="5000" w:type="pct"/>
          </w:tcPr>
          <w:p>
            <w:pPr>
              <w:pStyle w:val="SourceCode"/>
              <w:wordWrap w:val="1"/>
            </w:pPr>
            <w:r>
              <w:rPr>
                <w:rFonts w:ascii="Courier New" w:hAnsi="Courier New" w:cs="Courier New"/>
                <w:sz w:val="20"/>
                <w:szCs w:val="20"/>
              </w:rPr>
              <w:t xml:space="preserve">        p *= math.Exp(-hours / c.DecayHours)</w:t>
            </w:r>
          </w:p>
        </w:tc>
      </w:tr>
      <w:tr>
        <w:trPr>
          <w:cantSplit/>
        </w:trPr>
        <w:tc>
          <w:tcPr>
            <w:tcW w:w="5000" w:type="pct"/>
          </w:tcPr>
          <w:p>
            <w:pPr>
              <w:pStyle w:val="SourceCode"/>
              <w:wordWrap w:val="1"/>
            </w:pPr>
            <w:r>
              <w:rPr>
                <w:rFonts w:ascii="Courier New" w:hAnsi="Courier New" w:cs="Courier New"/>
                <w:sz w:val="20"/>
                <w:szCs w:val="20"/>
              </w:rPr>
              <w:t xml:space="preserve">    case "periodic":</w:t>
            </w:r>
          </w:p>
        </w:tc>
      </w:tr>
      <w:tr>
        <w:trPr>
          <w:cantSplit/>
        </w:trPr>
        <w:tc>
          <w:tcPr>
            <w:tcW w:w="5000" w:type="pct"/>
          </w:tcPr>
          <w:p>
            <w:pPr>
              <w:pStyle w:val="SourceCode"/>
              <w:wordWrap w:val="1"/>
            </w:pPr>
            <w:r>
              <w:rPr>
                <w:rFonts w:ascii="Courier New" w:hAnsi="Courier New" w:cs="Courier New"/>
                <w:sz w:val="20"/>
                <w:szCs w:val="20"/>
              </w:rPr>
              <w:t xml:space="preserve">        p *= 0.5 + 0.5*math.Cos(2*math.Pi*hours/c.PeriodHours)</w:t>
            </w:r>
          </w:p>
        </w:tc>
      </w:tr>
      <w:tr>
        <w:trPr>
          <w:cantSplit/>
        </w:trPr>
        <w:tc>
          <w:tcPr>
            <w:tcW w:w="5000" w:type="pct"/>
          </w:tcPr>
          <w:p>
            <w:pPr>
              <w:pStyle w:val="SourceCode"/>
              <w:wordWrap w:val="1"/>
            </w:pPr>
            <w:r>
              <w:rPr>
                <w:rFonts w:ascii="Courier New" w:hAnsi="Courier New" w:cs="Courier New"/>
                <w:sz w:val="20"/>
                <w:szCs w:val="20"/>
              </w:rPr>
              <w:t xml:space="preserve">    case "burst":</w:t>
            </w:r>
          </w:p>
        </w:tc>
      </w:tr>
      <w:tr>
        <w:trPr>
          <w:cantSplit/>
        </w:trPr>
        <w:tc>
          <w:tcPr>
            <w:tcW w:w="5000" w:type="pct"/>
          </w:tcPr>
          <w:p>
            <w:pPr>
              <w:pStyle w:val="SourceCode"/>
              <w:wordWrap w:val="1"/>
            </w:pPr>
            <w:r>
              <w:rPr>
                <w:rFonts w:ascii="Courier New" w:hAnsi="Courier New" w:cs="Courier New"/>
                <w:sz w:val="20"/>
                <w:szCs w:val="20"/>
              </w:rPr>
              <w:t xml:space="preserve">        if hours &lt; c.BurstAtHours || hours &gt;= c.BurstAtHours+c.BurstDurationHours {</w:t>
            </w:r>
          </w:p>
        </w:tc>
      </w:tr>
      <w:tr>
        <w:trPr>
          <w:cantSplit/>
        </w:trPr>
        <w:tc>
          <w:tcPr>
            <w:tcW w:w="5000" w:type="pct"/>
          </w:tcPr>
          <w:p>
            <w:pPr>
              <w:pStyle w:val="SourceCode"/>
              <w:wordWrap w:val="1"/>
            </w:pPr>
            <w:r>
              <w:rPr>
                <w:rFonts w:ascii="Courier New" w:hAnsi="Courier New" w:cs="Courier New"/>
                <w:sz w:val="20"/>
                <w:szCs w:val="20"/>
              </w:rPr>
              <w:t xml:space="preserve">            p = 0</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case "shift":</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case "uniform":</w:t>
            </w:r>
          </w:p>
        </w:tc>
      </w:tr>
      <w:tr>
        <w:trPr>
          <w:cantSplit/>
        </w:trPr>
        <w:tc>
          <w:tcPr>
            <w:tcW w:w="5000" w:type="pct"/>
          </w:tcPr>
          <w:p>
            <w:pPr>
              <w:pStyle w:val="SourceCode"/>
              <w:wordWrap w:val="1"/>
            </w:pPr>
            <w:r>
              <w:rPr>
                <w:rFonts w:ascii="Courier New" w:hAnsi="Courier New" w:cs="Courier New"/>
                <w:sz w:val="20"/>
                <w:szCs w:val="20"/>
              </w:rPr>
              <w:t xml:space="preserve">        p = 0</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v model.Version</w:t>
            </w:r>
          </w:p>
        </w:tc>
      </w:tr>
      <w:tr>
        <w:trPr>
          <w:cantSplit/>
        </w:trPr>
        <w:tc>
          <w:tcPr>
            <w:tcW w:w="5000" w:type="pct"/>
          </w:tcPr>
          <w:p>
            <w:pPr>
              <w:pStyle w:val="SourceCode"/>
              <w:wordWrap w:val="1"/>
            </w:pPr>
            <w:r>
              <w:rPr>
                <w:rFonts w:ascii="Courier New" w:hAnsi="Courier New" w:cs="Courier New"/>
                <w:sz w:val="20"/>
                <w:szCs w:val="20"/>
              </w:rPr>
              <w:t xml:space="preserve">    for {</w:t>
            </w:r>
          </w:p>
        </w:tc>
      </w:tr>
      <w:tr>
        <w:trPr>
          <w:cantSplit/>
        </w:trPr>
        <w:tc>
          <w:tcPr>
            <w:tcW w:w="5000" w:type="pct"/>
          </w:tcPr>
          <w:p>
            <w:pPr>
              <w:pStyle w:val="SourceCode"/>
              <w:wordWrap w:val="1"/>
            </w:pPr>
            <w:r>
              <w:rPr>
                <w:rFonts w:ascii="Courier New" w:hAnsi="Courier New" w:cs="Courier New"/>
                <w:sz w:val="20"/>
                <w:szCs w:val="20"/>
              </w:rPr>
              <w:t xml:space="preserve">        i := g.rng.IntN(c.Objects)</w:t>
            </w:r>
          </w:p>
        </w:tc>
      </w:tr>
      <w:tr>
        <w:trPr>
          <w:cantSplit/>
        </w:trPr>
        <w:tc>
          <w:tcPr>
            <w:tcW w:w="5000" w:type="pct"/>
          </w:tcPr>
          <w:p>
            <w:pPr>
              <w:pStyle w:val="SourceCode"/>
              <w:wordWrap w:val="1"/>
            </w:pPr>
            <w:r>
              <w:rPr>
                <w:rFonts w:ascii="Courier New" w:hAnsi="Courier New" w:cs="Courier New"/>
                <w:sz w:val="20"/>
                <w:szCs w:val="20"/>
              </w:rPr>
              <w:t xml:space="preserve">        if g.rng.Float64() &lt; p {</w:t>
            </w:r>
          </w:p>
        </w:tc>
      </w:tr>
      <w:tr>
        <w:trPr>
          <w:cantSplit/>
        </w:trPr>
        <w:tc>
          <w:tcPr>
            <w:tcW w:w="5000" w:type="pct"/>
          </w:tcPr>
          <w:p>
            <w:pPr>
              <w:pStyle w:val="SourceCode"/>
              <w:wordWrap w:val="1"/>
            </w:pPr>
            <w:r>
              <w:rPr>
                <w:rFonts w:ascii="Courier New" w:hAnsi="Courier New" w:cs="Courier New"/>
                <w:sz w:val="20"/>
                <w:szCs w:val="20"/>
              </w:rPr>
              <w:t xml:space="preserve">            i = g.order[group*g.hot+g.rng.IntN(g.hot)]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 = g.catalog[i]</w:t>
            </w:r>
          </w:p>
        </w:tc>
      </w:tr>
      <w:tr>
        <w:trPr>
          <w:cantSplit/>
        </w:trPr>
        <w:tc>
          <w:tcPr>
            <w:tcW w:w="5000" w:type="pct"/>
          </w:tcPr>
          <w:p>
            <w:pPr>
              <w:pStyle w:val="SourceCode"/>
              <w:wordWrap w:val="1"/>
            </w:pPr>
            <w:r>
              <w:rPr>
                <w:rFonts w:ascii="Courier New" w:hAnsi="Courier New" w:cs="Courier New"/>
                <w:sz w:val="20"/>
                <w:szCs w:val="20"/>
              </w:rPr>
              <w:t xml:space="preserve">        if v.Active(at) {</w:t>
            </w:r>
          </w:p>
        </w:tc>
      </w:tr>
      <w:tr>
        <w:trPr>
          <w:cantSplit/>
        </w:trPr>
        <w:tc>
          <w:tcPr>
            <w:tcW w:w="5000" w:type="pct"/>
          </w:tcPr>
          <w:p>
            <w:pPr>
              <w:pStyle w:val="SourceCode"/>
              <w:wordWrap w:val="1"/>
            </w:pPr>
            <w:r>
              <w:rPr>
                <w:rFonts w:ascii="Courier New" w:hAnsi="Courier New" w:cs="Courier New"/>
                <w:sz w:val="20"/>
                <w:szCs w:val="20"/>
              </w:rPr>
              <w:t xml:space="preserve">            break</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g.sequence++</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Г.12 — Выбор источника трассы (команда trace-convert)</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    ctx, stop := signal.NotifyContext(context.Background(), os.Interrupt, syscall.SIGTERM)</w:t>
            </w:r>
          </w:p>
        </w:tc>
      </w:tr>
      <w:tr>
        <w:trPr>
          <w:cantSplit/>
        </w:trPr>
        <w:tc>
          <w:tcPr>
            <w:tcW w:w="5000" w:type="pct"/>
          </w:tcPr>
          <w:p>
            <w:pPr>
              <w:pStyle w:val="SourceCode"/>
              <w:wordWrap w:val="1"/>
            </w:pPr>
            <w:r>
              <w:rPr>
                <w:rFonts w:ascii="Courier New" w:hAnsi="Courier New" w:cs="Courier New"/>
                <w:sz w:val="20"/>
                <w:szCs w:val="20"/>
              </w:rPr>
              <w:t xml:space="preserve">    defer stop()</w:t>
            </w:r>
          </w:p>
        </w:tc>
      </w:tr>
      <w:tr>
        <w:trPr>
          <w:cantSplit/>
        </w:trPr>
        <w:tc>
          <w:tcPr>
            <w:tcW w:w="5000" w:type="pct"/>
          </w:tcPr>
          <w:p>
            <w:pPr>
              <w:pStyle w:val="SourceCode"/>
              <w:wordWrap w:val="1"/>
            </w:pPr>
            <w:r>
              <w:rPr>
                <w:rFonts w:ascii="Courier New" w:hAnsi="Courier New" w:cs="Courier New"/>
                <w:sz w:val="20"/>
                <w:szCs w:val="20"/>
              </w:rPr>
              <w:t xml:space="preserve">    var m traces.Manifest</w:t>
            </w:r>
          </w:p>
        </w:tc>
      </w:tr>
      <w:tr>
        <w:trPr>
          <w:cantSplit/>
        </w:trPr>
        <w:tc>
          <w:tcPr>
            <w:tcW w:w="5000" w:type="pct"/>
          </w:tcPr>
          <w:p>
            <w:pPr>
              <w:pStyle w:val="SourceCode"/>
              <w:wordWrap w:val="1"/>
            </w:pPr>
            <w:r>
              <w:rPr>
                <w:rFonts w:ascii="Courier New" w:hAnsi="Courier New" w:cs="Courier New"/>
                <w:sz w:val="20"/>
                <w:szCs w:val="20"/>
              </w:rPr>
              <w:t xml:space="preserve">    switch *source {</w:t>
            </w:r>
          </w:p>
        </w:tc>
      </w:tr>
      <w:tr>
        <w:trPr>
          <w:cantSplit/>
        </w:trPr>
        <w:tc>
          <w:tcPr>
            <w:tcW w:w="5000" w:type="pct"/>
          </w:tcPr>
          <w:p>
            <w:pPr>
              <w:pStyle w:val="SourceCode"/>
              <w:wordWrap w:val="1"/>
            </w:pPr>
            <w:r>
              <w:rPr>
                <w:rFonts w:ascii="Courier New" w:hAnsi="Courier New" w:cs="Courier New"/>
                <w:sz w:val="20"/>
                <w:szCs w:val="20"/>
              </w:rPr>
              <w:t xml:space="preserve">    case "meta":</w:t>
            </w:r>
          </w:p>
        </w:tc>
      </w:tr>
      <w:tr>
        <w:trPr>
          <w:cantSplit/>
        </w:trPr>
        <w:tc>
          <w:tcPr>
            <w:tcW w:w="5000" w:type="pct"/>
          </w:tcPr>
          <w:p>
            <w:pPr>
              <w:pStyle w:val="SourceCode"/>
              <w:wordWrap w:val="1"/>
            </w:pPr>
            <w:r>
              <w:rPr>
                <w:rFonts w:ascii="Courier New" w:hAnsi="Courier New" w:cs="Courier New"/>
                <w:sz w:val="20"/>
                <w:szCs w:val="20"/>
              </w:rPr>
              <w:t xml:space="preserve">        m, err = traces.Convert(ctx, c, staging)</w:t>
            </w:r>
          </w:p>
        </w:tc>
      </w:tr>
      <w:tr>
        <w:trPr>
          <w:cantSplit/>
        </w:trPr>
        <w:tc>
          <w:tcPr>
            <w:tcW w:w="5000" w:type="pct"/>
          </w:tcPr>
          <w:p>
            <w:pPr>
              <w:pStyle w:val="SourceCode"/>
              <w:wordWrap w:val="1"/>
            </w:pPr>
            <w:r>
              <w:rPr>
                <w:rFonts w:ascii="Courier New" w:hAnsi="Courier New" w:cs="Courier New"/>
                <w:sz w:val="20"/>
                <w:szCs w:val="20"/>
              </w:rPr>
              <w:t xml:space="preserve">    case "ibm-cos":</w:t>
            </w:r>
          </w:p>
        </w:tc>
      </w:tr>
      <w:tr>
        <w:trPr>
          <w:cantSplit/>
        </w:trPr>
        <w:tc>
          <w:tcPr>
            <w:tcW w:w="5000" w:type="pct"/>
          </w:tcPr>
          <w:p>
            <w:pPr>
              <w:pStyle w:val="SourceCode"/>
              <w:wordWrap w:val="1"/>
            </w:pPr>
            <w:r>
              <w:rPr>
                <w:rFonts w:ascii="Courier New" w:hAnsi="Courier New" w:cs="Courier New"/>
                <w:sz w:val="20"/>
                <w:szCs w:val="20"/>
              </w:rPr>
              <w:t xml:space="preserve">        var at time.Time</w:t>
            </w:r>
          </w:p>
        </w:tc>
      </w:tr>
      <w:tr>
        <w:trPr>
          <w:cantSplit/>
        </w:trPr>
        <w:tc>
          <w:tcPr>
            <w:tcW w:w="5000" w:type="pct"/>
          </w:tcPr>
          <w:p>
            <w:pPr>
              <w:pStyle w:val="SourceCode"/>
              <w:wordWrap w:val="1"/>
            </w:pPr>
            <w:r>
              <w:rPr>
                <w:rFonts w:ascii="Courier New" w:hAnsi="Courier New" w:cs="Courier New"/>
                <w:sz w:val="20"/>
                <w:szCs w:val="20"/>
              </w:rPr>
              <w:t xml:space="preserve">        at, err = time.Parse(time.RFC3339Nano, *origin)</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fmt.Errorf("-origin: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!bucketGiven {</w:t>
            </w:r>
          </w:p>
        </w:tc>
      </w:tr>
      <w:tr>
        <w:trPr>
          <w:cantSplit/>
        </w:trPr>
        <w:tc>
          <w:tcPr>
            <w:tcW w:w="5000" w:type="pct"/>
          </w:tcPr>
          <w:p>
            <w:pPr>
              <w:pStyle w:val="SourceCode"/>
              <w:wordWrap w:val="1"/>
            </w:pPr>
            <w:r>
              <w:rPr>
                <w:rFonts w:ascii="Courier New" w:hAnsi="Courier New" w:cs="Courier New"/>
                <w:sz w:val="20"/>
                <w:szCs w:val="20"/>
              </w:rPr>
              <w:t xml:space="preserve">            return fmt.Errorf("IBM COS requires explicit -bucket, e.g. ibm-cos-001")</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m, err = traces.ConvertCOS(ctx, traces.COSConfig{Config: c, Origin: at}, staging)</w:t>
            </w:r>
          </w:p>
        </w:tc>
      </w:tr>
      <w:tr>
        <w:trPr>
          <w:cantSplit/>
        </w:trPr>
        <w:tc>
          <w:tcPr>
            <w:tcW w:w="5000" w:type="pct"/>
          </w:tcPr>
          <w:p>
            <w:pPr>
              <w:pStyle w:val="SourceCode"/>
              <w:wordWrap w:val="1"/>
            </w:pPr>
            <w:r>
              <w:rPr>
                <w:rFonts w:ascii="Courier New" w:hAnsi="Courier New" w:cs="Courier New"/>
                <w:sz w:val="20"/>
                <w:szCs w:val="20"/>
              </w:rPr>
              <w:t xml:space="preserve">    case "docker":</w:t>
            </w:r>
          </w:p>
        </w:tc>
      </w:tr>
      <w:tr>
        <w:trPr>
          <w:cantSplit/>
        </w:trPr>
        <w:tc>
          <w:tcPr>
            <w:tcW w:w="5000" w:type="pct"/>
          </w:tcPr>
          <w:p>
            <w:pPr>
              <w:pStyle w:val="SourceCode"/>
              <w:wordWrap w:val="1"/>
            </w:pPr>
            <w:r>
              <w:rPr>
                <w:rFonts w:ascii="Courier New" w:hAnsi="Courier New" w:cs="Courier New"/>
                <w:sz w:val="20"/>
                <w:szCs w:val="20"/>
              </w:rPr>
              <w:t xml:space="preserve">        if !bucketGiven {</w:t>
            </w:r>
          </w:p>
        </w:tc>
      </w:tr>
      <w:tr>
        <w:trPr>
          <w:cantSplit/>
        </w:trPr>
        <w:tc>
          <w:tcPr>
            <w:tcW w:w="5000" w:type="pct"/>
          </w:tcPr>
          <w:p>
            <w:pPr>
              <w:pStyle w:val="SourceCode"/>
              <w:wordWrap w:val="1"/>
            </w:pPr>
            <w:r>
              <w:rPr>
                <w:rFonts w:ascii="Courier New" w:hAnsi="Courier New" w:cs="Courier New"/>
                <w:sz w:val="20"/>
                <w:szCs w:val="20"/>
              </w:rPr>
              <w:t xml:space="preserve">            c.Bucket = "docker-" + *zone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m, err = traces.ConvertDocker(ctx, traces.DockerConfig{Config: c, Zone: *zone, From: *from, To: *to}, staging)</w:t>
            </w:r>
          </w:p>
        </w:tc>
      </w:tr>
      <w:tr>
        <w:trPr>
          <w:cantSplit/>
        </w:trPr>
        <w:tc>
          <w:tcPr>
            <w:tcW w:w="5000" w:type="pct"/>
          </w:tcPr>
          <w:p>
            <w:pPr>
              <w:pStyle w:val="SourceCode"/>
              <w:wordWrap w:val="1"/>
            </w:pPr>
            <w:r>
              <w:rPr>
                <w:rFonts w:ascii="Courier New" w:hAnsi="Courier New" w:cs="Courier New"/>
                <w:sz w:val="20"/>
                <w:szCs w:val="20"/>
              </w:rPr>
              <w:t xml:space="preserve">    default:</w:t>
            </w:r>
          </w:p>
        </w:tc>
      </w:tr>
      <w:tr>
        <w:trPr>
          <w:cantSplit/>
        </w:trPr>
        <w:tc>
          <w:tcPr>
            <w:tcW w:w="5000" w:type="pct"/>
          </w:tcPr>
          <w:p>
            <w:pPr>
              <w:pStyle w:val="SourceCode"/>
              <w:wordWrap w:val="1"/>
            </w:pPr>
            <w:r>
              <w:rPr>
                <w:rFonts w:ascii="Courier New" w:hAnsi="Courier New" w:cs="Courier New"/>
                <w:sz w:val="20"/>
                <w:szCs w:val="20"/>
              </w:rPr>
              <w:t xml:space="preserve">        return fmt.Errorf("unknown -source %q", *source)</w:t>
            </w:r>
          </w:p>
        </w:tc>
      </w:tr>
      <w:tr>
        <w:trPr>
          <w:cantSplit/>
        </w:trPr>
        <w:tc>
          <w:tcPr>
            <w:tcW w:w="5000" w:type="pct"/>
          </w:tcPr>
          <w:p>
            <w:pPr>
              <w:pStyle w:val="SourceCode"/>
              <w:wordWrap w:val="1"/>
            </w:pPr>
            <w:r>
              <w:rPr>
                <w:rFonts w:ascii="Courier New" w:hAnsi="Courier New" w:cs="Courier New"/>
                <w:sz w:val="20"/>
                <w:szCs w:val="20"/>
              </w:rPr>
              <w:t xml:space="preserve">    }</w:t>
            </w:r>
          </w:p>
        </w:tc>
      </w:tr>
    </w:tbl>
    <w:p>
      <w:pPr>
        <w:pStyle w:val="GOSTListingCaption"/>
        <w:spacing w:before="120"/>
      </w:pPr>
      <w:r>
        <w:t xml:space="preserve">Листинг Г.13 — Расчёт признаков по истории чтений (метод builder.Build)</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(*builder) Build(ctx context.Context, req model.FeatureRequest) ([]model.FeatureSnapshot, error)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for _, v := range req.Catalog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rs := history[v.VersionRef]</w:t>
            </w:r>
          </w:p>
        </w:tc>
      </w:tr>
      <w:tr>
        <w:trPr>
          <w:cantSplit/>
        </w:trPr>
        <w:tc>
          <w:tcPr>
            <w:tcW w:w="5000" w:type="pct"/>
          </w:tcPr>
          <w:p>
            <w:pPr>
              <w:pStyle w:val="SourceCode"/>
              <w:wordWrap w:val="1"/>
            </w:pPr>
            <w:r>
              <w:rPr>
                <w:rFonts w:ascii="Courier New" w:hAnsi="Courier New" w:cs="Courier New"/>
                <w:sz w:val="20"/>
                <w:szCs w:val="20"/>
              </w:rPr>
              <w:t xml:space="preserve">        counted := int64(0)</w:t>
            </w:r>
          </w:p>
        </w:tc>
      </w:tr>
      <w:tr>
        <w:trPr>
          <w:cantSplit/>
        </w:trPr>
        <w:tc>
          <w:tcPr>
            <w:tcW w:w="5000" w:type="pct"/>
          </w:tcPr>
          <w:p>
            <w:pPr>
              <w:pStyle w:val="SourceCode"/>
              <w:wordWrap w:val="1"/>
            </w:pPr>
            <w:r>
              <w:rPr>
                <w:rFonts w:ascii="Courier New" w:hAnsi="Courier New" w:cs="Courier New"/>
                <w:sz w:val="20"/>
                <w:szCs w:val="20"/>
              </w:rPr>
              <w:t xml:space="preserve">        for i := len(rs) - 1; i &gt;= 0; i-- {</w:t>
            </w:r>
          </w:p>
        </w:tc>
      </w:tr>
      <w:tr>
        <w:trPr>
          <w:cantSplit/>
        </w:trPr>
        <w:tc>
          <w:tcPr>
            <w:tcW w:w="5000" w:type="pct"/>
          </w:tcPr>
          <w:p>
            <w:pPr>
              <w:pStyle w:val="SourceCode"/>
              <w:wordWrap w:val="1"/>
            </w:pPr>
            <w:r>
              <w:rPr>
                <w:rFonts w:ascii="Courier New" w:hAnsi="Courier New" w:cs="Courier New"/>
                <w:sz w:val="20"/>
                <w:szCs w:val="20"/>
              </w:rPr>
              <w:t xml:space="preserve">            r := rs[i]</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age := req.At.Sub(r.at)</w:t>
            </w:r>
          </w:p>
        </w:tc>
      </w:tr>
      <w:tr>
        <w:trPr>
          <w:cantSplit/>
        </w:trPr>
        <w:tc>
          <w:tcPr>
            <w:tcW w:w="5000" w:type="pct"/>
          </w:tcPr>
          <w:p>
            <w:pPr>
              <w:pStyle w:val="SourceCode"/>
              <w:wordWrap w:val="1"/>
            </w:pPr>
            <w:r>
              <w:rPr>
                <w:rFonts w:ascii="Courier New" w:hAnsi="Courier New" w:cs="Courier New"/>
                <w:sz w:val="20"/>
                <w:szCs w:val="20"/>
              </w:rPr>
              <w:t xml:space="preserve">            if counted == 0 {</w:t>
            </w:r>
          </w:p>
        </w:tc>
      </w:tr>
      <w:tr>
        <w:trPr>
          <w:cantSplit/>
        </w:trPr>
        <w:tc>
          <w:tcPr>
            <w:tcW w:w="5000" w:type="pct"/>
          </w:tcPr>
          <w:p>
            <w:pPr>
              <w:pStyle w:val="SourceCode"/>
              <w:wordWrap w:val="1"/>
            </w:pPr>
            <w:r>
              <w:rPr>
                <w:rFonts w:ascii="Courier New" w:hAnsi="Courier New" w:cs="Courier New"/>
                <w:sz w:val="20"/>
                <w:szCs w:val="20"/>
              </w:rPr>
              <w:t xml:space="preserve">                seconds := age.Seconds()</w:t>
            </w:r>
          </w:p>
        </w:tc>
      </w:tr>
      <w:tr>
        <w:trPr>
          <w:cantSplit/>
        </w:trPr>
        <w:tc>
          <w:tcPr>
            <w:tcW w:w="5000" w:type="pct"/>
          </w:tcPr>
          <w:p>
            <w:pPr>
              <w:pStyle w:val="SourceCode"/>
              <w:wordWrap w:val="1"/>
            </w:pPr>
            <w:r>
              <w:rPr>
                <w:rFonts w:ascii="Courier New" w:hAnsi="Courier New" w:cs="Courier New"/>
                <w:sz w:val="20"/>
                <w:szCs w:val="20"/>
              </w:rPr>
              <w:t xml:space="preserve">                f.LastReadSeconds = &amp;seconds</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counted &lt; 2 &amp;&amp; counted+r.count &gt;= 2 {</w:t>
            </w:r>
          </w:p>
        </w:tc>
      </w:tr>
      <w:tr>
        <w:trPr>
          <w:cantSplit/>
        </w:trPr>
        <w:tc>
          <w:tcPr>
            <w:tcW w:w="5000" w:type="pct"/>
          </w:tcPr>
          <w:p>
            <w:pPr>
              <w:pStyle w:val="SourceCode"/>
              <w:wordWrap w:val="1"/>
            </w:pPr>
            <w:r>
              <w:rPr>
                <w:rFonts w:ascii="Courier New" w:hAnsi="Courier New" w:cs="Courier New"/>
                <w:sz w:val="20"/>
                <w:szCs w:val="20"/>
              </w:rPr>
              <w:t xml:space="preserve">                seconds := age.Seconds()</w:t>
            </w:r>
          </w:p>
        </w:tc>
      </w:tr>
      <w:tr>
        <w:trPr>
          <w:cantSplit/>
        </w:trPr>
        <w:tc>
          <w:tcPr>
            <w:tcW w:w="5000" w:type="pct"/>
          </w:tcPr>
          <w:p>
            <w:pPr>
              <w:pStyle w:val="SourceCode"/>
              <w:wordWrap w:val="1"/>
            </w:pPr>
            <w:r>
              <w:rPr>
                <w:rFonts w:ascii="Courier New" w:hAnsi="Courier New" w:cs="Courier New"/>
                <w:sz w:val="20"/>
                <w:szCs w:val="20"/>
              </w:rPr>
              <w:t xml:space="preserve">                f.PreviousReadSeconds = &amp;seconds</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counted += r.count</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n := float64(r.count)</w:t>
            </w:r>
          </w:p>
        </w:tc>
      </w:tr>
      <w:tr>
        <w:trPr>
          <w:cantSplit/>
        </w:trPr>
        <w:tc>
          <w:tcPr>
            <w:tcW w:w="5000" w:type="pct"/>
          </w:tcPr>
          <w:p>
            <w:pPr>
              <w:pStyle w:val="SourceCode"/>
              <w:wordWrap w:val="1"/>
            </w:pPr>
            <w:r>
              <w:rPr>
                <w:rFonts w:ascii="Courier New" w:hAnsi="Courier New" w:cs="Courier New"/>
                <w:sz w:val="20"/>
                <w:szCs w:val="20"/>
              </w:rPr>
              <w:t xml:space="preserve">            f.Reads24h += r.count</w:t>
            </w:r>
          </w:p>
        </w:tc>
      </w:tr>
      <w:tr>
        <w:trPr>
          <w:cantSplit/>
        </w:trPr>
        <w:tc>
          <w:tcPr>
            <w:tcW w:w="5000" w:type="pct"/>
          </w:tcPr>
          <w:p>
            <w:pPr>
              <w:pStyle w:val="SourceCode"/>
              <w:wordWrap w:val="1"/>
            </w:pPr>
            <w:r>
              <w:rPr>
                <w:rFonts w:ascii="Courier New" w:hAnsi="Courier New" w:cs="Courier New"/>
                <w:sz w:val="20"/>
                <w:szCs w:val="20"/>
              </w:rPr>
              <w:t xml:space="preserve">            if age &lt;= 6*time.Hour {</w:t>
            </w:r>
          </w:p>
        </w:tc>
      </w:tr>
      <w:tr>
        <w:trPr>
          <w:cantSplit/>
        </w:trPr>
        <w:tc>
          <w:tcPr>
            <w:tcW w:w="5000" w:type="pct"/>
          </w:tcPr>
          <w:p>
            <w:pPr>
              <w:pStyle w:val="SourceCode"/>
              <w:wordWrap w:val="1"/>
            </w:pPr>
            <w:r>
              <w:rPr>
                <w:rFonts w:ascii="Courier New" w:hAnsi="Courier New" w:cs="Courier New"/>
                <w:sz w:val="20"/>
                <w:szCs w:val="20"/>
              </w:rPr>
              <w:t xml:space="preserve">                f.Reads6h += r.count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age &lt;= time.Hour {</w:t>
            </w:r>
          </w:p>
        </w:tc>
      </w:tr>
      <w:tr>
        <w:trPr>
          <w:cantSplit/>
        </w:trPr>
        <w:tc>
          <w:tcPr>
            <w:tcW w:w="5000" w:type="pct"/>
          </w:tcPr>
          <w:p>
            <w:pPr>
              <w:pStyle w:val="SourceCode"/>
              <w:wordWrap w:val="1"/>
            </w:pPr>
            <w:r>
              <w:rPr>
                <w:rFonts w:ascii="Courier New" w:hAnsi="Courier New" w:cs="Courier New"/>
                <w:sz w:val="20"/>
                <w:szCs w:val="20"/>
              </w:rPr>
              <w:t xml:space="preserve">                f.Reads1h += r.count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age &lt;= 5*time.Minute {</w:t>
            </w:r>
          </w:p>
        </w:tc>
      </w:tr>
      <w:tr>
        <w:trPr>
          <w:cantSplit/>
        </w:trPr>
        <w:tc>
          <w:tcPr>
            <w:tcW w:w="5000" w:type="pct"/>
          </w:tcPr>
          <w:p>
            <w:pPr>
              <w:pStyle w:val="SourceCode"/>
              <w:wordWrap w:val="1"/>
            </w:pPr>
            <w:r>
              <w:rPr>
                <w:rFonts w:ascii="Courier New" w:hAnsi="Courier New" w:cs="Courier New"/>
                <w:sz w:val="20"/>
                <w:szCs w:val="20"/>
              </w:rPr>
              <w:t xml:space="preserve">                f.Reads5m += r.count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age &gt; 23*time.Hour {</w:t>
            </w:r>
          </w:p>
        </w:tc>
      </w:tr>
      <w:tr>
        <w:trPr>
          <w:cantSplit/>
        </w:trPr>
        <w:tc>
          <w:tcPr>
            <w:tcW w:w="5000" w:type="pct"/>
          </w:tcPr>
          <w:p>
            <w:pPr>
              <w:pStyle w:val="SourceCode"/>
              <w:wordWrap w:val="1"/>
            </w:pPr>
            <w:r>
              <w:rPr>
                <w:rFonts w:ascii="Courier New" w:hAnsi="Courier New" w:cs="Courier New"/>
                <w:sz w:val="20"/>
                <w:szCs w:val="20"/>
              </w:rPr>
              <w:t xml:space="preserve">                f.ReadsDayAgo += r.count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f.EWMA1h += n * math.Ln2 * math.Exp(-math.Ln2*age.Hours())</w:t>
            </w:r>
          </w:p>
        </w:tc>
      </w:tr>
      <w:tr>
        <w:trPr>
          <w:cantSplit/>
        </w:trPr>
        <w:tc>
          <w:tcPr>
            <w:tcW w:w="5000" w:type="pct"/>
          </w:tcPr>
          <w:p>
            <w:pPr>
              <w:pStyle w:val="SourceCode"/>
              <w:wordWrap w:val="1"/>
            </w:pPr>
            <w:r>
              <w:rPr>
                <w:rFonts w:ascii="Courier New" w:hAnsi="Courier New" w:cs="Courier New"/>
                <w:sz w:val="20"/>
                <w:szCs w:val="20"/>
              </w:rPr>
              <w:t xml:space="preserve">            f.EWMA6h += n * (math.Ln2 / 6) * math.Exp(-math.Ln2*age.Hours()/6)</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return result,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Г.14 — Формирование примеров и разделение по периодам (функция dataset.Rows, метод Periods.Split)</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 Rows freezes features at T, then attaches labels in a separate pass. A label</w:t>
            </w:r>
          </w:p>
        </w:tc>
      </w:tr>
      <w:tr>
        <w:trPr>
          <w:cantSplit/>
        </w:trPr>
        <w:tc>
          <w:tcPr>
            <w:tcW w:w="5000" w:type="pct"/>
          </w:tcPr>
          <w:p>
            <w:pPr>
              <w:pStyle w:val="SourceCode"/>
              <w:wordWrap w:val="1"/>
            </w:pPr>
            <w:r>
              <w:rPr>
                <w:rFonts w:ascii="Courier New" w:hAnsi="Courier New" w:cs="Courier New"/>
                <w:sz w:val="20"/>
                <w:szCs w:val="20"/>
              </w:rPr>
              <w:t xml:space="preserve">// is never supplied to the feature builder or predictor.</w:t>
            </w:r>
          </w:p>
        </w:tc>
      </w:tr>
      <w:tr>
        <w:trPr>
          <w:cantSplit/>
        </w:trPr>
        <w:tc>
          <w:tcPr>
            <w:tcW w:w="5000" w:type="pct"/>
          </w:tcPr>
          <w:p>
            <w:pPr>
              <w:pStyle w:val="SourceCode"/>
              <w:wordWrap w:val="1"/>
            </w:pPr>
            <w:r>
              <w:rPr>
                <w:rFonts w:ascii="Courier New" w:hAnsi="Courier New" w:cs="Courier New"/>
                <w:sz w:val="20"/>
                <w:szCs w:val="20"/>
              </w:rPr>
              <w:t xml:space="preserve">func Rows(ctx context.Context, req model.FeatureRequest, labels model.Coverage, start time.Time) ([]Row, error) {</w:t>
            </w:r>
          </w:p>
        </w:tc>
      </w:tr>
      <w:tr>
        <w:trPr>
          <w:cantSplit/>
        </w:trPr>
        <w:tc>
          <w:tcPr>
            <w:tcW w:w="5000" w:type="pct"/>
          </w:tcPr>
          <w:p>
            <w:pPr>
              <w:pStyle w:val="SourceCode"/>
              <w:wordWrap w:val="1"/>
            </w:pPr>
            <w:r>
              <w:rPr>
                <w:rFonts w:ascii="Courier New" w:hAnsi="Courier New" w:cs="Courier New"/>
                <w:sz w:val="20"/>
                <w:szCs w:val="20"/>
              </w:rPr>
              <w:t xml:space="preserve">    return rowsWithPeriods(ctx, req, labels, DefaultPeriods(start))</w:t>
            </w:r>
          </w:p>
        </w:tc>
      </w:tr>
      <w:tr>
        <w:trPr>
          <w:cantSplit/>
        </w:trPr>
        <w:tc>
          <w:tcPr>
            <w:tcW w:w="5000" w:type="pct"/>
          </w:tcPr>
          <w:p>
            <w:pPr>
              <w:pStyle w:val="SourceCode"/>
              <w:wordWrap w:val="1"/>
            </w:pPr>
            <w:r>
              <w:rPr>
                <w:rFonts w:ascii="Courier New" w:hAnsi="Courier New" w:cs="Courier New"/>
                <w:sz w:val="20"/>
                <w:szCs w:val="20"/>
              </w:rPr>
              <w:t xml:space="preserve">}</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func rowsWithPeriods(ctx context.Context, req model.FeatureRequest, labels model.Coverage, periods Periods) ([]Row, error) {</w:t>
            </w:r>
          </w:p>
        </w:tc>
      </w:tr>
      <w:tr>
        <w:trPr>
          <w:cantSplit/>
        </w:trPr>
        <w:tc>
          <w:tcPr>
            <w:tcW w:w="5000" w:type="pct"/>
          </w:tcPr>
          <w:p>
            <w:pPr>
              <w:pStyle w:val="SourceCode"/>
              <w:wordWrap w:val="1"/>
            </w:pPr>
            <w:r>
              <w:rPr>
                <w:rFonts w:ascii="Courier New" w:hAnsi="Courier New" w:cs="Courier New"/>
                <w:sz w:val="20"/>
                <w:szCs w:val="20"/>
              </w:rPr>
              <w:t xml:space="preserve">    if err := features.ValidateCoverage(labels); err != nil {</w:t>
            </w:r>
          </w:p>
        </w:tc>
      </w:tr>
      <w:tr>
        <w:trPr>
          <w:cantSplit/>
        </w:trPr>
        <w:tc>
          <w:tcPr>
            <w:tcW w:w="5000" w:type="pct"/>
          </w:tcPr>
          <w:p>
            <w:pPr>
              <w:pStyle w:val="SourceCode"/>
              <w:wordWrap w:val="1"/>
            </w:pPr>
            <w:r>
              <w:rPr>
                <w:rFonts w:ascii="Courier New" w:hAnsi="Courier New" w:cs="Courier New"/>
                <w:sz w:val="20"/>
                <w:szCs w:val="20"/>
              </w:rPr>
              <w:t xml:space="preserve">        return nil,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snapshots, err := features.NewService().Build(ctx, req)</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end := req.At.Add(Horizon)</w:t>
            </w:r>
          </w:p>
        </w:tc>
      </w:tr>
      <w:tr>
        <w:trPr>
          <w:cantSplit/>
        </w:trPr>
        <w:tc>
          <w:tcPr>
            <w:tcW w:w="5000" w:type="pct"/>
          </w:tcPr>
          <w:p>
            <w:pPr>
              <w:pStyle w:val="SourceCode"/>
              <w:wordWrap w:val="1"/>
            </w:pPr>
            <w:r>
              <w:rPr>
                <w:rFonts w:ascii="Courier New" w:hAnsi="Courier New" w:cs="Courier New"/>
                <w:sz w:val="20"/>
                <w:szCs w:val="20"/>
              </w:rPr>
              <w:t xml:space="preserve">    counts := make(map[model.VersionRef]int64)</w:t>
            </w:r>
          </w:p>
        </w:tc>
      </w:tr>
      <w:tr>
        <w:trPr>
          <w:cantSplit/>
        </w:trPr>
        <w:tc>
          <w:tcPr>
            <w:tcW w:w="5000" w:type="pct"/>
          </w:tcPr>
          <w:p>
            <w:pPr>
              <w:pStyle w:val="SourceCode"/>
              <w:wordWrap w:val="1"/>
            </w:pPr>
            <w:r>
              <w:rPr>
                <w:rFonts w:ascii="Courier New" w:hAnsi="Courier New" w:cs="Courier New"/>
                <w:sz w:val="20"/>
                <w:szCs w:val="20"/>
              </w:rPr>
              <w:t xml:space="preserve">    for _, e := range req.Events {</w:t>
            </w:r>
          </w:p>
        </w:tc>
      </w:tr>
      <w:tr>
        <w:trPr>
          <w:cantSplit/>
        </w:trPr>
        <w:tc>
          <w:tcPr>
            <w:tcW w:w="5000" w:type="pct"/>
          </w:tcPr>
          <w:p>
            <w:pPr>
              <w:pStyle w:val="SourceCode"/>
              <w:wordWrap w:val="1"/>
            </w:pPr>
            <w:r>
              <w:rPr>
                <w:rFonts w:ascii="Courier New" w:hAnsi="Courier New" w:cs="Courier New"/>
                <w:sz w:val="20"/>
                <w:szCs w:val="20"/>
              </w:rPr>
              <w:t xml:space="preserve">        if e.IsDemand() &amp;&amp; !e.OccurredAt.Before(req.At) &amp;&amp; e.OccurredAt.Before(end) {</w:t>
            </w:r>
          </w:p>
        </w:tc>
      </w:tr>
      <w:tr>
        <w:trPr>
          <w:cantSplit/>
        </w:trPr>
        <w:tc>
          <w:tcPr>
            <w:tcW w:w="5000" w:type="pct"/>
          </w:tcPr>
          <w:p>
            <w:pPr>
              <w:pStyle w:val="SourceCode"/>
              <w:wordWrap w:val="1"/>
            </w:pPr>
            <w:r>
              <w:rPr>
                <w:rFonts w:ascii="Courier New" w:hAnsi="Courier New" w:cs="Courier New"/>
                <w:sz w:val="20"/>
                <w:szCs w:val="20"/>
              </w:rPr>
              <w:t xml:space="preserve">            counts[model.VersionRef{Bucket: e.Bucket, ObjectKey: e.ObjectKey, VersionID: e.VersionID}]++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result := make([]Row, 0, len(snapshots))</w:t>
            </w:r>
          </w:p>
        </w:tc>
      </w:tr>
      <w:tr>
        <w:trPr>
          <w:cantSplit/>
        </w:trPr>
        <w:tc>
          <w:tcPr>
            <w:tcW w:w="5000" w:type="pct"/>
          </w:tcPr>
          <w:p>
            <w:pPr>
              <w:pStyle w:val="SourceCode"/>
              <w:wordWrap w:val="1"/>
            </w:pPr>
            <w:r>
              <w:rPr>
                <w:rFonts w:ascii="Courier New" w:hAnsi="Courier New" w:cs="Courier New"/>
                <w:sz w:val="20"/>
                <w:szCs w:val="20"/>
              </w:rPr>
              <w:t xml:space="preserve">    for _, s := range snapshots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split := periods.Split(req.At)</w:t>
            </w:r>
          </w:p>
        </w:tc>
      </w:tr>
      <w:tr>
        <w:trPr>
          <w:cantSplit/>
        </w:trPr>
        <w:tc>
          <w:tcPr>
            <w:tcW w:w="5000" w:type="pct"/>
          </w:tcPr>
          <w:p>
            <w:pPr>
              <w:pStyle w:val="SourceCode"/>
              <w:wordWrap w:val="1"/>
            </w:pPr>
            <w:r>
              <w:rPr>
                <w:rFonts w:ascii="Courier New" w:hAnsi="Courier New" w:cs="Courier New"/>
                <w:sz w:val="20"/>
                <w:szCs w:val="20"/>
              </w:rPr>
              <w:t xml:space="preserve">        q := features.Quality(labels, req.At, end)</w:t>
            </w:r>
          </w:p>
        </w:tc>
      </w:tr>
      <w:tr>
        <w:trPr>
          <w:cantSplit/>
        </w:trPr>
        <w:tc>
          <w:tcPr>
            <w:tcW w:w="5000" w:type="pct"/>
          </w:tcPr>
          <w:p>
            <w:pPr>
              <w:pStyle w:val="SourceCode"/>
              <w:wordWrap w:val="1"/>
            </w:pPr>
            <w:r>
              <w:rPr>
                <w:rFonts w:ascii="Courier New" w:hAnsi="Courier New" w:cs="Courier New"/>
                <w:sz w:val="20"/>
                <w:szCs w:val="20"/>
              </w:rPr>
              <w:t xml:space="preserve">        label := Label{AvailableAt: end, Quality: q}</w:t>
            </w:r>
          </w:p>
        </w:tc>
      </w:tr>
      <w:tr>
        <w:trPr>
          <w:cantSplit/>
        </w:trPr>
        <w:tc>
          <w:tcPr>
            <w:tcW w:w="5000" w:type="pct"/>
          </w:tcPr>
          <w:p>
            <w:pPr>
              <w:pStyle w:val="SourceCode"/>
              <w:wordWrap w:val="1"/>
            </w:pPr>
            <w:r>
              <w:rPr>
                <w:rFonts w:ascii="Courier New" w:hAnsi="Courier New" w:cs="Courier New"/>
                <w:sz w:val="20"/>
                <w:szCs w:val="20"/>
              </w:rPr>
              <w:t xml:space="preserve">        if q.Usable {</w:t>
            </w:r>
          </w:p>
        </w:tc>
      </w:tr>
      <w:tr>
        <w:trPr>
          <w:cantSplit/>
        </w:trPr>
        <w:tc>
          <w:tcPr>
            <w:tcW w:w="5000" w:type="pct"/>
          </w:tcPr>
          <w:p>
            <w:pPr>
              <w:pStyle w:val="SourceCode"/>
              <w:wordWrap w:val="1"/>
            </w:pPr>
            <w:r>
              <w:rPr>
                <w:rFonts w:ascii="Courier New" w:hAnsi="Courier New" w:cs="Courier New"/>
                <w:sz w:val="20"/>
                <w:szCs w:val="20"/>
              </w:rPr>
              <w:t xml:space="preserve">            n := counts[s.VersionRef]</w:t>
            </w:r>
          </w:p>
        </w:tc>
      </w:tr>
      <w:tr>
        <w:trPr>
          <w:cantSplit/>
        </w:trPr>
        <w:tc>
          <w:tcPr>
            <w:tcW w:w="5000" w:type="pct"/>
          </w:tcPr>
          <w:p>
            <w:pPr>
              <w:pStyle w:val="SourceCode"/>
              <w:wordWrap w:val="1"/>
            </w:pPr>
            <w:r>
              <w:rPr>
                <w:rFonts w:ascii="Courier New" w:hAnsi="Courier New" w:cs="Courier New"/>
                <w:sz w:val="20"/>
                <w:szCs w:val="20"/>
              </w:rPr>
              <w:t xml:space="preserve">            has := n &gt; 0</w:t>
            </w:r>
          </w:p>
        </w:tc>
      </w:tr>
      <w:tr>
        <w:trPr>
          <w:cantSplit/>
        </w:trPr>
        <w:tc>
          <w:tcPr>
            <w:tcW w:w="5000" w:type="pct"/>
          </w:tcPr>
          <w:p>
            <w:pPr>
              <w:pStyle w:val="SourceCode"/>
              <w:wordWrap w:val="1"/>
            </w:pPr>
            <w:r>
              <w:rPr>
                <w:rFonts w:ascii="Courier New" w:hAnsi="Courier New" w:cs="Courier New"/>
                <w:sz w:val="20"/>
                <w:szCs w:val="20"/>
              </w:rPr>
              <w:t xml:space="preserve">            label.Reads = &amp;n</w:t>
            </w:r>
          </w:p>
        </w:tc>
      </w:tr>
      <w:tr>
        <w:trPr>
          <w:cantSplit/>
        </w:trPr>
        <w:tc>
          <w:tcPr>
            <w:tcW w:w="5000" w:type="pct"/>
          </w:tcPr>
          <w:p>
            <w:pPr>
              <w:pStyle w:val="SourceCode"/>
              <w:wordWrap w:val="1"/>
            </w:pPr>
            <w:r>
              <w:rPr>
                <w:rFonts w:ascii="Courier New" w:hAnsi="Courier New" w:cs="Courier New"/>
                <w:sz w:val="20"/>
                <w:szCs w:val="20"/>
              </w:rPr>
              <w:t xml:space="preserve">            label.HasRead = &amp;has</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result = append(result, Row{Snapshot: s, Forecast: forecast, Split: split, Label: label, Eligible: split != "purged" &amp;&amp; q.Usable &amp;&amp; s.Quality.Usable})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result, nil</w:t>
            </w:r>
          </w:p>
        </w:tc>
      </w:tr>
      <w:tr>
        <w:trPr>
          <w:cantSplit/>
        </w:trPr>
        <w:tc>
          <w:tcPr>
            <w:tcW w:w="5000" w:type="pct"/>
          </w:tcPr>
          <w:p>
            <w:pPr>
              <w:pStyle w:val="SourceCode"/>
              <w:wordWrap w:val="1"/>
            </w:pPr>
            <w:r>
              <w:rPr>
                <w:rFonts w:ascii="Courier New" w:hAnsi="Courier New" w:cs="Courier New"/>
                <w:sz w:val="20"/>
                <w:szCs w:val="20"/>
              </w:rPr>
              <w:t xml:space="preserve">}</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func (p Periods) Split(at time.Time) string {</w:t>
            </w:r>
          </w:p>
        </w:tc>
      </w:tr>
      <w:tr>
        <w:trPr>
          <w:cantSplit/>
        </w:trPr>
        <w:tc>
          <w:tcPr>
            <w:tcW w:w="5000" w:type="pct"/>
          </w:tcPr>
          <w:p>
            <w:pPr>
              <w:pStyle w:val="SourceCode"/>
              <w:wordWrap w:val="1"/>
            </w:pPr>
            <w:r>
              <w:rPr>
                <w:rFonts w:ascii="Courier New" w:hAnsi="Courier New" w:cs="Courier New"/>
                <w:sz w:val="20"/>
                <w:szCs w:val="20"/>
              </w:rPr>
              <w:t xml:space="preserve">    for _, interval := range []struct {</w:t>
            </w:r>
          </w:p>
        </w:tc>
      </w:tr>
      <w:tr>
        <w:trPr>
          <w:cantSplit/>
        </w:trPr>
        <w:tc>
          <w:tcPr>
            <w:tcW w:w="5000" w:type="pct"/>
          </w:tcPr>
          <w:p>
            <w:pPr>
              <w:pStyle w:val="SourceCode"/>
              <w:wordWrap w:val="1"/>
            </w:pPr>
            <w:r>
              <w:rPr>
                <w:rFonts w:ascii="Courier New" w:hAnsi="Courier New" w:cs="Courier New"/>
                <w:sz w:val="20"/>
                <w:szCs w:val="20"/>
              </w:rPr>
              <w:t xml:space="preserve">        name   string</w:t>
            </w:r>
          </w:p>
        </w:tc>
      </w:tr>
      <w:tr>
        <w:trPr>
          <w:cantSplit/>
        </w:trPr>
        <w:tc>
          <w:tcPr>
            <w:tcW w:w="5000" w:type="pct"/>
          </w:tcPr>
          <w:p>
            <w:pPr>
              <w:pStyle w:val="SourceCode"/>
              <w:wordWrap w:val="1"/>
            </w:pPr>
            <w:r>
              <w:rPr>
                <w:rFonts w:ascii="Courier New" w:hAnsi="Courier New" w:cs="Courier New"/>
                <w:sz w:val="20"/>
                <w:szCs w:val="20"/>
              </w:rPr>
              <w:t xml:space="preserve">        bounds model.Interval</w:t>
            </w:r>
          </w:p>
        </w:tc>
      </w:tr>
      <w:tr>
        <w:trPr>
          <w:cantSplit/>
        </w:trPr>
        <w:tc>
          <w:tcPr>
            <w:tcW w:w="5000" w:type="pct"/>
          </w:tcPr>
          <w:p>
            <w:pPr>
              <w:pStyle w:val="SourceCode"/>
              <w:wordWrap w:val="1"/>
            </w:pPr>
            <w:r>
              <w:rPr>
                <w:rFonts w:ascii="Courier New" w:hAnsi="Courier New" w:cs="Courier New"/>
                <w:sz w:val="20"/>
                <w:szCs w:val="20"/>
              </w:rPr>
              <w:t xml:space="preserve">    }{{"train", p.Train}, {"validation", p.Validation}, {"test", p.Test}} {</w:t>
            </w:r>
          </w:p>
        </w:tc>
      </w:tr>
      <w:tr>
        <w:trPr>
          <w:cantSplit/>
        </w:trPr>
        <w:tc>
          <w:tcPr>
            <w:tcW w:w="5000" w:type="pct"/>
          </w:tcPr>
          <w:p>
            <w:pPr>
              <w:pStyle w:val="SourceCode"/>
              <w:wordWrap w:val="1"/>
            </w:pPr>
            <w:r>
              <w:rPr>
                <w:rFonts w:ascii="Courier New" w:hAnsi="Courier New" w:cs="Courier New"/>
                <w:sz w:val="20"/>
                <w:szCs w:val="20"/>
              </w:rPr>
              <w:t xml:space="preserve">        if !at.Before(interval.bounds.Start) &amp;&amp; !at.Add(Horizon).After(interval.bounds.End) {</w:t>
            </w:r>
          </w:p>
        </w:tc>
      </w:tr>
      <w:tr>
        <w:trPr>
          <w:cantSplit/>
        </w:trPr>
        <w:tc>
          <w:tcPr>
            <w:tcW w:w="5000" w:type="pct"/>
          </w:tcPr>
          <w:p>
            <w:pPr>
              <w:pStyle w:val="SourceCode"/>
              <w:wordWrap w:val="1"/>
            </w:pPr>
            <w:r>
              <w:rPr>
                <w:rFonts w:ascii="Courier New" w:hAnsi="Courier New" w:cs="Courier New"/>
                <w:sz w:val="20"/>
                <w:szCs w:val="20"/>
              </w:rPr>
              <w:t xml:space="preserve">            return interval.name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"purged"</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Г.15 — Обучение двухэтапной модели (функция sppr_ml.model.fit)</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def fit(train: Slices, params: dict) -&gt; Hurdle:</w:t>
            </w:r>
          </w:p>
        </w:tc>
      </w:tr>
      <w:tr>
        <w:trPr>
          <w:cantSplit/>
        </w:trPr>
        <w:tc>
          <w:tcPr>
            <w:tcW w:w="5000" w:type="pct"/>
          </w:tcPr>
          <w:p>
            <w:pPr>
              <w:pStyle w:val="SourceCode"/>
              <w:wordWrap w:val="1"/>
            </w:pPr>
            <w:r>
              <w:rPr>
                <w:rFonts w:ascii="Courier New" w:hAnsi="Courier New" w:cs="Courier New"/>
                <w:sz w:val="20"/>
                <w:szCs w:val="20"/>
              </w:rPr>
              <w:t xml:space="preserve">    """Fit both stages on train rows only.</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The tree count of each stage comes from early stopping on the last</w:t>
            </w:r>
          </w:p>
        </w:tc>
      </w:tr>
      <w:tr>
        <w:trPr>
          <w:cantSplit/>
        </w:trPr>
        <w:tc>
          <w:tcPr>
            <w:tcW w:w="5000" w:type="pct"/>
          </w:tcPr>
          <w:p>
            <w:pPr>
              <w:pStyle w:val="SourceCode"/>
              <w:wordWrap w:val="1"/>
            </w:pPr>
            <w:r>
              <w:rPr>
                <w:rFonts w:ascii="Courier New" w:hAnsi="Courier New" w:cs="Courier New"/>
                <w:sz w:val="20"/>
                <w:szCs w:val="20"/>
              </w:rPr>
              <w:t xml:space="preserve">    TAIL_SECONDS of train; the final model is then refit on all of train with</w:t>
            </w:r>
          </w:p>
        </w:tc>
      </w:tr>
      <w:tr>
        <w:trPr>
          <w:cantSplit/>
        </w:trPr>
        <w:tc>
          <w:tcPr>
            <w:tcW w:w="5000" w:type="pct"/>
          </w:tcPr>
          <w:p>
            <w:pPr>
              <w:pStyle w:val="SourceCode"/>
              <w:wordWrap w:val="1"/>
            </w:pPr>
            <w:r>
              <w:rPr>
                <w:rFonts w:ascii="Courier New" w:hAnsi="Courier New" w:cs="Courier New"/>
                <w:sz w:val="20"/>
                <w:szCs w:val="20"/>
              </w:rPr>
              <w:t xml:space="preserve">    that count, so validation never takes part in fitting.</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x, reads = train.x, train.reads</w:t>
            </w:r>
          </w:p>
        </w:tc>
      </w:tr>
      <w:tr>
        <w:trPr>
          <w:cantSplit/>
        </w:trPr>
        <w:tc>
          <w:tcPr>
            <w:tcW w:w="5000" w:type="pct"/>
          </w:tcPr>
          <w:p>
            <w:pPr>
              <w:pStyle w:val="SourceCode"/>
              <w:wordWrap w:val="1"/>
            </w:pPr>
            <w:r>
              <w:rPr>
                <w:rFonts w:ascii="Courier New" w:hAnsi="Courier New" w:cs="Courier New"/>
                <w:sz w:val="20"/>
                <w:szCs w:val="20"/>
              </w:rPr>
              <w:t xml:space="preserve">    tail = train.at &gt;= train.periods.train[1] - TAIL_SECONDS</w:t>
            </w:r>
          </w:p>
        </w:tc>
      </w:tr>
      <w:tr>
        <w:trPr>
          <w:cantSplit/>
        </w:trPr>
        <w:tc>
          <w:tcPr>
            <w:tcW w:w="5000" w:type="pct"/>
          </w:tcPr>
          <w:p>
            <w:pPr>
              <w:pStyle w:val="SourceCode"/>
              <w:wordWrap w:val="1"/>
            </w:pPr>
            <w:r>
              <w:rPr>
                <w:rFonts w:ascii="Courier New" w:hAnsi="Courier New" w:cs="Courier New"/>
                <w:sz w:val="20"/>
                <w:szCs w:val="20"/>
              </w:rPr>
              <w:t xml:space="preserve">    has_read = (reads &gt;= 1).astype(np.float64)</w:t>
            </w:r>
          </w:p>
        </w:tc>
      </w:tr>
      <w:tr>
        <w:trPr>
          <w:cantSplit/>
        </w:trPr>
        <w:tc>
          <w:tcPr>
            <w:tcW w:w="5000" w:type="pct"/>
          </w:tcPr>
          <w:p>
            <w:pPr>
              <w:pStyle w:val="SourceCode"/>
              <w:wordWrap w:val="1"/>
            </w:pPr>
            <w:r>
              <w:rPr>
                <w:rFonts w:ascii="Courier New" w:hAnsi="Courier New" w:cs="Courier New"/>
                <w:sz w:val="20"/>
                <w:szCs w:val="20"/>
              </w:rPr>
              <w:t xml:space="preserve">    positive = reads &gt;= 1</w:t>
            </w:r>
          </w:p>
        </w:tc>
      </w:tr>
      <w:tr>
        <w:trPr>
          <w:cantSplit/>
        </w:trPr>
        <w:tc>
          <w:tcPr>
            <w:tcW w:w="5000" w:type="pct"/>
          </w:tcPr>
          <w:p>
            <w:pPr>
              <w:pStyle w:val="SourceCode"/>
              <w:wordWrap w:val="1"/>
            </w:pPr>
            <w:r>
              <w:rPr>
                <w:rFonts w:ascii="Courier New" w:hAnsi="Courier New" w:cs="Courier New"/>
                <w:sz w:val="20"/>
                <w:szCs w:val="20"/>
              </w:rPr>
              <w:t xml:space="preserve">    if positive.sum() == 0:</w:t>
            </w:r>
          </w:p>
        </w:tc>
      </w:tr>
      <w:tr>
        <w:trPr>
          <w:cantSplit/>
        </w:trPr>
        <w:tc>
          <w:tcPr>
            <w:tcW w:w="5000" w:type="pct"/>
          </w:tcPr>
          <w:p>
            <w:pPr>
              <w:pStyle w:val="SourceCode"/>
              <w:wordWrap w:val="1"/>
            </w:pPr>
            <w:r>
              <w:rPr>
                <w:rFonts w:ascii="Courier New" w:hAnsi="Courier New" w:cs="Courier New"/>
                <w:sz w:val="20"/>
                <w:szCs w:val="20"/>
              </w:rPr>
              <w:t xml:space="preserve">        raise ValueError("no positive rows in train: the regressor cannot be fitted")</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cls_rounds = _rounds(params, "binary", x, has_read, tail)</w:t>
            </w:r>
          </w:p>
        </w:tc>
      </w:tr>
      <w:tr>
        <w:trPr>
          <w:cantSplit/>
        </w:trPr>
        <w:tc>
          <w:tcPr>
            <w:tcW w:w="5000" w:type="pct"/>
          </w:tcPr>
          <w:p>
            <w:pPr>
              <w:pStyle w:val="SourceCode"/>
              <w:wordWrap w:val="1"/>
            </w:pPr>
            <w:r>
              <w:rPr>
                <w:rFonts w:ascii="Courier New" w:hAnsi="Courier New" w:cs="Courier New"/>
                <w:sz w:val="20"/>
                <w:szCs w:val="20"/>
              </w:rPr>
              <w:t xml:space="preserve">    classifier = lgb.train({**BASE_PARAMS, **params, "num_threads": 2, "objective": "binary"},</w:t>
            </w:r>
          </w:p>
        </w:tc>
      </w:tr>
      <w:tr>
        <w:trPr>
          <w:cantSplit/>
        </w:trPr>
        <w:tc>
          <w:tcPr>
            <w:tcW w:w="5000" w:type="pct"/>
          </w:tcPr>
          <w:p>
            <w:pPr>
              <w:pStyle w:val="SourceCode"/>
              <w:wordWrap w:val="1"/>
            </w:pPr>
            <w:r>
              <w:rPr>
                <w:rFonts w:ascii="Courier New" w:hAnsi="Courier New" w:cs="Courier New"/>
                <w:sz w:val="20"/>
                <w:szCs w:val="20"/>
              </w:rPr>
              <w:t xml:space="preserve">                           lgb.Dataset(x, label=has_read, feature_name=FEATURES), num_boost_round=cls_rounds)</w:t>
            </w:r>
          </w:p>
        </w:tc>
      </w:tr>
      <w:tr>
        <w:trPr>
          <w:cantSplit/>
        </w:trPr>
        <w:tc>
          <w:tcPr>
            <w:tcW w:w="5000" w:type="pct"/>
          </w:tcPr>
          <w:p>
            <w:pPr>
              <w:pStyle w:val="SourceCode"/>
              <w:wordWrap w:val="1"/>
            </w:pPr>
            <w:r>
              <w:rPr>
                <w:rFonts w:ascii="Courier New" w:hAnsi="Courier New" w:cs="Courier New"/>
                <w:sz w:val="20"/>
                <w:szCs w:val="20"/>
              </w:rPr>
              <w:t xml:space="preserve">    excess = reads[positive] - 1</w:t>
            </w:r>
          </w:p>
        </w:tc>
      </w:tr>
      <w:tr>
        <w:trPr>
          <w:cantSplit/>
        </w:trPr>
        <w:tc>
          <w:tcPr>
            <w:tcW w:w="5000" w:type="pct"/>
          </w:tcPr>
          <w:p>
            <w:pPr>
              <w:pStyle w:val="SourceCode"/>
              <w:wordWrap w:val="1"/>
            </w:pPr>
            <w:r>
              <w:rPr>
                <w:rFonts w:ascii="Courier New" w:hAnsi="Courier New" w:cs="Courier New"/>
                <w:sz w:val="20"/>
                <w:szCs w:val="20"/>
              </w:rPr>
              <w:t xml:space="preserve">    if excess.sum() == 0:</w:t>
            </w:r>
          </w:p>
        </w:tc>
      </w:tr>
      <w:tr>
        <w:trPr>
          <w:cantSplit/>
        </w:trPr>
        <w:tc>
          <w:tcPr>
            <w:tcW w:w="5000" w:type="pct"/>
          </w:tcPr>
          <w:p>
            <w:pPr>
              <w:pStyle w:val="SourceCode"/>
              <w:wordWrap w:val="1"/>
            </w:pPr>
            <w:r>
              <w:rPr>
                <w:rFonts w:ascii="Courier New" w:hAnsi="Courier New" w:cs="Courier New"/>
                <w:sz w:val="20"/>
                <w:szCs w:val="20"/>
              </w:rPr>
              <w:t xml:space="preserve">        return Hurdle(classifier, None, params, {"classifier": cls_rounds, "regressor": 0})</w:t>
            </w:r>
          </w:p>
        </w:tc>
      </w:tr>
      <w:tr>
        <w:trPr>
          <w:cantSplit/>
        </w:trPr>
        <w:tc>
          <w:tcPr>
            <w:tcW w:w="5000" w:type="pct"/>
          </w:tcPr>
          <w:p>
            <w:pPr>
              <w:pStyle w:val="SourceCode"/>
              <w:wordWrap w:val="1"/>
            </w:pPr>
            <w:r>
              <w:rPr>
                <w:rFonts w:ascii="Courier New" w:hAnsi="Courier New" w:cs="Courier New"/>
                <w:sz w:val="20"/>
                <w:szCs w:val="20"/>
              </w:rPr>
              <w:t xml:space="preserve">    reg_rounds = _rounds(params, "poisson", x[positive], excess, tail[positive])</w:t>
            </w:r>
          </w:p>
        </w:tc>
      </w:tr>
      <w:tr>
        <w:trPr>
          <w:cantSplit/>
        </w:trPr>
        <w:tc>
          <w:tcPr>
            <w:tcW w:w="5000" w:type="pct"/>
          </w:tcPr>
          <w:p>
            <w:pPr>
              <w:pStyle w:val="SourceCode"/>
              <w:wordWrap w:val="1"/>
            </w:pPr>
            <w:r>
              <w:rPr>
                <w:rFonts w:ascii="Courier New" w:hAnsi="Courier New" w:cs="Courier New"/>
                <w:sz w:val="20"/>
                <w:szCs w:val="20"/>
              </w:rPr>
              <w:t xml:space="preserve">    regressor = lgb.train({**BASE_PARAMS, **params, "num_threads": 2, "objective": "poisson"},</w:t>
            </w:r>
          </w:p>
        </w:tc>
      </w:tr>
      <w:tr>
        <w:trPr>
          <w:cantSplit/>
        </w:trPr>
        <w:tc>
          <w:tcPr>
            <w:tcW w:w="5000" w:type="pct"/>
          </w:tcPr>
          <w:p>
            <w:pPr>
              <w:pStyle w:val="SourceCode"/>
              <w:wordWrap w:val="1"/>
            </w:pPr>
            <w:r>
              <w:rPr>
                <w:rFonts w:ascii="Courier New" w:hAnsi="Courier New" w:cs="Courier New"/>
                <w:sz w:val="20"/>
                <w:szCs w:val="20"/>
              </w:rPr>
              <w:t xml:space="preserve">                          lgb.Dataset(x[positive], label=excess, feature_name=FEATURES),</w:t>
            </w:r>
          </w:p>
        </w:tc>
      </w:tr>
      <w:tr>
        <w:trPr>
          <w:cantSplit/>
        </w:trPr>
        <w:tc>
          <w:tcPr>
            <w:tcW w:w="5000" w:type="pct"/>
          </w:tcPr>
          <w:p>
            <w:pPr>
              <w:pStyle w:val="SourceCode"/>
              <w:wordWrap w:val="1"/>
            </w:pPr>
            <w:r>
              <w:rPr>
                <w:rFonts w:ascii="Courier New" w:hAnsi="Courier New" w:cs="Courier New"/>
                <w:sz w:val="20"/>
                <w:szCs w:val="20"/>
              </w:rPr>
              <w:t xml:space="preserve">                          num_boost_round=reg_rounds)</w:t>
            </w:r>
          </w:p>
        </w:tc>
      </w:tr>
      <w:tr>
        <w:trPr>
          <w:cantSplit/>
        </w:trPr>
        <w:tc>
          <w:tcPr>
            <w:tcW w:w="5000" w:type="pct"/>
          </w:tcPr>
          <w:p>
            <w:pPr>
              <w:pStyle w:val="SourceCode"/>
              <w:wordWrap w:val="1"/>
            </w:pPr>
            <w:r>
              <w:rPr>
                <w:rFonts w:ascii="Courier New" w:hAnsi="Courier New" w:cs="Courier New"/>
                <w:sz w:val="20"/>
                <w:szCs w:val="20"/>
              </w:rPr>
              <w:t xml:space="preserve">    return Hurdle(classifier, regressor, params, {"classifier": cls_rounds, "regressor": reg_rounds})</w:t>
            </w:r>
          </w:p>
        </w:tc>
      </w:tr>
    </w:tbl>
    <w:p>
      <w:pPr>
        <w:pStyle w:val="GOSTListingCaption"/>
        <w:spacing w:before="120"/>
      </w:pPr>
      <w:r>
        <w:t xml:space="preserve">Листинг Г.16 — Экспорт обученной модели (функция sppr_ml.export.write)</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def write(out: Path, hurdle: Hurdle, train: Slices, validation: Slices, scores: dict, trials: list) -&gt; dict:</w:t>
            </w:r>
          </w:p>
        </w:tc>
      </w:tr>
      <w:tr>
        <w:trPr>
          <w:cantSplit/>
        </w:trPr>
        <w:tc>
          <w:tcPr>
            <w:tcW w:w="5000" w:type="pct"/>
          </w:tcPr>
          <w:p>
            <w:pPr>
              <w:pStyle w:val="SourceCode"/>
              <w:wordWrap w:val="1"/>
            </w:pPr>
            <w:r>
              <w:rPr>
                <w:rFonts w:ascii="Courier New" w:hAnsi="Courier New" w:cs="Courier New"/>
                <w:sz w:val="20"/>
                <w:szCs w:val="20"/>
              </w:rPr>
              <w:t xml:space="preserve">    if hurdle.regressor is None:</w:t>
            </w:r>
          </w:p>
        </w:tc>
      </w:tr>
      <w:tr>
        <w:trPr>
          <w:cantSplit/>
        </w:trPr>
        <w:tc>
          <w:tcPr>
            <w:tcW w:w="5000" w:type="pct"/>
          </w:tcPr>
          <w:p>
            <w:pPr>
              <w:pStyle w:val="SourceCode"/>
              <w:wordWrap w:val="1"/>
            </w:pPr>
            <w:r>
              <w:rPr>
                <w:rFonts w:ascii="Courier New" w:hAnsi="Courier New" w:cs="Courier New"/>
                <w:sz w:val="20"/>
                <w:szCs w:val="20"/>
              </w:rPr>
              <w:t xml:space="preserve">        raise ValueError("no regressor (train had no repeated read): the Go contract needs both models")</w:t>
            </w:r>
          </w:p>
        </w:tc>
      </w:tr>
      <w:tr>
        <w:trPr>
          <w:cantSplit/>
        </w:trPr>
        <w:tc>
          <w:tcPr>
            <w:tcW w:w="5000" w:type="pct"/>
          </w:tcPr>
          <w:p>
            <w:pPr>
              <w:pStyle w:val="SourceCode"/>
              <w:wordWrap w:val="1"/>
            </w:pPr>
            <w:r>
              <w:rPr>
                <w:rFonts w:ascii="Courier New" w:hAnsi="Courier New" w:cs="Courier New"/>
                <w:sz w:val="20"/>
                <w:szCs w:val="20"/>
              </w:rPr>
              <w:t xml:space="preserve">    out.mkdir(parents=True, exist_ok=False)</w:t>
            </w:r>
          </w:p>
        </w:tc>
      </w:tr>
      <w:tr>
        <w:trPr>
          <w:cantSplit/>
        </w:trPr>
        <w:tc>
          <w:tcPr>
            <w:tcW w:w="5000" w:type="pct"/>
          </w:tcPr>
          <w:p>
            <w:pPr>
              <w:pStyle w:val="SourceCode"/>
              <w:wordWrap w:val="1"/>
            </w:pPr>
            <w:r>
              <w:rPr>
                <w:rFonts w:ascii="Courier New" w:hAnsi="Courier New" w:cs="Courier New"/>
                <w:sz w:val="20"/>
                <w:szCs w:val="20"/>
              </w:rPr>
              <w:t xml:space="preserve">    hurdle.classifier.save_model(out / "classifier.txt")</w:t>
            </w:r>
          </w:p>
        </w:tc>
      </w:tr>
      <w:tr>
        <w:trPr>
          <w:cantSplit/>
        </w:trPr>
        <w:tc>
          <w:tcPr>
            <w:tcW w:w="5000" w:type="pct"/>
          </w:tcPr>
          <w:p>
            <w:pPr>
              <w:pStyle w:val="SourceCode"/>
              <w:wordWrap w:val="1"/>
            </w:pPr>
            <w:r>
              <w:rPr>
                <w:rFonts w:ascii="Courier New" w:hAnsi="Courier New" w:cs="Courier New"/>
                <w:sz w:val="20"/>
                <w:szCs w:val="20"/>
              </w:rPr>
              <w:t xml:space="preserve">    hurdle.regressor.save_model(out / "regressor.txt")</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controls = control_rows(validation if len(validation) else train, hurdle)</w:t>
            </w:r>
          </w:p>
        </w:tc>
      </w:tr>
      <w:tr>
        <w:trPr>
          <w:cantSplit/>
        </w:trPr>
        <w:tc>
          <w:tcPr>
            <w:tcW w:w="5000" w:type="pct"/>
          </w:tcPr>
          <w:p>
            <w:pPr>
              <w:pStyle w:val="SourceCode"/>
              <w:wordWrap w:val="1"/>
            </w:pPr>
            <w:r>
              <w:rPr>
                <w:rFonts w:ascii="Courier New" w:hAnsi="Courier New" w:cs="Courier New"/>
                <w:sz w:val="20"/>
                <w:szCs w:val="20"/>
              </w:rPr>
              <w:t xml:space="preserve">    x = _matrix(controls)</w:t>
            </w:r>
          </w:p>
        </w:tc>
      </w:tr>
      <w:tr>
        <w:trPr>
          <w:cantSplit/>
        </w:trPr>
        <w:tc>
          <w:tcPr>
            <w:tcW w:w="5000" w:type="pct"/>
          </w:tcPr>
          <w:p>
            <w:pPr>
              <w:pStyle w:val="SourceCode"/>
              <w:wordWrap w:val="1"/>
            </w:pPr>
            <w:r>
              <w:rPr>
                <w:rFonts w:ascii="Courier New" w:hAnsi="Courier New" w:cs="Courier New"/>
                <w:sz w:val="20"/>
                <w:szCs w:val="20"/>
              </w:rPr>
              <w:t xml:space="preserve">    p, excess = hurdle.classifier.predict(x), hurdle.regressor.predict(x)</w:t>
            </w:r>
          </w:p>
        </w:tc>
      </w:tr>
      <w:tr>
        <w:trPr>
          <w:cantSplit/>
        </w:trPr>
        <w:tc>
          <w:tcPr>
            <w:tcW w:w="5000" w:type="pct"/>
          </w:tcPr>
          <w:p>
            <w:pPr>
              <w:pStyle w:val="SourceCode"/>
              <w:wordWrap w:val="1"/>
            </w:pPr>
            <w:r>
              <w:rPr>
                <w:rFonts w:ascii="Courier New" w:hAnsi="Courier New" w:cs="Courier New"/>
                <w:sz w:val="20"/>
                <w:szCs w:val="20"/>
              </w:rPr>
              <w:t xml:space="preserve">    raw_cls, raw_reg = hurdle.classifier.predict(x, raw_score=True), hurdle.regressor.predict(x, raw_score=True)</w:t>
            </w:r>
          </w:p>
        </w:tc>
      </w:tr>
      <w:tr>
        <w:trPr>
          <w:cantSplit/>
        </w:trPr>
        <w:tc>
          <w:tcPr>
            <w:tcW w:w="5000" w:type="pct"/>
          </w:tcPr>
          <w:p>
            <w:pPr>
              <w:pStyle w:val="SourceCode"/>
              <w:wordWrap w:val="1"/>
            </w:pPr>
            <w:r>
              <w:rPr>
                <w:rFonts w:ascii="Courier New" w:hAnsi="Courier New" w:cs="Courier New"/>
                <w:sz w:val="20"/>
                <w:szCs w:val="20"/>
              </w:rPr>
              <w:t xml:space="preserve">    for i, c in enumerate(controls):</w:t>
            </w:r>
          </w:p>
        </w:tc>
      </w:tr>
      <w:tr>
        <w:trPr>
          <w:cantSplit/>
        </w:trPr>
        <w:tc>
          <w:tcPr>
            <w:tcW w:w="5000" w:type="pct"/>
          </w:tcPr>
          <w:p>
            <w:pPr>
              <w:pStyle w:val="SourceCode"/>
              <w:wordWrap w:val="1"/>
            </w:pPr>
            <w:r>
              <w:rPr>
                <w:rFonts w:ascii="Courier New" w:hAnsi="Courier New" w:cs="Courier New"/>
                <w:sz w:val="20"/>
                <w:szCs w:val="20"/>
              </w:rPr>
              <w:t xml:space="preserve">        c["want"] = {</w:t>
            </w:r>
          </w:p>
        </w:tc>
      </w:tr>
      <w:tr>
        <w:trPr>
          <w:cantSplit/>
        </w:trPr>
        <w:tc>
          <w:tcPr>
            <w:tcW w:w="5000" w:type="pct"/>
          </w:tcPr>
          <w:p>
            <w:pPr>
              <w:pStyle w:val="SourceCode"/>
              <w:wordWrap w:val="1"/>
            </w:pPr>
            <w:r>
              <w:rPr>
                <w:rFonts w:ascii="Courier New" w:hAnsi="Courier New" w:cs="Courier New"/>
                <w:sz w:val="20"/>
                <w:szCs w:val="20"/>
              </w:rPr>
              <w:t xml:space="preserve">            "classifier_raw": float(raw_cls[i]), "probability": float(p[i]),</w:t>
            </w:r>
          </w:p>
        </w:tc>
      </w:tr>
      <w:tr>
        <w:trPr>
          <w:cantSplit/>
        </w:trPr>
        <w:tc>
          <w:tcPr>
            <w:tcW w:w="5000" w:type="pct"/>
          </w:tcPr>
          <w:p>
            <w:pPr>
              <w:pStyle w:val="SourceCode"/>
              <w:wordWrap w:val="1"/>
            </w:pPr>
            <w:r>
              <w:rPr>
                <w:rFonts w:ascii="Courier New" w:hAnsi="Courier New" w:cs="Courier New"/>
                <w:sz w:val="20"/>
                <w:szCs w:val="20"/>
              </w:rPr>
              <w:t xml:space="preserve">            "regressor_raw": float(raw_reg[i]), "excess_reads": float(excess[i]),</w:t>
            </w:r>
          </w:p>
        </w:tc>
      </w:tr>
      <w:tr>
        <w:trPr>
          <w:cantSplit/>
        </w:trPr>
        <w:tc>
          <w:tcPr>
            <w:tcW w:w="5000" w:type="pct"/>
          </w:tcPr>
          <w:p>
            <w:pPr>
              <w:pStyle w:val="SourceCode"/>
              <w:wordWrap w:val="1"/>
            </w:pPr>
            <w:r>
              <w:rPr>
                <w:rFonts w:ascii="Courier New" w:hAnsi="Courier New" w:cs="Courier New"/>
                <w:sz w:val="20"/>
                <w:szCs w:val="20"/>
              </w:rPr>
              <w:t xml:space="preserve">            "conditional_reads": 1.0 + float(excess[i]), "expected_reads": float(p[i]) * (1.0 + float(excess[i])),</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with open(out / "parity.json", "w", encoding="utf-8") as f:</w:t>
            </w:r>
          </w:p>
        </w:tc>
      </w:tr>
      <w:tr>
        <w:trPr>
          <w:cantSplit/>
        </w:trPr>
        <w:tc>
          <w:tcPr>
            <w:tcW w:w="5000" w:type="pct"/>
          </w:tcPr>
          <w:p>
            <w:pPr>
              <w:pStyle w:val="SourceCode"/>
              <w:wordWrap w:val="1"/>
            </w:pPr>
            <w:r>
              <w:rPr>
                <w:rFonts w:ascii="Courier New" w:hAnsi="Courier New" w:cs="Courier New"/>
                <w:sz w:val="20"/>
                <w:szCs w:val="20"/>
              </w:rPr>
              <w:t xml:space="preserve">        json.dump({"meta": {"features": FEATURES, "rules_version": data.RULES_VERSION}, "rows": controls},</w:t>
            </w:r>
          </w:p>
        </w:tc>
      </w:tr>
      <w:tr>
        <w:trPr>
          <w:cantSplit/>
        </w:trPr>
        <w:tc>
          <w:tcPr>
            <w:tcW w:w="5000" w:type="pct"/>
          </w:tcPr>
          <w:p>
            <w:pPr>
              <w:pStyle w:val="SourceCode"/>
              <w:wordWrap w:val="1"/>
            </w:pPr>
            <w:r>
              <w:rPr>
                <w:rFonts w:ascii="Courier New" w:hAnsi="Courier New" w:cs="Courier New"/>
                <w:sz w:val="20"/>
                <w:szCs w:val="20"/>
              </w:rPr>
              <w:t xml:space="preserve">                  f, indent=1, allow_nan=False)</w:t>
            </w:r>
          </w:p>
        </w:tc>
      </w:tr>
      <w:tr>
        <w:trPr>
          <w:cantSplit/>
        </w:trPr>
        <w:tc>
          <w:tcPr>
            <w:tcW w:w="5000" w:type="pct"/>
          </w:tcPr>
          <w:p>
            <w:pPr>
              <w:pStyle w:val="SourceCode"/>
              <w:wordWrap w:val="1"/>
            </w:pPr>
            <w:r>
              <w:rPr>
                <w:rFonts w:ascii="Courier New" w:hAnsi="Courier New" w:cs="Courier New"/>
                <w:sz w:val="20"/>
                <w:szCs w:val="20"/>
              </w:rPr>
              <w:t xml:space="preserve">        f.write("\n")</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"classifier_sha256": files["classifier.txt"],</w:t>
            </w:r>
          </w:p>
        </w:tc>
      </w:tr>
      <w:tr>
        <w:trPr>
          <w:cantSplit/>
        </w:trPr>
        <w:tc>
          <w:tcPr>
            <w:tcW w:w="5000" w:type="pct"/>
          </w:tcPr>
          <w:p>
            <w:pPr>
              <w:pStyle w:val="SourceCode"/>
              <w:wordWrap w:val="1"/>
            </w:pPr>
            <w:r>
              <w:rPr>
                <w:rFonts w:ascii="Courier New" w:hAnsi="Courier New" w:cs="Courier New"/>
                <w:sz w:val="20"/>
                <w:szCs w:val="20"/>
              </w:rPr>
              <w:t xml:space="preserve">        "regressor_sha256": files["regressor.txt"],</w:t>
            </w:r>
          </w:p>
        </w:tc>
      </w:tr>
      <w:tr>
        <w:trPr>
          <w:cantSplit/>
        </w:trPr>
        <w:tc>
          <w:tcPr>
            <w:tcW w:w="5000" w:type="pct"/>
          </w:tcPr>
          <w:p>
            <w:pPr>
              <w:pStyle w:val="SourceCode"/>
              <w:wordWrap w:val="1"/>
            </w:pPr>
            <w:r>
              <w:rPr>
                <w:rFonts w:ascii="Courier New" w:hAnsi="Courier New" w:cs="Courier New"/>
                <w:sz w:val="20"/>
                <w:szCs w:val="20"/>
              </w:rPr>
              <w:t xml:space="preserve">        "parity_sha256": files["parity.json"],</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with open(out / "manifest.json", "w", encoding="utf-8") as f:</w:t>
            </w:r>
          </w:p>
        </w:tc>
      </w:tr>
      <w:tr>
        <w:trPr>
          <w:cantSplit/>
        </w:trPr>
        <w:tc>
          <w:tcPr>
            <w:tcW w:w="5000" w:type="pct"/>
          </w:tcPr>
          <w:p>
            <w:pPr>
              <w:pStyle w:val="SourceCode"/>
              <w:wordWrap w:val="1"/>
            </w:pPr>
            <w:r>
              <w:rPr>
                <w:rFonts w:ascii="Courier New" w:hAnsi="Courier New" w:cs="Courier New"/>
                <w:sz w:val="20"/>
                <w:szCs w:val="20"/>
              </w:rPr>
              <w:t xml:space="preserve">        json.dump(manifest, f, indent=2, allow_nan=False)</w:t>
            </w:r>
          </w:p>
        </w:tc>
      </w:tr>
      <w:tr>
        <w:trPr>
          <w:cantSplit/>
        </w:trPr>
        <w:tc>
          <w:tcPr>
            <w:tcW w:w="5000" w:type="pct"/>
          </w:tcPr>
          <w:p>
            <w:pPr>
              <w:pStyle w:val="SourceCode"/>
              <w:wordWrap w:val="1"/>
            </w:pPr>
            <w:r>
              <w:rPr>
                <w:rFonts w:ascii="Courier New" w:hAnsi="Courier New" w:cs="Courier New"/>
                <w:sz w:val="20"/>
                <w:szCs w:val="20"/>
              </w:rPr>
              <w:t xml:space="preserve">        f.write("\n")</w:t>
            </w:r>
          </w:p>
        </w:tc>
      </w:tr>
      <w:tr>
        <w:trPr>
          <w:cantSplit/>
        </w:trPr>
        <w:tc>
          <w:tcPr>
            <w:tcW w:w="5000" w:type="pct"/>
          </w:tcPr>
          <w:p>
            <w:pPr>
              <w:pStyle w:val="SourceCode"/>
              <w:wordWrap w:val="1"/>
            </w:pPr>
            <w:r>
              <w:rPr>
                <w:rFonts w:ascii="Courier New" w:hAnsi="Courier New" w:cs="Courier New"/>
                <w:sz w:val="20"/>
                <w:szCs w:val="20"/>
              </w:rPr>
              <w:t xml:space="preserve">    return manifest</w:t>
            </w:r>
          </w:p>
        </w:tc>
      </w:tr>
    </w:tbl>
    <w:p>
      <w:pPr>
        <w:pStyle w:val="GOSTListingCaption"/>
        <w:spacing w:before="120"/>
      </w:pPr>
      <w:r>
        <w:t xml:space="preserve">Листинг Г.17 — Проверка комплекта модели при загрузке (функция lgbm.Load)</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 Load validates the entire artifact before making it available to the planner.</w:t>
            </w:r>
          </w:p>
        </w:tc>
      </w:tr>
      <w:tr>
        <w:trPr>
          <w:cantSplit/>
        </w:trPr>
        <w:tc>
          <w:tcPr>
            <w:tcW w:w="5000" w:type="pct"/>
          </w:tcPr>
          <w:p>
            <w:pPr>
              <w:pStyle w:val="SourceCode"/>
              <w:wordWrap w:val="1"/>
            </w:pPr>
            <w:r>
              <w:rPr>
                <w:rFonts w:ascii="Courier New" w:hAnsi="Courier New" w:cs="Courier New"/>
                <w:sz w:val="20"/>
                <w:szCs w:val="20"/>
              </w:rPr>
              <w:t xml:space="preserve">func Load(dir string, horizon time.Duration) (*Model, error) {</w:t>
            </w:r>
          </w:p>
        </w:tc>
      </w:tr>
      <w:tr>
        <w:trPr>
          <w:cantSplit/>
        </w:trPr>
        <w:tc>
          <w:tcPr>
            <w:tcW w:w="5000" w:type="pct"/>
          </w:tcPr>
          <w:p>
            <w:pPr>
              <w:pStyle w:val="SourceCode"/>
              <w:wordWrap w:val="1"/>
            </w:pPr>
            <w:r>
              <w:rPr>
                <w:rFonts w:ascii="Courier New" w:hAnsi="Courier New" w:cs="Courier New"/>
                <w:sz w:val="20"/>
                <w:szCs w:val="20"/>
              </w:rPr>
              <w:t xml:space="preserve">    if dir == "" {</w:t>
            </w:r>
          </w:p>
        </w:tc>
      </w:tr>
      <w:tr>
        <w:trPr>
          <w:cantSplit/>
        </w:trPr>
        <w:tc>
          <w:tcPr>
            <w:tcW w:w="5000" w:type="pct"/>
          </w:tcPr>
          <w:p>
            <w:pPr>
              <w:pStyle w:val="SourceCode"/>
              <w:wordWrap w:val="1"/>
            </w:pPr>
            <w:r>
              <w:rPr>
                <w:rFonts w:ascii="Courier New" w:hAnsi="Courier New" w:cs="Courier New"/>
                <w:sz w:val="20"/>
                <w:szCs w:val="20"/>
              </w:rPr>
              <w:t xml:space="preserve">        return nil, fmt.Errorf("PLANNER_MODEL_DIR is empty")</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manifest Manifest</w:t>
            </w:r>
          </w:p>
        </w:tc>
      </w:tr>
      <w:tr>
        <w:trPr>
          <w:cantSplit/>
        </w:trPr>
        <w:tc>
          <w:tcPr>
            <w:tcW w:w="5000" w:type="pct"/>
          </w:tcPr>
          <w:p>
            <w:pPr>
              <w:pStyle w:val="SourceCode"/>
              <w:wordWrap w:val="1"/>
            </w:pPr>
            <w:r>
              <w:rPr>
                <w:rFonts w:ascii="Courier New" w:hAnsi="Courier New" w:cs="Courier New"/>
                <w:sz w:val="20"/>
                <w:szCs w:val="20"/>
              </w:rPr>
              <w:t xml:space="preserve">    data, err := os.ReadFile(filepath.Join(dir, "manifest.json"))</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fmt.Errorf("manifest.json: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json.Unmarshal(data, &amp;manifest); err != nil {</w:t>
            </w:r>
          </w:p>
        </w:tc>
      </w:tr>
      <w:tr>
        <w:trPr>
          <w:cantSplit/>
        </w:trPr>
        <w:tc>
          <w:tcPr>
            <w:tcW w:w="5000" w:type="pct"/>
          </w:tcPr>
          <w:p>
            <w:pPr>
              <w:pStyle w:val="SourceCode"/>
              <w:wordWrap w:val="1"/>
            </w:pPr>
            <w:r>
              <w:rPr>
                <w:rFonts w:ascii="Courier New" w:hAnsi="Courier New" w:cs="Courier New"/>
                <w:sz w:val="20"/>
                <w:szCs w:val="20"/>
              </w:rPr>
              <w:t xml:space="preserve">        return nil, fmt.Errorf("manifest.json: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manifest.validate(horizon); err != nil {</w:t>
            </w:r>
          </w:p>
        </w:tc>
      </w:tr>
      <w:tr>
        <w:trPr>
          <w:cantSplit/>
        </w:trPr>
        <w:tc>
          <w:tcPr>
            <w:tcW w:w="5000" w:type="pct"/>
          </w:tcPr>
          <w:p>
            <w:pPr>
              <w:pStyle w:val="SourceCode"/>
              <w:wordWrap w:val="1"/>
            </w:pPr>
            <w:r>
              <w:rPr>
                <w:rFonts w:ascii="Courier New" w:hAnsi="Courier New" w:cs="Courier New"/>
                <w:sz w:val="20"/>
                <w:szCs w:val="20"/>
              </w:rPr>
              <w:t xml:space="preserve">        return nil, fmt.Errorf("manifest.json: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cls, err := readVerified(dir, "classifier.txt", manifest.ClassifierSHA256)</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reg, err := readVerified(dir, "regressor.txt", manifest.RegressorSHA256)</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classifier, err := loadEnsemble(cls, classifierObjective)</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fmt.Errorf("classifier.txt: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regressor, err := loadEnsemble(reg, regressorObjective)</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fmt.Errorf("regressor.txt: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m := &amp;Model{classifier: classifier, regressor: regressor, manifest: manifest, horizon: horizon}</w:t>
            </w:r>
          </w:p>
        </w:tc>
      </w:tr>
      <w:tr>
        <w:trPr>
          <w:cantSplit/>
        </w:trPr>
        <w:tc>
          <w:tcPr>
            <w:tcW w:w="5000" w:type="pct"/>
          </w:tcPr>
          <w:p>
            <w:pPr>
              <w:pStyle w:val="SourceCode"/>
              <w:wordWrap w:val="1"/>
            </w:pPr>
            <w:r>
              <w:rPr>
                <w:rFonts w:ascii="Courier New" w:hAnsi="Courier New" w:cs="Courier New"/>
                <w:sz w:val="20"/>
                <w:szCs w:val="20"/>
              </w:rPr>
              <w:t xml:space="preserve">    data, err = os.ReadFile(filepath.Join(dir, "parity.json"))</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fmt.Errorf("parity.json: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m.checkParity(data); err != nil {</w:t>
            </w:r>
          </w:p>
        </w:tc>
      </w:tr>
      <w:tr>
        <w:trPr>
          <w:cantSplit/>
        </w:trPr>
        <w:tc>
          <w:tcPr>
            <w:tcW w:w="5000" w:type="pct"/>
          </w:tcPr>
          <w:p>
            <w:pPr>
              <w:pStyle w:val="SourceCode"/>
              <w:wordWrap w:val="1"/>
            </w:pPr>
            <w:r>
              <w:rPr>
                <w:rFonts w:ascii="Courier New" w:hAnsi="Courier New" w:cs="Courier New"/>
                <w:sz w:val="20"/>
                <w:szCs w:val="20"/>
              </w:rPr>
              <w:t xml:space="preserve">        return nil, fmt.Errorf("parity.json: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m,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Г.18 — Активация проверенной модели (структура Manager)</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(m *Manager) importArtifact(ctx context.Context, dir string, v model.ModelVersion) error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p, err := m.validate(ctx, target, v)</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m.reject(ctx, v,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m.cfg.Now().Sub(*v.TrainedTo) &gt; m.cfg.MaxAge {</w:t>
            </w:r>
          </w:p>
        </w:tc>
      </w:tr>
      <w:tr>
        <w:trPr>
          <w:cantSplit/>
        </w:trPr>
        <w:tc>
          <w:tcPr>
            <w:tcW w:w="5000" w:type="pct"/>
          </w:tcPr>
          <w:p>
            <w:pPr>
              <w:pStyle w:val="SourceCode"/>
              <w:wordWrap w:val="1"/>
            </w:pPr>
            <w:r>
              <w:rPr>
                <w:rFonts w:ascii="Courier New" w:hAnsi="Courier New" w:cs="Courier New"/>
                <w:sz w:val="20"/>
                <w:szCs w:val="20"/>
              </w:rPr>
              <w:t xml:space="preserve">        return m.reject(ctx, v, fmt.Errorf("model_stale"))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h, err := m.horizon(ctx)</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m.reject(ctx, v,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artifactHorizon := time.Duration(mf.HorizonSeconds) * time.Second</w:t>
            </w:r>
          </w:p>
        </w:tc>
      </w:tr>
      <w:tr>
        <w:trPr>
          <w:cantSplit/>
        </w:trPr>
        <w:tc>
          <w:tcPr>
            <w:tcW w:w="5000" w:type="pct"/>
          </w:tcPr>
          <w:p>
            <w:pPr>
              <w:pStyle w:val="SourceCode"/>
              <w:wordWrap w:val="1"/>
            </w:pPr>
            <w:r>
              <w:rPr>
                <w:rFonts w:ascii="Courier New" w:hAnsi="Courier New" w:cs="Courier New"/>
                <w:sz w:val="20"/>
                <w:szCs w:val="20"/>
              </w:rPr>
              <w:t xml:space="preserve">    if h != artifactHorizon {</w:t>
            </w:r>
          </w:p>
        </w:tc>
      </w:tr>
      <w:tr>
        <w:trPr>
          <w:cantSplit/>
        </w:trPr>
        <w:tc>
          <w:tcPr>
            <w:tcW w:w="5000" w:type="pct"/>
          </w:tcPr>
          <w:p>
            <w:pPr>
              <w:pStyle w:val="SourceCode"/>
              <w:wordWrap w:val="1"/>
            </w:pPr>
            <w:r>
              <w:rPr>
                <w:rFonts w:ascii="Courier New" w:hAnsi="Courier New" w:cs="Courier New"/>
                <w:sz w:val="20"/>
                <w:szCs w:val="20"/>
              </w:rPr>
              <w:t xml:space="preserve">        return m.reject(ctx, v, fmt.Errorf("planner horizon changed during validation"))</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m.mu.Lock()</w:t>
            </w:r>
          </w:p>
        </w:tc>
      </w:tr>
      <w:tr>
        <w:trPr>
          <w:cantSplit/>
        </w:trPr>
        <w:tc>
          <w:tcPr>
            <w:tcW w:w="5000" w:type="pct"/>
          </w:tcPr>
          <w:p>
            <w:pPr>
              <w:pStyle w:val="SourceCode"/>
              <w:wordWrap w:val="1"/>
            </w:pPr>
            <w:r>
              <w:rPr>
                <w:rFonts w:ascii="Courier New" w:hAnsi="Courier New" w:cs="Courier New"/>
                <w:sz w:val="20"/>
                <w:szCs w:val="20"/>
              </w:rPr>
              <w:t xml:space="preserve">    now := m.cfg.Now().UTC()</w:t>
            </w:r>
          </w:p>
        </w:tc>
      </w:tr>
      <w:tr>
        <w:trPr>
          <w:cantSplit/>
        </w:trPr>
        <w:tc>
          <w:tcPr>
            <w:tcW w:w="5000" w:type="pct"/>
          </w:tcPr>
          <w:p>
            <w:pPr>
              <w:pStyle w:val="SourceCode"/>
              <w:wordWrap w:val="1"/>
            </w:pPr>
            <w:r>
              <w:rPr>
                <w:rFonts w:ascii="Courier New" w:hAnsi="Courier New" w:cs="Courier New"/>
                <w:sz w:val="20"/>
                <w:szCs w:val="20"/>
              </w:rPr>
              <w:t xml:space="preserve">    if err := m.repo.Activate(ctx, v.ModelVersion, now); err != nil {</w:t>
            </w:r>
          </w:p>
        </w:tc>
      </w:tr>
      <w:tr>
        <w:trPr>
          <w:cantSplit/>
        </w:trPr>
        <w:tc>
          <w:tcPr>
            <w:tcW w:w="5000" w:type="pct"/>
          </w:tcPr>
          <w:p>
            <w:pPr>
              <w:pStyle w:val="SourceCode"/>
              <w:wordWrap w:val="1"/>
            </w:pPr>
            <w:r>
              <w:rPr>
                <w:rFonts w:ascii="Courier New" w:hAnsi="Courier New" w:cs="Courier New"/>
                <w:sz w:val="20"/>
                <w:szCs w:val="20"/>
              </w:rPr>
              <w:t xml:space="preserve">        m.mu.Unlock()</w:t>
            </w:r>
          </w:p>
        </w:tc>
      </w:tr>
      <w:tr>
        <w:trPr>
          <w:cantSplit/>
        </w:trPr>
        <w:tc>
          <w:tcPr>
            <w:tcW w:w="5000" w:type="pct"/>
          </w:tcPr>
          <w:p>
            <w:pPr>
              <w:pStyle w:val="SourceCode"/>
              <w:wordWrap w:val="1"/>
            </w:pPr>
            <w:r>
              <w:rPr>
                <w:rFonts w:ascii="Courier New" w:hAnsi="Courier New" w:cs="Courier New"/>
                <w:sz w:val="20"/>
                <w:szCs w:val="20"/>
              </w:rPr>
              <w:t xml:space="preserve">        return m.reject(ctx, v,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v.Status = "active"</w:t>
            </w:r>
          </w:p>
        </w:tc>
      </w:tr>
      <w:tr>
        <w:trPr>
          <w:cantSplit/>
        </w:trPr>
        <w:tc>
          <w:tcPr>
            <w:tcW w:w="5000" w:type="pct"/>
          </w:tcPr>
          <w:p>
            <w:pPr>
              <w:pStyle w:val="SourceCode"/>
              <w:wordWrap w:val="1"/>
            </w:pPr>
            <w:r>
              <w:rPr>
                <w:rFonts w:ascii="Courier New" w:hAnsi="Courier New" w:cs="Courier New"/>
                <w:sz w:val="20"/>
                <w:szCs w:val="20"/>
              </w:rPr>
              <w:t xml:space="preserve">    v.ActivatedAt = &amp;now</w:t>
            </w:r>
          </w:p>
        </w:tc>
      </w:tr>
      <w:tr>
        <w:trPr>
          <w:cantSplit/>
        </w:trPr>
        <w:tc>
          <w:tcPr>
            <w:tcW w:w="5000" w:type="pct"/>
          </w:tcPr>
          <w:p>
            <w:pPr>
              <w:pStyle w:val="SourceCode"/>
              <w:wordWrap w:val="1"/>
            </w:pPr>
            <w:r>
              <w:rPr>
                <w:rFonts w:ascii="Courier New" w:hAnsi="Courier New" w:cs="Courier New"/>
                <w:sz w:val="20"/>
                <w:szCs w:val="20"/>
              </w:rPr>
              <w:t xml:space="preserve">    m.last = &amp;v</w:t>
            </w:r>
          </w:p>
        </w:tc>
      </w:tr>
      <w:tr>
        <w:trPr>
          <w:cantSplit/>
        </w:trPr>
        <w:tc>
          <w:tcPr>
            <w:tcW w:w="5000" w:type="pct"/>
          </w:tcPr>
          <w:p>
            <w:pPr>
              <w:pStyle w:val="SourceCode"/>
              <w:wordWrap w:val="1"/>
            </w:pPr>
            <w:r>
              <w:rPr>
                <w:rFonts w:ascii="Courier New" w:hAnsi="Courier New" w:cs="Courier New"/>
                <w:sz w:val="20"/>
                <w:szCs w:val="20"/>
              </w:rPr>
              <w:t xml:space="preserve">    m.fallback = ""</w:t>
            </w:r>
          </w:p>
        </w:tc>
      </w:tr>
      <w:tr>
        <w:trPr>
          <w:cantSplit/>
        </w:trPr>
        <w:tc>
          <w:tcPr>
            <w:tcW w:w="5000" w:type="pct"/>
          </w:tcPr>
          <w:p>
            <w:pPr>
              <w:pStyle w:val="SourceCode"/>
              <w:wordWrap w:val="1"/>
            </w:pPr>
            <w:r>
              <w:rPr>
                <w:rFonts w:ascii="Courier New" w:hAnsi="Courier New" w:cs="Courier New"/>
                <w:sz w:val="20"/>
                <w:szCs w:val="20"/>
              </w:rPr>
              <w:t xml:space="preserve">    m.journalError = ""</w:t>
            </w:r>
          </w:p>
        </w:tc>
      </w:tr>
      <w:tr>
        <w:trPr>
          <w:cantSplit/>
        </w:trPr>
        <w:tc>
          <w:tcPr>
            <w:tcW w:w="5000" w:type="pct"/>
          </w:tcPr>
          <w:p>
            <w:pPr>
              <w:pStyle w:val="SourceCode"/>
              <w:wordWrap w:val="1"/>
            </w:pPr>
            <w:r>
              <w:rPr>
                <w:rFonts w:ascii="Courier New" w:hAnsi="Courier New" w:cs="Courier New"/>
                <w:sz w:val="20"/>
                <w:szCs w:val="20"/>
              </w:rPr>
              <w:t xml:space="preserve">    m.current.Store(&amp;active{predictor: p, version: v, horizon: artifactHorizon})</w:t>
            </w:r>
          </w:p>
        </w:tc>
      </w:tr>
      <w:tr>
        <w:trPr>
          <w:cantSplit/>
        </w:trPr>
        <w:tc>
          <w:tcPr>
            <w:tcW w:w="5000" w:type="pct"/>
          </w:tcPr>
          <w:p>
            <w:pPr>
              <w:pStyle w:val="SourceCode"/>
              <w:wordWrap w:val="1"/>
            </w:pPr>
            <w:r>
              <w:rPr>
                <w:rFonts w:ascii="Courier New" w:hAnsi="Courier New" w:cs="Courier New"/>
                <w:sz w:val="20"/>
                <w:szCs w:val="20"/>
              </w:rPr>
              <w:t xml:space="preserve">    m.mu.Unlock()</w:t>
            </w:r>
          </w:p>
        </w:tc>
      </w:tr>
      <w:tr>
        <w:trPr>
          <w:cantSplit/>
        </w:trPr>
        <w:tc>
          <w:tcPr>
            <w:tcW w:w="5000" w:type="pct"/>
          </w:tcPr>
          <w:p>
            <w:pPr>
              <w:pStyle w:val="SourceCode"/>
              <w:wordWrap w:val="1"/>
            </w:pPr>
            <w:r>
              <w:rPr>
                <w:rFonts w:ascii="Courier New" w:hAnsi="Courier New" w:cs="Courier New"/>
                <w:sz w:val="20"/>
                <w:szCs w:val="20"/>
              </w:rPr>
              <w:t xml:space="preserve">    return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keepNext w:val="0"/>
        <w:pageBreakBefore w:val="0"/>
        <w:widowControl w:val="1"/>
        <w:suppressAutoHyphens w:val="1"/>
        <w:spacing w:before="0" w:after="0" w:line="120" w:lineRule="exact"/>
        <w:ind w:left="0" w:right="0" w:firstLine="0"/>
        <w:jc w:val="both"/>
      </w:pPr>
    </w:p>
    <w:bookmarkEnd w:id="212"/>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2" Target="media/rId202.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75" Target="https://arxiv.org/abs/2207.08815" TargetMode="External" /><Relationship Type="http://schemas.openxmlformats.org/officeDocument/2006/relationships/hyperlink" Id="rId152" Target="https://arxiv.org/abs/2305.14818" TargetMode="External" /><Relationship Type="http://schemas.openxmlformats.org/officeDocument/2006/relationships/hyperlink" Id="rId154" Target="https://aws.amazon.com/s3/pricing/" TargetMode="External" /><Relationship Type="http://schemas.openxmlformats.org/officeDocument/2006/relationships/hyperlink" Id="rId156" Target="https://cachelib.org/docs/Cache_Library_User_Guides/Cachebench_FB_HW_eval/" TargetMode="External" /><Relationship Type="http://schemas.openxmlformats.org/officeDocument/2006/relationships/hyperlink" Id="rId194" Target="https://catboost.ai/docs/en/concepts/loss-functions-regression" TargetMode="External" /><Relationship Type="http://schemas.openxmlformats.org/officeDocument/2006/relationships/hyperlink" Id="rId195" Target="https://dev.mysql.com/doc/refman/8.4/en/innodb-introduction.html" TargetMode="External" /><Relationship Type="http://schemas.openxmlformats.org/officeDocument/2006/relationships/hyperlink" Id="rId150" Target="https://docs.aws.amazon.com/AmazonS3/latest/API/API_GetObject.html" TargetMode="External" /><Relationship Type="http://schemas.openxmlformats.org/officeDocument/2006/relationships/hyperlink" Id="rId151" Target="https://docs.aws.amazon.com/AmazonS3/latest/userguide/LogFormat.html" TargetMode="External" /><Relationship Type="http://schemas.openxmlformats.org/officeDocument/2006/relationships/hyperlink" Id="rId169" Target="https://docs.aws.amazon.com/AmazonS3/latest/userguide/ServerLogs.html" TargetMode="External" /><Relationship Type="http://schemas.openxmlformats.org/officeDocument/2006/relationships/hyperlink" Id="rId143" Target="https://docs.aws.amazon.com/AmazonS3/latest/userguide/Versioning.html" TargetMode="External" /><Relationship Type="http://schemas.openxmlformats.org/officeDocument/2006/relationships/hyperlink" Id="rId155" Target="https://docs.aws.amazon.com/AmazonS3/latest/userguide/Welcome.html" TargetMode="External" /><Relationship Type="http://schemas.openxmlformats.org/officeDocument/2006/relationships/hyperlink" Id="rId181" Target="https://docs.aws.amazon.com/AmazonS3/latest/userguide/checking-object-integrity-upload.html" TargetMode="External" /><Relationship Type="http://schemas.openxmlformats.org/officeDocument/2006/relationships/hyperlink" Id="rId139" Target="https://docs.aws.amazon.com/AmazonS3/latest/userguide/intelligent-tiering-overview.html" TargetMode="External" /><Relationship Type="http://schemas.openxmlformats.org/officeDocument/2006/relationships/hyperlink" Id="rId145" Target="https://docs.aws.amazon.com/AmazonS3/latest/userguide/lifecycle-transition-general-considerations.html" TargetMode="External" /><Relationship Type="http://schemas.openxmlformats.org/officeDocument/2006/relationships/hyperlink" Id="rId142" Target="https://docs.aws.amazon.com/AmazonS3/latest/userguide/object-keys.html" TargetMode="External" /><Relationship Type="http://schemas.openxmlformats.org/officeDocument/2006/relationships/hyperlink" Id="rId138" Target="https://docs.aws.amazon.com/AmazonS3/latest/userguide/object-lifecycle-mgmt.html" TargetMode="External" /><Relationship Type="http://schemas.openxmlformats.org/officeDocument/2006/relationships/hyperlink" Id="rId137" Target="https://docs.aws.amazon.com/AmazonS3/latest/userguide/storage-class-intro.html" TargetMode="External" /><Relationship Type="http://schemas.openxmlformats.org/officeDocument/2006/relationships/hyperlink" Id="rId147" Target="https://docs.ceph.com/en/squid/rados/operations/crush-map-edits/" TargetMode="External" /><Relationship Type="http://schemas.openxmlformats.org/officeDocument/2006/relationships/hyperlink" Id="rId168" Target="https://docs.ceph.com/en/squid/radosgw/layout/" TargetMode="External" /><Relationship Type="http://schemas.openxmlformats.org/officeDocument/2006/relationships/hyperlink" Id="rId146" Target="https://docs.ceph.com/en/squid/radosgw/placement/" TargetMode="External" /><Relationship Type="http://schemas.openxmlformats.org/officeDocument/2006/relationships/hyperlink" Id="rId148" Target="https://docs.min.io/aistor/administration/object-lifecycle-management/" TargetMode="External" /><Relationship Type="http://schemas.openxmlformats.org/officeDocument/2006/relationships/hyperlink" Id="rId149" Target="https://docs.min.io/aistor/administration/object-lifecycle-management/object-tiering/" TargetMode="External" /><Relationship Type="http://schemas.openxmlformats.org/officeDocument/2006/relationships/hyperlink" Id="rId170" Target="https://doi.org/10.1007/978-3-540-24777-7" TargetMode="External" /><Relationship Type="http://schemas.openxmlformats.org/officeDocument/2006/relationships/hyperlink" Id="rId171" Target="https://doi.org/10.1016/0304-4076(86)90002-3" TargetMode="External" /><Relationship Type="http://schemas.openxmlformats.org/officeDocument/2006/relationships/hyperlink" Id="rId140" Target="https://doi.org/10.1016/j.comcom.2026.108437" TargetMode="External" /><Relationship Type="http://schemas.openxmlformats.org/officeDocument/2006/relationships/hyperlink" Id="rId167" Target="https://doi.org/10.1109/FiCloud66139.2025.00024" TargetMode="External" /><Relationship Type="http://schemas.openxmlformats.org/officeDocument/2006/relationships/hyperlink" Id="rId178" Target="https://doi.org/10.1145/1143844.1143874" TargetMode="External" /><Relationship Type="http://schemas.openxmlformats.org/officeDocument/2006/relationships/hyperlink" Id="rId136" Target="https://doi.org/10.1145/3803857" TargetMode="External" /><Relationship Type="http://schemas.openxmlformats.org/officeDocument/2006/relationships/hyperlink" Id="rId179" Target="https://doi.org/10.1175/1520-0493(1950)078%3C0001:VOFEIT%3E2.0.CO;2" TargetMode="External" /><Relationship Type="http://schemas.openxmlformats.org/officeDocument/2006/relationships/hyperlink" Id="rId172" Target="https://doi.org/10.1214/aos/1013203451" TargetMode="External" /><Relationship Type="http://schemas.openxmlformats.org/officeDocument/2006/relationships/hyperlink" Id="rId180" Target="https://doi.org/10.1287/opre.5.2.266" TargetMode="External" /><Relationship Type="http://schemas.openxmlformats.org/officeDocument/2006/relationships/hyperlink" Id="rId165" Target="https://doi.org/10.14778/3357377.3357381" TargetMode="External" /><Relationship Type="http://schemas.openxmlformats.org/officeDocument/2006/relationships/hyperlink" Id="rId141" Target="https://doi.org/10.17586/2226-1494-2023-23-6-1171-1177" TargetMode="External" /><Relationship Type="http://schemas.openxmlformats.org/officeDocument/2006/relationships/hyperlink" Id="rId174" Target="https://doi.org/10.2307/2344614" TargetMode="External" /><Relationship Type="http://schemas.openxmlformats.org/officeDocument/2006/relationships/hyperlink" Id="rId144" Target="https://github.com/alesplll/opens3-rebac/tree/ac858c748b5d3af96f0440864f4b299e7b617d76" TargetMode="External" /><Relationship Type="http://schemas.openxmlformats.org/officeDocument/2006/relationships/hyperlink" Id="rId158" Target="https://github.com/cacheMon/cache_dataset" TargetMode="External" /><Relationship Type="http://schemas.openxmlformats.org/officeDocument/2006/relationships/hyperlink" Id="rId185" Target="https://github.com/dmitryikh/leaves" TargetMode="External" /><Relationship Type="http://schemas.openxmlformats.org/officeDocument/2006/relationships/hyperlink" Id="rId163" Target="https://github.com/ds2-lab/IBM-docker-registry-traces" TargetMode="External" /><Relationship Type="http://schemas.openxmlformats.org/officeDocument/2006/relationships/hyperlink" Id="rId157" Target="https://github.com/facebook/CacheLib/blob/0f7e808335599ca5d0e935d35aad75db8dc63f16/cachelib/cachebench/util/Request.h" TargetMode="External" /><Relationship Type="http://schemas.openxmlformats.org/officeDocument/2006/relationships/hyperlink" Id="rId188" Target="https://github.com/yalue/onnxruntime_go" TargetMode="External" /><Relationship Type="http://schemas.openxmlformats.org/officeDocument/2006/relationships/hyperlink" Id="rId197" Target="https://go.dev/doc/effective_go#concurrency" TargetMode="External" /><Relationship Type="http://schemas.openxmlformats.org/officeDocument/2006/relationships/hyperlink" Id="rId161" Target="https://iotta.snia.org/tracetypes/17" TargetMode="External" /><Relationship Type="http://schemas.openxmlformats.org/officeDocument/2006/relationships/hyperlink" Id="rId199" Target="https://kafka.apache.org/41/design/design/" TargetMode="External" /><Relationship Type="http://schemas.openxmlformats.org/officeDocument/2006/relationships/hyperlink" Id="rId187" Target="https://kafka.apache.org/documentation/#semantics" TargetMode="External" /><Relationship Type="http://schemas.openxmlformats.org/officeDocument/2006/relationships/hyperlink" Id="rId173" Target="https://lightgbm.readthedocs.io/en/latest/Parameters.html" TargetMode="External" /><Relationship Type="http://schemas.openxmlformats.org/officeDocument/2006/relationships/hyperlink" Id="rId184" Target="https://papers.nips.cc/paper/6907-lightgbm-a-highly-efficient-gradient-boosting-decision-tree" TargetMode="External" /><Relationship Type="http://schemas.openxmlformats.org/officeDocument/2006/relationships/hyperlink" Id="rId189" Target="https://protect.gost.ru/gost/details/0c85e066-f89e-433d-a6d3-b7f746bd0c7c" TargetMode="External" /><Relationship Type="http://schemas.openxmlformats.org/officeDocument/2006/relationships/hyperlink" Id="rId159" Target="https://s3.amazonaws.com/cache-datasets/index.html" TargetMode="External" /><Relationship Type="http://schemas.openxmlformats.org/officeDocument/2006/relationships/hyperlink" Id="rId176" Target="https://scikit-learn.org/stable/common_pitfalls.html" TargetMode="External" /><Relationship Type="http://schemas.openxmlformats.org/officeDocument/2006/relationships/hyperlink" Id="rId177" Target="https://scikit-learn.org/stable/modules/generated/sklearn.model_selection.TimeSeriesSplit.html" TargetMode="External" /><Relationship Type="http://schemas.openxmlformats.org/officeDocument/2006/relationships/hyperlink" Id="rId191" Target="https://www.itl.nist.gov/div898/handbook/pmc/section3/pmc324.htm" TargetMode="External" /><Relationship Type="http://schemas.openxmlformats.org/officeDocument/2006/relationships/hyperlink" Id="rId183" Target="https://www.omg.org/spec/BPMN/2.0.2/" TargetMode="External" /><Relationship Type="http://schemas.openxmlformats.org/officeDocument/2006/relationships/hyperlink" Id="rId182" Target="https://www.omg.org/spec/UML/2.5.1/" TargetMode="External" /><Relationship Type="http://schemas.openxmlformats.org/officeDocument/2006/relationships/hyperlink" Id="rId164" Target="https://www.pdl.cmu.edu/CILES/" TargetMode="External" /><Relationship Type="http://schemas.openxmlformats.org/officeDocument/2006/relationships/hyperlink" Id="rId186" Target="https://www.postgresql.org/docs/16/mvcc.html" TargetMode="External" /><Relationship Type="http://schemas.openxmlformats.org/officeDocument/2006/relationships/hyperlink" Id="rId198" Target="https://www.postgresql.org/docs/16/sql-insert.html" TargetMode="External" /><Relationship Type="http://schemas.openxmlformats.org/officeDocument/2006/relationships/hyperlink" Id="rId196" Target="https://www.rabbitmq.com/docs/streams" TargetMode="External" /><Relationship Type="http://schemas.openxmlformats.org/officeDocument/2006/relationships/hyperlink" Id="rId192" Target="https://www.rfc-editor.org/rfc/rfc1321" TargetMode="External" /><Relationship Type="http://schemas.openxmlformats.org/officeDocument/2006/relationships/hyperlink" Id="rId160" Target="https://www.snia.org/sites/default/files/SDCEMEA/2021/snia-evaluating-cache-performance-using-cloud-storage-traces.pdf" TargetMode="External" /><Relationship Type="http://schemas.openxmlformats.org/officeDocument/2006/relationships/hyperlink" Id="rId190" Target="https://www.swrit.ru/doc/espd/19.701-90.pdf" TargetMode="External" /><Relationship Type="http://schemas.openxmlformats.org/officeDocument/2006/relationships/hyperlink" Id="rId162" Target="https://www.usenix.org/conference/fast18/presentation/anwar" TargetMode="External" /><Relationship Type="http://schemas.openxmlformats.org/officeDocument/2006/relationships/hyperlink" Id="rId153" Target="https://www.usenix.org/conference/fast24/presentation/wong" TargetMode="External" /><Relationship Type="http://schemas.openxmlformats.org/officeDocument/2006/relationships/hyperlink" Id="rId166" Target="https://www.vldb.org/pvldb/vol13/p43-herodotou.pdf" TargetMode="External" /><Relationship Type="http://schemas.openxmlformats.org/officeDocument/2006/relationships/hyperlink" Id="rId193"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75" Target="https://arxiv.org/abs/2207.08815" TargetMode="External" /><Relationship Type="http://schemas.openxmlformats.org/officeDocument/2006/relationships/hyperlink" Id="rId152" Target="https://arxiv.org/abs/2305.14818" TargetMode="External" /><Relationship Type="http://schemas.openxmlformats.org/officeDocument/2006/relationships/hyperlink" Id="rId154" Target="https://aws.amazon.com/s3/pricing/" TargetMode="External" /><Relationship Type="http://schemas.openxmlformats.org/officeDocument/2006/relationships/hyperlink" Id="rId156" Target="https://cachelib.org/docs/Cache_Library_User_Guides/Cachebench_FB_HW_eval/" TargetMode="External" /><Relationship Type="http://schemas.openxmlformats.org/officeDocument/2006/relationships/hyperlink" Id="rId194" Target="https://catboost.ai/docs/en/concepts/loss-functions-regression" TargetMode="External" /><Relationship Type="http://schemas.openxmlformats.org/officeDocument/2006/relationships/hyperlink" Id="rId195" Target="https://dev.mysql.com/doc/refman/8.4/en/innodb-introduction.html" TargetMode="External" /><Relationship Type="http://schemas.openxmlformats.org/officeDocument/2006/relationships/hyperlink" Id="rId150" Target="https://docs.aws.amazon.com/AmazonS3/latest/API/API_GetObject.html" TargetMode="External" /><Relationship Type="http://schemas.openxmlformats.org/officeDocument/2006/relationships/hyperlink" Id="rId151" Target="https://docs.aws.amazon.com/AmazonS3/latest/userguide/LogFormat.html" TargetMode="External" /><Relationship Type="http://schemas.openxmlformats.org/officeDocument/2006/relationships/hyperlink" Id="rId169" Target="https://docs.aws.amazon.com/AmazonS3/latest/userguide/ServerLogs.html" TargetMode="External" /><Relationship Type="http://schemas.openxmlformats.org/officeDocument/2006/relationships/hyperlink" Id="rId143" Target="https://docs.aws.amazon.com/AmazonS3/latest/userguide/Versioning.html" TargetMode="External" /><Relationship Type="http://schemas.openxmlformats.org/officeDocument/2006/relationships/hyperlink" Id="rId155" Target="https://docs.aws.amazon.com/AmazonS3/latest/userguide/Welcome.html" TargetMode="External" /><Relationship Type="http://schemas.openxmlformats.org/officeDocument/2006/relationships/hyperlink" Id="rId181" Target="https://docs.aws.amazon.com/AmazonS3/latest/userguide/checking-object-integrity-upload.html" TargetMode="External" /><Relationship Type="http://schemas.openxmlformats.org/officeDocument/2006/relationships/hyperlink" Id="rId139" Target="https://docs.aws.amazon.com/AmazonS3/latest/userguide/intelligent-tiering-overview.html" TargetMode="External" /><Relationship Type="http://schemas.openxmlformats.org/officeDocument/2006/relationships/hyperlink" Id="rId145" Target="https://docs.aws.amazon.com/AmazonS3/latest/userguide/lifecycle-transition-general-considerations.html" TargetMode="External" /><Relationship Type="http://schemas.openxmlformats.org/officeDocument/2006/relationships/hyperlink" Id="rId142" Target="https://docs.aws.amazon.com/AmazonS3/latest/userguide/object-keys.html" TargetMode="External" /><Relationship Type="http://schemas.openxmlformats.org/officeDocument/2006/relationships/hyperlink" Id="rId138" Target="https://docs.aws.amazon.com/AmazonS3/latest/userguide/object-lifecycle-mgmt.html" TargetMode="External" /><Relationship Type="http://schemas.openxmlformats.org/officeDocument/2006/relationships/hyperlink" Id="rId137" Target="https://docs.aws.amazon.com/AmazonS3/latest/userguide/storage-class-intro.html" TargetMode="External" /><Relationship Type="http://schemas.openxmlformats.org/officeDocument/2006/relationships/hyperlink" Id="rId147" Target="https://docs.ceph.com/en/squid/rados/operations/crush-map-edits/" TargetMode="External" /><Relationship Type="http://schemas.openxmlformats.org/officeDocument/2006/relationships/hyperlink" Id="rId168" Target="https://docs.ceph.com/en/squid/radosgw/layout/" TargetMode="External" /><Relationship Type="http://schemas.openxmlformats.org/officeDocument/2006/relationships/hyperlink" Id="rId146" Target="https://docs.ceph.com/en/squid/radosgw/placement/" TargetMode="External" /><Relationship Type="http://schemas.openxmlformats.org/officeDocument/2006/relationships/hyperlink" Id="rId148" Target="https://docs.min.io/aistor/administration/object-lifecycle-management/" TargetMode="External" /><Relationship Type="http://schemas.openxmlformats.org/officeDocument/2006/relationships/hyperlink" Id="rId149" Target="https://docs.min.io/aistor/administration/object-lifecycle-management/object-tiering/" TargetMode="External" /><Relationship Type="http://schemas.openxmlformats.org/officeDocument/2006/relationships/hyperlink" Id="rId170" Target="https://doi.org/10.1007/978-3-540-24777-7" TargetMode="External" /><Relationship Type="http://schemas.openxmlformats.org/officeDocument/2006/relationships/hyperlink" Id="rId171" Target="https://doi.org/10.1016/0304-4076(86)90002-3" TargetMode="External" /><Relationship Type="http://schemas.openxmlformats.org/officeDocument/2006/relationships/hyperlink" Id="rId140" Target="https://doi.org/10.1016/j.comcom.2026.108437" TargetMode="External" /><Relationship Type="http://schemas.openxmlformats.org/officeDocument/2006/relationships/hyperlink" Id="rId167" Target="https://doi.org/10.1109/FiCloud66139.2025.00024" TargetMode="External" /><Relationship Type="http://schemas.openxmlformats.org/officeDocument/2006/relationships/hyperlink" Id="rId178" Target="https://doi.org/10.1145/1143844.1143874" TargetMode="External" /><Relationship Type="http://schemas.openxmlformats.org/officeDocument/2006/relationships/hyperlink" Id="rId136" Target="https://doi.org/10.1145/3803857" TargetMode="External" /><Relationship Type="http://schemas.openxmlformats.org/officeDocument/2006/relationships/hyperlink" Id="rId179" Target="https://doi.org/10.1175/1520-0493(1950)078%3C0001:VOFEIT%3E2.0.CO;2" TargetMode="External" /><Relationship Type="http://schemas.openxmlformats.org/officeDocument/2006/relationships/hyperlink" Id="rId172" Target="https://doi.org/10.1214/aos/1013203451" TargetMode="External" /><Relationship Type="http://schemas.openxmlformats.org/officeDocument/2006/relationships/hyperlink" Id="rId180" Target="https://doi.org/10.1287/opre.5.2.266" TargetMode="External" /><Relationship Type="http://schemas.openxmlformats.org/officeDocument/2006/relationships/hyperlink" Id="rId165" Target="https://doi.org/10.14778/3357377.3357381" TargetMode="External" /><Relationship Type="http://schemas.openxmlformats.org/officeDocument/2006/relationships/hyperlink" Id="rId141" Target="https://doi.org/10.17586/2226-1494-2023-23-6-1171-1177" TargetMode="External" /><Relationship Type="http://schemas.openxmlformats.org/officeDocument/2006/relationships/hyperlink" Id="rId174" Target="https://doi.org/10.2307/2344614" TargetMode="External" /><Relationship Type="http://schemas.openxmlformats.org/officeDocument/2006/relationships/hyperlink" Id="rId144" Target="https://github.com/alesplll/opens3-rebac/tree/ac858c748b5d3af96f0440864f4b299e7b617d76" TargetMode="External" /><Relationship Type="http://schemas.openxmlformats.org/officeDocument/2006/relationships/hyperlink" Id="rId158" Target="https://github.com/cacheMon/cache_dataset" TargetMode="External" /><Relationship Type="http://schemas.openxmlformats.org/officeDocument/2006/relationships/hyperlink" Id="rId185" Target="https://github.com/dmitryikh/leaves" TargetMode="External" /><Relationship Type="http://schemas.openxmlformats.org/officeDocument/2006/relationships/hyperlink" Id="rId163" Target="https://github.com/ds2-lab/IBM-docker-registry-traces" TargetMode="External" /><Relationship Type="http://schemas.openxmlformats.org/officeDocument/2006/relationships/hyperlink" Id="rId157" Target="https://github.com/facebook/CacheLib/blob/0f7e808335599ca5d0e935d35aad75db8dc63f16/cachelib/cachebench/util/Request.h" TargetMode="External" /><Relationship Type="http://schemas.openxmlformats.org/officeDocument/2006/relationships/hyperlink" Id="rId188" Target="https://github.com/yalue/onnxruntime_go" TargetMode="External" /><Relationship Type="http://schemas.openxmlformats.org/officeDocument/2006/relationships/hyperlink" Id="rId197" Target="https://go.dev/doc/effective_go#concurrency" TargetMode="External" /><Relationship Type="http://schemas.openxmlformats.org/officeDocument/2006/relationships/hyperlink" Id="rId161" Target="https://iotta.snia.org/tracetypes/17" TargetMode="External" /><Relationship Type="http://schemas.openxmlformats.org/officeDocument/2006/relationships/hyperlink" Id="rId199" Target="https://kafka.apache.org/41/design/design/" TargetMode="External" /><Relationship Type="http://schemas.openxmlformats.org/officeDocument/2006/relationships/hyperlink" Id="rId187" Target="https://kafka.apache.org/documentation/#semantics" TargetMode="External" /><Relationship Type="http://schemas.openxmlformats.org/officeDocument/2006/relationships/hyperlink" Id="rId173" Target="https://lightgbm.readthedocs.io/en/latest/Parameters.html" TargetMode="External" /><Relationship Type="http://schemas.openxmlformats.org/officeDocument/2006/relationships/hyperlink" Id="rId184" Target="https://papers.nips.cc/paper/6907-lightgbm-a-highly-efficient-gradient-boosting-decision-tree" TargetMode="External" /><Relationship Type="http://schemas.openxmlformats.org/officeDocument/2006/relationships/hyperlink" Id="rId189" Target="https://protect.gost.ru/gost/details/0c85e066-f89e-433d-a6d3-b7f746bd0c7c" TargetMode="External" /><Relationship Type="http://schemas.openxmlformats.org/officeDocument/2006/relationships/hyperlink" Id="rId159" Target="https://s3.amazonaws.com/cache-datasets/index.html" TargetMode="External" /><Relationship Type="http://schemas.openxmlformats.org/officeDocument/2006/relationships/hyperlink" Id="rId176" Target="https://scikit-learn.org/stable/common_pitfalls.html" TargetMode="External" /><Relationship Type="http://schemas.openxmlformats.org/officeDocument/2006/relationships/hyperlink" Id="rId177" Target="https://scikit-learn.org/stable/modules/generated/sklearn.model_selection.TimeSeriesSplit.html" TargetMode="External" /><Relationship Type="http://schemas.openxmlformats.org/officeDocument/2006/relationships/hyperlink" Id="rId191" Target="https://www.itl.nist.gov/div898/handbook/pmc/section3/pmc324.htm" TargetMode="External" /><Relationship Type="http://schemas.openxmlformats.org/officeDocument/2006/relationships/hyperlink" Id="rId183" Target="https://www.omg.org/spec/BPMN/2.0.2/" TargetMode="External" /><Relationship Type="http://schemas.openxmlformats.org/officeDocument/2006/relationships/hyperlink" Id="rId182" Target="https://www.omg.org/spec/UML/2.5.1/" TargetMode="External" /><Relationship Type="http://schemas.openxmlformats.org/officeDocument/2006/relationships/hyperlink" Id="rId164" Target="https://www.pdl.cmu.edu/CILES/" TargetMode="External" /><Relationship Type="http://schemas.openxmlformats.org/officeDocument/2006/relationships/hyperlink" Id="rId186" Target="https://www.postgresql.org/docs/16/mvcc.html" TargetMode="External" /><Relationship Type="http://schemas.openxmlformats.org/officeDocument/2006/relationships/hyperlink" Id="rId198" Target="https://www.postgresql.org/docs/16/sql-insert.html" TargetMode="External" /><Relationship Type="http://schemas.openxmlformats.org/officeDocument/2006/relationships/hyperlink" Id="rId196" Target="https://www.rabbitmq.com/docs/streams" TargetMode="External" /><Relationship Type="http://schemas.openxmlformats.org/officeDocument/2006/relationships/hyperlink" Id="rId192" Target="https://www.rfc-editor.org/rfc/rfc1321" TargetMode="External" /><Relationship Type="http://schemas.openxmlformats.org/officeDocument/2006/relationships/hyperlink" Id="rId160" Target="https://www.snia.org/sites/default/files/SDCEMEA/2021/snia-evaluating-cache-performance-using-cloud-storage-traces.pdf" TargetMode="External" /><Relationship Type="http://schemas.openxmlformats.org/officeDocument/2006/relationships/hyperlink" Id="rId190" Target="https://www.swrit.ru/doc/espd/19.701-90.pdf" TargetMode="External" /><Relationship Type="http://schemas.openxmlformats.org/officeDocument/2006/relationships/hyperlink" Id="rId162" Target="https://www.usenix.org/conference/fast18/presentation/anwar" TargetMode="External" /><Relationship Type="http://schemas.openxmlformats.org/officeDocument/2006/relationships/hyperlink" Id="rId153" Target="https://www.usenix.org/conference/fast24/presentation/wong" TargetMode="External" /><Relationship Type="http://schemas.openxmlformats.org/officeDocument/2006/relationships/hyperlink" Id="rId166" Target="https://www.vldb.org/pvldb/vol13/p43-herodotou.pdf" TargetMode="External" /><Relationship Type="http://schemas.openxmlformats.org/officeDocument/2006/relationships/hyperlink" Id="rId193"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2026-10-29T08:52:23Z</dcterms:created>
  <dcterms:modified xsi:type="dcterms:W3CDTF">2026-10-29T08:52:23Z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