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9.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4">
            <w:r>
              <w:t>ВВЕДЕНИЕ</w:t>
            </w:r>
          </w:hyperlink>
          <w:r>
            <w:tab/>
          </w:r>
          <w:fldSimple w:instr="PAGEREF &quot;GOSTHeading214&quot; \h" w:dirty="true">
            <w:r>
              <w:t>—</w:t>
            </w:r>
          </w:fldSimple>
        </w:p>
        <w:p>
          <w:pPr>
            <w:pStyle w:val="10"/>
          </w:pPr>
          <w:hyperlink w:anchor="GOSTHeading215">
            <w:r>
              <w:t>ЛИТЕРАТУРНЫЙ ОБЗОР</w:t>
            </w:r>
          </w:hyperlink>
          <w:r>
            <w:tab/>
          </w:r>
          <w:fldSimple w:instr="PAGEREF &quot;GOSTHeading215&quot; \h" w:dirty="true">
            <w:r>
              <w:t>—</w:t>
            </w:r>
          </w:fldSimple>
        </w:p>
        <w:p>
          <w:pPr>
            <w:pStyle w:val="10"/>
          </w:pPr>
          <w:hyperlink w:anchor="GOSTHeading216">
            <w:r>
              <w:t>1 ИССЛЕДОВАТЕЛЬСКИЙ РАЗДЕЛ</w:t>
            </w:r>
          </w:hyperlink>
          <w:r>
            <w:tab/>
          </w:r>
          <w:fldSimple w:instr="PAGEREF &quot;GOSTHeading216&quot; \h" w:dirty="true">
            <w:r>
              <w:t>—</w:t>
            </w:r>
          </w:fldSimple>
        </w:p>
        <w:p>
          <w:pPr>
            <w:pStyle w:val="22"/>
          </w:pPr>
          <w:hyperlink w:anchor="GOSTHeading217">
            <w:r>
              <w:t>1.1 Анализ предметной области</w:t>
            </w:r>
          </w:hyperlink>
          <w:r>
            <w:tab/>
          </w:r>
          <w:fldSimple w:instr="PAGEREF &quot;GOSTHeading217&quot; \h" w:dirty="true">
            <w:r>
              <w:t>—</w:t>
            </w:r>
          </w:fldSimple>
        </w:p>
        <w:p>
          <w:pPr>
            <w:pStyle w:val="31"/>
          </w:pPr>
          <w:hyperlink w:anchor="GOSTHeading218">
            <w:r>
              <w:t>1.1.1 Предметная область и участники процесса</w:t>
            </w:r>
          </w:hyperlink>
          <w:r>
            <w:tab/>
          </w:r>
          <w:fldSimple w:instr="PAGEREF &quot;GOSTHeading218&quot; \h" w:dirty="true">
            <w:r>
              <w:t>—</w:t>
            </w:r>
          </w:fldSimple>
        </w:p>
        <w:p>
          <w:pPr>
            <w:pStyle w:val="31"/>
          </w:pPr>
          <w:hyperlink w:anchor="GOSTHeading219">
            <w:r>
              <w:t>1.1.2 Объектная модель и единица размещения</w:t>
            </w:r>
          </w:hyperlink>
          <w:r>
            <w:tab/>
          </w:r>
          <w:fldSimple w:instr="PAGEREF &quot;GOSTHeading219&quot; \h" w:dirty="true">
            <w:r>
              <w:t>—</w:t>
            </w:r>
          </w:fldSimple>
        </w:p>
        <w:p>
          <w:pPr>
            <w:pStyle w:val="31"/>
          </w:pPr>
          <w:hyperlink w:anchor="GOSTHeading220">
            <w:r>
              <w:t>1.1.3 Классы хранения и характеристики ресурсов</w:t>
            </w:r>
          </w:hyperlink>
          <w:r>
            <w:tab/>
          </w:r>
          <w:fldSimple w:instr="PAGEREF &quot;GOSTHeading220&quot; \h" w:dirty="true">
            <w:r>
              <w:t>—</w:t>
            </w:r>
          </w:fldSimple>
        </w:p>
        <w:p>
          <w:pPr>
            <w:pStyle w:val="31"/>
          </w:pPr>
          <w:hyperlink w:anchor="GOSTHeading221">
            <w:r>
              <w:t>1.1.4 Востребованность и история обращений</w:t>
            </w:r>
          </w:hyperlink>
          <w:r>
            <w:tab/>
          </w:r>
          <w:fldSimple w:instr="PAGEREF &quot;GOSTHeading221&quot; \h" w:dirty="true">
            <w:r>
              <w:t>—</w:t>
            </w:r>
          </w:fldSimple>
        </w:p>
        <w:p>
          <w:pPr>
            <w:pStyle w:val="31"/>
          </w:pPr>
          <w:hyperlink w:anchor="GOSTHeading222">
            <w:r>
              <w:t>1.1.5 Способы управления размещением</w:t>
            </w:r>
          </w:hyperlink>
          <w:r>
            <w:tab/>
          </w:r>
          <w:fldSimple w:instr="PAGEREF &quot;GOSTHeading222&quot; \h" w:dirty="true">
            <w:r>
              <w:t>—</w:t>
            </w:r>
          </w:fldSimple>
        </w:p>
        <w:p>
          <w:pPr>
            <w:pStyle w:val="31"/>
          </w:pPr>
          <w:hyperlink w:anchor="GOSTHeading223">
            <w:r>
              <w:t>1.1.6 Ресурсные ограничения и затраты</w:t>
            </w:r>
          </w:hyperlink>
          <w:r>
            <w:tab/>
          </w:r>
          <w:fldSimple w:instr="PAGEREF &quot;GOSTHeading223&quot; \h" w:dirty="true">
            <w:r>
              <w:t>—</w:t>
            </w:r>
          </w:fldSimple>
        </w:p>
        <w:p>
          <w:pPr>
            <w:pStyle w:val="31"/>
          </w:pPr>
          <w:hyperlink w:anchor="GOSTHeading224">
            <w:r>
              <w:t>1.1.7 Согласованность и безопасное перемещение</w:t>
            </w:r>
          </w:hyperlink>
          <w:r>
            <w:tab/>
          </w:r>
          <w:fldSimple w:instr="PAGEREF &quot;GOSTHeading224&quot; \h" w:dirty="true">
            <w:r>
              <w:t>—</w:t>
            </w:r>
          </w:fldSimple>
        </w:p>
        <w:p>
          <w:pPr>
            <w:pStyle w:val="31"/>
          </w:pPr>
          <w:hyperlink w:anchor="GOSTHeading225">
            <w:r>
              <w:t>1.1.8 Источники данных и условия исследования</w:t>
            </w:r>
          </w:hyperlink>
          <w:r>
            <w:tab/>
          </w:r>
          <w:fldSimple w:instr="PAGEREF &quot;GOSTHeading225&quot; \h" w:dirty="true">
            <w:r>
              <w:t>—</w:t>
            </w:r>
          </w:fldSimple>
        </w:p>
        <w:p>
          <w:pPr>
            <w:pStyle w:val="22"/>
          </w:pPr>
          <w:hyperlink w:anchor="GOSTHeading226">
            <w:r>
              <w:t>1.2 Анализ существующих решений</w:t>
            </w:r>
          </w:hyperlink>
          <w:r>
            <w:tab/>
          </w:r>
          <w:fldSimple w:instr="PAGEREF &quot;GOSTHeading226&quot; \h" w:dirty="true">
            <w:r>
              <w:t>—</w:t>
            </w:r>
          </w:fldSimple>
        </w:p>
        <w:p>
          <w:pPr>
            <w:pStyle w:val="31"/>
          </w:pPr>
          <w:hyperlink w:anchor="GOSTHeading227">
            <w:r>
              <w:t>1.2.1 Анализ критериев</w:t>
            </w:r>
          </w:hyperlink>
          <w:r>
            <w:tab/>
          </w:r>
          <w:fldSimple w:instr="PAGEREF &quot;GOSTHeading227&quot; \h" w:dirty="true">
            <w:r>
              <w:t>—</w:t>
            </w:r>
          </w:fldSimple>
        </w:p>
        <w:p>
          <w:pPr>
            <w:pStyle w:val="31"/>
          </w:pPr>
          <w:hyperlink w:anchor="GOSTHeading228">
            <w:r>
              <w:t>1.2.2 Обзор аналогов</w:t>
            </w:r>
          </w:hyperlink>
          <w:r>
            <w:tab/>
          </w:r>
          <w:fldSimple w:instr="PAGEREF &quot;GOSTHeading228&quot; \h" w:dirty="true">
            <w:r>
              <w:t>—</w:t>
            </w:r>
          </w:fldSimple>
        </w:p>
        <w:p>
          <w:pPr>
            <w:pStyle w:val="31"/>
          </w:pPr>
          <w:hyperlink w:anchor="GOSTHeading229">
            <w:r>
              <w:t>1.2.3 Сопоставление аналогов</w:t>
            </w:r>
          </w:hyperlink>
          <w:r>
            <w:tab/>
          </w:r>
          <w:fldSimple w:instr="PAGEREF &quot;GOSTHeading229&quot; \h" w:dirty="true">
            <w:r>
              <w:t>—</w:t>
            </w:r>
          </w:fldSimple>
        </w:p>
        <w:p>
          <w:pPr>
            <w:pStyle w:val="22"/>
          </w:pPr>
          <w:hyperlink w:anchor="GOSTHeading230">
            <w:r>
              <w:t>1.3 Требования к разрабатываемой системе</w:t>
            </w:r>
          </w:hyperlink>
          <w:r>
            <w:tab/>
          </w:r>
          <w:fldSimple w:instr="PAGEREF &quot;GOSTHeading230&quot; \h" w:dirty="true">
            <w:r>
              <w:t>—</w:t>
            </w:r>
          </w:fldSimple>
        </w:p>
        <w:p>
          <w:pPr>
            <w:pStyle w:val="31"/>
          </w:pPr>
          <w:hyperlink w:anchor="GOSTHeading231">
            <w:r>
              <w:t>1.3.1 Назначение и границы разрабатываемого расширения</w:t>
            </w:r>
          </w:hyperlink>
          <w:r>
            <w:tab/>
          </w:r>
          <w:fldSimple w:instr="PAGEREF &quot;GOSTHeading231&quot; \h" w:dirty="true">
            <w:r>
              <w:t>—</w:t>
            </w:r>
          </w:fldSimple>
        </w:p>
        <w:p>
          <w:pPr>
            <w:pStyle w:val="31"/>
          </w:pPr>
          <w:hyperlink w:anchor="GOSTHeading232">
            <w:r>
              <w:t>1.3.2 Требования к выполняемым функциям</w:t>
            </w:r>
          </w:hyperlink>
          <w:r>
            <w:tab/>
          </w:r>
          <w:fldSimple w:instr="PAGEREF &quot;GOSTHeading232&quot; \h" w:dirty="true">
            <w:r>
              <w:t>—</w:t>
            </w:r>
          </w:fldSimple>
        </w:p>
        <w:p>
          <w:pPr>
            <w:pStyle w:val="31"/>
          </w:pPr>
          <w:hyperlink w:anchor="GOSTHeading233">
            <w:r>
              <w:t>1.3.3 Требования к надёжности и сохранности данных</w:t>
            </w:r>
          </w:hyperlink>
          <w:r>
            <w:tab/>
          </w:r>
          <w:fldSimple w:instr="PAGEREF &quot;GOSTHeading233&quot; \h" w:dirty="true">
            <w:r>
              <w:t>—</w:t>
            </w:r>
          </w:fldSimple>
        </w:p>
        <w:p>
          <w:pPr>
            <w:pStyle w:val="31"/>
          </w:pPr>
          <w:hyperlink w:anchor="GOSTHeading234">
            <w:r>
              <w:t>1.3.4 Требования к доступу и интерфейсу администратора</w:t>
            </w:r>
          </w:hyperlink>
          <w:r>
            <w:tab/>
          </w:r>
          <w:fldSimple w:instr="PAGEREF &quot;GOSTHeading234&quot; \h" w:dirty="true">
            <w:r>
              <w:t>—</w:t>
            </w:r>
          </w:fldSimple>
        </w:p>
        <w:p>
          <w:pPr>
            <w:pStyle w:val="31"/>
          </w:pPr>
          <w:hyperlink w:anchor="GOSTHeading235">
            <w:r>
              <w:t>1.3.5 Требования к ресурсам, совместимости и контролю выполнения</w:t>
            </w:r>
          </w:hyperlink>
          <w:r>
            <w:tab/>
          </w:r>
          <w:fldSimple w:instr="PAGEREF &quot;GOSTHeading235&quot; \h" w:dirty="true">
            <w:r>
              <w:t>—</w:t>
            </w:r>
          </w:fldSimple>
        </w:p>
        <w:p>
          <w:pPr>
            <w:pStyle w:val="31"/>
          </w:pPr>
          <w:hyperlink w:anchor="GOSTHeading236">
            <w:r>
              <w:t>1.3.6 Требования к жизненному циклу модели</w:t>
            </w:r>
          </w:hyperlink>
          <w:r>
            <w:tab/>
          </w:r>
          <w:fldSimple w:instr="PAGEREF &quot;GOSTHeading236&quot; \h" w:dirty="true">
            <w:r>
              <w:t>—</w:t>
            </w:r>
          </w:fldSimple>
        </w:p>
        <w:p>
          <w:pPr>
            <w:pStyle w:val="31"/>
          </w:pPr>
          <w:hyperlink w:anchor="GOSTHeading237">
            <w:r>
              <w:t>1.3.7 Требования к проверке эффективности и минимальному результату</w:t>
            </w:r>
          </w:hyperlink>
          <w:r>
            <w:tab/>
          </w:r>
          <w:fldSimple w:instr="PAGEREF &quot;GOSTHeading237&quot; \h" w:dirty="true">
            <w:r>
              <w:t>—</w:t>
            </w:r>
          </w:fldSimple>
        </w:p>
        <w:p>
          <w:pPr>
            <w:pStyle w:val="22"/>
          </w:pPr>
          <w:hyperlink w:anchor="GOSTHeading238">
            <w:r>
              <w:t>1.4 Выводы по исследовательскому разделу</w:t>
            </w:r>
          </w:hyperlink>
          <w:r>
            <w:tab/>
          </w:r>
          <w:fldSimple w:instr="PAGEREF &quot;GOSTHeading238&quot; \h" w:dirty="true">
            <w:r>
              <w:t>—</w:t>
            </w:r>
          </w:fldSimple>
        </w:p>
        <w:p>
          <w:pPr>
            <w:pStyle w:val="10"/>
          </w:pPr>
          <w:hyperlink w:anchor="GOSTHeading239">
            <w:r>
              <w:t>2 АНАЛИТИЧЕСКИЙ РАЗДЕЛ</w:t>
            </w:r>
          </w:hyperlink>
          <w:r>
            <w:tab/>
          </w:r>
          <w:fldSimple w:instr="PAGEREF &quot;GOSTHeading239&quot; \h" w:dirty="true">
            <w:r>
              <w:t>—</w:t>
            </w:r>
          </w:fldSimple>
        </w:p>
        <w:p>
          <w:pPr>
            <w:pStyle w:val="22"/>
          </w:pPr>
          <w:hyperlink w:anchor="GOSTHeading240">
            <w:r>
              <w:t>2.1 Математическое и алгоритмическое обеспечение</w:t>
            </w:r>
          </w:hyperlink>
          <w:r>
            <w:tab/>
          </w:r>
          <w:fldSimple w:instr="PAGEREF &quot;GOSTHeading240&quot; \h" w:dirty="true">
            <w:r>
              <w:t>—</w:t>
            </w:r>
          </w:fldSimple>
        </w:p>
        <w:p>
          <w:pPr>
            <w:pStyle w:val="31"/>
          </w:pPr>
          <w:hyperlink w:anchor="GOSTHeading241">
            <w:r>
              <w:t>2.1.1 Постановка задачи размещения</w:t>
            </w:r>
          </w:hyperlink>
          <w:r>
            <w:tab/>
          </w:r>
          <w:fldSimple w:instr="PAGEREF &quot;GOSTHeading241&quot; \h" w:dirty="true">
            <w:r>
              <w:t>—</w:t>
            </w:r>
          </w:fldSimple>
        </w:p>
        <w:p>
          <w:pPr>
            <w:pStyle w:val="31"/>
          </w:pPr>
          <w:hyperlink w:anchor="GOSTHeading242">
            <w:r>
              <w:t>2.1.2 Модель прогнозирования востребованности</w:t>
            </w:r>
          </w:hyperlink>
          <w:r>
            <w:tab/>
          </w:r>
          <w:fldSimple w:instr="PAGEREF &quot;GOSTHeading242&quot; \h" w:dirty="true">
            <w:r>
              <w:t>—</w:t>
            </w:r>
          </w:fldSimple>
        </w:p>
        <w:p>
          <w:pPr>
            <w:pStyle w:val="31"/>
          </w:pPr>
          <w:hyperlink w:anchor="GOSTHeading243">
            <w:r>
              <w:t>2.1.3 Обработка данных и формирование обучающих примеров</w:t>
            </w:r>
          </w:hyperlink>
          <w:r>
            <w:tab/>
          </w:r>
          <w:fldSimple w:instr="PAGEREF &quot;GOSTHeading243&quot; \h" w:dirty="true">
            <w:r>
              <w:t>—</w:t>
            </w:r>
          </w:fldSimple>
        </w:p>
        <w:p>
          <w:pPr>
            <w:pStyle w:val="31"/>
          </w:pPr>
          <w:hyperlink w:anchor="GOSTHeading244">
            <w:r>
              <w:t>2.1.4 Обучение, проверка и ввод модели в работу</w:t>
            </w:r>
          </w:hyperlink>
          <w:r>
            <w:tab/>
          </w:r>
          <w:fldSimple w:instr="PAGEREF &quot;GOSTHeading244&quot; \h" w:dirty="true">
            <w:r>
              <w:t>—</w:t>
            </w:r>
          </w:fldSimple>
        </w:p>
        <w:p>
          <w:pPr>
            <w:pStyle w:val="31"/>
          </w:pPr>
          <w:hyperlink w:anchor="GOSTHeading245">
            <w:r>
              <w:t>2.1.5 Алгоритм формирования плана размещения</w:t>
            </w:r>
          </w:hyperlink>
          <w:r>
            <w:tab/>
          </w:r>
          <w:fldSimple w:instr="PAGEREF &quot;GOSTHeading245&quot; \h" w:dirty="true">
            <w:r>
              <w:t>—</w:t>
            </w:r>
          </w:fldSimple>
        </w:p>
        <w:p>
          <w:pPr>
            <w:pStyle w:val="31"/>
          </w:pPr>
          <w:hyperlink w:anchor="GOSTHeading246">
            <w:r>
              <w:t>2.1.6 Объяснение рекомендаций</w:t>
            </w:r>
          </w:hyperlink>
          <w:r>
            <w:tab/>
          </w:r>
          <w:fldSimple w:instr="PAGEREF &quot;GOSTHeading246&quot; \h" w:dirty="true">
            <w:r>
              <w:t>—</w:t>
            </w:r>
          </w:fldSimple>
        </w:p>
        <w:p>
          <w:pPr>
            <w:pStyle w:val="31"/>
          </w:pPr>
          <w:hyperlink w:anchor="GOSTHeading247">
            <w:r>
              <w:t>2.1.7 Протокол безопасного переноса</w:t>
            </w:r>
          </w:hyperlink>
          <w:r>
            <w:tab/>
          </w:r>
          <w:fldSimple w:instr="PAGEREF &quot;GOSTHeading247&quot; \h" w:dirty="true">
            <w:r>
              <w:t>—</w:t>
            </w:r>
          </w:fldSimple>
        </w:p>
        <w:p>
          <w:pPr>
            <w:pStyle w:val="22"/>
          </w:pPr>
          <w:hyperlink w:anchor="GOSTHeading248">
            <w:r>
              <w:t>2.2 Модели процессов</w:t>
            </w:r>
          </w:hyperlink>
          <w:r>
            <w:tab/>
          </w:r>
          <w:fldSimple w:instr="PAGEREF &quot;GOSTHeading248&quot; \h" w:dirty="true">
            <w:r>
              <w:t>—</w:t>
            </w:r>
          </w:fldSimple>
        </w:p>
        <w:p>
          <w:pPr>
            <w:pStyle w:val="31"/>
          </w:pPr>
          <w:hyperlink w:anchor="GOSTHeading249">
            <w:r>
              <w:t>2.2.1 Исходный процесс управления размещением</w:t>
            </w:r>
          </w:hyperlink>
          <w:r>
            <w:tab/>
          </w:r>
          <w:fldSimple w:instr="PAGEREF &quot;GOSTHeading249&quot; \h" w:dirty="true">
            <w:r>
              <w:t>—</w:t>
            </w:r>
          </w:fldSimple>
        </w:p>
        <w:p>
          <w:pPr>
            <w:pStyle w:val="31"/>
          </w:pPr>
          <w:hyperlink w:anchor="GOSTHeading250">
            <w:r>
              <w:t>2.2.2 Проектируемый процесс</w:t>
            </w:r>
          </w:hyperlink>
          <w:r>
            <w:tab/>
          </w:r>
          <w:fldSimple w:instr="PAGEREF &quot;GOSTHeading250&quot; \h" w:dirty="true">
            <w:r>
              <w:t>—</w:t>
            </w:r>
          </w:fldSimple>
        </w:p>
        <w:p>
          <w:pPr>
            <w:pStyle w:val="31"/>
          </w:pPr>
          <w:hyperlink w:anchor="GOSTHeading251">
            <w:r>
              <w:t>2.2.3 Сравнение процессов</w:t>
            </w:r>
          </w:hyperlink>
          <w:r>
            <w:tab/>
          </w:r>
          <w:fldSimple w:instr="PAGEREF &quot;GOSTHeading251&quot; \h" w:dirty="true">
            <w:r>
              <w:t>—</w:t>
            </w:r>
          </w:fldSimple>
        </w:p>
        <w:p>
          <w:pPr>
            <w:pStyle w:val="22"/>
          </w:pPr>
          <w:hyperlink w:anchor="GOSTHeading252">
            <w:r>
              <w:t>2.3 Архитектура системы</w:t>
            </w:r>
          </w:hyperlink>
          <w:r>
            <w:tab/>
          </w:r>
          <w:fldSimple w:instr="PAGEREF &quot;GOSTHeading252&quot; \h" w:dirty="true">
            <w:r>
              <w:t>—</w:t>
            </w:r>
          </w:fldSimple>
        </w:p>
        <w:p>
          <w:pPr>
            <w:pStyle w:val="31"/>
          </w:pPr>
          <w:hyperlink w:anchor="GOSTHeading253">
            <w:r>
              <w:t>2.3.1 Изменения компонентов OpenS3</w:t>
            </w:r>
          </w:hyperlink>
          <w:r>
            <w:tab/>
          </w:r>
          <w:fldSimple w:instr="PAGEREF &quot;GOSTHeading253&quot; \h" w:dirty="true">
            <w:r>
              <w:t>—</w:t>
            </w:r>
          </w:fldSimple>
        </w:p>
        <w:p>
          <w:pPr>
            <w:pStyle w:val="31"/>
          </w:pPr>
          <w:hyperlink w:anchor="GOSTHeading254">
            <w:r>
              <w:t>2.3.2 Компонентная модель</w:t>
            </w:r>
          </w:hyperlink>
          <w:r>
            <w:tab/>
          </w:r>
          <w:fldSimple w:instr="PAGEREF &quot;GOSTHeading254&quot; \h" w:dirty="true">
            <w:r>
              <w:t>—</w:t>
            </w:r>
          </w:fldSimple>
        </w:p>
        <w:p>
          <w:pPr>
            <w:pStyle w:val="31"/>
          </w:pPr>
          <w:hyperlink w:anchor="GOSTHeading255">
            <w:r>
              <w:t>2.3.3 Модель данных</w:t>
            </w:r>
          </w:hyperlink>
          <w:r>
            <w:tab/>
          </w:r>
          <w:fldSimple w:instr="PAGEREF &quot;GOSTHeading255&quot; \h" w:dirty="true">
            <w:r>
              <w:t>—</w:t>
            </w:r>
          </w:fldSimple>
        </w:p>
        <w:p>
          <w:pPr>
            <w:pStyle w:val="31"/>
          </w:pPr>
          <w:hyperlink w:anchor="GOSTHeading256">
            <w:r>
              <w:t>2.3.4 Анализ архитектуры</w:t>
            </w:r>
          </w:hyperlink>
          <w:r>
            <w:tab/>
          </w:r>
          <w:fldSimple w:instr="PAGEREF &quot;GOSTHeading256&quot; \h" w:dirty="true">
            <w:r>
              <w:t>—</w:t>
            </w:r>
          </w:fldSimple>
        </w:p>
        <w:p>
          <w:pPr>
            <w:pStyle w:val="31"/>
          </w:pPr>
          <w:hyperlink w:anchor="GOSTHeading257">
            <w:r>
              <w:t>2.3.5 Соответствие требованиям</w:t>
            </w:r>
          </w:hyperlink>
          <w:r>
            <w:tab/>
          </w:r>
          <w:fldSimple w:instr="PAGEREF &quot;GOSTHeading257&quot; \h" w:dirty="true">
            <w:r>
              <w:t>—</w:t>
            </w:r>
          </w:fldSimple>
        </w:p>
        <w:p>
          <w:pPr>
            <w:pStyle w:val="22"/>
          </w:pPr>
          <w:hyperlink w:anchor="GOSTHeading258">
            <w:r>
              <w:t>2.4 Обоснование инструментов реализации</w:t>
            </w:r>
          </w:hyperlink>
          <w:r>
            <w:tab/>
          </w:r>
          <w:fldSimple w:instr="PAGEREF &quot;GOSTHeading258&quot; \h" w:dirty="true">
            <w:r>
              <w:t>—</w:t>
            </w:r>
          </w:fldSimple>
        </w:p>
        <w:p>
          <w:pPr>
            <w:pStyle w:val="22"/>
          </w:pPr>
          <w:hyperlink w:anchor="GOSTHeading259">
            <w:r>
              <w:t>2.5 Выводы по аналитическому разделу</w:t>
            </w:r>
          </w:hyperlink>
          <w:r>
            <w:tab/>
          </w:r>
          <w:fldSimple w:instr="PAGEREF &quot;GOSTHeading259&quot; \h" w:dirty="true">
            <w:r>
              <w:t>—</w:t>
            </w:r>
          </w:fldSimple>
        </w:p>
        <w:p>
          <w:pPr>
            <w:pStyle w:val="10"/>
          </w:pPr>
          <w:hyperlink w:anchor="GOSTHeading260">
            <w:r>
              <w:t>3 ТЕХНОЛОГИЧЕСКИЙ РАЗДЕЛ</w:t>
            </w:r>
          </w:hyperlink>
          <w:r>
            <w:tab/>
          </w:r>
          <w:fldSimple w:instr="PAGEREF &quot;GOSTHeading260&quot; \h" w:dirty="true">
            <w:r>
              <w:t>—</w:t>
            </w:r>
          </w:fldSimple>
        </w:p>
        <w:p>
          <w:pPr>
            <w:pStyle w:val="22"/>
          </w:pPr>
          <w:hyperlink w:anchor="GOSTHeading261">
            <w:r>
              <w:t>3.1 Описание программной реализации</w:t>
            </w:r>
          </w:hyperlink>
          <w:r>
            <w:tab/>
          </w:r>
          <w:fldSimple w:instr="PAGEREF &quot;GOSTHeading261&quot; \h" w:dirty="true">
            <w:r>
              <w:t>—</w:t>
            </w:r>
          </w:fldSimple>
        </w:p>
        <w:p>
          <w:pPr>
            <w:pStyle w:val="31"/>
          </w:pPr>
          <w:hyperlink w:anchor="GOSTHeading262">
            <w:r>
              <w:t>3.1.1 Организация разработки и состав программного обеспечения</w:t>
            </w:r>
          </w:hyperlink>
          <w:r>
            <w:tab/>
          </w:r>
          <w:fldSimple w:instr="PAGEREF &quot;GOSTHeading262&quot; \h" w:dirty="true">
            <w:r>
              <w:t>—</w:t>
            </w:r>
          </w:fldSimple>
        </w:p>
        <w:p>
          <w:pPr>
            <w:pStyle w:val="31"/>
          </w:pPr>
          <w:hyperlink w:anchor="GOSTHeading263">
            <w:r>
              <w:t>3.1.2 Сбор событий и сохранение истории</w:t>
            </w:r>
          </w:hyperlink>
          <w:r>
            <w:tab/>
          </w:r>
          <w:fldSimple w:instr="PAGEREF &quot;GOSTHeading263&quot; \h" w:dirty="true">
            <w:r>
              <w:t>—</w:t>
            </w:r>
          </w:fldSimple>
        </w:p>
        <w:p>
          <w:pPr>
            <w:pStyle w:val="31"/>
          </w:pPr>
          <w:hyperlink w:anchor="GOSTHeading264">
            <w:r>
              <w:t>3.1.3 Управление расположением и безопасный перенос</w:t>
            </w:r>
          </w:hyperlink>
          <w:r>
            <w:tab/>
          </w:r>
          <w:fldSimple w:instr="PAGEREF &quot;GOSTHeading264&quot; \h" w:dirty="true">
            <w:r>
              <w:t>—</w:t>
            </w:r>
          </w:fldSimple>
        </w:p>
        <w:p>
          <w:pPr>
            <w:pStyle w:val="31"/>
          </w:pPr>
          <w:hyperlink w:anchor="GOSTHeading265">
            <w:r>
              <w:t>3.1.4 Планирование и объяснение рекомендаций</w:t>
            </w:r>
          </w:hyperlink>
          <w:r>
            <w:tab/>
          </w:r>
          <w:fldSimple w:instr="PAGEREF &quot;GOSTHeading265&quot; \h" w:dirty="true">
            <w:r>
              <w:t>—</w:t>
            </w:r>
          </w:fldSimple>
        </w:p>
        <w:p>
          <w:pPr>
            <w:pStyle w:val="31"/>
          </w:pPr>
          <w:hyperlink w:anchor="GOSTHeading266">
            <w:r>
              <w:t>3.1.5 Административный API и веб-интерфейс</w:t>
            </w:r>
          </w:hyperlink>
          <w:r>
            <w:tab/>
          </w:r>
          <w:fldSimple w:instr="PAGEREF &quot;GOSTHeading266&quot; \h" w:dirty="true">
            <w:r>
              <w:t>—</w:t>
            </w:r>
          </w:fldSimple>
        </w:p>
        <w:p>
          <w:pPr>
            <w:pStyle w:val="22"/>
          </w:pPr>
          <w:hyperlink w:anchor="GOSTHeading267">
            <w:r>
              <w:t>3.2 Подготовка данных и встраивание модели</w:t>
            </w:r>
          </w:hyperlink>
          <w:r>
            <w:tab/>
          </w:r>
          <w:fldSimple w:instr="PAGEREF &quot;GOSTHeading267&quot; \h" w:dirty="true">
            <w:r>
              <w:t>—</w:t>
            </w:r>
          </w:fldSimple>
        </w:p>
        <w:p>
          <w:pPr>
            <w:pStyle w:val="31"/>
          </w:pPr>
          <w:hyperlink w:anchor="GOSTHeading268">
            <w:r>
              <w:t>3.2.1 Состав данных и воспроизводимая генерация</w:t>
            </w:r>
          </w:hyperlink>
          <w:r>
            <w:tab/>
          </w:r>
          <w:fldSimple w:instr="PAGEREF &quot;GOSTHeading268&quot; \h" w:dirty="true">
            <w:r>
              <w:t>—</w:t>
            </w:r>
          </w:fldSimple>
        </w:p>
        <w:p>
          <w:pPr>
            <w:pStyle w:val="31"/>
          </w:pPr>
          <w:hyperlink w:anchor="GOSTHeading269">
            <w:r>
              <w:t>3.2.2 Расчёт признаков и контроль полноты</w:t>
            </w:r>
          </w:hyperlink>
          <w:r>
            <w:tab/>
          </w:r>
          <w:fldSimple w:instr="PAGEREF &quot;GOSTHeading269&quot; \h" w:dirty="true">
            <w:r>
              <w:t>—</w:t>
            </w:r>
          </w:fldSimple>
        </w:p>
        <w:p>
          <w:pPr>
            <w:pStyle w:val="31"/>
          </w:pPr>
          <w:hyperlink w:anchor="GOSTHeading270">
            <w:r>
              <w:t>3.2.3 Формирование меток и разделение выборки</w:t>
            </w:r>
          </w:hyperlink>
          <w:r>
            <w:tab/>
          </w:r>
          <w:fldSimple w:instr="PAGEREF &quot;GOSTHeading270&quot; \h" w:dirty="true">
            <w:r>
              <w:t>—</w:t>
            </w:r>
          </w:fldSimple>
        </w:p>
        <w:p>
          <w:pPr>
            <w:pStyle w:val="31"/>
          </w:pPr>
          <w:hyperlink w:anchor="GOSTHeading271">
            <w:r>
              <w:t>3.2.4 Базовая оценка и обучение двухэтапной модели</w:t>
            </w:r>
          </w:hyperlink>
          <w:r>
            <w:tab/>
          </w:r>
          <w:fldSimple w:instr="PAGEREF &quot;GOSTHeading271&quot; \h" w:dirty="true">
            <w:r>
              <w:t>—</w:t>
            </w:r>
          </w:fldSimple>
        </w:p>
        <w:p>
          <w:pPr>
            <w:pStyle w:val="31"/>
          </w:pPr>
          <w:hyperlink w:anchor="GOSTHeading272">
            <w:r>
              <w:t>3.2.5 Экспорт, ввод и обновление модели</w:t>
            </w:r>
          </w:hyperlink>
          <w:r>
            <w:tab/>
          </w:r>
          <w:fldSimple w:instr="PAGEREF &quot;GOSTHeading272&quot; \h" w:dirty="true">
            <w:r>
              <w:t>—</w:t>
            </w:r>
          </w:fldSimple>
        </w:p>
        <w:p>
          <w:pPr>
            <w:pStyle w:val="22"/>
          </w:pPr>
          <w:hyperlink w:anchor="GOSTHeading273">
            <w:r>
              <w:t>3.3 Тестирование программного обеспечения</w:t>
            </w:r>
          </w:hyperlink>
          <w:r>
            <w:tab/>
          </w:r>
          <w:fldSimple w:instr="PAGEREF &quot;GOSTHeading273&quot; \h" w:dirty="true">
            <w:r>
              <w:t>—</w:t>
            </w:r>
          </w:fldSimple>
        </w:p>
        <w:p>
          <w:pPr>
            <w:pStyle w:val="31"/>
          </w:pPr>
          <w:hyperlink w:anchor="GOSTHeading274">
            <w:r>
              <w:t>3.3.1 Проверка истории и подготовки данных</w:t>
            </w:r>
          </w:hyperlink>
          <w:r>
            <w:tab/>
          </w:r>
          <w:fldSimple w:instr="PAGEREF &quot;GOSTHeading274&quot; \h" w:dirty="true">
            <w:r>
              <w:t>—</w:t>
            </w:r>
          </w:fldSimple>
        </w:p>
        <w:p>
          <w:pPr>
            <w:pStyle w:val="31"/>
          </w:pPr>
          <w:hyperlink w:anchor="GOSTHeading275">
            <w:r>
              <w:t>3.3.2 Проверка сохранности при переносе</w:t>
            </w:r>
          </w:hyperlink>
          <w:r>
            <w:tab/>
          </w:r>
          <w:fldSimple w:instr="PAGEREF &quot;GOSTHeading275&quot; \h" w:dirty="true">
            <w:r>
              <w:t>—</w:t>
            </w:r>
          </w:fldSimple>
        </w:p>
        <w:p>
          <w:pPr>
            <w:pStyle w:val="31"/>
          </w:pPr>
          <w:hyperlink w:anchor="GOSTHeading276">
            <w:r>
              <w:t>3.3.3 Проверка планирования и действий администратора</w:t>
            </w:r>
          </w:hyperlink>
          <w:r>
            <w:tab/>
          </w:r>
          <w:fldSimple w:instr="PAGEREF &quot;GOSTHeading276&quot; \h" w:dirty="true">
            <w:r>
              <w:t>—</w:t>
            </w:r>
          </w:fldSimple>
        </w:p>
        <w:p>
          <w:pPr>
            <w:pStyle w:val="22"/>
          </w:pPr>
          <w:hyperlink w:anchor="GOSTHeading277">
            <w:r>
              <w:t>3.4 Оценка надёжности, качества и эффективности</w:t>
            </w:r>
          </w:hyperlink>
          <w:r>
            <w:tab/>
          </w:r>
          <w:fldSimple w:instr="PAGEREF &quot;GOSTHeading277&quot; \h" w:dirty="true">
            <w:r>
              <w:t>—</w:t>
            </w:r>
          </w:fldSimple>
        </w:p>
        <w:p>
          <w:pPr>
            <w:pStyle w:val="31"/>
          </w:pPr>
          <w:hyperlink w:anchor="GOSTHeading278">
            <w:r>
              <w:t>3.4.1 Организация сравнения политик</w:t>
            </w:r>
          </w:hyperlink>
          <w:r>
            <w:tab/>
          </w:r>
          <w:fldSimple w:instr="PAGEREF &quot;GOSTHeading278&quot; \h" w:dirty="true">
            <w:r>
              <w:t>—</w:t>
            </w:r>
          </w:fldSimple>
        </w:p>
        <w:p>
          <w:pPr>
            <w:pStyle w:val="31"/>
          </w:pPr>
          <w:hyperlink w:anchor="GOSTHeading279">
            <w:r>
              <w:t>3.4.2 Системные показатели и сохранность</w:t>
            </w:r>
          </w:hyperlink>
          <w:r>
            <w:tab/>
          </w:r>
          <w:fldSimple w:instr="PAGEREF &quot;GOSTHeading279&quot; \h" w:dirty="true">
            <w:r>
              <w:t>—</w:t>
            </w:r>
          </w:fldSimple>
        </w:p>
        <w:p>
          <w:pPr>
            <w:pStyle w:val="31"/>
          </w:pPr>
          <w:hyperlink w:anchor="GOSTHeading280">
            <w:r>
              <w:t>3.4.3 Качество прогноза</w:t>
            </w:r>
          </w:hyperlink>
          <w:r>
            <w:tab/>
          </w:r>
          <w:fldSimple w:instr="PAGEREF &quot;GOSTHeading280&quot; \h" w:dirty="true">
            <w:r>
              <w:t>—</w:t>
            </w:r>
          </w:fldSimple>
        </w:p>
        <w:p>
          <w:pPr>
            <w:pStyle w:val="31"/>
          </w:pPr>
          <w:hyperlink w:anchor="GOSTHeading281">
            <w:r>
              <w:t>3.4.4 Эффективность размещения и границы выигрыша</w:t>
            </w:r>
          </w:hyperlink>
          <w:r>
            <w:tab/>
          </w:r>
          <w:fldSimple w:instr="PAGEREF &quot;GOSTHeading281&quot; \h" w:dirty="true">
            <w:r>
              <w:t>—</w:t>
            </w:r>
          </w:fldSimple>
        </w:p>
        <w:p>
          <w:pPr>
            <w:pStyle w:val="22"/>
          </w:pPr>
          <w:hyperlink w:anchor="GOSTHeading282">
            <w:r>
              <w:t>3.5 Руководство администратора</w:t>
            </w:r>
          </w:hyperlink>
          <w:r>
            <w:tab/>
          </w:r>
          <w:fldSimple w:instr="PAGEREF &quot;GOSTHeading282&quot; \h" w:dirty="true">
            <w:r>
              <w:t>—</w:t>
            </w:r>
          </w:fldSimple>
        </w:p>
        <w:p>
          <w:pPr>
            <w:pStyle w:val="31"/>
          </w:pPr>
          <w:hyperlink w:anchor="GOSTHeading283">
            <w:r>
              <w:t>3.5.1 Проверка готовности и настройка ограничений</w:t>
            </w:r>
          </w:hyperlink>
          <w:r>
            <w:tab/>
          </w:r>
          <w:fldSimple w:instr="PAGEREF &quot;GOSTHeading283&quot; \h" w:dirty="true">
            <w:r>
              <w:t>—</w:t>
            </w:r>
          </w:fldSimple>
        </w:p>
        <w:p>
          <w:pPr>
            <w:pStyle w:val="31"/>
          </w:pPr>
          <w:hyperlink w:anchor="GOSTHeading284">
            <w:r>
              <w:t>3.5.2 Рассмотрение и подтверждение плана</w:t>
            </w:r>
          </w:hyperlink>
          <w:r>
            <w:tab/>
          </w:r>
          <w:fldSimple w:instr="PAGEREF &quot;GOSTHeading284&quot; \h" w:dirty="true">
            <w:r>
              <w:t>—</w:t>
            </w:r>
          </w:fldSimple>
        </w:p>
        <w:p>
          <w:pPr>
            <w:pStyle w:val="31"/>
          </w:pPr>
          <w:hyperlink w:anchor="GOSTHeading285">
            <w:r>
              <w:t>3.5.3 Контроль, отмена и приостановка</w:t>
            </w:r>
          </w:hyperlink>
          <w:r>
            <w:tab/>
          </w:r>
          <w:fldSimple w:instr="PAGEREF &quot;GOSTHeading285&quot; \h" w:dirty="true">
            <w:r>
              <w:t>—</w:t>
            </w:r>
          </w:fldSimple>
        </w:p>
        <w:p>
          <w:pPr>
            <w:pStyle w:val="31"/>
          </w:pPr>
          <w:hyperlink w:anchor="GOSTHeading286">
            <w:r>
              <w:t>3.5.4 Исключительные ситуации</w:t>
            </w:r>
          </w:hyperlink>
          <w:r>
            <w:tab/>
          </w:r>
          <w:fldSimple w:instr="PAGEREF &quot;GOSTHeading286&quot; \h" w:dirty="true">
            <w:r>
              <w:t>—</w:t>
            </w:r>
          </w:fldSimple>
        </w:p>
        <w:p>
          <w:pPr>
            <w:pStyle w:val="22"/>
          </w:pPr>
          <w:hyperlink w:anchor="GOSTHeading287">
            <w:r>
              <w:t>3.6 Выводы по технологическому разделу</w:t>
            </w:r>
          </w:hyperlink>
          <w:r>
            <w:tab/>
          </w:r>
          <w:fldSimple w:instr="PAGEREF &quot;GOSTHeading287&quot; \h" w:dirty="true">
            <w:r>
              <w:t>—</w:t>
            </w:r>
          </w:fldSimple>
        </w:p>
        <w:p>
          <w:pPr>
            <w:pStyle w:val="10"/>
          </w:pPr>
          <w:hyperlink w:anchor="GOSTHeading288">
            <w:r>
              <w:t>СПИСОК ИСПОЛЬЗОВАННЫХ ИСТОЧНИКОВ</w:t>
            </w:r>
          </w:hyperlink>
          <w:r>
            <w:tab/>
          </w:r>
          <w:fldSimple w:instr="PAGEREF &quot;GOSTHeading288&quot; \h" w:dirty="true">
            <w:r>
              <w:t>—</w:t>
            </w:r>
          </w:fldSimple>
        </w:p>
        <w:p>
          <w:pPr>
            <w:pStyle w:val="10"/>
          </w:pPr>
          <w:hyperlink w:anchor="GOSTHeading289">
            <w:r>
              <w:t>ПРИЛОЖЕНИЯ</w:t>
            </w:r>
          </w:hyperlink>
          <w:r>
            <w:tab/>
          </w:r>
          <w:fldSimple w:instr="PAGEREF &quot;GOSTHeading289&quot; \h" w:dirty="true">
            <w:r>
              <w:t>—</w:t>
            </w:r>
          </w:fldSimple>
        </w:p>
        <w:p>
          <w:pPr>
            <w:pStyle w:val="10"/>
          </w:pPr>
          <w:hyperlink w:anchor="GOSTHeading290">
            <w:r>
              <w:t>Приложение А</w:t>
            </w:r>
          </w:hyperlink>
          <w:r>
            <w:tab/>
          </w:r>
          <w:fldSimple w:instr="PAGEREF &quot;GOSTHeading290&quot; \h" w:dirty="true">
            <w:r>
              <w:t>—</w:t>
            </w:r>
          </w:fldSimple>
        </w:p>
        <w:p>
          <w:pPr>
            <w:spacing w:before="0" w:after="0" w:line="1" w:lineRule="exact"/>
          </w:pPr>
          <w:r>
            <w:fldChar w:fldCharType="end"/>
          </w:r>
        </w:p>
      </w:sdtContent>
    </w:sdt>
    <w:bookmarkStart w:id="25" w:name="введение"/>
    <w:p>
      <w:pPr>
        <w:pStyle w:val="GOSTStructuralHeading"/>
      </w:pPr>
      <w:bookmarkStart w:id="214" w:name="GOSTHeading214"/>
      <w:r>
        <w:t xml:space="preserve">ВВЕДЕНИЕ</w:t>
      </w:r>
      <w:bookmarkEnd w:id="214"/>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5" w:name="GOSTHeading215"/>
      <w:r>
        <w:t xml:space="preserve">ЛИТЕРАТУРНЫЙ ОБЗОР</w:t>
      </w:r>
      <w:bookmarkEnd w:id="215"/>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6" w:name="GOSTHeading216"/>
      <w:r>
        <w:t xml:space="preserve">1 ИССЛЕДОВАТЕЛЬСКИЙ РАЗДЕЛ</w:t>
      </w:r>
      <w:bookmarkEnd w:id="216"/>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7" w:name="GOSTHeading217"/>
      <w:r>
        <w:t xml:space="preserve">1.1 Анализ предметной области</w:t>
      </w:r>
      <w:bookmarkEnd w:id="217"/>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8" w:name="GOSTHeading218"/>
      <w:r>
        <w:t xml:space="preserve">1.1.1 Предметная область и участники процесса</w:t>
      </w:r>
      <w:bookmarkEnd w:id="218"/>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9" w:name="GOSTHeading219"/>
      <w:r>
        <w:t xml:space="preserve">1.1.2 Объектная модель и единица размещения</w:t>
      </w:r>
      <w:bookmarkEnd w:id="219"/>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20" w:name="GOSTHeading220"/>
      <w:r>
        <w:t xml:space="preserve">1.1.3 Классы хранения и характеристики ресурсов</w:t>
      </w:r>
      <w:bookmarkEnd w:id="220"/>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21" w:name="GOSTHeading221"/>
      <w:r>
        <w:t xml:space="preserve">1.1.4 Востребованность и история обращений</w:t>
      </w:r>
      <w:bookmarkEnd w:id="221"/>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2" w:name="GOSTHeading222"/>
      <w:r>
        <w:t xml:space="preserve">1.1.5 Способы управления размещением</w:t>
      </w:r>
      <w:bookmarkEnd w:id="222"/>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3" w:name="GOSTHeading223"/>
      <w:r>
        <w:t xml:space="preserve">1.1.6 Ресурсные ограничения и затраты</w:t>
      </w:r>
      <w:bookmarkEnd w:id="223"/>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4" w:name="GOSTHeading224"/>
      <w:r>
        <w:t xml:space="preserve">1.1.7 Согласованность и безопасное перемещение</w:t>
      </w:r>
      <w:bookmarkEnd w:id="224"/>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5" w:name="GOSTHeading225"/>
      <w:r>
        <w:t xml:space="preserve">1.1.8 Источники данных и условия исследования</w:t>
      </w:r>
      <w:bookmarkEnd w:id="225"/>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6" w:name="GOSTHeading226"/>
      <w:r>
        <w:t xml:space="preserve">1.2 Анализ существующих решений</w:t>
      </w:r>
      <w:bookmarkEnd w:id="226"/>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7" w:name="GOSTHeading227"/>
      <w:r>
        <w:t xml:space="preserve">1.2.1 Анализ критериев</w:t>
      </w:r>
      <w:bookmarkEnd w:id="227"/>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8" w:name="GOSTHeading228"/>
      <w:r>
        <w:t xml:space="preserve">1.2.2 Обзор аналогов</w:t>
      </w:r>
      <w:bookmarkEnd w:id="228"/>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9" w:name="GOSTHeading229"/>
      <w:r>
        <w:t xml:space="preserve">1.2.3 Сопоставление аналогов</w:t>
      </w:r>
      <w:bookmarkEnd w:id="229"/>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30" w:name="GOSTHeading230"/>
      <w:r>
        <w:t xml:space="preserve">1.3 Требования к разрабатываемой системе</w:t>
      </w:r>
      <w:bookmarkEnd w:id="230"/>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31" w:name="GOSTHeading231"/>
      <w:r>
        <w:t xml:space="preserve">1.3.1 Назначение и границы разрабатываемого расширения</w:t>
      </w:r>
      <w:bookmarkEnd w:id="231"/>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2" w:name="GOSTHeading232"/>
      <w:r>
        <w:t xml:space="preserve">1.3.2 Требования к выполняемым функциям</w:t>
      </w:r>
      <w:bookmarkEnd w:id="232"/>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3" w:name="GOSTHeading233"/>
      <w:r>
        <w:t xml:space="preserve">1.3.3 Требования к надёжности и сохранности данных</w:t>
      </w:r>
      <w:bookmarkEnd w:id="233"/>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4" w:name="GOSTHeading234"/>
      <w:r>
        <w:t xml:space="preserve">1.3.4 Требования к доступу и интерфейсу администратора</w:t>
      </w:r>
      <w:bookmarkEnd w:id="234"/>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5" w:name="GOSTHeading235"/>
      <w:r>
        <w:t xml:space="preserve">1.3.5 Требования к ресурсам, совместимости и контролю выполнения</w:t>
      </w:r>
      <w:bookmarkEnd w:id="235"/>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6" w:name="GOSTHeading236"/>
      <w:r>
        <w:t xml:space="preserve">1.3.6 Требования к жизненному циклу модели</w:t>
      </w:r>
      <w:bookmarkEnd w:id="236"/>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7" w:name="GOSTHeading237"/>
      <w:r>
        <w:t xml:space="preserve">1.3.7 Требования к проверке эффективности и минимальному результату</w:t>
      </w:r>
      <w:bookmarkEnd w:id="237"/>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8" w:name="GOSTHeading238"/>
      <w:r>
        <w:t xml:space="preserve">1.4 Выводы по исследовательскому разделу</w:t>
      </w:r>
      <w:bookmarkEnd w:id="238"/>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9" w:name="GOSTHeading239"/>
      <w:r>
        <w:t xml:space="preserve">2 АНАЛИТИЧЕСКИЙ РАЗДЕЛ</w:t>
      </w:r>
      <w:bookmarkEnd w:id="239"/>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40" w:name="GOSTHeading240"/>
      <w:r>
        <w:t xml:space="preserve">2.1 Математическое и алгоритмическое обеспечение</w:t>
      </w:r>
      <w:bookmarkEnd w:id="240"/>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41" w:name="GOSTHeading241"/>
      <w:r>
        <w:t xml:space="preserve">2.1.1 Постановка задачи размещения</w:t>
      </w:r>
      <w:bookmarkEnd w:id="241"/>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2" w:name="GOSTHeading242"/>
      <w:r>
        <w:t xml:space="preserve">2.1.2 Модель прогнозирования востребованности</w:t>
      </w:r>
      <w:bookmarkEnd w:id="242"/>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3" w:name="GOSTHeading243"/>
      <w:r>
        <w:t xml:space="preserve">2.1.3 Обработка данных и формирование обучающих примеров</w:t>
      </w:r>
      <w:bookmarkEnd w:id="243"/>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4" w:name="GOSTHeading244"/>
      <w:r>
        <w:t xml:space="preserve">2.1.4 Обучение, проверка и ввод модели в работу</w:t>
      </w:r>
      <w:bookmarkEnd w:id="244"/>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5" w:name="GOSTHeading245"/>
      <w:r>
        <w:t xml:space="preserve">2.1.5 Алгоритм формирования плана размещения</w:t>
      </w:r>
      <w:bookmarkEnd w:id="245"/>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6" w:name="GOSTHeading246"/>
      <w:r>
        <w:t xml:space="preserve">2.1.6 Объяснение рекомендаций</w:t>
      </w:r>
      <w:bookmarkEnd w:id="246"/>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7" w:name="GOSTHeading247"/>
      <w:r>
        <w:t xml:space="preserve">2.1.7 Протокол безопасного переноса</w:t>
      </w:r>
      <w:bookmarkEnd w:id="247"/>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8" w:name="GOSTHeading248"/>
      <w:r>
        <w:t xml:space="preserve">2.2 Модели процессов</w:t>
      </w:r>
      <w:bookmarkEnd w:id="248"/>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9" w:name="GOSTHeading249"/>
      <w:r>
        <w:t xml:space="preserve">2.2.1 Исходный процесс управления размещением</w:t>
      </w:r>
      <w:bookmarkEnd w:id="249"/>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50" w:name="GOSTHeading250"/>
      <w:r>
        <w:t xml:space="preserve">2.2.2 Проектируемый процесс</w:t>
      </w:r>
      <w:bookmarkEnd w:id="250"/>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51" w:name="GOSTHeading251"/>
      <w:r>
        <w:t xml:space="preserve">2.2.3 Сравнение процессов</w:t>
      </w:r>
      <w:bookmarkEnd w:id="251"/>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2" w:name="GOSTHeading252"/>
      <w:r>
        <w:t xml:space="preserve">2.3 Архитектура системы</w:t>
      </w:r>
      <w:bookmarkEnd w:id="252"/>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3" w:name="GOSTHeading253"/>
      <w:r>
        <w:t xml:space="preserve">2.3.1 Изменения компонентов OpenS3</w:t>
      </w:r>
      <w:bookmarkEnd w:id="253"/>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4" w:name="GOSTHeading254"/>
      <w:r>
        <w:t xml:space="preserve">2.3.2 Компонентная модель</w:t>
      </w:r>
      <w:bookmarkEnd w:id="254"/>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5" w:name="GOSTHeading255"/>
      <w:r>
        <w:t xml:space="preserve">2.3.3 Модель данных</w:t>
      </w:r>
      <w:bookmarkEnd w:id="255"/>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6" w:name="GOSTHeading256"/>
      <w:r>
        <w:t xml:space="preserve">2.3.4 Анализ архитектуры</w:t>
      </w:r>
      <w:bookmarkEnd w:id="256"/>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7" w:name="GOSTHeading257"/>
      <w:r>
        <w:t xml:space="preserve">2.3.5 Соответствие требованиям</w:t>
      </w:r>
      <w:bookmarkEnd w:id="257"/>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8" w:name="GOSTHeading258"/>
      <w:r>
        <w:t xml:space="preserve">2.4 Обоснование инструментов реализации</w:t>
      </w:r>
      <w:bookmarkEnd w:id="258"/>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9" w:name="GOSTHeading259"/>
      <w:r>
        <w:t xml:space="preserve">2.5 Выводы по аналитическому разделу</w:t>
      </w:r>
      <w:bookmarkEnd w:id="259"/>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45" w:name="технологический-раздел"/>
    <w:p>
      <w:pPr>
        <w:pStyle w:val="1"/>
      </w:pPr>
      <w:bookmarkStart w:id="260" w:name="GOSTHeading260"/>
      <w:r>
        <w:t xml:space="preserve">3 ТЕХНОЛОГИЧЕСКИЙ РАЗДЕЛ</w:t>
      </w:r>
      <w:bookmarkEnd w:id="260"/>
    </w:p>
    <w:p>
      <w:pPr>
        <w:pStyle w:val="FirstParagraph"/>
      </w:pPr>
      <w:r>
        <w:t xml:space="preserve">Технологический раздел раскрывает программную реализацию СППР, подготовку данных, обучение и применение модели, проверку требований и порядок работы администратора. Описание опирается на функциональные требования из Таблицы 1.4, архитектуру на Рисунке 2.6 и протокол переноса на Рисунке 2.3.</w:t>
      </w:r>
    </w:p>
    <w:p>
      <w:pPr>
        <w:pStyle w:val="a2"/>
      </w:pPr>
      <w:r>
        <w:t xml:space="preserve">Жёлтым фоном выделены результаты, которые определяются итоговыми экспериментальными сериями и протоколом испытаний проверяемой версии: значения метрик, задержек и ресурсов, отметки о прохождении тестов и зависящие от них выводы. Выделенные числа не являются измерениями и заменяются значениями из протоколов. Имена структур кода, параметры, элементы интерфейса и описанное поведение сверены с исходным кодом репозитория.</w:t>
      </w:r>
    </w:p>
    <w:bookmarkStart w:id="113" w:name="описание-программной-реализации"/>
    <w:p>
      <w:pPr>
        <w:pStyle w:val="21"/>
      </w:pPr>
      <w:bookmarkStart w:id="261" w:name="GOSTHeading261"/>
      <w:r>
        <w:t xml:space="preserve">3.1 Описание программной реализации</w:t>
      </w:r>
      <w:bookmarkEnd w:id="261"/>
    </w:p>
    <w:p>
      <w:pPr>
        <w:pStyle w:val="FirstParagraph"/>
      </w:pPr>
      <w:r>
        <w:t xml:space="preserve">В настоящем Разделе приведены основные типы, их методы и функции, реализующие функциональные требования F-01–F-12 из Раздела 1.3.2. Они объединяют приём истории, расчёт спроса, формирование рекомендаций и применение подтверждённых решений. Служебный код конфигурации, наблюдаемости и сборки зависимостей рассматривается только в связи с этими функциями. Имена структур приведены так, как они записаны в коде; пути к файлам даны относительно корня репозитория.</w:t>
      </w:r>
    </w:p>
    <w:bookmarkStart w:id="107" w:name="X43fea7a681a915bfaeb2ee02bf517c62a4db8f7"/>
    <w:p>
      <w:pPr>
        <w:pStyle w:val="30"/>
      </w:pPr>
      <w:bookmarkStart w:id="262" w:name="GOSTHeading262"/>
      <w:r>
        <w:t xml:space="preserve">3.1.1 Организация разработки и состав программного обеспечения</w:t>
      </w:r>
      <w:bookmarkEnd w:id="262"/>
    </w:p>
    <w:p>
      <w:pPr>
        <w:pStyle w:val="FirstParagraph"/>
      </w:pPr>
      <w:r>
        <w:t xml:space="preserve">Разработка выполнена по инкрементной модели жизненного цикла. Каждый инкремент добавлял законченную проверяемую функциональность в следующем порядке: два класса хранения и безопасный перенос по команде, публикация событий и полнота истории, подготовка признаков и оценка EWMA, полный цикл рекомендаций с подтверждением администратора, обучение двухэтапной модели, её обновление в работающем сервисе и инструменты эксперимента. Для каждого инкремента до реализации составлялась техническая спецификация с перечнем проверок (каталог</w:t>
      </w:r>
      <w:r>
        <w:t xml:space="preserve"> </w:t>
      </w:r>
      <w:r>
        <w:rPr>
          <w:rStyle w:val="VerbatimChar"/>
        </w:rPr>
        <w:t xml:space="preserve">docs/</w:t>
      </w:r>
      <w:r>
        <w:t xml:space="preserve">, например</w:t>
      </w:r>
      <w:r>
        <w:t xml:space="preserve"> </w:t>
      </w:r>
      <w:r>
        <w:rPr>
          <w:rStyle w:val="VerbatimChar"/>
        </w:rPr>
        <w:t xml:space="preserve">docs/migration-executor-spec.md</w:t>
      </w:r>
      <w:r>
        <w:t xml:space="preserve">,</w:t>
      </w:r>
      <w:r>
        <w:t xml:space="preserve"> </w:t>
      </w:r>
      <w:r>
        <w:rPr>
          <w:rStyle w:val="VerbatimChar"/>
        </w:rPr>
        <w:t xml:space="preserve">docs/planner-spec.md</w:t>
      </w:r>
      <w:r>
        <w:t xml:space="preserve">,</w:t>
      </w:r>
      <w:r>
        <w:t xml:space="preserve"> </w:t>
      </w:r>
      <w:r>
        <w:rPr>
          <w:rStyle w:val="VerbatimChar"/>
        </w:rPr>
        <w:t xml:space="preserve">docs/model-lifecycle-spec.md</w:t>
      </w:r>
      <w:r>
        <w:t xml:space="preserve">). Проверки автоматизированы модульными, интеграционными и smoke-тестами; конвейер непрерывной интеграции GitHub Actions (</w:t>
      </w:r>
      <w:r>
        <w:rPr>
          <w:rStyle w:val="VerbatimChar"/>
        </w:rPr>
        <w:t xml:space="preserve">.github/workflows/sppr-ci.yml</w:t>
      </w:r>
      <w:r>
        <w:t xml:space="preserve">) при каждом изменении выполняет статический анализ, тесты Go с детектором гонок, smoke-сценарий и тесты пакета обучения на Python. Разработка через тестирование (англ. Test-Driven Development, далее TDD) не заявляется: тесты создавались вместе с кодом инкремента по его спецификации, поэтому описание реализации предшествует тестированию.</w:t>
      </w:r>
    </w:p>
    <w:p>
      <w:pPr>
        <w:pStyle w:val="a2"/>
      </w:pPr>
      <w:r>
        <w:t xml:space="preserve">Проверяемая версия системы находится на стадии бета-версии: функциональность из Таблицы 1.4 реализована и проверяется автоматизированными тестами, а итоговые экспериментальные серии и приёмочные измерения продолжаются.</w:t>
      </w:r>
    </w:p>
    <w:p>
      <w:pPr>
        <w:pStyle w:val="a2"/>
      </w:pPr>
      <w:r>
        <w:t xml:space="preserve">Система сохраняет разделение компонентов OpenS3. Gateway обслуживает клиентские операции и публикует события, Metadata хранит действующее расположение версии и учёт копий, Storage в двух экземплярах обеспечивает доступ к байтам классов HOT и COLD. Сервис СППР принимает историю, рассчитывает рекомендации и применяет подтверждённые переносы. Исполнитель переносов и цикл очистки копий работают параллельными задачами того же процесса СППР: метод</w:t>
      </w:r>
      <w:r>
        <w:t xml:space="preserve"> </w:t>
      </w:r>
      <w:r>
        <w:rPr>
          <w:i/>
          <w:iCs/>
        </w:rPr>
        <w:t xml:space="preserve">App.Run</w:t>
      </w:r>
      <w:r>
        <w:t xml:space="preserve"> </w:t>
      </w:r>
      <w:r>
        <w:t xml:space="preserve">(</w:t>
      </w:r>
      <w:r>
        <w:rPr>
          <w:rStyle w:val="VerbatimChar"/>
        </w:rPr>
        <w:t xml:space="preserve">services/sppr/internal/app/app.go</w:t>
      </w:r>
      <w:r>
        <w:t xml:space="preserve">) запускает их вместе с HTTP-сервером, потребителем Kafka и циклом планирования при включённых флагах</w:t>
      </w:r>
      <w:r>
        <w:t xml:space="preserve"> </w:t>
      </w:r>
      <w:r>
        <w:rPr>
          <w:rStyle w:val="VerbatimChar"/>
        </w:rPr>
        <w:t xml:space="preserve">MIGRATION_ENABLED</w:t>
      </w:r>
      <w:r>
        <w:t xml:space="preserve"> </w:t>
      </w:r>
      <w:r>
        <w:t xml:space="preserve">и</w:t>
      </w:r>
      <w:r>
        <w:t xml:space="preserve"> </w:t>
      </w:r>
      <w:r>
        <w:rPr>
          <w:rStyle w:val="VerbatimChar"/>
        </w:rPr>
        <w:t xml:space="preserve">PLANNER_ENABLED</w:t>
      </w:r>
      <w:r>
        <w:t xml:space="preserve">. Обучение модели выполняет пакет</w:t>
      </w:r>
      <w:r>
        <w:t xml:space="preserve"> </w:t>
      </w:r>
      <w:r>
        <w:rPr>
          <w:rStyle w:val="VerbatimChar"/>
        </w:rPr>
        <w:t xml:space="preserve">sppr_ml</w:t>
      </w:r>
      <w:r>
        <w:t xml:space="preserve"> </w:t>
      </w:r>
      <w:r>
        <w:t xml:space="preserve">на Python, который управление моделями запускает дочерним процессом в том же контейнере и той же ресурсной квоте; применение модели выполняется в Go.</w:t>
      </w:r>
    </w:p>
    <w:p>
      <w:pPr>
        <w:pStyle w:val="a2"/>
      </w:pPr>
      <w:r>
        <w:t xml:space="preserve">В сервисе СППР разделены обработчики HTTP и сообщений Kafka, сервисная логика и репозитории PostgreSQL. Зависимости собираются в</w:t>
      </w:r>
      <w:r>
        <w:t xml:space="preserve"> </w:t>
      </w:r>
      <w:r>
        <w:rPr>
          <w:rStyle w:val="VerbatimChar"/>
        </w:rPr>
        <w:t xml:space="preserve">internal/app/service_provider.go</w:t>
      </w:r>
      <w:r>
        <w:t xml:space="preserve">, а исполнитель, планировщик и управление моделями – в</w:t>
      </w:r>
      <w:r>
        <w:t xml:space="preserve"> </w:t>
      </w:r>
      <w:r>
        <w:rPr>
          <w:rStyle w:val="VerbatimChar"/>
        </w:rPr>
        <w:t xml:space="preserve">migration_provider.go</w:t>
      </w:r>
      <w:r>
        <w:t xml:space="preserve"> </w:t>
      </w:r>
      <w:r>
        <w:t xml:space="preserve">и</w:t>
      </w:r>
      <w:r>
        <w:t xml:space="preserve"> </w:t>
      </w:r>
      <w:r>
        <w:rPr>
          <w:rStyle w:val="VerbatimChar"/>
        </w:rPr>
        <w:t xml:space="preserve">planner_provider.go</w:t>
      </w:r>
      <w:r>
        <w:t xml:space="preserve"> </w:t>
      </w:r>
      <w:r>
        <w:t xml:space="preserve">того же каталога. Такое разделение позволяет проверять правила обработки отдельно от Kafka и транзакционное сохранение отдельно от HTTP-запроса. Расчёт признаков вынесен в общий компонент, поэтому автономная подготовка выборки, работающий сервис, обучение по собственной истории и симулятор используют одинаковые правила.</w:t>
      </w:r>
    </w:p>
    <w:p>
      <w:pPr>
        <w:pStyle w:val="a2"/>
      </w:pPr>
      <w:r>
        <w:t xml:space="preserve">Соответствие требований программным структурам и проверкам приведено в Таблице 3.1. Обозначения D, M и C относятся к случаям тестирования из Раздела 3.3.</w:t>
      </w:r>
    </w:p>
    <w:bookmarkStart w:id="106" w:name="gost-tbl:implementation_traceability"/>
    <w:p>
      <w:pPr>
        <w:pStyle w:val="TableCaption"/>
      </w:pPr>
      <w:r>
        <w:t xml:space="preserve">Таблица 3.1 – Соответствие функциональных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функциональных требований реализации и проверкам"/>
      </w:tblPr>
      <w:tblGrid>
        <w:gridCol w:w="1667"/>
        <w:gridCol w:w="5191"/>
        <w:gridCol w:w="1393"/>
        <w:gridCol w:w="1387"/>
      </w:tblGrid>
      <w:tr>
        <w:trPr>
          <w:tblHeader w:val="on"/>
          <w:cantSplit/>
        </w:trPr>
        <w:tc>
          <w:tcPr>
            <w:tcW w:w="1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5191"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программные структуры</w:t>
            </w:r>
          </w:p>
        </w:tc>
        <w:tc>
          <w:tcPr>
            <w:tcW w:w="1393" w:type="dxa"/>
          </w:tcPr>
          <w:p>
            <w:pPr>
              <w:pStyle w:val="Compact"/>
              <w:keepNext w:val="0"/>
              <w:pageBreakBefore w:val="0"/>
              <w:suppressAutoHyphens w:val="1"/>
              <w:spacing w:before="0" w:after="0" w:line="240" w:lineRule="auto"/>
              <w:ind w:firstLine="0" w:left="0" w:right="0"/>
              <w:jc w:val="center"/>
            </w:pPr>
            <w:r>
              <w:rPr>
                <w:b w:val="1"/>
                <w:sz w:val="24"/>
                <w:szCs w:val="24"/>
              </w:rPr>
              <w:t xml:space="preserve">Связь с проектом</w:t>
            </w:r>
          </w:p>
        </w:tc>
        <w:tc>
          <w:tcPr>
            <w:tcW w:w="138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Проверка</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accessProducerService.ProduceObjectRead</w:t>
            </w:r>
            <w:r>
              <w:rPr>
                <w:sz w:val="24"/>
                <w:szCs w:val="24"/>
              </w:rPr>
              <w:t xml:space="preserve">,</w:t>
            </w:r>
            <w:r>
              <w:rPr>
                <w:sz w:val="24"/>
                <w:szCs w:val="24"/>
              </w:rPr>
              <w:t xml:space="preserve"> </w:t>
            </w:r>
            <w:r>
              <w:rPr>
                <w:i/>
                <w:iCs/>
                <w:sz w:val="24"/>
                <w:szCs w:val="24"/>
              </w:rPr>
              <w:t xml:space="preserve">stream.publish</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w:t>
            </w:r>
            <w:r>
              <w:rPr>
                <w:sz w:val="24"/>
                <w:szCs w:val="24"/>
              </w:rPr>
              <w:t xml:space="preserve"> </w:t>
            </w:r>
            <w:r>
              <w:rPr>
                <w:i/>
                <w:iCs/>
                <w:sz w:val="24"/>
                <w:szCs w:val="24"/>
              </w:rPr>
              <w:t xml:space="preserve">repo.StoreHeartbeat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placementService.ListPlacements</w:t>
            </w:r>
            <w:r>
              <w:rPr>
                <w:sz w:val="24"/>
                <w:szCs w:val="24"/>
              </w:rPr>
              <w:t xml:space="preserve">,</w:t>
            </w:r>
            <w:r>
              <w:rPr>
                <w:sz w:val="24"/>
                <w:szCs w:val="24"/>
              </w:rPr>
              <w:t xml:space="preserve"> </w:t>
            </w:r>
            <w:r>
              <w:rPr>
                <w:i/>
                <w:iCs/>
                <w:sz w:val="24"/>
                <w:szCs w:val="24"/>
              </w:rPr>
              <w:t xml:space="preserve">ListStorageClasses</w:t>
            </w:r>
            <w:r>
              <w:rPr>
                <w:sz w:val="24"/>
                <w:szCs w:val="24"/>
              </w:rPr>
              <w:t xml:space="preserve">,</w:t>
            </w:r>
            <w:r>
              <w:rPr>
                <w:sz w:val="24"/>
                <w:szCs w:val="24"/>
              </w:rPr>
              <w:t xml:space="preserve"> </w:t>
            </w:r>
            <w:r>
              <w:rPr>
                <w:i/>
                <w:iCs/>
                <w:sz w:val="24"/>
                <w:szCs w:val="24"/>
              </w:rPr>
              <w:t xml:space="preserve">GetPlacement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Quality</w:t>
            </w:r>
            <w:r>
              <w:rPr>
                <w:sz w:val="24"/>
                <w:szCs w:val="24"/>
              </w:rPr>
              <w:t xml:space="preserve">,</w:t>
            </w:r>
            <w:r>
              <w:rPr>
                <w:sz w:val="24"/>
                <w:szCs w:val="24"/>
              </w:rPr>
              <w:t xml:space="preserve"> </w:t>
            </w:r>
            <w:r>
              <w:rPr>
                <w:i/>
                <w:iCs/>
                <w:sz w:val="24"/>
                <w:szCs w:val="24"/>
              </w:rPr>
              <w:t xml:space="preserve">repo.Coverage</w:t>
            </w:r>
            <w:r>
              <w:rPr>
                <w:sz w:val="24"/>
                <w:szCs w:val="24"/>
              </w:rPr>
              <w:t xml:space="preserve">,</w:t>
            </w:r>
            <w:r>
              <w:rPr>
                <w:sz w:val="24"/>
                <w:szCs w:val="24"/>
              </w:rPr>
              <w:t xml:space="preserve"> </w:t>
            </w:r>
            <w:r>
              <w:rPr>
                <w:i/>
                <w:iCs/>
                <w:sz w:val="24"/>
                <w:szCs w:val="24"/>
              </w:rPr>
              <w:t xml:space="preserve">dataset.Rows</w:t>
            </w:r>
            <w:r>
              <w:rPr>
                <w:sz w:val="24"/>
                <w:szCs w:val="24"/>
              </w:rPr>
              <w:t xml:space="preserve">,</w:t>
            </w:r>
            <w:r>
              <w:rPr>
                <w:sz w:val="24"/>
                <w:szCs w:val="24"/>
              </w:rPr>
              <w:t xml:space="preserve"> </w:t>
            </w:r>
            <w:r>
              <w:rPr>
                <w:i/>
                <w:iCs/>
                <w:sz w:val="24"/>
                <w:szCs w:val="24"/>
              </w:rPr>
              <w:t xml:space="preserve">Periods.Split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Manager.train</w:t>
            </w:r>
            <w:r>
              <w:rPr>
                <w:sz w:val="24"/>
                <w:szCs w:val="24"/>
              </w:rPr>
              <w:t xml:space="preserve">,</w:t>
            </w:r>
            <w:r>
              <w:rPr>
                <w:sz w:val="24"/>
                <w:szCs w:val="24"/>
              </w:rPr>
              <w:t xml:space="preserve"> </w:t>
            </w:r>
            <w:r>
              <w:rPr>
                <w:i/>
                <w:iCs/>
                <w:sz w:val="24"/>
                <w:szCs w:val="24"/>
              </w:rPr>
              <w:t xml:space="preserve">Manager.importArtifact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lgbm.Load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2.1.4</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w:t>
            </w:r>
            <w:r>
              <w:rPr>
                <w:sz w:val="24"/>
                <w:szCs w:val="24"/>
              </w:rPr>
              <w:t xml:space="preserve"> </w:t>
            </w:r>
            <w:r>
              <w:rPr>
                <w:i/>
                <w:iCs/>
                <w:sz w:val="24"/>
                <w:szCs w:val="24"/>
              </w:rPr>
              <w:t xml:space="preserve">plannerService.snapshotWithPredictor</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planState.add</w:t>
            </w:r>
            <w:r>
              <w:rPr>
                <w:sz w:val="24"/>
                <w:szCs w:val="24"/>
              </w:rPr>
              <w:t xml:space="preserve">,</w:t>
            </w:r>
            <w:r>
              <w:rPr>
                <w:sz w:val="24"/>
                <w:szCs w:val="24"/>
              </w:rPr>
              <w:t xml:space="preserve"> </w:t>
            </w:r>
            <w:r>
              <w:rPr>
                <w:i/>
                <w:iCs/>
                <w:sz w:val="24"/>
                <w:szCs w:val="24"/>
              </w:rPr>
              <w:t xml:space="preserve">planState.rejectWith</w:t>
            </w:r>
            <w:r>
              <w:rPr>
                <w:sz w:val="24"/>
                <w:szCs w:val="24"/>
              </w:rPr>
              <w:t xml:space="preserve">,</w:t>
            </w:r>
            <w:r>
              <w:rPr>
                <w:sz w:val="24"/>
                <w:szCs w:val="24"/>
              </w:rPr>
              <w:t xml:space="preserve"> </w:t>
            </w:r>
            <w:r>
              <w:rPr>
                <w:i/>
                <w:iCs/>
                <w:sz w:val="24"/>
                <w:szCs w:val="24"/>
              </w:rPr>
              <w:t xml:space="preserve">repo.FinishPlan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2.1.6</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C-01</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w:t>
            </w:r>
            <w:r>
              <w:rPr>
                <w:sz w:val="24"/>
                <w:szCs w:val="24"/>
              </w:rPr>
              <w:t xml:space="preserve"> </w:t>
            </w:r>
            <w:r>
              <w:rPr>
                <w:i/>
                <w:iCs/>
                <w:sz w:val="24"/>
                <w:szCs w:val="24"/>
              </w:rPr>
              <w:t xml:space="preserve">confirm</w:t>
            </w:r>
            <w:r>
              <w:rPr>
                <w:sz w:val="24"/>
                <w:szCs w:val="24"/>
              </w:rPr>
              <w:t xml:space="preserve">,</w:t>
            </w:r>
            <w:r>
              <w:rPr>
                <w:sz w:val="24"/>
                <w:szCs w:val="24"/>
              </w:rPr>
              <w:t xml:space="preserve"> </w:t>
            </w:r>
            <w:r>
              <w:rPr>
                <w:i/>
                <w:iCs/>
                <w:sz w:val="24"/>
                <w:szCs w:val="24"/>
              </w:rPr>
              <w:t xml:space="preserve">reject</w:t>
            </w:r>
            <w:r>
              <w:rPr>
                <w:sz w:val="24"/>
                <w:szCs w:val="24"/>
              </w:rPr>
              <w:t xml:space="preserve">,</w:t>
            </w:r>
            <w:r>
              <w:rPr>
                <w:sz w:val="24"/>
                <w:szCs w:val="24"/>
              </w:rPr>
              <w:t xml:space="preserve"> </w:t>
            </w:r>
            <w:r>
              <w:rPr>
                <w:i/>
                <w:iCs/>
                <w:sz w:val="24"/>
                <w:szCs w:val="24"/>
              </w:rPr>
              <w:t xml:space="preserve">cancelPending</w:t>
            </w:r>
            <w:r>
              <w:rPr>
                <w:sz w:val="24"/>
                <w:szCs w:val="24"/>
              </w:rPr>
              <w:t xml:space="preserve">,</w:t>
            </w:r>
            <w:r>
              <w:rPr>
                <w:sz w:val="24"/>
                <w:szCs w:val="24"/>
              </w:rPr>
              <w:t xml:space="preserve"> </w:t>
            </w:r>
            <w:r>
              <w:rPr>
                <w:i/>
                <w:iCs/>
                <w:sz w:val="24"/>
                <w:szCs w:val="24"/>
              </w:rPr>
              <w:t xml:space="preserve">migrationService.SetPaused</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2.5</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executor.start</w:t>
            </w:r>
            <w:r>
              <w:rPr>
                <w:sz w:val="24"/>
                <w:szCs w:val="24"/>
              </w:rPr>
              <w:t xml:space="preserve">,</w:t>
            </w:r>
            <w:r>
              <w:rPr>
                <w:sz w:val="24"/>
                <w:szCs w:val="24"/>
              </w:rPr>
              <w:t xml:space="preserve"> </w:t>
            </w:r>
            <w:r>
              <w:rPr>
                <w:i/>
                <w:iCs/>
                <w:sz w:val="24"/>
                <w:szCs w:val="24"/>
              </w:rPr>
              <w:t xml:space="preserve">placementService.ReserveCopy</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M-02, M-04</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copyBlob</w:t>
            </w:r>
            <w:r>
              <w:rPr>
                <w:sz w:val="24"/>
                <w:szCs w:val="24"/>
              </w:rPr>
              <w:t xml:space="preserve">,</w:t>
            </w:r>
            <w:r>
              <w:rPr>
                <w:sz w:val="24"/>
                <w:szCs w:val="24"/>
              </w:rPr>
              <w:t xml:space="preserve"> </w:t>
            </w:r>
            <w:r>
              <w:rPr>
                <w:i/>
                <w:iCs/>
                <w:sz w:val="24"/>
                <w:szCs w:val="24"/>
              </w:rPr>
              <w:t xml:space="preserve">executor.copyAndSwitch</w:t>
            </w:r>
            <w:r>
              <w:rPr>
                <w:sz w:val="24"/>
                <w:szCs w:val="24"/>
              </w:rPr>
              <w:t xml:space="preserve">,</w:t>
            </w:r>
            <w:r>
              <w:rPr>
                <w:sz w:val="24"/>
                <w:szCs w:val="24"/>
              </w:rPr>
              <w:t xml:space="preserve"> </w:t>
            </w:r>
            <w:r>
              <w:rPr>
                <w:i/>
                <w:iCs/>
                <w:sz w:val="24"/>
                <w:szCs w:val="24"/>
              </w:rPr>
              <w:t xml:space="preserve">placementService.SwitchPlacement</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M-01, M-03,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executor.next</w:t>
            </w:r>
            <w:r>
              <w:rPr>
                <w:sz w:val="24"/>
                <w:szCs w:val="24"/>
              </w:rPr>
              <w:t xml:space="preserve">,</w:t>
            </w:r>
            <w:r>
              <w:rPr>
                <w:sz w:val="24"/>
                <w:szCs w:val="24"/>
              </w:rPr>
              <w:t xml:space="preserve"> </w:t>
            </w:r>
            <w:r>
              <w:rPr>
                <w:i/>
                <w:iCs/>
                <w:sz w:val="24"/>
                <w:szCs w:val="24"/>
              </w:rPr>
              <w:t xml:space="preserve">executor.process</w:t>
            </w:r>
            <w:r>
              <w:rPr>
                <w:sz w:val="24"/>
                <w:szCs w:val="24"/>
              </w:rPr>
              <w:t xml:space="preserve">,</w:t>
            </w:r>
            <w:r>
              <w:rPr>
                <w:sz w:val="24"/>
                <w:szCs w:val="24"/>
              </w:rPr>
              <w:t xml:space="preserve"> </w:t>
            </w:r>
            <w:r>
              <w:rPr>
                <w:i/>
                <w:iCs/>
                <w:sz w:val="24"/>
                <w:szCs w:val="24"/>
              </w:rPr>
              <w:t xml:space="preserve">placementService.AbortCopy</w:t>
            </w:r>
            <w:r>
              <w:rPr>
                <w:sz w:val="24"/>
                <w:szCs w:val="24"/>
              </w:rPr>
              <w:t xml:space="preserve">,</w:t>
            </w:r>
            <w:r>
              <w:rPr>
                <w:sz w:val="24"/>
                <w:szCs w:val="24"/>
              </w:rPr>
              <w:t xml:space="preserve"> </w:t>
            </w:r>
            <w:r>
              <w:rPr>
                <w:i/>
                <w:iCs/>
                <w:sz w:val="24"/>
                <w:szCs w:val="24"/>
              </w:rPr>
              <w:t xml:space="preserve">cleanup.Step</w:t>
            </w:r>
            <w:r>
              <w:rPr>
                <w:sz w:val="24"/>
                <w:szCs w:val="24"/>
              </w:rPr>
              <w:t xml:space="preserve">,</w:t>
            </w:r>
            <w:r>
              <w:rPr>
                <w:sz w:val="24"/>
                <w:szCs w:val="24"/>
              </w:rPr>
              <w:t xml:space="preserve"> </w:t>
            </w:r>
            <w:r>
              <w:rPr>
                <w:i/>
                <w:iCs/>
                <w:sz w:val="24"/>
                <w:szCs w:val="24"/>
              </w:rPr>
              <w:t xml:space="preserve">CompleteCleanup</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2.3</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M-05, M-06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repo.Store</w:t>
            </w:r>
            <w:r>
              <w:rPr>
                <w:sz w:val="24"/>
                <w:szCs w:val="24"/>
              </w:rPr>
              <w:t xml:space="preserve">,</w:t>
            </w:r>
            <w:r>
              <w:rPr>
                <w:sz w:val="24"/>
                <w:szCs w:val="24"/>
              </w:rPr>
              <w:t xml:space="preserve"> </w:t>
            </w:r>
            <w:r>
              <w:rPr>
                <w:i/>
                <w:iCs/>
                <w:sz w:val="24"/>
                <w:szCs w:val="24"/>
              </w:rPr>
              <w:t xml:space="preserve">repo.FinishPlan</w:t>
            </w:r>
            <w:r>
              <w:rPr>
                <w:sz w:val="24"/>
                <w:szCs w:val="24"/>
              </w:rPr>
              <w:t xml:space="preserve">,</w:t>
            </w:r>
            <w:r>
              <w:rPr>
                <w:sz w:val="24"/>
                <w:szCs w:val="24"/>
              </w:rPr>
              <w:t xml:space="preserve"> </w:t>
            </w:r>
            <w:r>
              <w:rPr>
                <w:i/>
                <w:iCs/>
                <w:sz w:val="24"/>
                <w:szCs w:val="24"/>
              </w:rPr>
              <w:t xml:space="preserve">repo.InsertCommand</w:t>
            </w:r>
            <w:r>
              <w:rPr>
                <w:sz w:val="24"/>
                <w:szCs w:val="24"/>
              </w:rPr>
              <w:t xml:space="preserve">,</w:t>
            </w:r>
            <w:r>
              <w:rPr>
                <w:sz w:val="24"/>
                <w:szCs w:val="24"/>
              </w:rPr>
              <w:t xml:space="preserve"> </w:t>
            </w:r>
            <w:r>
              <w:rPr>
                <w:i/>
                <w:iCs/>
                <w:sz w:val="24"/>
                <w:szCs w:val="24"/>
              </w:rPr>
              <w:t xml:space="preserve">repo.Transition</w:t>
            </w:r>
            <w:r>
              <w:rPr>
                <w:sz w:val="24"/>
                <w:szCs w:val="24"/>
              </w:rPr>
              <w:t xml:space="preserve">,</w:t>
            </w:r>
            <w:r>
              <w:rPr>
                <w:sz w:val="24"/>
                <w:szCs w:val="24"/>
              </w:rPr>
              <w:t xml:space="preserve"> </w:t>
            </w:r>
            <w:r>
              <w:rPr>
                <w:i/>
                <w:iCs/>
                <w:sz w:val="24"/>
                <w:szCs w:val="24"/>
              </w:rPr>
              <w:t xml:space="preserve">repo.Activate</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Рисунок А.1</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C-03, C-06</w:t>
            </w:r>
          </w:p>
        </w:tc>
      </w:tr>
      <w:tr>
        <w:trPr>
          <w:cantSplit/>
        </w:trPr>
        <w:tc>
          <w:tcPr>
            <w:tcW w:w="1667"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5191" w:type="dxa"/>
          </w:tcPr>
          <w:p>
            <w:pPr>
              <w:pStyle w:val="Compact"/>
              <w:keepNext w:val="0"/>
              <w:pageBreakBefore w:val="0"/>
              <w:suppressAutoHyphens w:val="1"/>
              <w:spacing w:before="0" w:after="0" w:line="240" w:lineRule="auto"/>
              <w:ind w:firstLine="0" w:left="0" w:right="0"/>
              <w:jc w:val="both"/>
            </w:pPr>
            <w:r>
              <w:rPr>
                <w:i/>
                <w:iCs/>
                <w:sz w:val="24"/>
                <w:szCs w:val="24"/>
              </w:rPr>
              <w:t xml:space="preserve">ewma.Predict</w:t>
            </w:r>
            <w:r>
              <w:rPr>
                <w:sz w:val="24"/>
                <w:szCs w:val="24"/>
              </w:rPr>
              <w:t xml:space="preserve">,</w:t>
            </w:r>
            <w:r>
              <w:rPr>
                <w:sz w:val="24"/>
                <w:szCs w:val="24"/>
              </w:rPr>
              <w:t xml:space="preserve"> </w:t>
            </w:r>
            <w:r>
              <w:rPr>
                <w:i/>
                <w:iCs/>
                <w:sz w:val="24"/>
                <w:szCs w:val="24"/>
              </w:rPr>
              <w:t xml:space="preserve">Manager.Capture</w:t>
            </w:r>
            <w:r>
              <w:rPr>
                <w:sz w:val="24"/>
                <w:szCs w:val="24"/>
              </w:rPr>
              <w:t xml:space="preserve">,</w:t>
            </w:r>
            <w:r>
              <w:rPr>
                <w:sz w:val="24"/>
                <w:szCs w:val="24"/>
              </w:rPr>
              <w:t xml:space="preserve"> </w:t>
            </w:r>
            <w:r>
              <w:rPr>
                <w:i/>
                <w:iCs/>
                <w:sz w:val="24"/>
                <w:szCs w:val="24"/>
              </w:rPr>
              <w:t xml:space="preserve">serviceProvider.PlannerService</w:t>
            </w:r>
            <w:r>
              <w:rPr>
                <w:sz w:val="24"/>
                <w:szCs w:val="24"/>
              </w:rPr>
              <w:t xml:space="preserve">,</w:t>
            </w:r>
            <w:r>
              <w:rPr>
                <w:sz w:val="24"/>
                <w:szCs w:val="24"/>
              </w:rPr>
              <w:t xml:space="preserve"> </w:t>
            </w:r>
            <w:r>
              <w:rPr>
                <w:i/>
                <w:iCs/>
                <w:sz w:val="24"/>
                <w:szCs w:val="24"/>
              </w:rPr>
              <w:t xml:space="preserve">runner.Run</w:t>
            </w:r>
            <w:r>
              <w:rPr>
                <w:sz w:val="24"/>
                <w:szCs w:val="24"/>
              </w:rPr>
              <w:t xml:space="preserve">,</w:t>
            </w:r>
            <w:r>
              <w:rPr>
                <w:sz w:val="24"/>
                <w:szCs w:val="24"/>
              </w:rPr>
              <w:t xml:space="preserve"> </w:t>
            </w:r>
            <w:r>
              <w:rPr>
                <w:i/>
                <w:iCs/>
                <w:sz w:val="24"/>
                <w:szCs w:val="24"/>
              </w:rPr>
              <w:t xml:space="preserve">Engine.Plan</w:t>
            </w:r>
          </w:p>
        </w:tc>
        <w:tc>
          <w:tcPr>
            <w:tcW w:w="1393" w:type="dxa"/>
          </w:tcPr>
          <w:p>
            <w:pPr>
              <w:pStyle w:val="Compact"/>
              <w:keepNext w:val="0"/>
              <w:pageBreakBefore w:val="0"/>
              <w:suppressAutoHyphens w:val="1"/>
              <w:spacing w:before="0" w:after="0" w:line="240" w:lineRule="auto"/>
              <w:ind w:firstLine="0" w:left="0" w:right="0"/>
              <w:jc w:val="both"/>
            </w:pPr>
            <w:r>
              <w:rPr>
                <w:sz w:val="24"/>
                <w:szCs w:val="24"/>
              </w:rPr>
              <w:t xml:space="preserve">Раздел 2.1.2</w:t>
            </w:r>
          </w:p>
        </w:tc>
        <w:tc>
          <w:tcPr>
            <w:tcW w:w="138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bl>
    <w:bookmarkEnd w:id="106"/>
    <w:p>
      <w:pPr>
        <w:pStyle w:val="a2"/>
        <w:spacing w:before="120"/>
      </w:pPr>
      <w:r>
        <w:t xml:space="preserve">Связь требований и реализации прослеживается через назначение структуры, проектную модель и проверку. Основные участки бизнес-логики – сохранение события и контроль полноты истории, расчёт признаков, обучение и ввод модели, формирование плана, исполнение и восстановление переноса. Отдельного Приложения с листингами код не имеет; ссылки на код даны путями к файлам репозитория.</w:t>
      </w:r>
    </w:p>
    <w:bookmarkEnd w:id="107"/>
    <w:bookmarkStart w:id="108" w:name="сбор-событий-и-сохранение-истории"/>
    <w:p>
      <w:pPr>
        <w:pStyle w:val="30"/>
      </w:pPr>
      <w:bookmarkStart w:id="263" w:name="GOSTHeading263"/>
      <w:r>
        <w:t xml:space="preserve">3.1.2 Сбор событий и сохранение истории</w:t>
      </w:r>
      <w:bookmarkEnd w:id="263"/>
    </w:p>
    <w:p>
      <w:pPr>
        <w:pStyle w:val="FirstParagraph"/>
      </w:pPr>
      <w:r>
        <w:t xml:space="preserve">Требование F-01 и основу хранения истории по F-11 реализуют следующие структуры:</w:t>
      </w:r>
    </w:p>
    <w:p>
      <w:pPr>
        <w:pStyle w:val="Compact"/>
        <w:numPr>
          <w:ilvl w:val="0"/>
          <w:numId w:val="1004"/>
        </w:numPr>
        <w:tabs>
          <w:tab w:val="num" w:pos="1276"/>
        </w:tabs>
        <w:spacing w:before="0" w:after="0" w:line="360" w:lineRule="auto"/>
        <w:ind w:left="1276" w:hanging="567"/>
      </w:pPr>
      <w:r>
        <w:rPr>
          <w:i/>
          <w:iCs/>
        </w:rPr>
        <w:t xml:space="preserve">accessProducerService.ProduceObjectRead</w:t>
      </w:r>
      <w:r>
        <w:t xml:space="preserve"> </w:t>
      </w:r>
      <w:r>
        <w:t xml:space="preserve">– формирует событие</w:t>
      </w:r>
      <w:r>
        <w:t xml:space="preserve"> </w:t>
      </w:r>
      <w:r>
        <w:rPr>
          <w:i/>
          <w:iCs/>
        </w:rPr>
        <w:t xml:space="preserve">ObjectRead</w:t>
      </w:r>
      <w:r>
        <w:t xml:space="preserve"> </w:t>
      </w:r>
      <w:r>
        <w:t xml:space="preserve">с бакетом, ключом, версией, длиной отдаваемого диапазона или объекта и происхождением операции. Реализует F-01 (Таблица 1.4) и пункт 1 описания TO-BE модели на Рисунке 2.5. Код –</w:t>
      </w:r>
      <w:r>
        <w:t xml:space="preserve"> </w:t>
      </w:r>
      <w:r>
        <w:rPr>
          <w:rStyle w:val="VerbatimChar"/>
        </w:rPr>
        <w:t xml:space="preserve">services/gateway/internal/service/producer/access/object_read.go</w:t>
      </w:r>
      <w:r>
        <w:t xml:space="preserve">.</w:t>
      </w:r>
    </w:p>
    <w:p>
      <w:pPr>
        <w:pStyle w:val="Compact"/>
        <w:numPr>
          <w:ilvl w:val="0"/>
          <w:numId w:val="1004"/>
        </w:numPr>
        <w:tabs>
          <w:tab w:val="num" w:pos="1276"/>
        </w:tabs>
        <w:spacing w:before="0" w:after="0" w:line="360" w:lineRule="auto"/>
        <w:ind w:left="1276" w:hanging="567"/>
      </w:pPr>
      <w:r>
        <w:rPr>
          <w:i/>
          <w:iCs/>
        </w:rPr>
        <w:t xml:space="preserve">stream.publish</w:t>
      </w:r>
      <w:r>
        <w:t xml:space="preserve"> </w:t>
      </w:r>
      <w:r>
        <w:t xml:space="preserve">– под мьютексом потока присваивает следующий порядковый номер и время, сериализует сообщение Protocol Buffers и передаёт его неблокирующему producer Kafka. Код –</w:t>
      </w:r>
      <w:r>
        <w:t xml:space="preserve"> </w:t>
      </w:r>
      <w:r>
        <w:rPr>
          <w:rStyle w:val="VerbatimChar"/>
        </w:rPr>
        <w:t xml:space="preserve">stream.go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accessProducerService.Heartbeat</w:t>
      </w:r>
      <w:r>
        <w:t xml:space="preserve"> </w:t>
      </w:r>
      <w:r>
        <w:t xml:space="preserve">– отправляет в тот же поток служебное сообщение</w:t>
      </w:r>
      <w:r>
        <w:t xml:space="preserve"> </w:t>
      </w:r>
      <w:r>
        <w:rPr>
          <w:i/>
          <w:iCs/>
        </w:rPr>
        <w:t xml:space="preserve">StreamHeartbeat</w:t>
      </w:r>
      <w:r>
        <w:t xml:space="preserve"> </w:t>
      </w:r>
      <w:r>
        <w:t xml:space="preserve">с последним выданным номером: периодически, а при штатной остановке Gateway – с признаком завершения потока.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ingestor.Ingest</w:t>
      </w:r>
      <w:r>
        <w:t xml:space="preserve"> </w:t>
      </w:r>
      <w:r>
        <w:t xml:space="preserve">– проверяет событие и координаты доставки, приводит время к точности PostgreSQL и вызывает репозиторий внутри транзакции. Код –</w:t>
      </w:r>
      <w:r>
        <w:t xml:space="preserve"> </w:t>
      </w:r>
      <w:r>
        <w:rPr>
          <w:rStyle w:val="VerbatimChar"/>
        </w:rPr>
        <w:t xml:space="preserve">services/sppr/internal/service/ingestor/service.go</w:t>
      </w:r>
      <w:r>
        <w:t xml:space="preserve">.</w:t>
      </w:r>
    </w:p>
    <w:p>
      <w:pPr>
        <w:pStyle w:val="Compact"/>
        <w:numPr>
          <w:ilvl w:val="0"/>
          <w:numId w:val="1004"/>
        </w:numPr>
        <w:tabs>
          <w:tab w:val="num" w:pos="1276"/>
        </w:tabs>
        <w:spacing w:before="0" w:after="0" w:line="360" w:lineRule="auto"/>
        <w:ind w:left="1276" w:hanging="567"/>
      </w:pPr>
      <w:r>
        <w:rPr>
          <w:i/>
          <w:iCs/>
        </w:rPr>
        <w:t xml:space="preserve">repo.Store</w:t>
      </w:r>
      <w:r>
        <w:t xml:space="preserve"> </w:t>
      </w:r>
      <w:r>
        <w:t xml:space="preserve">– блокирует строку потока, проверяет повтор, сохраняет событие и пропущенные номера, обновляет минутный агрегат успешных клиентских чтений и продвигает позицию обработки. Код –</w:t>
      </w:r>
      <w:r>
        <w:t xml:space="preserve"> </w:t>
      </w:r>
      <w:r>
        <w:rPr>
          <w:rStyle w:val="VerbatimChar"/>
        </w:rPr>
        <w:t xml:space="preserve">services/sppr/internal/repository/event/store.go</w:t>
      </w:r>
      <w:r>
        <w:t xml:space="preserve">.</w:t>
      </w:r>
    </w:p>
    <w:p>
      <w:pPr>
        <w:pStyle w:val="Compact"/>
        <w:numPr>
          <w:ilvl w:val="0"/>
          <w:numId w:val="1004"/>
        </w:numPr>
        <w:tabs>
          <w:tab w:val="num" w:pos="1276"/>
        </w:tabs>
        <w:spacing w:before="0" w:after="0" w:line="360" w:lineRule="auto"/>
        <w:ind w:left="1276" w:hanging="567"/>
      </w:pPr>
      <w:r>
        <w:rPr>
          <w:i/>
          <w:iCs/>
        </w:rPr>
        <w:t xml:space="preserve">repo.StoreHeartbeat</w:t>
      </w:r>
      <w:r>
        <w:t xml:space="preserve"> </w:t>
      </w:r>
      <w:r>
        <w:t xml:space="preserve">и</w:t>
      </w:r>
      <w:r>
        <w:t xml:space="preserve"> </w:t>
      </w:r>
      <w:r>
        <w:rPr>
          <w:i/>
          <w:iCs/>
        </w:rPr>
        <w:t xml:space="preserve">repo.CloseLostStreams</w:t>
      </w:r>
      <w:r>
        <w:t xml:space="preserve"> </w:t>
      </w:r>
      <w:r>
        <w:t xml:space="preserve">– обновляют границу полноты потока, фиксируют потерю хвоста и закрывают поток без heartbeat. Код –</w:t>
      </w:r>
      <w:r>
        <w:t xml:space="preserve"> </w:t>
      </w:r>
      <w:r>
        <w:rPr>
          <w:rStyle w:val="VerbatimChar"/>
        </w:rPr>
        <w:t xml:space="preserve">heartbeat.go</w:t>
      </w:r>
      <w:r>
        <w:t xml:space="preserve"> </w:t>
      </w:r>
      <w:r>
        <w:t xml:space="preserve">того же каталога.</w:t>
      </w:r>
    </w:p>
    <w:p>
      <w:pPr>
        <w:pStyle w:val="Compact"/>
        <w:numPr>
          <w:ilvl w:val="0"/>
          <w:numId w:val="1004"/>
        </w:numPr>
        <w:tabs>
          <w:tab w:val="num" w:pos="1276"/>
        </w:tabs>
        <w:spacing w:before="0" w:after="0" w:line="360" w:lineRule="auto"/>
        <w:ind w:left="1276" w:hanging="567"/>
      </w:pPr>
      <w:r>
        <w:rPr>
          <w:i/>
          <w:iCs/>
        </w:rPr>
        <w:t xml:space="preserve">repo.Coverage</w:t>
      </w:r>
      <w:r>
        <w:t xml:space="preserve"> </w:t>
      </w:r>
      <w:r>
        <w:t xml:space="preserve">– вычисляет общую границу полноты истории W, которую используют планировщик и обучение. Код –</w:t>
      </w:r>
      <w:r>
        <w:t xml:space="preserve"> </w:t>
      </w:r>
      <w:r>
        <w:rPr>
          <w:rStyle w:val="VerbatimChar"/>
        </w:rPr>
        <w:t xml:space="preserve">services/sppr/internal/repository/history/repository.go</w:t>
      </w:r>
      <w:r>
        <w:t xml:space="preserve">.</w:t>
      </w:r>
    </w:p>
    <w:p>
      <w:pPr>
        <w:pStyle w:val="FirstParagraph"/>
      </w:pPr>
      <w:r>
        <w:t xml:space="preserve">Метод</w:t>
      </w:r>
      <w:r>
        <w:t xml:space="preserve"> </w:t>
      </w:r>
      <w:r>
        <w:rPr>
          <w:i/>
          <w:iCs/>
        </w:rPr>
        <w:t xml:space="preserve">objectService.Get</w:t>
      </w:r>
      <w:r>
        <w:t xml:space="preserve"> </w:t>
      </w:r>
      <w:r>
        <w:t xml:space="preserve">Gateway вызывает</w:t>
      </w:r>
      <w:r>
        <w:t xml:space="preserve"> </w:t>
      </w:r>
      <w:r>
        <w:rPr>
          <w:i/>
          <w:iCs/>
        </w:rPr>
        <w:t xml:space="preserve">ProduceObjectRead</w:t>
      </w:r>
      <w:r>
        <w:t xml:space="preserve"> </w:t>
      </w:r>
      <w:r>
        <w:t xml:space="preserve">после определения версии и открытия потока чтения Storage, до передачи тела клиенту. Ошибки до этого момента событий не создают, а поля результата в контракте</w:t>
      </w:r>
      <w:r>
        <w:t xml:space="preserve"> </w:t>
      </w:r>
      <w:r>
        <w:rPr>
          <w:rStyle w:val="VerbatimChar"/>
        </w:rPr>
        <w:t xml:space="preserve">shared/api/events/v1/access.proto</w:t>
      </w:r>
      <w:r>
        <w:t xml:space="preserve"> </w:t>
      </w:r>
      <w:r>
        <w:t xml:space="preserve">нет. Поэтому спросом считается успешно начатое клиентское чтение: обрыв передачи после открытия потока также учитывается, а объём равен запрошенной длине, а не числу доставленных байтов. Запрос HEAD обслуживается без обращения к Storage и событий не создаёт. Исполнитель копирует данные из Storage в Storage напрямую, минуя Gateway, поэтому технические чтения в историю спроса не попадают.</w:t>
      </w:r>
    </w:p>
    <w:p>
      <w:pPr>
        <w:pStyle w:val="a2"/>
      </w:pPr>
      <w:r>
        <w:t xml:space="preserve">Идентичность события задаётся идентификаторами Gateway и потока и порядковым номером. Для каждого topic используется отдельный поток, а при каждом запуске Gateway создаётся новый идентификатор потока. Нумерация, сериализация и передача выполняются под одной блокировкой: это сохраняет порядок отправки при параллельных запросах. Неудачная отправка оставляет номер израсходованным, поэтому следующий полученный номер позволяет обнаружить пропуск. Клиентский запрос не ожидает Kafka: при длительной недоступности брокера события, которые не удалось отправить из ограниченного буфера producer, теряются и обнаруживаются как пропуск номеров.</w:t>
      </w:r>
    </w:p>
    <w:p>
      <w:pPr>
        <w:pStyle w:val="a2"/>
      </w:pPr>
      <w:r>
        <w:t xml:space="preserve">Подтверждение смещения Kafka выполняется только после фиксации транзакции</w:t>
      </w:r>
      <w:r>
        <w:t xml:space="preserve"> </w:t>
      </w:r>
      <w:r>
        <w:rPr>
          <w:i/>
          <w:iCs/>
        </w:rPr>
        <w:t xml:space="preserve">repo.Store</w:t>
      </w:r>
      <w:r>
        <w:t xml:space="preserve">. Сбой между сохранением и подтверждением вызывает повторную доставку, но не повторный учёт спроса. Повтор проверяется по позиции и SHA-256 исходного сообщения: совпадающее содержимое не изменяет агрегат, а другое содержимое под прежним идентификатором отклоняется. История, положение потока, пропуски и агрегат записываются в одной транзакции. Результат проверяется случаями D-01 и D-05.</w:t>
      </w:r>
    </w:p>
    <w:p>
      <w:pPr>
        <w:pStyle w:val="a2"/>
      </w:pPr>
      <w:r>
        <w:t xml:space="preserve">Полнота истории контролируется протоколом heartbeat (</w:t>
      </w:r>
      <w:r>
        <w:rPr>
          <w:rStyle w:val="VerbatimChar"/>
        </w:rPr>
        <w:t xml:space="preserve">docs/history-completeness-spec.md</w:t>
      </w:r>
      <w:r>
        <w:t xml:space="preserve">). Каждый поток Gateway раз в</w:t>
      </w:r>
      <w:r>
        <w:t xml:space="preserve"> </w:t>
      </w:r>
      <w:r>
        <w:rPr>
          <w:rStyle w:val="VerbatimChar"/>
        </w:rPr>
        <w:t xml:space="preserve">ACCESS_HEARTBEAT_INTERVAL</w:t>
      </w:r>
      <w:r>
        <w:t xml:space="preserve"> </w:t>
      </w:r>
      <w:r>
        <w:t xml:space="preserve">(по умолчанию 5 с) отправляет</w:t>
      </w:r>
      <w:r>
        <w:t xml:space="preserve"> </w:t>
      </w:r>
      <w:r>
        <w:rPr>
          <w:i/>
          <w:iCs/>
        </w:rPr>
        <w:t xml:space="preserve">StreamHeartbeat</w:t>
      </w:r>
      <w:r>
        <w:t xml:space="preserve">, который Ingestor отличает по заголовку Kafka</w:t>
      </w:r>
      <w:r>
        <w:t xml:space="preserve"> </w:t>
      </w:r>
      <w:r>
        <w:rPr>
          <w:rStyle w:val="VerbatimChar"/>
        </w:rPr>
        <w:t xml:space="preserve">event-type: heartbeat</w:t>
      </w:r>
      <w:r>
        <w:t xml:space="preserve">. Heartbeat с номером больше последнего полученного означает потерю хвоста и записывается как пропуск. Граница потока</w:t>
      </w:r>
      <w:r>
        <w:t xml:space="preserve"> </w:t>
      </w:r>
      <w:r>
        <w:rPr>
          <w:i/>
          <w:iCs/>
        </w:rPr>
        <w:t xml:space="preserve">complete_until</w:t>
      </w:r>
      <w:r>
        <w:t xml:space="preserve"> </w:t>
      </w:r>
      <w:r>
        <w:t xml:space="preserve">продвигается до времени heartbeat, только если получены все номера до указанного. Общая граница W равна минимуму границ открытых потоков, а при их отсутствии – максимуму границ закрытых, но не позже момента последнего закрытия; без потоков полнота неизвестна. Время последнего события границу не задаёт, поэтому отсутствие новых событий не принимается за полноту.</w:t>
      </w:r>
    </w:p>
    <w:p>
      <w:pPr>
        <w:pStyle w:val="a2"/>
      </w:pPr>
      <w:r>
        <w:t xml:space="preserve">Открытый поток без heartbeat дольше</w:t>
      </w:r>
      <w:r>
        <w:t xml:space="preserve"> </w:t>
      </w:r>
      <w:r>
        <w:rPr>
          <w:rStyle w:val="VerbatimChar"/>
        </w:rPr>
        <w:t xml:space="preserve">INGEST_STREAM_LOST_AFTER</w:t>
      </w:r>
      <w:r>
        <w:t xml:space="preserve"> </w:t>
      </w:r>
      <w:r>
        <w:t xml:space="preserve">(по умолчанию 30 с) фоновая проверка</w:t>
      </w:r>
      <w:r>
        <w:t xml:space="preserve"> </w:t>
      </w:r>
      <w:r>
        <w:rPr>
          <w:i/>
          <w:iCs/>
        </w:rPr>
        <w:t xml:space="preserve">RunLostCheck</w:t>
      </w:r>
      <w:r>
        <w:t xml:space="preserve"> </w:t>
      </w:r>
      <w:r>
        <w:t xml:space="preserve">объявляет потерянным: записывается пропуск неизвестного размера, поток закрывается. Такое закрытие не окончательное. Первое следующее сообщение того же потока с неубывающим номером атомарно возобновляет поток (</w:t>
      </w:r>
      <w:r>
        <w:rPr>
          <w:i/>
          <w:iCs/>
        </w:rPr>
        <w:t xml:space="preserve">repo.resume</w:t>
      </w:r>
      <w:r>
        <w:t xml:space="preserve">,</w:t>
      </w:r>
      <w:r>
        <w:t xml:space="preserve"> </w:t>
      </w:r>
      <w:r>
        <w:rPr>
          <w:rStyle w:val="VerbatimChar"/>
        </w:rPr>
        <w:t xml:space="preserve">resume.go</w:t>
      </w:r>
      <w:r>
        <w:t xml:space="preserve">). Если номер события на единицу больше последнего полученного либо heartbeat подтверждает последний номер, порядок доставки Kafka по ключу доказывает отсутствие потерь, и удаляется только пропуск этой проверки. При скачке номера он сохраняется и дополняется пропуском известных номеров. Так временная недоступность Gateway, например при приостановке хоста, не останавливает историю навсегда и не создаёт ложного пропуска. Поток, закрытый штатным heartbeat с признаком завершения, остаётся закрытым окончательно. Позднее событие из уже зафиксированного пропуска отклоняется и пропуск не заполняет. Интервал, задетый пропуском, непригоден ни для признаков, ни для меток.</w:t>
      </w:r>
    </w:p>
    <w:p>
      <w:pPr>
        <w:pStyle w:val="a2"/>
      </w:pPr>
      <w:r>
        <w:t xml:space="preserve">Физическая схема приёма включает таблицы</w:t>
      </w:r>
      <w:r>
        <w:t xml:space="preserve"> </w:t>
      </w:r>
      <w:r>
        <w:rPr>
          <w:i/>
          <w:iCs/>
        </w:rPr>
        <w:t xml:space="preserve">access_events</w:t>
      </w:r>
      <w:r>
        <w:t xml:space="preserve">,</w:t>
      </w:r>
      <w:r>
        <w:t xml:space="preserve"> </w:t>
      </w:r>
      <w:r>
        <w:rPr>
          <w:i/>
          <w:iCs/>
        </w:rPr>
        <w:t xml:space="preserve">ingestion_streams</w:t>
      </w:r>
      <w:r>
        <w:t xml:space="preserve">,</w:t>
      </w:r>
      <w:r>
        <w:t xml:space="preserve"> </w:t>
      </w:r>
      <w:r>
        <w:rPr>
          <w:i/>
          <w:iCs/>
        </w:rPr>
        <w:t xml:space="preserve">ingestion_gaps</w:t>
      </w:r>
      <w:r>
        <w:t xml:space="preserve">,</w:t>
      </w:r>
      <w:r>
        <w:t xml:space="preserve"> </w:t>
      </w:r>
      <w:r>
        <w:rPr>
          <w:i/>
          <w:iCs/>
        </w:rPr>
        <w:t xml:space="preserve">ingestion_heartbeats</w:t>
      </w:r>
      <w:r>
        <w:t xml:space="preserve"> </w:t>
      </w:r>
      <w:r>
        <w:t xml:space="preserve">и</w:t>
      </w:r>
      <w:r>
        <w:t xml:space="preserve"> </w:t>
      </w:r>
      <w:r>
        <w:rPr>
          <w:i/>
          <w:iCs/>
        </w:rPr>
        <w:t xml:space="preserve">read_aggregates</w:t>
      </w:r>
      <w:r>
        <w:t xml:space="preserve"> </w:t>
      </w:r>
      <w:r>
        <w:t xml:space="preserve">(SQL-миграции в</w:t>
      </w:r>
      <w:r>
        <w:t xml:space="preserve"> </w:t>
      </w:r>
      <w:r>
        <w:rPr>
          <w:rStyle w:val="VerbatimChar"/>
        </w:rPr>
        <w:t xml:space="preserve">services/sppr/migrations/</w:t>
      </w:r>
      <w:r>
        <w:t xml:space="preserve">). Она конкретизирует проектные сущности</w:t>
      </w:r>
      <w:r>
        <w:t xml:space="preserve"> </w:t>
      </w:r>
      <w:r>
        <w:rPr>
          <w:i/>
          <w:iCs/>
        </w:rPr>
        <w:t xml:space="preserve">access_events</w:t>
      </w:r>
      <w:r>
        <w:t xml:space="preserve">,</w:t>
      </w:r>
      <w:r>
        <w:t xml:space="preserve"> </w:t>
      </w:r>
      <w:r>
        <w:rPr>
          <w:i/>
          <w:iCs/>
        </w:rPr>
        <w:t xml:space="preserve">activity_buckets</w:t>
      </w:r>
      <w:r>
        <w:t xml:space="preserve"> </w:t>
      </w:r>
      <w:r>
        <w:t xml:space="preserve">и</w:t>
      </w:r>
      <w:r>
        <w:t xml:space="preserve"> </w:t>
      </w:r>
      <w:r>
        <w:rPr>
          <w:i/>
          <w:iCs/>
        </w:rPr>
        <w:t xml:space="preserve">ingest_state</w:t>
      </w:r>
      <w:r>
        <w:t xml:space="preserve"> </w:t>
      </w:r>
      <w:r>
        <w:t xml:space="preserve">из Таблицы 2.4. Ревизии планов, рекомендации, зависимости, команды, действия переноса и журнал моделей хранятся в таблицах</w:t>
      </w:r>
      <w:r>
        <w:t xml:space="preserve"> </w:t>
      </w:r>
      <w:r>
        <w:rPr>
          <w:i/>
          <w:iCs/>
        </w:rPr>
        <w:t xml:space="preserve">plans</w:t>
      </w:r>
      <w:r>
        <w:t xml:space="preserve">,</w:t>
      </w:r>
      <w:r>
        <w:t xml:space="preserve"> </w:t>
      </w:r>
      <w:r>
        <w:rPr>
          <w:i/>
          <w:iCs/>
        </w:rPr>
        <w:t xml:space="preserve">recommendations</w:t>
      </w:r>
      <w:r>
        <w:t xml:space="preserve">,</w:t>
      </w:r>
      <w:r>
        <w:t xml:space="preserve"> </w:t>
      </w:r>
      <w:r>
        <w:rPr>
          <w:i/>
          <w:iCs/>
        </w:rPr>
        <w:t xml:space="preserve">recommendation_deps</w:t>
      </w:r>
      <w:r>
        <w:t xml:space="preserve">,</w:t>
      </w:r>
      <w:r>
        <w:t xml:space="preserve"> </w:t>
      </w:r>
      <w:r>
        <w:rPr>
          <w:i/>
          <w:iCs/>
        </w:rPr>
        <w:t xml:space="preserve">admin_commands</w:t>
      </w:r>
      <w:r>
        <w:t xml:space="preserve">,</w:t>
      </w:r>
      <w:r>
        <w:t xml:space="preserve"> </w:t>
      </w:r>
      <w:r>
        <w:rPr>
          <w:i/>
          <w:iCs/>
        </w:rPr>
        <w:t xml:space="preserve">migration_actions</w:t>
      </w:r>
      <w:r>
        <w:t xml:space="preserve">,</w:t>
      </w:r>
      <w:r>
        <w:t xml:space="preserve"> </w:t>
      </w:r>
      <w:r>
        <w:rPr>
          <w:i/>
          <w:iCs/>
        </w:rPr>
        <w:t xml:space="preserve">migration_action_deps</w:t>
      </w:r>
      <w:r>
        <w:t xml:space="preserve">,</w:t>
      </w:r>
      <w:r>
        <w:t xml:space="preserve"> </w:t>
      </w:r>
      <w:r>
        <w:rPr>
          <w:i/>
          <w:iCs/>
        </w:rPr>
        <w:t xml:space="preserve">migration_action_events</w:t>
      </w:r>
      <w:r>
        <w:t xml:space="preserve">,</w:t>
      </w:r>
      <w:r>
        <w:t xml:space="preserve"> </w:t>
      </w:r>
      <w:r>
        <w:rPr>
          <w:i/>
          <w:iCs/>
        </w:rPr>
        <w:t xml:space="preserve">migration_budget_ledger</w:t>
      </w:r>
      <w:r>
        <w:t xml:space="preserve"> </w:t>
      </w:r>
      <w:r>
        <w:t xml:space="preserve">и</w:t>
      </w:r>
      <w:r>
        <w:t xml:space="preserve"> </w:t>
      </w:r>
      <w:r>
        <w:rPr>
          <w:i/>
          <w:iCs/>
        </w:rPr>
        <w:t xml:space="preserve">model_versions</w:t>
      </w:r>
      <w:r>
        <w:t xml:space="preserve">, параметры и запреты – в</w:t>
      </w:r>
      <w:r>
        <w:t xml:space="preserve"> </w:t>
      </w:r>
      <w:r>
        <w:rPr>
          <w:i/>
          <w:iCs/>
        </w:rPr>
        <w:t xml:space="preserve">planner_settings</w:t>
      </w:r>
      <w:r>
        <w:t xml:space="preserve">,</w:t>
      </w:r>
      <w:r>
        <w:t xml:space="preserve"> </w:t>
      </w:r>
      <w:r>
        <w:rPr>
          <w:i/>
          <w:iCs/>
        </w:rPr>
        <w:t xml:space="preserve">migration_settings</w:t>
      </w:r>
      <w:r>
        <w:t xml:space="preserve"> </w:t>
      </w:r>
      <w:r>
        <w:t xml:space="preserve">и</w:t>
      </w:r>
      <w:r>
        <w:t xml:space="preserve"> </w:t>
      </w:r>
      <w:r>
        <w:rPr>
          <w:i/>
          <w:iCs/>
        </w:rPr>
        <w:t xml:space="preserve">migration_pins</w:t>
      </w:r>
      <w:r>
        <w:t xml:space="preserve">. Действующее расположение остаётся в Metadata. Проектная таблица</w:t>
      </w:r>
      <w:r>
        <w:t xml:space="preserve"> </w:t>
      </w:r>
      <w:r>
        <w:rPr>
          <w:i/>
          <w:iCs/>
        </w:rPr>
        <w:t xml:space="preserve">training_slices</w:t>
      </w:r>
      <w:r>
        <w:t xml:space="preserve"> </w:t>
      </w:r>
      <w:r>
        <w:t xml:space="preserve">не реализована: срез признаков формируется в памяти общим компонентом при каждом расчёте, а обучающие выборки сохраняются файлами с манифестом (Раздел 3.2.1).</w:t>
      </w:r>
    </w:p>
    <w:bookmarkEnd w:id="108"/>
    <w:bookmarkStart w:id="109" w:name="X26052334ec43efb4724c8bcb8bc7727602083ff"/>
    <w:p>
      <w:pPr>
        <w:pStyle w:val="30"/>
      </w:pPr>
      <w:bookmarkStart w:id="264" w:name="GOSTHeading264"/>
      <w:r>
        <w:t xml:space="preserve">3.1.3 Управление расположением и безопасный перенос</w:t>
      </w:r>
      <w:bookmarkEnd w:id="264"/>
    </w:p>
    <w:p>
      <w:pPr>
        <w:pStyle w:val="FirstParagraph"/>
      </w:pPr>
      <w:r>
        <w:t xml:space="preserve">Требования F-02 и F-08–F-10 реализуют структуры Metadata и исполнителя СППР:</w:t>
      </w:r>
    </w:p>
    <w:p>
      <w:pPr>
        <w:pStyle w:val="Compact"/>
        <w:numPr>
          <w:ilvl w:val="0"/>
          <w:numId w:val="1005"/>
        </w:numPr>
        <w:tabs>
          <w:tab w:val="num" w:pos="1276"/>
        </w:tabs>
        <w:spacing w:before="0" w:after="0" w:line="360" w:lineRule="auto"/>
        <w:ind w:left="1276" w:hanging="567"/>
      </w:pPr>
      <w:r>
        <w:rPr>
          <w:i/>
          <w:iCs/>
        </w:rPr>
        <w:t xml:space="preserve">placementService.ListPlacements</w:t>
      </w:r>
      <w:r>
        <w:t xml:space="preserve">,</w:t>
      </w:r>
      <w:r>
        <w:t xml:space="preserve"> </w:t>
      </w:r>
      <w:r>
        <w:rPr>
          <w:i/>
          <w:iCs/>
        </w:rPr>
        <w:t xml:space="preserve">ListStorageClasses</w:t>
      </w:r>
      <w:r>
        <w:t xml:space="preserve"> </w:t>
      </w:r>
      <w:r>
        <w:t xml:space="preserve">и</w:t>
      </w:r>
      <w:r>
        <w:t xml:space="preserve"> </w:t>
      </w:r>
      <w:r>
        <w:rPr>
          <w:i/>
          <w:iCs/>
        </w:rPr>
        <w:t xml:space="preserve">GetPlacement</w:t>
      </w:r>
      <w:r>
        <w:t xml:space="preserve"> </w:t>
      </w:r>
      <w:r>
        <w:t xml:space="preserve">– выдают постраничный каталог расположений, ёмкость и занятость классов с учётом временных копий и расположение версии. Каталог включает текущие версии и перезаписанные версии, оставшиеся в HOT. Реализуют F-02 и сущности</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на Рисунке А.1. Код –</w:t>
      </w:r>
      <w:r>
        <w:t xml:space="preserve"> </w:t>
      </w:r>
      <w:r>
        <w:rPr>
          <w:rStyle w:val="VerbatimChar"/>
        </w:rPr>
        <w:t xml:space="preserve">services/metadata/internal/service/placement/{list,get}.go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placementService.ReserveCopy</w:t>
      </w:r>
      <w:r>
        <w:t xml:space="preserve"> </w:t>
      </w:r>
      <w:r>
        <w:t xml:space="preserve">– в транзакции с блокировкой класса проверяет, что версия существует, ожидаемое поколение и исходный класс совпадают, а цель вмещает копию, и создаёт запись временной копии. Повтор с тем же идентификатором миграции возвращает существующую копию. Перезаписанную версию разрешено переносить только из HOT в COLD. Реализует F-08. Код –</w:t>
      </w:r>
      <w:r>
        <w:t xml:space="preserve"> </w:t>
      </w:r>
      <w:r>
        <w:rPr>
          <w:rStyle w:val="VerbatimChar"/>
        </w:rPr>
        <w:t xml:space="preserve">reserve_copy.go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executor.next</w:t>
      </w:r>
      <w:r>
        <w:t xml:space="preserve"> </w:t>
      </w:r>
      <w:r>
        <w:t xml:space="preserve">– выбирает следующее действие: сначала незавершённые действия в состоянии</w:t>
      </w:r>
      <w:r>
        <w:t xml:space="preserve"> </w:t>
      </w:r>
      <w:r>
        <w:rPr>
          <w:rStyle w:val="VerbatimChar"/>
        </w:rPr>
        <w:t xml:space="preserve">running</w:t>
      </w:r>
      <w:r>
        <w:t xml:space="preserve">, затем самое старое ожидающее, все предшественники которого выполнены с удалённым источником, а размер помещается в остаток бюджета. Реализует F-10. Код –</w:t>
      </w:r>
      <w:r>
        <w:t xml:space="preserve"> </w:t>
      </w:r>
      <w:r>
        <w:rPr>
          <w:rStyle w:val="VerbatimChar"/>
        </w:rPr>
        <w:t xml:space="preserve">services/sppr/internal/service/executor/executor.go</w:t>
      </w:r>
      <w:r>
        <w:t xml:space="preserve">.</w:t>
      </w:r>
    </w:p>
    <w:p>
      <w:pPr>
        <w:pStyle w:val="Compact"/>
        <w:numPr>
          <w:ilvl w:val="0"/>
          <w:numId w:val="1005"/>
        </w:numPr>
        <w:tabs>
          <w:tab w:val="num" w:pos="1276"/>
        </w:tabs>
        <w:spacing w:before="0" w:after="0" w:line="360" w:lineRule="auto"/>
        <w:ind w:left="1276" w:hanging="567"/>
      </w:pPr>
      <w:r>
        <w:rPr>
          <w:i/>
          <w:iCs/>
        </w:rPr>
        <w:t xml:space="preserve">executor.start</w:t>
      </w:r>
      <w:r>
        <w:t xml:space="preserve"> </w:t>
      </w:r>
      <w:r>
        <w:t xml:space="preserve">– перед резервированием проверяет закрепление ключа и минимальный интервал повторного переноса, затем вызывает</w:t>
      </w:r>
      <w:r>
        <w:t xml:space="preserve"> </w:t>
      </w:r>
      <w:r>
        <w:rPr>
          <w:i/>
          <w:iCs/>
        </w:rPr>
        <w:t xml:space="preserve">ReserveCopy</w:t>
      </w:r>
      <w:r>
        <w:t xml:space="preserve">. Реализует F-08. Код –</w:t>
      </w:r>
      <w:r>
        <w:t xml:space="preserve"> </w:t>
      </w:r>
      <w:r>
        <w:rPr>
          <w:rStyle w:val="VerbatimChar"/>
        </w:rPr>
        <w:t xml:space="preserve">process.go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copyBlob</w:t>
      </w:r>
      <w:r>
        <w:t xml:space="preserve"> </w:t>
      </w:r>
      <w:r>
        <w:t xml:space="preserve">и</w:t>
      </w:r>
      <w:r>
        <w:t xml:space="preserve"> </w:t>
      </w:r>
      <w:r>
        <w:rPr>
          <w:i/>
          <w:iCs/>
        </w:rPr>
        <w:t xml:space="preserve">copyResult.failure</w:t>
      </w:r>
      <w:r>
        <w:t xml:space="preserve"> </w:t>
      </w:r>
      <w:r>
        <w:t xml:space="preserve">– передают байты потоком из Storage источника в Storage цели, подсчитывая объём и MD5, и классифицируют исход по размеру, контрольной сумме и ошибкам Storage. Реализуют проверку копии по F-09. Код –</w:t>
      </w:r>
      <w:r>
        <w:t xml:space="preserve"> </w:t>
      </w:r>
      <w:r>
        <w:rPr>
          <w:rStyle w:val="VerbatimChar"/>
        </w:rPr>
        <w:t xml:space="preserve">copy.go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executor.copyAndSwitch</w:t>
      </w:r>
      <w:r>
        <w:t xml:space="preserve"> </w:t>
      </w:r>
      <w:r>
        <w:t xml:space="preserve">– повторно сверяет расположение с резервированием, выполняет копирование с повторами при временной недоступности и вызывает</w:t>
      </w:r>
      <w:r>
        <w:t xml:space="preserve"> </w:t>
      </w:r>
      <w:r>
        <w:rPr>
          <w:i/>
          <w:iCs/>
        </w:rPr>
        <w:t xml:space="preserve">SwitchPlacement</w:t>
      </w:r>
      <w:r>
        <w:t xml:space="preserve">. Реализует F-09. Код –</w:t>
      </w:r>
      <w:r>
        <w:t xml:space="preserve"> </w:t>
      </w:r>
      <w:r>
        <w:rPr>
          <w:rStyle w:val="VerbatimChar"/>
        </w:rPr>
        <w:t xml:space="preserve">process.go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placementService.SwitchPlacement</w:t>
      </w:r>
      <w:r>
        <w:t xml:space="preserve"> </w:t>
      </w:r>
      <w:r>
        <w:t xml:space="preserve">– принимает проверенные размер и MD5 и меняет расположение операцией CAS; прежняя копия регистрируется для отложенной очистки. Код –</w:t>
      </w:r>
      <w:r>
        <w:t xml:space="preserve"> </w:t>
      </w:r>
      <w:r>
        <w:rPr>
          <w:rStyle w:val="VerbatimChar"/>
        </w:rPr>
        <w:t xml:space="preserve">services/metadata/internal/service/placement/switch_placement.go</w:t>
      </w:r>
      <w:r>
        <w:t xml:space="preserve">.</w:t>
      </w:r>
    </w:p>
    <w:p>
      <w:pPr>
        <w:pStyle w:val="Compact"/>
        <w:numPr>
          <w:ilvl w:val="0"/>
          <w:numId w:val="1005"/>
        </w:numPr>
        <w:tabs>
          <w:tab w:val="num" w:pos="1276"/>
        </w:tabs>
        <w:spacing w:before="0" w:after="0" w:line="360" w:lineRule="auto"/>
        <w:ind w:left="1276" w:hanging="567"/>
      </w:pPr>
      <w:r>
        <w:rPr>
          <w:i/>
          <w:iCs/>
        </w:rPr>
        <w:t xml:space="preserve">placementService.AbortCopy</w:t>
      </w:r>
      <w:r>
        <w:t xml:space="preserve"> </w:t>
      </w:r>
      <w:r>
        <w:t xml:space="preserve">и</w:t>
      </w:r>
      <w:r>
        <w:t xml:space="preserve"> </w:t>
      </w:r>
      <w:r>
        <w:rPr>
          <w:i/>
          <w:iCs/>
        </w:rPr>
        <w:t xml:space="preserve">CompleteCleanup</w:t>
      </w:r>
      <w:r>
        <w:t xml:space="preserve"> </w:t>
      </w:r>
      <w:r>
        <w:t xml:space="preserve">– отменяют неиспользованную цель и подтверждают результат удаления копии. Код –</w:t>
      </w:r>
      <w:r>
        <w:t xml:space="preserve"> </w:t>
      </w:r>
      <w:r>
        <w:rPr>
          <w:rStyle w:val="VerbatimChar"/>
        </w:rPr>
        <w:t xml:space="preserve">abort_copy.go</w:t>
      </w:r>
      <w:r>
        <w:t xml:space="preserve"> </w:t>
      </w:r>
      <w:r>
        <w:t xml:space="preserve">и</w:t>
      </w:r>
      <w:r>
        <w:t xml:space="preserve"> </w:t>
      </w:r>
      <w:r>
        <w:rPr>
          <w:rStyle w:val="VerbatimChar"/>
        </w:rPr>
        <w:t xml:space="preserve">complete_cleanup.go</w:t>
      </w:r>
      <w:r>
        <w:t xml:space="preserve"> </w:t>
      </w:r>
      <w:r>
        <w:t xml:space="preserve">того же каталога.</w:t>
      </w:r>
    </w:p>
    <w:p>
      <w:pPr>
        <w:pStyle w:val="Compact"/>
        <w:numPr>
          <w:ilvl w:val="0"/>
          <w:numId w:val="1005"/>
        </w:numPr>
        <w:tabs>
          <w:tab w:val="num" w:pos="1276"/>
        </w:tabs>
        <w:spacing w:before="0" w:after="0" w:line="360" w:lineRule="auto"/>
        <w:ind w:left="1276" w:hanging="567"/>
      </w:pPr>
      <w:r>
        <w:rPr>
          <w:i/>
          <w:iCs/>
        </w:rPr>
        <w:t xml:space="preserve">cleanup.Step</w:t>
      </w:r>
      <w:r>
        <w:t xml:space="preserve"> </w:t>
      </w:r>
      <w:r>
        <w:t xml:space="preserve">– выполняет проход очистки копий и отмечает удаление источника у завершённых действий. Реализует F-10. Код –</w:t>
      </w:r>
      <w:r>
        <w:t xml:space="preserve"> </w:t>
      </w:r>
      <w:r>
        <w:rPr>
          <w:rStyle w:val="VerbatimChar"/>
        </w:rPr>
        <w:t xml:space="preserve">services/sppr/internal/service/cleanup/cleanup.go</w:t>
      </w:r>
      <w:r>
        <w:t xml:space="preserve">.</w:t>
      </w:r>
    </w:p>
    <w:p>
      <w:pPr>
        <w:pStyle w:val="FirstParagraph"/>
      </w:pPr>
      <w:r>
        <w:t xml:space="preserve">Исполнитель запускается внутри процесса СППР при</w:t>
      </w:r>
      <w:r>
        <w:t xml:space="preserve"> </w:t>
      </w:r>
      <w:r>
        <w:rPr>
          <w:rStyle w:val="VerbatimChar"/>
        </w:rPr>
        <w:t xml:space="preserve">MIGRATION_ENABLED=true</w:t>
      </w:r>
      <w:r>
        <w:t xml:space="preserve">; число одновременно выполняемых действий задаёт</w:t>
      </w:r>
      <w:r>
        <w:t xml:space="preserve"> </w:t>
      </w:r>
      <w:r>
        <w:rPr>
          <w:rStyle w:val="VerbatimChar"/>
        </w:rPr>
        <w:t xml:space="preserve">MIGRATION_WORKERS</w:t>
      </w:r>
      <w:r>
        <w:t xml:space="preserve">. Ошибка расчёта плана не прерывает начатые переносы, но отказ процесса СППР останавливает и исполнение; продолжение после перезапуска обеспечивает восстановление по сохранённому состоянию.</w:t>
      </w:r>
    </w:p>
    <w:p>
      <w:pPr>
        <w:pStyle w:val="a2"/>
      </w:pPr>
      <w:r>
        <w:t xml:space="preserve">Действие берётся в одной транзакции с блокировкой строки</w:t>
      </w:r>
      <w:r>
        <w:t xml:space="preserve"> </w:t>
      </w:r>
      <w:r>
        <w:rPr>
          <w:i/>
          <w:iCs/>
        </w:rPr>
        <w:t xml:space="preserve">migration_settings</w:t>
      </w:r>
      <w:r>
        <w:t xml:space="preserve">, поэтому конкурентные работники не превышают бюджет. Бюджет задаётся объёмом копирования за окно (</w:t>
      </w:r>
      <w:r>
        <w:rPr>
          <w:rStyle w:val="VerbatimChar"/>
        </w:rPr>
        <w:t xml:space="preserve">MIGRATION_BUDGET_BYTES</w:t>
      </w:r>
      <w:r>
        <w:t xml:space="preserve">,</w:t>
      </w:r>
      <w:r>
        <w:t xml:space="preserve"> </w:t>
      </w:r>
      <w:r>
        <w:rPr>
          <w:rStyle w:val="VerbatimChar"/>
        </w:rPr>
        <w:t xml:space="preserve">MIGRATION_BUDGET_WINDOW</w:t>
      </w:r>
      <w:r>
        <w:t xml:space="preserve">). При взятии действия открывается списание планового размера в</w:t>
      </w:r>
      <w:r>
        <w:t xml:space="preserve"> </w:t>
      </w:r>
      <w:r>
        <w:rPr>
          <w:i/>
          <w:iCs/>
        </w:rPr>
        <w:t xml:space="preserve">migration_budget_ledger</w:t>
      </w:r>
      <w:r>
        <w:t xml:space="preserve">, после попытки оно закрывается фактически переданными байтами. Неуспешная попытка остаётся списанной, следующая открывает новое списание, поэтому повторы могут превысить бюджет окна не более чем на одну попытку. Если попытка прервана перезапуском и число переданных байтов неизвестно, списывается плановый размер. Исходы до начала копирования – закрепление, минимальный интервал, устаревание или нехватка места – списание возвращают. Действие, которое не помещается в остаток, ожидает с причиной блокировки</w:t>
      </w:r>
      <w:r>
        <w:t xml:space="preserve"> </w:t>
      </w:r>
      <w:r>
        <w:rPr>
          <w:rStyle w:val="VerbatimChar"/>
        </w:rPr>
        <w:t xml:space="preserve">budget</w:t>
      </w:r>
      <w:r>
        <w:t xml:space="preserve">.</w:t>
      </w:r>
    </w:p>
    <w:p>
      <w:pPr>
        <w:pStyle w:val="a2"/>
      </w:pPr>
      <w:r>
        <w:t xml:space="preserve">Копия сверяется с источником по размеру и MD5, который вычисляет Storage цели при записи; клиентский ETag как контрольная сумма не используется. Несовпадение завершает действие причиной</w:t>
      </w:r>
      <w:r>
        <w:t xml:space="preserve"> </w:t>
      </w:r>
      <w:r>
        <w:rPr>
          <w:rStyle w:val="VerbatimChar"/>
        </w:rPr>
        <w:t xml:space="preserve">verify_mismatch</w:t>
      </w:r>
      <w:r>
        <w:t xml:space="preserve"> </w:t>
      </w:r>
      <w:r>
        <w:t xml:space="preserve">без переключения, а отсутствие источника – причиной</w:t>
      </w:r>
      <w:r>
        <w:t xml:space="preserve"> </w:t>
      </w:r>
      <w:r>
        <w:rPr>
          <w:rStyle w:val="VerbatimChar"/>
        </w:rPr>
        <w:t xml:space="preserve">source_missing</w:t>
      </w:r>
      <w:r>
        <w:t xml:space="preserve">. Временная недоступность Storage или Metadata повторяется с экспоненциальной паузой до</w:t>
      </w:r>
      <w:r>
        <w:t xml:space="preserve"> </w:t>
      </w:r>
      <w:r>
        <w:rPr>
          <w:rStyle w:val="VerbatimChar"/>
        </w:rPr>
        <w:t xml:space="preserve">MIGRATION_MAX_ATTEMPTS</w:t>
      </w:r>
      <w:r>
        <w:t xml:space="preserve"> </w:t>
      </w:r>
      <w:r>
        <w:t xml:space="preserve">попыток, затем действие завершается причиной</w:t>
      </w:r>
      <w:r>
        <w:t xml:space="preserve"> </w:t>
      </w:r>
      <w:r>
        <w:rPr>
          <w:rStyle w:val="VerbatimChar"/>
        </w:rPr>
        <w:t xml:space="preserve">upstream_unavailable</w:t>
      </w:r>
      <w:r>
        <w:t xml:space="preserve">.</w:t>
      </w:r>
      <w:r>
        <w:t xml:space="preserve"> </w:t>
      </w:r>
      <w:r>
        <w:rPr>
          <w:i/>
          <w:iCs/>
        </w:rPr>
        <w:t xml:space="preserve">SwitchPlacement</w:t>
      </w:r>
      <w:r>
        <w:t xml:space="preserve"> </w:t>
      </w:r>
      <w:r>
        <w:t xml:space="preserve">проверяет состояние целевой записи, размер, актуальность версии и ожидаемое поколение; конфликт CAS завершает действие причиной</w:t>
      </w:r>
      <w:r>
        <w:t xml:space="preserve"> </w:t>
      </w:r>
      <w:r>
        <w:rPr>
          <w:rStyle w:val="VerbatimChar"/>
        </w:rPr>
        <w:t xml:space="preserve">stale</w:t>
      </w:r>
      <w:r>
        <w:t xml:space="preserve">.</w:t>
      </w:r>
    </w:p>
    <w:p>
      <w:pPr>
        <w:pStyle w:val="a2"/>
      </w:pPr>
      <w:r>
        <w:t xml:space="preserve">Состояние действия и все переходы сохраняются в</w:t>
      </w:r>
      <w:r>
        <w:t xml:space="preserve"> </w:t>
      </w:r>
      <w:r>
        <w:rPr>
          <w:i/>
          <w:iCs/>
        </w:rPr>
        <w:t xml:space="preserve">migration_actions</w:t>
      </w:r>
      <w:r>
        <w:t xml:space="preserve"> </w:t>
      </w:r>
      <w:r>
        <w:t xml:space="preserve">и</w:t>
      </w:r>
      <w:r>
        <w:t xml:space="preserve"> </w:t>
      </w:r>
      <w:r>
        <w:rPr>
          <w:i/>
          <w:iCs/>
        </w:rPr>
        <w:t xml:space="preserve">migration_action_events</w:t>
      </w:r>
      <w:r>
        <w:t xml:space="preserve">. Причина отказа записывается шагом</w:t>
      </w:r>
      <w:r>
        <w:t xml:space="preserve"> </w:t>
      </w:r>
      <w:r>
        <w:rPr>
          <w:rStyle w:val="VerbatimChar"/>
        </w:rPr>
        <w:t xml:space="preserve">aborting</w:t>
      </w:r>
      <w:r>
        <w:t xml:space="preserve"> </w:t>
      </w:r>
      <w:r>
        <w:t xml:space="preserve">до вызова</w:t>
      </w:r>
      <w:r>
        <w:t xml:space="preserve"> </w:t>
      </w:r>
      <w:r>
        <w:rPr>
          <w:i/>
          <w:iCs/>
        </w:rPr>
        <w:t xml:space="preserve">AbortCopy</w:t>
      </w:r>
      <w:r>
        <w:t xml:space="preserve">, а списание бюджета закрывается в той же транзакции, что и переход. После перезапуска</w:t>
      </w:r>
      <w:r>
        <w:t xml:space="preserve"> </w:t>
      </w:r>
      <w:r>
        <w:rPr>
          <w:i/>
          <w:iCs/>
        </w:rPr>
        <w:t xml:space="preserve">executor.next</w:t>
      </w:r>
      <w:r>
        <w:t xml:space="preserve"> </w:t>
      </w:r>
      <w:r>
        <w:t xml:space="preserve">в первую очередь берёт действия в состоянии</w:t>
      </w:r>
      <w:r>
        <w:t xml:space="preserve"> </w:t>
      </w:r>
      <w:r>
        <w:rPr>
          <w:rStyle w:val="VerbatimChar"/>
        </w:rPr>
        <w:t xml:space="preserve">running</w:t>
      </w:r>
      <w:r>
        <w:t xml:space="preserve">, в том числе при паузе, и</w:t>
      </w:r>
      <w:r>
        <w:t xml:space="preserve"> </w:t>
      </w:r>
      <w:r>
        <w:rPr>
          <w:i/>
          <w:iCs/>
        </w:rPr>
        <w:t xml:space="preserve">executor.process</w:t>
      </w:r>
      <w:r>
        <w:t xml:space="preserve"> </w:t>
      </w:r>
      <w:r>
        <w:t xml:space="preserve">продолжает их по состоянию копии с тем же идентификатором действия в Metadata. Если копии нет, действие начинается заново, так как резервирование идемпотентно. Если цель зарезервирована, копирование повторяется в тот же blob с последующей сверкой. Введённая в работу цель означает успешное завершение, а отменённая – отказ с сохранённой причиной. Если</w:t>
      </w:r>
      <w:r>
        <w:t xml:space="preserve"> </w:t>
      </w:r>
      <w:r>
        <w:rPr>
          <w:i/>
          <w:iCs/>
        </w:rPr>
        <w:t xml:space="preserve">AbortCopy</w:t>
      </w:r>
      <w:r>
        <w:t xml:space="preserve"> </w:t>
      </w:r>
      <w:r>
        <w:t xml:space="preserve">сообщает, что переключение уже выполнено, действие признаётся успешным: потерян был только ответ</w:t>
      </w:r>
      <w:r>
        <w:t xml:space="preserve"> </w:t>
      </w:r>
      <w:r>
        <w:rPr>
          <w:i/>
          <w:iCs/>
        </w:rPr>
        <w:t xml:space="preserve">SwitchPlacement</w:t>
      </w:r>
      <w:r>
        <w:t xml:space="preserve">. Отказ или отмена предшественника в той же транзакции отменяет транзитивно зависимые ожидающие действия с причиной</w:t>
      </w:r>
      <w:r>
        <w:t xml:space="preserve"> </w:t>
      </w:r>
      <w:r>
        <w:rPr>
          <w:rStyle w:val="VerbatimChar"/>
        </w:rPr>
        <w:t xml:space="preserve">dependency_failed</w:t>
      </w:r>
      <w:r>
        <w:t xml:space="preserve">.</w:t>
      </w:r>
    </w:p>
    <w:p>
      <w:pPr>
        <w:pStyle w:val="a2"/>
      </w:pPr>
      <w:r>
        <w:t xml:space="preserve">Цикл очистки</w:t>
      </w:r>
      <w:r>
        <w:t xml:space="preserve"> </w:t>
      </w:r>
      <w:r>
        <w:rPr>
          <w:i/>
          <w:iCs/>
        </w:rPr>
        <w:t xml:space="preserve">cleanup.Step</w:t>
      </w:r>
      <w:r>
        <w:t xml:space="preserve"> </w:t>
      </w:r>
      <w:r>
        <w:t xml:space="preserve">выполняется при старте и затем каждые</w:t>
      </w:r>
      <w:r>
        <w:t xml:space="preserve"> </w:t>
      </w:r>
      <w:r>
        <w:rPr>
          <w:rStyle w:val="VerbatimChar"/>
        </w:rPr>
        <w:t xml:space="preserve">MIGRATION_CLEANUP_INTERVAL</w:t>
      </w:r>
      <w:r>
        <w:t xml:space="preserve"> </w:t>
      </w:r>
      <w:r>
        <w:t xml:space="preserve">(по умолчанию 30 с) независимо от паузы переносов. Он получает из Metadata копии в состояниях</w:t>
      </w:r>
      <w:r>
        <w:t xml:space="preserve"> </w:t>
      </w:r>
      <w:r>
        <w:rPr>
          <w:rStyle w:val="VerbatimChar"/>
        </w:rPr>
        <w:t xml:space="preserve">cleanup_pending</w:t>
      </w:r>
      <w:r>
        <w:t xml:space="preserve"> </w:t>
      </w:r>
      <w:r>
        <w:t xml:space="preserve">и</w:t>
      </w:r>
      <w:r>
        <w:t xml:space="preserve"> </w:t>
      </w:r>
      <w:r>
        <w:rPr>
          <w:rStyle w:val="VerbatimChar"/>
        </w:rPr>
        <w:t xml:space="preserve">cleanup_failed</w:t>
      </w:r>
      <w:r>
        <w:t xml:space="preserve"> </w:t>
      </w:r>
      <w:r>
        <w:t xml:space="preserve">с наступившим сроком, включая источники, отменённые цели и копии удалённых объектов, удаляет их в Storage соответствующего класса и подтверждает результат</w:t>
      </w:r>
      <w:r>
        <w:t xml:space="preserve"> </w:t>
      </w:r>
      <w:r>
        <w:rPr>
          <w:i/>
          <w:iCs/>
        </w:rPr>
        <w:t xml:space="preserve">CompleteCleanup</w:t>
      </w:r>
      <w:r>
        <w:t xml:space="preserve">. Место освобождается только после успешного удаления; при ошибке копия переходит в</w:t>
      </w:r>
      <w:r>
        <w:t xml:space="preserve"> </w:t>
      </w:r>
      <w:r>
        <w:rPr>
          <w:rStyle w:val="VerbatimChar"/>
        </w:rPr>
        <w:t xml:space="preserve">cleanup_failed</w:t>
      </w:r>
      <w:r>
        <w:t xml:space="preserve"> </w:t>
      </w:r>
      <w:r>
        <w:t xml:space="preserve">и обрабатывается следующим проходом. Источник удаляется не раньше</w:t>
      </w:r>
      <w:r>
        <w:t xml:space="preserve"> </w:t>
      </w:r>
      <w:r>
        <w:rPr>
          <w:rStyle w:val="VerbatimChar"/>
        </w:rPr>
        <w:t xml:space="preserve">MIGRATION_SOURCE_CLEANUP_DELAY</w:t>
      </w:r>
      <w:r>
        <w:t xml:space="preserve"> </w:t>
      </w:r>
      <w:r>
        <w:t xml:space="preserve">(по умолчанию 10 мин) после переключения. СППР не запускается, если эта задержка не превышает предельную длительность чтения</w:t>
      </w:r>
      <w:r>
        <w:t xml:space="preserve"> </w:t>
      </w:r>
      <w:r>
        <w:rPr>
          <w:rStyle w:val="VerbatimChar"/>
        </w:rPr>
        <w:t xml:space="preserve">GATEWAY_MAX_READ_DURATION</w:t>
      </w:r>
      <w:r>
        <w:t xml:space="preserve"> </w:t>
      </w:r>
      <w:r>
        <w:t xml:space="preserve">(5 мин), которой</w:t>
      </w:r>
      <w:r>
        <w:t xml:space="preserve"> </w:t>
      </w:r>
      <w:r>
        <w:rPr>
          <w:i/>
          <w:iCs/>
        </w:rPr>
        <w:t xml:space="preserve">Handler.GetObject</w:t>
      </w:r>
      <w:r>
        <w:t xml:space="preserve"> </w:t>
      </w:r>
      <w:r>
        <w:t xml:space="preserve">ограничивает GET в Gateway. Поэтому чтение, получившее прежнее расположение, завершается до удаления источника. Цикл очистки также отмечает у действия удаление источника (</w:t>
      </w:r>
      <w:r>
        <w:rPr>
          <w:rStyle w:val="VerbatimChar"/>
        </w:rPr>
        <w:t xml:space="preserve">source_cleaned_at</w:t>
      </w:r>
      <w:r>
        <w:t xml:space="preserve">), после чего может начаться зависимый перенос в HOT.</w:t>
      </w:r>
    </w:p>
    <w:p>
      <w:pPr>
        <w:pStyle w:val="a2"/>
      </w:pPr>
      <w:r>
        <w:t xml:space="preserve">Перед записью новой версии Gateway запрашивает класс у Metadata (</w:t>
      </w:r>
      <w:r>
        <w:rPr>
          <w:i/>
          <w:iCs/>
        </w:rPr>
        <w:t xml:space="preserve">objectService.ChooseWriteClass</w:t>
      </w:r>
      <w:r>
        <w:t xml:space="preserve">): новый ключ записывается в COLD, а новая версия ключа, текущая версия которого находится в HOT, остаётся в HOT при известном размере и достаточном месте. Место при этом не резервируется, поэтому планировщик учитывает фактическую занятость следующего снимка.</w:t>
      </w:r>
    </w:p>
    <w:bookmarkEnd w:id="109"/>
    <w:bookmarkStart w:id="110" w:name="планирование-и-объяснение-рекомендаций"/>
    <w:p>
      <w:pPr>
        <w:pStyle w:val="30"/>
      </w:pPr>
      <w:bookmarkStart w:id="265" w:name="GOSTHeading265"/>
      <w:r>
        <w:t xml:space="preserve">3.1.4 Планирование и объяснение рекомендаций</w:t>
      </w:r>
      <w:bookmarkEnd w:id="265"/>
    </w:p>
    <w:p>
      <w:pPr>
        <w:pStyle w:val="FirstParagraph"/>
      </w:pPr>
      <w:r>
        <w:t xml:space="preserve">Требования F-05 и F-06 реализуют следующие структуры пакета</w:t>
      </w:r>
      <w:r>
        <w:t xml:space="preserve"> </w:t>
      </w:r>
      <w:r>
        <w:rPr>
          <w:rStyle w:val="VerbatimChar"/>
        </w:rPr>
        <w:t xml:space="preserve">services/sppr/internal/service/planner</w:t>
      </w:r>
      <w:r>
        <w:t xml:space="preserve">:</w:t>
      </w:r>
    </w:p>
    <w:p>
      <w:pPr>
        <w:pStyle w:val="Compact"/>
        <w:numPr>
          <w:ilvl w:val="0"/>
          <w:numId w:val="1006"/>
        </w:numPr>
        <w:tabs>
          <w:tab w:val="num" w:pos="1276"/>
        </w:tabs>
        <w:spacing w:before="0" w:after="0" w:line="360" w:lineRule="auto"/>
        <w:ind w:left="1276" w:hanging="567"/>
      </w:pPr>
      <w:r>
        <w:rPr>
          <w:i/>
          <w:iCs/>
        </w:rPr>
        <w:t xml:space="preserve">plannerService.Plan</w:t>
      </w:r>
      <w:r>
        <w:t xml:space="preserve"> </w:t>
      </w:r>
      <w:r>
        <w:t xml:space="preserve">– выполняет цикл планирования при старте, каждые</w:t>
      </w:r>
      <w:r>
        <w:t xml:space="preserve"> </w:t>
      </w:r>
      <w:r>
        <w:rPr>
          <w:rStyle w:val="VerbatimChar"/>
        </w:rPr>
        <w:t xml:space="preserve">PLANNER_INTERVAL</w:t>
      </w:r>
      <w:r>
        <w:t xml:space="preserve"> </w:t>
      </w:r>
      <w:r>
        <w:t xml:space="preserve">(по умолчанию 300 с) и по команде пересчёта, сохраняет ревизию плана. Реализует пункты 1 и 2 описания TO-BE модели на Рисунке 2.5. Код –</w:t>
      </w:r>
      <w:r>
        <w:t xml:space="preserve"> </w:t>
      </w:r>
      <w:r>
        <w:rPr>
          <w:rStyle w:val="VerbatimChar"/>
        </w:rPr>
        <w:t xml:space="preserve">cycle.go</w:t>
      </w:r>
      <w:r>
        <w:t xml:space="preserve">.</w:t>
      </w:r>
    </w:p>
    <w:p>
      <w:pPr>
        <w:pStyle w:val="Compact"/>
        <w:numPr>
          <w:ilvl w:val="0"/>
          <w:numId w:val="1006"/>
        </w:numPr>
        <w:tabs>
          <w:tab w:val="num" w:pos="1276"/>
        </w:tabs>
        <w:spacing w:before="0" w:after="0" w:line="360" w:lineRule="auto"/>
        <w:ind w:left="1276" w:hanging="567"/>
      </w:pPr>
      <w:r>
        <w:rPr>
          <w:i/>
          <w:iCs/>
        </w:rPr>
        <w:t xml:space="preserve">plannerService.snapshotWithPredictor</w:t>
      </w:r>
      <w:r>
        <w:t xml:space="preserve"> </w:t>
      </w:r>
      <w:r>
        <w:t xml:space="preserve">– собирает вход расчёта: каталог и занятость классов из Metadata, закрепления, минимальный интервал, остаток бюджета, ожидающие и выполняемые действия, признаки и прогнозы. Реализует F-05. Код –</w:t>
      </w:r>
      <w:r>
        <w:t xml:space="preserve"> </w:t>
      </w:r>
      <w:r>
        <w:rPr>
          <w:rStyle w:val="VerbatimChar"/>
        </w:rPr>
        <w:t xml:space="preserve">snapshot.go</w:t>
      </w:r>
      <w:r>
        <w:t xml:space="preserve">.</w:t>
      </w:r>
    </w:p>
    <w:p>
      <w:pPr>
        <w:pStyle w:val="Compact"/>
        <w:numPr>
          <w:ilvl w:val="0"/>
          <w:numId w:val="1006"/>
        </w:numPr>
        <w:tabs>
          <w:tab w:val="num" w:pos="1276"/>
        </w:tabs>
        <w:spacing w:before="0" w:after="0" w:line="360" w:lineRule="auto"/>
        <w:ind w:left="1276" w:hanging="567"/>
      </w:pPr>
      <w:r>
        <w:rPr>
          <w:i/>
          <w:iCs/>
        </w:rPr>
        <w:t xml:space="preserve">planner.Build</w:t>
      </w:r>
      <w:r>
        <w:t xml:space="preserve"> </w:t>
      </w:r>
      <w:r>
        <w:t xml:space="preserve">– чистая функция, которая по подготовленному входу</w:t>
      </w:r>
      <w:r>
        <w:t xml:space="preserve"> </w:t>
      </w:r>
      <w:r>
        <w:rPr>
          <w:i/>
          <w:iCs/>
        </w:rPr>
        <w:t xml:space="preserve">PlanInput</w:t>
      </w:r>
      <w:r>
        <w:t xml:space="preserve"> </w:t>
      </w:r>
      <w:r>
        <w:t xml:space="preserve">формирует рекомендации, зависимости и сводку плана по алгоритму на Рисунке 2.2. Реализует F-05.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planState.add</w:t>
      </w:r>
      <w:r>
        <w:t xml:space="preserve"> </w:t>
      </w:r>
      <w:r>
        <w:t xml:space="preserve">и</w:t>
      </w:r>
      <w:r>
        <w:t xml:space="preserve"> </w:t>
      </w:r>
      <w:r>
        <w:rPr>
          <w:i/>
          <w:iCs/>
        </w:rPr>
        <w:t xml:space="preserve">planState.rejectWith</w:t>
      </w:r>
      <w:r>
        <w:t xml:space="preserve"> </w:t>
      </w:r>
      <w:r>
        <w:t xml:space="preserve">– формируют объяснение выбранного действия и причину отклонения кандидата из величин, вычисленных при расчёте. Реализуют F-06 и Раздел 2.1.6. Код –</w:t>
      </w:r>
      <w:r>
        <w:t xml:space="preserve"> </w:t>
      </w:r>
      <w:r>
        <w:rPr>
          <w:rStyle w:val="VerbatimChar"/>
        </w:rPr>
        <w:t xml:space="preserve">build.go</w:t>
      </w:r>
      <w:r>
        <w:t xml:space="preserve">.</w:t>
      </w:r>
    </w:p>
    <w:p>
      <w:pPr>
        <w:pStyle w:val="Compact"/>
        <w:numPr>
          <w:ilvl w:val="0"/>
          <w:numId w:val="1006"/>
        </w:numPr>
        <w:tabs>
          <w:tab w:val="num" w:pos="1276"/>
        </w:tabs>
        <w:spacing w:before="0" w:after="0" w:line="360" w:lineRule="auto"/>
        <w:ind w:left="1276" w:hanging="567"/>
      </w:pPr>
      <w:r>
        <w:rPr>
          <w:i/>
          <w:iCs/>
        </w:rPr>
        <w:t xml:space="preserve">repo.FinishPlan</w:t>
      </w:r>
      <w:r>
        <w:t xml:space="preserve"> </w:t>
      </w:r>
      <w:r>
        <w:t xml:space="preserve">– в одной транзакции сохраняет ревизию, рекомендации с объяснениями и зависимости. Код –</w:t>
      </w:r>
      <w:r>
        <w:t xml:space="preserve"> </w:t>
      </w:r>
      <w:r>
        <w:rPr>
          <w:rStyle w:val="VerbatimChar"/>
        </w:rPr>
        <w:t xml:space="preserve">services/sppr/internal/repository/plan/repository.go</w:t>
      </w:r>
      <w:r>
        <w:t xml:space="preserve">.</w:t>
      </w:r>
    </w:p>
    <w:p>
      <w:pPr>
        <w:pStyle w:val="FirstParagraph"/>
      </w:pPr>
      <w:r>
        <w:t xml:space="preserve">Расчёт выполняется на момент W, а не на текущее время. История за 24 ч до W читается из минутных агрегатов; условие</w:t>
      </w:r>
      <w:r>
        <w:t xml:space="preserve"> </w:t>
      </w:r>
      <w:r>
        <w:rPr>
          <w:rStyle w:val="VerbatimChar"/>
        </w:rPr>
        <w:t xml:space="preserve">occurred_at &lt; W</w:t>
      </w:r>
      <w:r>
        <w:t xml:space="preserve"> </w:t>
      </w:r>
      <w:r>
        <w:t xml:space="preserve">применяется до группировки по минутам, поэтому чтения текущей минуты после W не попадают в признаки. Неизвестная полнота, пропуск в окне признаков, версия новее W или отставание W от текущего времени больше</w:t>
      </w:r>
      <w:r>
        <w:t xml:space="preserve"> </w:t>
      </w:r>
      <w:r>
        <w:rPr>
          <w:rStyle w:val="VerbatimChar"/>
        </w:rPr>
        <w:t xml:space="preserve">PLANNER_MAX_HISTORY_LAG</w:t>
      </w:r>
      <w:r>
        <w:t xml:space="preserve"> </w:t>
      </w:r>
      <w:r>
        <w:t xml:space="preserve">(по умолчанию 60 с) сохраняют ревизию со статусом</w:t>
      </w:r>
      <w:r>
        <w:t xml:space="preserve"> </w:t>
      </w:r>
      <w:r>
        <w:rPr>
          <w:rStyle w:val="VerbatimChar"/>
        </w:rPr>
        <w:t xml:space="preserve">history_incomplete</w:t>
      </w:r>
      <w:r>
        <w:t xml:space="preserve"> </w:t>
      </w:r>
      <w:r>
        <w:t xml:space="preserve">без рекомендаций, а причина и величина отставания показываются администратору. Предиктор фиксируется один раз в начале цикла методом</w:t>
      </w:r>
      <w:r>
        <w:t xml:space="preserve"> </w:t>
      </w:r>
      <w:r>
        <w:rPr>
          <w:i/>
          <w:iCs/>
        </w:rPr>
        <w:t xml:space="preserve">Manager.Capture</w:t>
      </w:r>
      <w:r>
        <w:t xml:space="preserve">, поэтому замена модели во время расчёта не меняет ни прогнозы, ни записанную в ревизию версию модели.</w:t>
      </w:r>
    </w:p>
    <w:p>
      <w:pPr>
        <w:pStyle w:val="a2"/>
      </w:pPr>
      <w:r>
        <w:t xml:space="preserve">Функция</w:t>
      </w:r>
      <w:r>
        <w:t xml:space="preserve"> </w:t>
      </w:r>
      <w:r>
        <w:rPr>
          <w:i/>
          <w:iCs/>
        </w:rPr>
        <w:t xml:space="preserve">planner.Build</w:t>
      </w:r>
      <w:r>
        <w:t xml:space="preserve"> </w:t>
      </w:r>
      <w:r>
        <w:t xml:space="preserve">вычисляет ожидаемый выигрыш по формуле (2.3) из прогноза числа чтений и объёма, коэффициентов времени обслуживания классов и размера версии. Если HOT переполнен, сначала планируется его разгрузка. Затем кандидаты COLD рассматриваются по убыванию выигрыша на единицу размера. При нехватке места сравниваются два варианта вытеснения – объекты HOT по возрастанию выигрыша на единицу размера и один объект с наименьшей потерей, которого достаточно, – и выбирается лучший; освобождённое место дозаполняется следующими кандидатами. Набор принимается, если его чистый выигрыш с учётом вытесняемых объектов и штрафа за копирование не меньше порога</w:t>
      </w:r>
      <w:r>
        <w:t xml:space="preserve"> </w:t>
      </w:r>
      <m:oMath>
        <m:sSub>
          <m:e>
            <m:r>
              <m:rPr>
                <m:sty m:val="p"/>
              </m:rPr>
              <m:t>Δ</m:t>
            </m:r>
          </m:e>
          <m:sub>
            <m:r>
              <m:rPr>
                <m:sty m:val="p"/>
              </m:rPr>
              <m:t>min</m:t>
            </m:r>
          </m:sub>
        </m:sSub>
      </m:oMath>
      <w:r>
        <w:t xml:space="preserve">, а бюджета и места в COLD достаточно. Перенос в HOT зависит от своих вытеснений. Остаток бюджета используется для выселения перезаписанных версий из HOT, хотя по формуле (2.3) такое действие выигрыша не даёт. Все сравниваемые методы оценки спроса используют одну функцию</w:t>
      </w:r>
      <w:r>
        <w:t xml:space="preserve"> </w:t>
      </w:r>
      <w:r>
        <w:rPr>
          <w:i/>
          <w:iCs/>
        </w:rPr>
        <w:t xml:space="preserve">planner.Build</w:t>
      </w:r>
      <w:r>
        <w:t xml:space="preserve">, а симулятор вызывает её же.</w:t>
      </w:r>
    </w:p>
    <w:p>
      <w:pPr>
        <w:pStyle w:val="a2"/>
      </w:pPr>
      <w:r>
        <w:t xml:space="preserve">Выбор является эвристическим: допустимый план не обязательно совпадает с глобальным оптимумом. Для равных размеров и</w:t>
      </w:r>
      <w:r>
        <w:t xml:space="preserve"> </w:t>
      </w:r>
      <m:oMath>
        <m:sSub>
          <m:e>
            <m:r>
              <m:rPr>
                <m:sty m:val="p"/>
              </m:rPr>
              <m:t>Δ</m:t>
            </m:r>
          </m:e>
          <m:sub>
            <m:r>
              <m:rPr>
                <m:sty m:val="p"/>
              </m:rPr>
              <m:t>min</m:t>
            </m:r>
          </m:sub>
        </m:sSub>
        <m:r>
          <m:rPr>
            <m:sty m:val="p"/>
          </m:rPr>
          <m:t>=</m:t>
        </m:r>
        <m:r>
          <m:t>0</m:t>
        </m:r>
      </m:oMath>
      <w:r>
        <w:t xml:space="preserve"> </w:t>
      </w:r>
      <w:r>
        <w:t xml:space="preserve">результат совпадает с точным перебором на 2000 случайных задачах, а для разных размеров на тех же задачах получено в среднем 97,7 % оптимума и оптимум в 89 % задач (тесты</w:t>
      </w:r>
      <w:r>
        <w:t xml:space="preserve"> </w:t>
      </w:r>
      <w:r>
        <w:rPr>
          <w:i/>
          <w:iCs/>
        </w:rPr>
        <w:t xml:space="preserve">TestBuildMatchesExactForEqualSizes</w:t>
      </w:r>
      <w:r>
        <w:t xml:space="preserve"> </w:t>
      </w:r>
      <w:r>
        <w:t xml:space="preserve">и</w:t>
      </w:r>
      <w:r>
        <w:t xml:space="preserve"> </w:t>
      </w:r>
      <w:r>
        <w:rPr>
          <w:i/>
          <w:iCs/>
        </w:rPr>
        <w:t xml:space="preserve">TestBuildWithMixedSizesIsFeasibleHeuristic</w:t>
      </w:r>
      <w:r>
        <w:t xml:space="preserve">, файл</w:t>
      </w:r>
      <w:r>
        <w:t xml:space="preserve"> </w:t>
      </w:r>
      <w:r>
        <w:rPr>
          <w:rStyle w:val="VerbatimChar"/>
        </w:rPr>
        <w:t xml:space="preserve">exact_test.go</w:t>
      </w:r>
      <w:r>
        <w:t xml:space="preserve">). Если HOT заполнен, перенос в него зависит от действия, освобождающего место. Подтверждение входящего переноса без обязательного предшественника отклоняется; план автоматически не дополняется.</w:t>
      </w:r>
    </w:p>
    <w:p>
      <w:pPr>
        <w:pStyle w:val="a2"/>
      </w:pPr>
      <w:r>
        <w:t xml:space="preserve">Объяснение строится внутри</w:t>
      </w:r>
      <w:r>
        <w:t xml:space="preserve"> </w:t>
      </w:r>
      <w:r>
        <w:rPr>
          <w:i/>
          <w:iCs/>
        </w:rPr>
        <w:t xml:space="preserve">planner.Build</w:t>
      </w:r>
      <w:r>
        <w:t xml:space="preserve"> </w:t>
      </w:r>
      <w:r>
        <w:t xml:space="preserve">из тех же величин, что и решение: прогноз и признаки, расчётное время обслуживания в обоих классах, выигрыш версии, штраф, чистый выигрыш набора, вытесняемые объекты, занятость классов и бюджет до и после действия. Для отклонённого кандидата сохраняется причина:</w:t>
      </w:r>
      <w:r>
        <w:t xml:space="preserve"> </w:t>
      </w:r>
      <w:r>
        <w:rPr>
          <w:rStyle w:val="VerbatimChar"/>
        </w:rPr>
        <w:t xml:space="preserve">pinned</w:t>
      </w:r>
      <w:r>
        <w:t xml:space="preserve">,</w:t>
      </w:r>
      <w:r>
        <w:t xml:space="preserve"> </w:t>
      </w:r>
      <w:r>
        <w:rPr>
          <w:rStyle w:val="VerbatimChar"/>
        </w:rPr>
        <w:t xml:space="preserve">min_interval</w:t>
      </w:r>
      <w:r>
        <w:t xml:space="preserve">,</w:t>
      </w:r>
      <w:r>
        <w:t xml:space="preserve"> </w:t>
      </w:r>
      <w:r>
        <w:rPr>
          <w:rStyle w:val="VerbatimChar"/>
        </w:rPr>
        <w:t xml:space="preserve">in_progress</w:t>
      </w:r>
      <w:r>
        <w:t xml:space="preserve">,</w:t>
      </w:r>
      <w:r>
        <w:t xml:space="preserve"> </w:t>
      </w:r>
      <w:r>
        <w:rPr>
          <w:rStyle w:val="VerbatimChar"/>
        </w:rPr>
        <w:t xml:space="preserve">budget</w:t>
      </w:r>
      <w:r>
        <w:t xml:space="preserve">,</w:t>
      </w:r>
      <w:r>
        <w:t xml:space="preserve"> </w:t>
      </w:r>
      <w:r>
        <w:rPr>
          <w:rStyle w:val="VerbatimChar"/>
        </w:rPr>
        <w:t xml:space="preserve">hot_capacity</w:t>
      </w:r>
      <w:r>
        <w:t xml:space="preserve">,</w:t>
      </w:r>
      <w:r>
        <w:t xml:space="preserve"> </w:t>
      </w:r>
      <w:r>
        <w:rPr>
          <w:rStyle w:val="VerbatimChar"/>
        </w:rPr>
        <w:t xml:space="preserve">cold_capacity</w:t>
      </w:r>
      <w:r>
        <w:t xml:space="preserve">,</w:t>
      </w:r>
      <w:r>
        <w:t xml:space="preserve"> </w:t>
      </w:r>
      <w:r>
        <w:rPr>
          <w:rStyle w:val="VerbatimChar"/>
        </w:rPr>
        <w:t xml:space="preserve">gain_below_threshold</w:t>
      </w:r>
      <w:r>
        <w:t xml:space="preserve"> </w:t>
      </w:r>
      <w:r>
        <w:t xml:space="preserve">или</w:t>
      </w:r>
      <w:r>
        <w:t xml:space="preserve"> </w:t>
      </w:r>
      <w:r>
        <w:rPr>
          <w:rStyle w:val="VerbatimChar"/>
        </w:rPr>
        <w:t xml:space="preserve">no_forecast</w:t>
      </w:r>
      <w:r>
        <w:t xml:space="preserve">. Сохраняются все выбранные действия и не более</w:t>
      </w:r>
      <w:r>
        <w:t xml:space="preserve"> </w:t>
      </w:r>
      <w:r>
        <w:rPr>
          <w:rStyle w:val="VerbatimChar"/>
        </w:rPr>
        <w:t xml:space="preserve">PLANNER_MAX_REJECTED</w:t>
      </w:r>
      <w:r>
        <w:t xml:space="preserve"> </w:t>
      </w:r>
      <w:r>
        <w:t xml:space="preserve">(по умолчанию 1000) лучших отклонённых кандидатов. Объяснение связано с ревизией плана, методом и версией модели. Это обеспечивает F-05 и F-06.</w:t>
      </w:r>
    </w:p>
    <w:p>
      <w:pPr>
        <w:pStyle w:val="a2"/>
      </w:pPr>
      <w:r>
        <w:t xml:space="preserve">Каждое действие хранит версию, ожидаемое поколение расположения, исходный и целевой классы и размер. Подтверждение проверяет актуальность ревизии и состав зависимостей, но не свежесть каждого объекта: изменения после публикации выявляет исполнитель, и действие с изменившейся версией, поколением или классом завершается с причиной</w:t>
      </w:r>
      <w:r>
        <w:t xml:space="preserve"> </w:t>
      </w:r>
      <w:r>
        <w:rPr>
          <w:rStyle w:val="VerbatimChar"/>
        </w:rPr>
        <w:t xml:space="preserve">stale</w:t>
      </w:r>
      <w:r>
        <w:t xml:space="preserve">. Ошибка предшественника отменяет зависимые действия, сохраняя возможность выполнить независимую часть подтверждённого плана.</w:t>
      </w:r>
    </w:p>
    <w:bookmarkEnd w:id="110"/>
    <w:bookmarkStart w:id="112" w:name="административный-api-и-веб-интерфейс"/>
    <w:p>
      <w:pPr>
        <w:pStyle w:val="30"/>
      </w:pPr>
      <w:bookmarkStart w:id="266" w:name="GOSTHeading266"/>
      <w:r>
        <w:t xml:space="preserve">3.1.5 Административный API и веб-интерфейс</w:t>
      </w:r>
      <w:bookmarkEnd w:id="266"/>
    </w:p>
    <w:p>
      <w:pPr>
        <w:pStyle w:val="FirstParagraph"/>
      </w:pPr>
      <w:r>
        <w:t xml:space="preserve">Требования F-07 и F-11 реализуют следующие структуры:</w:t>
      </w:r>
    </w:p>
    <w:p>
      <w:pPr>
        <w:pStyle w:val="Compact"/>
        <w:numPr>
          <w:ilvl w:val="0"/>
          <w:numId w:val="1007"/>
        </w:numPr>
        <w:tabs>
          <w:tab w:val="num" w:pos="1276"/>
        </w:tabs>
        <w:spacing w:before="0" w:after="0" w:line="360" w:lineRule="auto"/>
        <w:ind w:left="1276" w:hanging="567"/>
      </w:pPr>
      <w:r>
        <w:rPr>
          <w:i/>
          <w:iCs/>
        </w:rPr>
        <w:t xml:space="preserve">access.Middleware</w:t>
      </w:r>
      <w:r>
        <w:t xml:space="preserve"> </w:t>
      </w:r>
      <w:r>
        <w:t xml:space="preserve">и</w:t>
      </w:r>
      <w:r>
        <w:t xml:space="preserve"> </w:t>
      </w:r>
      <w:r>
        <w:rPr>
          <w:i/>
          <w:iCs/>
        </w:rPr>
        <w:t xml:space="preserve">authorizer.Authorize</w:t>
      </w:r>
      <w:r>
        <w:t xml:space="preserve"> </w:t>
      </w:r>
      <w:r>
        <w:t xml:space="preserve">– проверяют токен доступа методом</w:t>
      </w:r>
      <w:r>
        <w:t xml:space="preserve"> </w:t>
      </w:r>
      <w:r>
        <w:rPr>
          <w:i/>
          <w:iCs/>
        </w:rPr>
        <w:t xml:space="preserve">ValidateToken</w:t>
      </w:r>
      <w:r>
        <w:t xml:space="preserve"> </w:t>
      </w:r>
      <w:r>
        <w:t xml:space="preserve">сервиса Auth и право ADMIN на ресурс</w:t>
      </w:r>
      <w:r>
        <w:t xml:space="preserve"> </w:t>
      </w:r>
      <w:r>
        <w:rPr>
          <w:rStyle w:val="VerbatimChar"/>
        </w:rPr>
        <w:t xml:space="preserve">system:placement</w:t>
      </w:r>
      <w:r>
        <w:t xml:space="preserve"> </w:t>
      </w:r>
      <w:r>
        <w:t xml:space="preserve">в AuthZ. Инициатором команды считается только подтверждённый идентификатор пользователя из токена. Реализуют требование к доступу из Раздела 1.3.4. Код –</w:t>
      </w:r>
      <w:r>
        <w:t xml:space="preserve"> </w:t>
      </w:r>
      <w:r>
        <w:rPr>
          <w:rStyle w:val="VerbatimChar"/>
        </w:rPr>
        <w:t xml:space="preserve">services/sppr/internal/handler/access/</w:t>
      </w:r>
      <w:r>
        <w:t xml:space="preserve">.</w:t>
      </w:r>
    </w:p>
    <w:p>
      <w:pPr>
        <w:pStyle w:val="Compact"/>
        <w:numPr>
          <w:ilvl w:val="0"/>
          <w:numId w:val="1007"/>
        </w:numPr>
        <w:tabs>
          <w:tab w:val="num" w:pos="1276"/>
        </w:tabs>
        <w:spacing w:before="0" w:after="0" w:line="360" w:lineRule="auto"/>
        <w:ind w:left="1276" w:hanging="567"/>
      </w:pPr>
      <w:r>
        <w:rPr>
          <w:i/>
          <w:iCs/>
        </w:rPr>
        <w:t xml:space="preserve">handler.command</w:t>
      </w:r>
      <w:r>
        <w:t xml:space="preserve"> </w:t>
      </w:r>
      <w:r>
        <w:t xml:space="preserve">– обработчик команд JSON API (</w:t>
      </w:r>
      <w:r>
        <w:rPr>
          <w:rStyle w:val="VerbatimChar"/>
        </w:rPr>
        <w:t xml:space="preserve">services/sppr/internal/handler/planner/handler.go</w:t>
      </w:r>
      <w:r>
        <w:t xml:space="preserve">) и HTML-форм (</w:t>
      </w:r>
      <w:r>
        <w:rPr>
          <w:rStyle w:val="VerbatimChar"/>
        </w:rPr>
        <w:t xml:space="preserve">services/sppr/internal/handler/admin/handler.go</w:t>
      </w:r>
      <w:r>
        <w:t xml:space="preserve">), передающий команду общему сервису.</w:t>
      </w:r>
    </w:p>
    <w:p>
      <w:pPr>
        <w:pStyle w:val="Compact"/>
        <w:numPr>
          <w:ilvl w:val="0"/>
          <w:numId w:val="1007"/>
        </w:numPr>
        <w:tabs>
          <w:tab w:val="num" w:pos="1276"/>
        </w:tabs>
        <w:spacing w:before="0" w:after="0" w:line="360" w:lineRule="auto"/>
        <w:ind w:left="1276" w:hanging="567"/>
      </w:pPr>
      <w:r>
        <w:rPr>
          <w:i/>
          <w:iCs/>
        </w:rPr>
        <w:t xml:space="preserve">plannerService.Execute</w:t>
      </w:r>
      <w:r>
        <w:t xml:space="preserve"> </w:t>
      </w:r>
      <w:r>
        <w:t xml:space="preserve">– применяет команду ровно один раз для её идентификатора</w:t>
      </w:r>
      <w:r>
        <w:t xml:space="preserve"> </w:t>
      </w:r>
      <w:r>
        <w:rPr>
          <w:rStyle w:val="VerbatimChar"/>
        </w:rPr>
        <w:t xml:space="preserve">command_id</w:t>
      </w:r>
      <w:r>
        <w:t xml:space="preserve"> </w:t>
      </w:r>
      <w:r>
        <w:t xml:space="preserve">и журналирует результат, включая отказ. Повтор с тем же идентификатором возвращает прежний результат, а повтор с другими полями отклоняется как конфликт. Реализует F-07 и пункт 3 описания TO-BE модели на Рисунке 2.5. Код –</w:t>
      </w:r>
      <w:r>
        <w:t xml:space="preserve"> </w:t>
      </w:r>
      <w:r>
        <w:rPr>
          <w:rStyle w:val="VerbatimChar"/>
        </w:rPr>
        <w:t xml:space="preserve">services/sppr/internal/service/planner/commands.go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plannerService.confirm</w:t>
      </w:r>
      <w:r>
        <w:t xml:space="preserve"> </w:t>
      </w:r>
      <w:r>
        <w:t xml:space="preserve">– блокирует план, проверяет, что это последняя завершённая ревизия, выбирает рекомендации и проверяет наличие предшественников. В одной транзакции передаёт действия исполнителю (</w:t>
      </w:r>
      <w:r>
        <w:rPr>
          <w:i/>
          <w:iCs/>
        </w:rPr>
        <w:t xml:space="preserve">SubmitActions</w:t>
      </w:r>
      <w:r>
        <w:t xml:space="preserve">), меняет статус плана и записывает команду. Реализует F-07 и пункт 4 описания TO-BE модели.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plannerService.reject</w:t>
      </w:r>
      <w:r>
        <w:t xml:space="preserve"> </w:t>
      </w:r>
      <w:r>
        <w:t xml:space="preserve">и</w:t>
      </w:r>
      <w:r>
        <w:t xml:space="preserve"> </w:t>
      </w:r>
      <w:r>
        <w:rPr>
          <w:i/>
          <w:iCs/>
        </w:rPr>
        <w:t xml:space="preserve">plannerService.cancelPending</w:t>
      </w:r>
      <w:r>
        <w:t xml:space="preserve"> </w:t>
      </w:r>
      <w:r>
        <w:t xml:space="preserve">– закрывают последнюю ревизию и отменяют ожидающие действия плана вместе с зависимыми (через</w:t>
      </w:r>
      <w:r>
        <w:t xml:space="preserve"> </w:t>
      </w:r>
      <w:r>
        <w:rPr>
          <w:i/>
          <w:iCs/>
        </w:rPr>
        <w:t xml:space="preserve">migrationService.CancelActions</w:t>
      </w:r>
      <w:r>
        <w:t xml:space="preserve"> </w:t>
      </w:r>
      <w:r>
        <w:t xml:space="preserve">и</w:t>
      </w:r>
      <w:r>
        <w:t xml:space="preserve"> </w:t>
      </w:r>
      <w:r>
        <w:rPr>
          <w:i/>
          <w:iCs/>
        </w:rPr>
        <w:t xml:space="preserve">repo.CancelPending</w:t>
      </w:r>
      <w:r>
        <w:t xml:space="preserve">). Код –</w:t>
      </w:r>
      <w:r>
        <w:t xml:space="preserve"> </w:t>
      </w:r>
      <w:r>
        <w:rPr>
          <w:rStyle w:val="VerbatimChar"/>
        </w:rPr>
        <w:t xml:space="preserve">commands.go</w:t>
      </w:r>
      <w:r>
        <w:t xml:space="preserve">.</w:t>
      </w:r>
    </w:p>
    <w:p>
      <w:pPr>
        <w:pStyle w:val="Compact"/>
        <w:numPr>
          <w:ilvl w:val="0"/>
          <w:numId w:val="1007"/>
        </w:numPr>
        <w:tabs>
          <w:tab w:val="num" w:pos="1276"/>
        </w:tabs>
        <w:spacing w:before="0" w:after="0" w:line="360" w:lineRule="auto"/>
        <w:ind w:left="1276" w:hanging="567"/>
      </w:pPr>
      <w:r>
        <w:rPr>
          <w:i/>
          <w:iCs/>
        </w:rPr>
        <w:t xml:space="preserve">migrationService.SetPaused</w:t>
      </w:r>
      <w:r>
        <w:t xml:space="preserve"> </w:t>
      </w:r>
      <w:r>
        <w:t xml:space="preserve">– включает и снимает паузу выдачи новых действий исполнителю. Код –</w:t>
      </w:r>
      <w:r>
        <w:t xml:space="preserve"> </w:t>
      </w:r>
      <w:r>
        <w:rPr>
          <w:rStyle w:val="VerbatimChar"/>
        </w:rPr>
        <w:t xml:space="preserve">services/sppr/internal/service/migration/settings.go</w:t>
      </w:r>
      <w:r>
        <w:t xml:space="preserve">.</w:t>
      </w:r>
    </w:p>
    <w:p>
      <w:pPr>
        <w:pStyle w:val="Compact"/>
        <w:numPr>
          <w:ilvl w:val="0"/>
          <w:numId w:val="1007"/>
        </w:numPr>
        <w:tabs>
          <w:tab w:val="num" w:pos="1276"/>
        </w:tabs>
        <w:spacing w:before="0" w:after="0" w:line="360" w:lineRule="auto"/>
        <w:ind w:left="1276" w:hanging="567"/>
      </w:pPr>
      <w:r>
        <w:rPr>
          <w:i/>
          <w:iCs/>
        </w:rPr>
        <w:t xml:space="preserve">handler.update</w:t>
      </w:r>
      <w:r>
        <w:t xml:space="preserve"> </w:t>
      </w:r>
      <w:r>
        <w:t xml:space="preserve">– обрабатывает формы настроек планировщика, бюджета, минимального интервала и закреплений; команда формы журналируется в</w:t>
      </w:r>
      <w:r>
        <w:t xml:space="preserve"> </w:t>
      </w:r>
      <w:r>
        <w:rPr>
          <w:i/>
          <w:iCs/>
        </w:rPr>
        <w:t xml:space="preserve">admin_form_commands</w:t>
      </w:r>
      <w:r>
        <w:t xml:space="preserve"> </w:t>
      </w:r>
      <w:r>
        <w:t xml:space="preserve">атомарно с её эффектом. Код –</w:t>
      </w:r>
      <w:r>
        <w:t xml:space="preserve"> </w:t>
      </w:r>
      <w:r>
        <w:rPr>
          <w:rStyle w:val="VerbatimChar"/>
        </w:rPr>
        <w:t xml:space="preserve">services/sppr/internal/handler/admin/settings.go</w:t>
      </w:r>
      <w:r>
        <w:t xml:space="preserve">.</w:t>
      </w:r>
    </w:p>
    <w:p>
      <w:pPr>
        <w:pStyle w:val="FirstParagraph"/>
      </w:pPr>
      <w:r>
        <w:t xml:space="preserve">Основные операции API и соответствующие действия панели приведены в Таблице 3.2. Маршруты планировщика и панели регистрируются при</w:t>
      </w:r>
      <w:r>
        <w:t xml:space="preserve"> </w:t>
      </w:r>
      <w:r>
        <w:rPr>
          <w:rStyle w:val="VerbatimChar"/>
        </w:rPr>
        <w:t xml:space="preserve">PLANNER_ENABLED=true</w:t>
      </w:r>
      <w:r>
        <w:t xml:space="preserve">, маршруты исполнителя – всегда; в конфигурации Docker Compose порт 8086 сервиса СППР публикуется только на адресе 127.0.0.1.</w:t>
      </w:r>
    </w:p>
    <w:bookmarkStart w:id="111" w:name="gost-tbl:admin_api"/>
    <w:p>
      <w:pPr>
        <w:pStyle w:val="TableCaption"/>
      </w:pPr>
      <w:r>
        <w:t xml:space="preserve">Таблица 3.2 – Операции административного API и панели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перации административного API и панели"/>
      </w:tblPr>
      <w:tblGrid>
        <w:gridCol w:w="2880"/>
        <w:gridCol w:w="3387"/>
        <w:gridCol w:w="3371"/>
      </w:tblGrid>
      <w:tr>
        <w:trPr>
          <w:tblHeader w:val="on"/>
          <w:cantSplit/>
        </w:trPr>
        <w:tc>
          <w:tcPr>
            <w:tcW w:w="2880" w:type="dxa"/>
          </w:tcPr>
          <w:p>
            <w:pPr>
              <w:pStyle w:val="Compact"/>
              <w:keepNext w:val="0"/>
              <w:pageBreakBefore w:val="0"/>
              <w:suppressAutoHyphens w:val="1"/>
              <w:spacing w:before="0" w:after="0" w:line="240" w:lineRule="auto"/>
              <w:ind w:firstLine="0" w:left="0" w:right="0"/>
              <w:jc w:val="center"/>
            </w:pPr>
            <w:r>
              <w:rPr>
                <w:b w:val="1"/>
                <w:sz w:val="24"/>
                <w:szCs w:val="24"/>
              </w:rPr>
              <w:t xml:space="preserve">Операция</w:t>
            </w:r>
          </w:p>
        </w:tc>
        <w:tc>
          <w:tcPr>
            <w:tcW w:w="3387" w:type="dxa"/>
          </w:tcPr>
          <w:p>
            <w:pPr>
              <w:pStyle w:val="Compact"/>
              <w:keepNext w:val="0"/>
              <w:pageBreakBefore w:val="0"/>
              <w:suppressAutoHyphens w:val="1"/>
              <w:spacing w:before="0" w:after="0" w:line="240" w:lineRule="auto"/>
              <w:ind w:firstLine="0" w:left="0" w:right="0"/>
              <w:jc w:val="center"/>
            </w:pPr>
            <w:r>
              <w:rPr>
                <w:b w:val="1"/>
                <w:sz w:val="24"/>
                <w:szCs w:val="24"/>
              </w:rPr>
              <w:t xml:space="preserve">HTTP API</w:t>
            </w:r>
          </w:p>
        </w:tc>
        <w:tc>
          <w:tcPr>
            <w:tcW w:w="337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в панели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классов и исполнителя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«Состояние»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Пересчёт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Кнопка «Рассчитать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Ревизии и рекомендации, постранично</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/api/planner/plans</w:t>
            </w:r>
            <w:r>
              <w:rPr>
                <w:sz w:val="24"/>
                <w:szCs w:val="24"/>
              </w:rPr>
              <w:t xml:space="preserve">,</w:t>
            </w:r>
            <w:r>
              <w:rPr>
                <w:sz w:val="24"/>
                <w:szCs w:val="24"/>
              </w:rPr>
              <w:t xml:space="preserve"> </w:t>
            </w:r>
            <w:r>
              <w:rPr>
                <w:rStyle w:val="VerbatimChar"/>
                <w:sz w:val="24"/>
                <w:szCs w:val="24"/>
              </w:rPr>
              <w:t xml:space="preserve">GET /api/planner/plans/{id}/recommendations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«Ревизии планов» и «Рекомендации»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всего плана или выбора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весь план», «Подтвердить выбор на этой странице»</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Отклонение плана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/api/planner/plans/{id}/reject</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«Отклонить план»</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ожидающих действий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«Отменить ожидающие действия плана»</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Пауза и продолжение</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/api/planner/commands/pause</w:t>
            </w:r>
            <w:r>
              <w:rPr>
                <w:sz w:val="24"/>
                <w:szCs w:val="24"/>
              </w:rPr>
              <w:t xml:space="preserve">,</w:t>
            </w:r>
            <w:r>
              <w:rPr>
                <w:sz w:val="24"/>
                <w:szCs w:val="24"/>
              </w:rPr>
              <w:t xml:space="preserve"> </w:t>
            </w:r>
            <w:r>
              <w:rPr>
                <w:rStyle w:val="VerbatimChar"/>
                <w:sz w:val="24"/>
                <w:szCs w:val="24"/>
              </w:rPr>
              <w:t xml:space="preserve">.../resume</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«Приостановить», «Продолжить»</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Переобучение модели и журнал версий</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r>
              <w:rPr>
                <w:sz w:val="24"/>
                <w:szCs w:val="24"/>
              </w:rPr>
              <w:t xml:space="preserve">,</w:t>
            </w:r>
            <w:r>
              <w:rPr>
                <w:sz w:val="24"/>
                <w:szCs w:val="24"/>
              </w:rPr>
              <w:t xml:space="preserve"> </w:t>
            </w:r>
            <w:r>
              <w:rPr>
                <w:rStyle w:val="VerbatimChar"/>
                <w:sz w:val="24"/>
                <w:szCs w:val="24"/>
              </w:rPr>
              <w:t xml:space="preserve">GET /api/planner/model/versions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«Переобучить модель», страница «Модели»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 их результат</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/api/planner/commands</w:t>
            </w:r>
            <w:r>
              <w:rPr>
                <w:sz w:val="24"/>
                <w:szCs w:val="24"/>
              </w:rPr>
              <w:t xml:space="preserve">,</w:t>
            </w:r>
            <w:r>
              <w:rPr>
                <w:sz w:val="24"/>
                <w:szCs w:val="24"/>
              </w:rPr>
              <w:t xml:space="preserve"> </w:t>
            </w:r>
            <w:r>
              <w:rPr>
                <w:rStyle w:val="VerbatimChar"/>
                <w:sz w:val="24"/>
                <w:szCs w:val="24"/>
              </w:rPr>
              <w:t xml:space="preserve">GET /api/planner/commands/{id}</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«Команды» и «Результат команды»</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планировщика</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w:t>
            </w:r>
            <w:r>
              <w:rPr>
                <w:sz w:val="24"/>
                <w:szCs w:val="24"/>
              </w:rPr>
              <w:t xml:space="preserve">,</w:t>
            </w:r>
            <w:r>
              <w:rPr>
                <w:sz w:val="24"/>
                <w:szCs w:val="24"/>
              </w:rPr>
              <w:t xml:space="preserve"> </w:t>
            </w:r>
            <w:r>
              <w:rPr>
                <w:rStyle w:val="VerbatimChar"/>
                <w:sz w:val="24"/>
                <w:szCs w:val="24"/>
              </w:rPr>
              <w:t xml:space="preserve">PUT /api/planner/settings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Раздел «Planner» страницы «Настройки»</w:t>
            </w:r>
          </w:p>
        </w:tc>
      </w:tr>
      <w:tr>
        <w:trPr>
          <w:cantSplit/>
        </w:trPr>
        <w:tc>
          <w:tcPr>
            <w:tcW w:w="2880" w:type="dxa"/>
          </w:tcPr>
          <w:p>
            <w:pPr>
              <w:pStyle w:val="Compact"/>
              <w:keepNext w:val="0"/>
              <w:pageBreakBefore w:val="0"/>
              <w:suppressAutoHyphens w:val="1"/>
              <w:spacing w:before="0" w:after="0" w:line="240" w:lineRule="auto"/>
              <w:ind w:firstLine="0" w:left="0" w:right="0"/>
              <w:jc w:val="left"/>
            </w:pPr>
            <w:r>
              <w:rPr>
                <w:sz w:val="24"/>
                <w:szCs w:val="24"/>
              </w:rPr>
              <w:t xml:space="preserve">Действия переноса, бюджет, интервал, закрепления</w:t>
            </w:r>
          </w:p>
        </w:tc>
        <w:tc>
          <w:tcPr>
            <w:tcW w:w="3387"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/api/migration/actions</w:t>
            </w:r>
            <w:r>
              <w:rPr>
                <w:sz w:val="24"/>
                <w:szCs w:val="24"/>
              </w:rPr>
              <w:t xml:space="preserve">,</w:t>
            </w:r>
            <w:r>
              <w:rPr>
                <w:sz w:val="24"/>
                <w:szCs w:val="24"/>
              </w:rPr>
              <w:t xml:space="preserve"> </w:t>
            </w:r>
            <w:r>
              <w:rPr>
                <w:rStyle w:val="VerbatimChar"/>
                <w:sz w:val="24"/>
                <w:szCs w:val="24"/>
              </w:rPr>
              <w:t xml:space="preserve">/budget</w:t>
            </w:r>
            <w:r>
              <w:rPr>
                <w:sz w:val="24"/>
                <w:szCs w:val="24"/>
              </w:rPr>
              <w:t xml:space="preserve">,</w:t>
            </w:r>
            <w:r>
              <w:rPr>
                <w:sz w:val="24"/>
                <w:szCs w:val="24"/>
              </w:rPr>
              <w:t xml:space="preserve"> </w:t>
            </w:r>
            <w:r>
              <w:rPr>
                <w:rStyle w:val="VerbatimChar"/>
                <w:sz w:val="24"/>
                <w:szCs w:val="24"/>
              </w:rPr>
              <w:t xml:space="preserve">/settings</w:t>
            </w:r>
            <w:r>
              <w:rPr>
                <w:sz w:val="24"/>
                <w:szCs w:val="24"/>
              </w:rPr>
              <w:t xml:space="preserve">,</w:t>
            </w:r>
            <w:r>
              <w:rPr>
                <w:sz w:val="24"/>
                <w:szCs w:val="24"/>
              </w:rPr>
              <w:t xml:space="preserve"> </w:t>
            </w:r>
            <w:r>
              <w:rPr>
                <w:rStyle w:val="VerbatimChar"/>
                <w:sz w:val="24"/>
                <w:szCs w:val="24"/>
              </w:rPr>
              <w:t xml:space="preserve">/pins</w:t>
            </w:r>
          </w:p>
        </w:tc>
        <w:tc>
          <w:tcPr>
            <w:tcW w:w="3371" w:type="dxa"/>
          </w:tcPr>
          <w:p>
            <w:pPr>
              <w:pStyle w:val="Compact"/>
              <w:keepNext w:val="0"/>
              <w:pageBreakBefore w:val="0"/>
              <w:suppressAutoHyphens w:val="1"/>
              <w:spacing w:before="0" w:after="0" w:line="240" w:lineRule="auto"/>
              <w:ind w:firstLine="0" w:left="0" w:right="0"/>
              <w:jc w:val="both"/>
            </w:pPr>
            <w:r>
              <w:rPr>
                <w:sz w:val="24"/>
                <w:szCs w:val="24"/>
              </w:rPr>
              <w:t xml:space="preserve">Страницы «Миграции» и «Настройки»</w:t>
            </w:r>
          </w:p>
        </w:tc>
      </w:tr>
    </w:tbl>
    <w:bookmarkEnd w:id="111"/>
    <w:p>
      <w:pPr>
        <w:pStyle w:val="a2"/>
        <w:spacing w:before="120"/>
      </w:pPr>
      <w:r>
        <w:t xml:space="preserve">Принятие команды отделено от копирования. API отвечает HTTP 202 с идентификатором и состоянием принятой команды либо HTTP 409 с кодом отказа, не ожидая выполнения переносов; результат миграции запрашивается отдельно. Списки ревизий, рекомендаций, команд, действий и версий моделей выдаются постранично. Веб-интерфейс сформирован серверными HTML-шаблонами, встроенными в исполняемый файл (</w:t>
      </w:r>
      <w:r>
        <w:rPr>
          <w:rStyle w:val="VerbatimChar"/>
        </w:rPr>
        <w:t xml:space="preserve">services/sppr/internal/handler/admin/templates/</w:t>
      </w:r>
      <w:r>
        <w:t xml:space="preserve">), и вызывает тот же сервис команд, поэтому проверки состава плана, ревизии и полномочий для API и форм общие. Формы панели защищены проверкой заголовков Origin и Referer, токен хранится в cookie с атрибутами HttpOnly и SameSite=Strict.</w:t>
      </w:r>
    </w:p>
    <w:p>
      <w:pPr>
        <w:pStyle w:val="a2"/>
      </w:pPr>
      <w:r>
        <w:t xml:space="preserve">Журнал связывает рекомендацию, команду и миграцию: идентификатор рекомендации становится идентификатором действия переноса, команда хранит план, инициатора, запрос, статус, код отказа и список затронутых действий, а</w:t>
      </w:r>
      <w:r>
        <w:t xml:space="preserve"> </w:t>
      </w:r>
      <w:r>
        <w:rPr>
          <w:i/>
          <w:iCs/>
        </w:rPr>
        <w:t xml:space="preserve">migration_action_events</w:t>
      </w:r>
      <w:r>
        <w:t xml:space="preserve"> </w:t>
      </w:r>
      <w:r>
        <w:t xml:space="preserve">– время, переход состояния, объём и причину каждого шага действия. Ревизия плана хранит метод и версию модели, а</w:t>
      </w:r>
      <w:r>
        <w:t xml:space="preserve"> </w:t>
      </w:r>
      <w:r>
        <w:rPr>
          <w:i/>
          <w:iCs/>
        </w:rPr>
        <w:t xml:space="preserve">model_versions</w:t>
      </w:r>
      <w:r>
        <w:t xml:space="preserve"> </w:t>
      </w:r>
      <w:r>
        <w:t xml:space="preserve">– историю обучения и ввода моделей. По этим данным путь одной версии от рекомендации до результата переноса восстанавливается без обращения к содержимому объекта. Журнал ограничен в двух местах: неподтверждённые ревизии сверх</w:t>
      </w:r>
      <w:r>
        <w:t xml:space="preserve"> </w:t>
      </w:r>
      <w:r>
        <w:rPr>
          <w:rStyle w:val="VerbatimChar"/>
        </w:rPr>
        <w:t xml:space="preserve">PLANNER_KEEP_PLANS</w:t>
      </w:r>
      <w:r>
        <w:t xml:space="preserve"> </w:t>
      </w:r>
      <w:r>
        <w:t xml:space="preserve">(по умолчанию 200) удаляются, подтверждённые сохраняются; запросы, отклонённые проверкой доступа до сервиса команд, в журнал команд не попадают и фиксируются только журналом сервера. Функции соответствуют F-07 и F-11 и проверяются случаями C-02–C-06.</w:t>
      </w:r>
    </w:p>
    <w:bookmarkEnd w:id="112"/>
    <w:bookmarkEnd w:id="113"/>
    <w:bookmarkStart w:id="121" w:name="подготовка-данных-и-встраивание-модели"/>
    <w:p>
      <w:pPr>
        <w:pStyle w:val="21"/>
      </w:pPr>
      <w:bookmarkStart w:id="267" w:name="GOSTHeading267"/>
      <w:r>
        <w:t xml:space="preserve">3.2 Подготовка данных и встраивание модели</w:t>
      </w:r>
      <w:bookmarkEnd w:id="267"/>
    </w:p>
    <w:p>
      <w:pPr>
        <w:pStyle w:val="FirstParagraph"/>
      </w:pPr>
      <w:r>
        <w:t xml:space="preserve">Подготовка данных связывает историю обращений с двухэтапной моделью на Рисунке 2.1. Конвейер включает получение и контроль данных, расчёт признаков, формирование меток с разделением по времени, обучение с подбором гиперпараметров, экспорт модели и её ввод в работающий сервис. Общие правила признаков, отдельное построение меток и контроль временных границ исключают использование будущего при расчёте прогноза. Источники и ограничения их применения определены в Таблице 1.2.</w:t>
      </w:r>
    </w:p>
    <w:bookmarkStart w:id="115" w:name="Xcdc35a38eb2c49e9169679debbbafa01142e279"/>
    <w:p>
      <w:pPr>
        <w:pStyle w:val="30"/>
      </w:pPr>
      <w:bookmarkStart w:id="268" w:name="GOSTHeading268"/>
      <w:r>
        <w:t xml:space="preserve">3.2.1 Состав данных и воспроизводимая генерация</w:t>
      </w:r>
      <w:bookmarkEnd w:id="268"/>
    </w:p>
    <w:p>
      <w:pPr>
        <w:pStyle w:val="FirstParagraph"/>
      </w:pPr>
      <w:r>
        <w:t xml:space="preserve">Основной источник – синтетическая история с известным каталогом и управляемым временем. Структура</w:t>
      </w:r>
      <w:r>
        <w:t xml:space="preserve"> </w:t>
      </w:r>
      <w:r>
        <w:rPr>
          <w:i/>
          <w:iCs/>
        </w:rPr>
        <w:t xml:space="preserve">Generator</w:t>
      </w:r>
      <w:r>
        <w:t xml:space="preserve"> </w:t>
      </w:r>
      <w:r>
        <w:t xml:space="preserve">и метод</w:t>
      </w:r>
      <w:r>
        <w:t xml:space="preserve"> </w:t>
      </w:r>
      <w:r>
        <w:rPr>
          <w:i/>
          <w:iCs/>
        </w:rPr>
        <w:t xml:space="preserve">Next</w:t>
      </w:r>
      <w:r>
        <w:t xml:space="preserve"> </w:t>
      </w:r>
      <w:r>
        <w:t xml:space="preserve">из</w:t>
      </w:r>
      <w:r>
        <w:t xml:space="preserve"> </w:t>
      </w:r>
      <w:r>
        <w:rPr>
          <w:rStyle w:val="VerbatimChar"/>
        </w:rPr>
        <w:t xml:space="preserve">services/sppr/internal/experiment/synthetic/generator.go</w:t>
      </w:r>
      <w:r>
        <w:t xml:space="preserve"> </w:t>
      </w:r>
      <w:r>
        <w:t xml:space="preserve">формируют успешные клиентские чтения по логическому времени без ожидания семи реальных суток. Генератор создаёт нагрузку, а размещение выбирает проверяемая политика. Скрытые группы популярности и будущие моменты изменения спроса в признаки не передаются.</w:t>
      </w:r>
    </w:p>
    <w:p>
      <w:pPr>
        <w:pStyle w:val="a2"/>
      </w:pPr>
      <w:r>
        <w:t xml:space="preserve">Генератор поддерживает шесть сценариев: стабильную неравномерную популярность, снижение интереса, периодические обращения, однократный всплеск, смену востребованного набора и равномерный независимый выбор. Первые проверяют использование устойчивой или повторяющейся истории; всплеск и случайный спрос показывают границы предсказуемости. Учебный пример</w:t>
      </w:r>
      <w:r>
        <w:t xml:space="preserve"> </w:t>
      </w:r>
      <w:r>
        <w:rPr>
          <w:i/>
          <w:iCs/>
        </w:rPr>
        <w:t xml:space="preserve">dataset.Lesson</w:t>
      </w:r>
      <w:r>
        <w:t xml:space="preserve"> </w:t>
      </w:r>
      <w:r>
        <w:t xml:space="preserve">предназначен для ручного расчёта (</w:t>
      </w:r>
      <w:r>
        <w:rPr>
          <w:rStyle w:val="VerbatimChar"/>
        </w:rPr>
        <w:t xml:space="preserve">make demo-sppr-data</w:t>
      </w:r>
      <w:r>
        <w:t xml:space="preserve">), малый профиль</w:t>
      </w:r>
      <w:r>
        <w:t xml:space="preserve"> </w:t>
      </w:r>
      <w:r>
        <w:rPr>
          <w:rStyle w:val="VerbatimChar"/>
        </w:rPr>
        <w:t xml:space="preserve">small.json</w:t>
      </w:r>
      <w:r>
        <w:t xml:space="preserve"> </w:t>
      </w:r>
      <w:r>
        <w:t xml:space="preserve">– для быстрых проверок, основной профиль</w:t>
      </w:r>
      <w:r>
        <w:t xml:space="preserve"> </w:t>
      </w:r>
      <w:r>
        <w:rPr>
          <w:rStyle w:val="VerbatimChar"/>
        </w:rPr>
        <w:t xml:space="preserve">acceptance.json</w:t>
      </w:r>
      <w:r>
        <w:t xml:space="preserve"> </w:t>
      </w:r>
      <w:r>
        <w:t xml:space="preserve">– для каталога из 10 000 объектов по 1 МиБ и 20 чтений в секунду (каталог</w:t>
      </w:r>
      <w:r>
        <w:t xml:space="preserve"> </w:t>
      </w:r>
      <w:r>
        <w:rPr>
          <w:rStyle w:val="VerbatimChar"/>
        </w:rPr>
        <w:t xml:space="preserve">services/sppr/examples/data/</w:t>
      </w:r>
      <w:r>
        <w:t xml:space="preserve">).</w:t>
      </w:r>
    </w:p>
    <w:p>
      <w:pPr>
        <w:pStyle w:val="a2"/>
      </w:pPr>
      <w:r>
        <w:t xml:space="preserve">Последовательность длится семь суток: двое используются для обучения, третьи для настройки, последние четверо для итоговой оценки. Горизонт равен часу, шаг формирования срезов основного профиля – 300 с; обучающие срезы прорежены до шага 15 мин. Для сравнительных прогонов применяются seed от 0 до 9, одинаковые у всех политик. Генератор выдаёт чтения с постоянным шагом 1/20 с, поэтому семисуточная последовательность основного профиля содержит 12 096 000 событий. Конфигурации генератора зафиксированы до обучения, а данные итогового периода не используются для подбора параметров.</w:t>
      </w:r>
    </w:p>
    <w:p>
      <w:pPr>
        <w:pStyle w:val="a2"/>
      </w:pPr>
      <w:r>
        <w:t xml:space="preserve">Функции</w:t>
      </w:r>
      <w:r>
        <w:t xml:space="preserve"> </w:t>
      </w:r>
      <w:r>
        <w:rPr>
          <w:i/>
          <w:iCs/>
        </w:rPr>
        <w:t xml:space="preserve">dataset.Write</w:t>
      </w:r>
      <w:r>
        <w:t xml:space="preserve"> </w:t>
      </w:r>
      <w:r>
        <w:t xml:space="preserve">и</w:t>
      </w:r>
      <w:r>
        <w:t xml:space="preserve"> </w:t>
      </w:r>
      <w:r>
        <w:rPr>
          <w:i/>
          <w:iCs/>
        </w:rPr>
        <w:t xml:space="preserve">dataset.WriteWithOptions</w:t>
      </w:r>
      <w:r>
        <w:t xml:space="preserve"> </w:t>
      </w:r>
      <w:r>
        <w:t xml:space="preserve">(</w:t>
      </w:r>
      <w:r>
        <w:rPr>
          <w:rStyle w:val="VerbatimChar"/>
        </w:rPr>
        <w:t xml:space="preserve">services/sppr/internal/experiment/dataset/write.go</w:t>
      </w:r>
      <w:r>
        <w:t xml:space="preserve">, команда</w:t>
      </w:r>
      <w:r>
        <w:t xml:space="preserve"> </w:t>
      </w:r>
      <w:r>
        <w:rPr>
          <w:rStyle w:val="VerbatimChar"/>
        </w:rPr>
        <w:t xml:space="preserve">cmd/dataset</w:t>
      </w:r>
      <w:r>
        <w:t xml:space="preserve">) сохраняют результаты в набор файлов, приведённый в Таблице 3.3. Манифест содержит фактически использованную конфигурацию, границы периодов, версии генератора и правил признаков, число строк и допустимых строк по периодам и SHA-256 выходных файлов. Поэтому строку выборки можно связать с исходной историей и способом её получения, а повторная выгрузка с тем же seed проверяется сравнением манифестов.</w:t>
      </w:r>
    </w:p>
    <w:bookmarkStart w:id="114" w:name="gost-tbl:dataset_artifacts"/>
    <w:p>
      <w:pPr>
        <w:pStyle w:val="TableCaption"/>
      </w:pPr>
      <w:r>
        <w:t xml:space="preserve">Таблица 3.3 – Артефакты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Артефакты подготовки данных"/>
      </w:tblPr>
      <w:tblGrid>
        <w:gridCol w:w="3461"/>
        <w:gridCol w:w="6177"/>
      </w:tblGrid>
      <w:tr>
        <w:trPr>
          <w:tblHeader w:val="on"/>
          <w:cantSplit/>
        </w:trPr>
        <w:tc>
          <w:tcPr>
            <w:tcW w:w="3461" w:type="dxa"/>
          </w:tcPr>
          <w:p>
            <w:pPr>
              <w:pStyle w:val="Compact"/>
              <w:keepNext w:val="0"/>
              <w:pageBreakBefore w:val="0"/>
              <w:suppressAutoHyphens w:val="1"/>
              <w:spacing w:before="0" w:after="0" w:line="240" w:lineRule="auto"/>
              <w:ind w:firstLine="0" w:left="0" w:right="0"/>
              <w:jc w:val="center"/>
            </w:pPr>
            <w:r>
              <w:rPr>
                <w:b w:val="1"/>
                <w:sz w:val="24"/>
                <w:szCs w:val="24"/>
              </w:rPr>
              <w:t xml:space="preserve">Артефакт</w:t>
            </w:r>
          </w:p>
        </w:tc>
        <w:tc>
          <w:tcPr>
            <w:tcW w:w="617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Содержание и назначение</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Версии, размеры и периоды существования объектов</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events.jsonl</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Последовательность клиентских чтений по логическому времени</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либо</w:t>
            </w:r>
            <w:r>
              <w:rPr>
                <w:sz w:val="24"/>
                <w:szCs w:val="24"/>
              </w:rPr>
              <w:t xml:space="preserve"> </w:t>
            </w:r>
            <w:r>
              <w:rPr>
                <w:rStyle w:val="VerbatimChar"/>
                <w:sz w:val="24"/>
                <w:szCs w:val="24"/>
              </w:rPr>
              <w:t xml:space="preserve">train.csv.gz</w:t>
            </w:r>
            <w:r>
              <w:rPr>
                <w:sz w:val="24"/>
                <w:szCs w:val="24"/>
              </w:rPr>
              <w:t xml:space="preserve">,</w:t>
            </w:r>
            <w:r>
              <w:rPr>
                <w:sz w:val="24"/>
                <w:szCs w:val="24"/>
              </w:rPr>
              <w:t xml:space="preserve"> </w:t>
            </w:r>
            <w:r>
              <w:rPr>
                <w:rStyle w:val="VerbatimChar"/>
                <w:sz w:val="24"/>
                <w:szCs w:val="24"/>
              </w:rPr>
              <w:t xml:space="preserve">validation.csv.gz</w:t>
            </w:r>
            <w:r>
              <w:rPr>
                <w:sz w:val="24"/>
                <w:szCs w:val="24"/>
              </w:rPr>
              <w:t xml:space="preserve">,</w:t>
            </w:r>
            <w:r>
              <w:rPr>
                <w:sz w:val="24"/>
                <w:szCs w:val="24"/>
              </w:rPr>
              <w:t xml:space="preserve"> </w:t>
            </w:r>
            <w:r>
              <w:rPr>
                <w:rStyle w:val="VerbatimChar"/>
                <w:sz w:val="24"/>
                <w:szCs w:val="24"/>
              </w:rPr>
              <w:t xml:space="preserve">test.csv.gz</w:t>
            </w:r>
            <w:r>
              <w:rPr>
                <w:sz w:val="24"/>
                <w:szCs w:val="24"/>
              </w:rPr>
              <w:t xml:space="preserve">,</w:t>
            </w:r>
            <w:r>
              <w:rPr>
                <w:sz w:val="24"/>
                <w:szCs w:val="24"/>
              </w:rPr>
              <w:t xml:space="preserve"> </w:t>
            </w:r>
            <w:r>
              <w:rPr>
                <w:rStyle w:val="VerbatimChar"/>
                <w:sz w:val="24"/>
                <w:szCs w:val="24"/>
              </w:rPr>
              <w:t xml:space="preserve">purged.csv.gz</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Срезы признаков, отдельные метки, прогноз EWMA, период выборки, признак допуска и причины непригодности; сжатый формат</w:t>
            </w:r>
            <w:r>
              <w:rPr>
                <w:sz w:val="24"/>
                <w:szCs w:val="24"/>
              </w:rPr>
              <w:t xml:space="preserve"> </w:t>
            </w:r>
            <w:r>
              <w:rPr>
                <w:rStyle w:val="VerbatimChar"/>
                <w:sz w:val="24"/>
                <w:szCs w:val="24"/>
              </w:rPr>
              <w:t xml:space="preserve">-format csv.gz</w:t>
            </w:r>
            <w:r>
              <w:rPr>
                <w:sz w:val="24"/>
                <w:szCs w:val="24"/>
              </w:rPr>
              <w:t xml:space="preserve"> </w:t>
            </w:r>
            <w:r>
              <w:rPr>
                <w:sz w:val="24"/>
                <w:szCs w:val="24"/>
              </w:rPr>
              <w:t xml:space="preserve">разделяет строки по периодам</w:t>
            </w:r>
          </w:p>
        </w:tc>
      </w:tr>
      <w:tr>
        <w:trPr>
          <w:cantSplit/>
        </w:trPr>
        <w:tc>
          <w:tcPr>
            <w:tcW w:w="346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177" w:type="dxa"/>
          </w:tcPr>
          <w:p>
            <w:pPr>
              <w:pStyle w:val="Compact"/>
              <w:keepNext w:val="0"/>
              <w:pageBreakBefore w:val="0"/>
              <w:suppressAutoHyphens w:val="1"/>
              <w:spacing w:before="0" w:after="0" w:line="240" w:lineRule="auto"/>
              <w:ind w:firstLine="0" w:left="0" w:right="0"/>
              <w:jc w:val="both"/>
            </w:pPr>
            <w:r>
              <w:rPr>
                <w:sz w:val="24"/>
                <w:szCs w:val="24"/>
              </w:rPr>
              <w:t xml:space="preserve">Эффективная конфигурация, версии, границы периодов, число строк и контрольные суммы</w:t>
            </w:r>
          </w:p>
        </w:tc>
      </w:tr>
    </w:tbl>
    <w:bookmarkEnd w:id="114"/>
    <w:p>
      <w:pPr>
        <w:pStyle w:val="a2"/>
        <w:spacing w:before="120"/>
      </w:pPr>
      <w:r>
        <w:t xml:space="preserve">Будущая дата удаления из каталога служит воспроизведению жизненного цикла и не входит во входной вектор ML. То же относится к метке, хранящейся рядом с признаками. Наличие данных в одном файле не означает их совместного использования моделью.</w:t>
      </w:r>
    </w:p>
    <w:p>
      <w:pPr>
        <w:pStyle w:val="a2"/>
      </w:pPr>
      <w:r>
        <w:t xml:space="preserve">Дополнительно использованы три открытые трассы, преобразуемые командой</w:t>
      </w:r>
      <w:r>
        <w:t xml:space="preserve"> </w:t>
      </w:r>
      <w:r>
        <w:rPr>
          <w:rStyle w:val="VerbatimChar"/>
        </w:rPr>
        <w:t xml:space="preserve">cmd/trace-convert</w:t>
      </w:r>
      <w:r>
        <w:t xml:space="preserve"> </w:t>
      </w:r>
      <w:r>
        <w:t xml:space="preserve">в тот же формат каталога и событий (</w:t>
      </w:r>
      <w:r>
        <w:rPr>
          <w:rStyle w:val="VerbatimChar"/>
        </w:rPr>
        <w:t xml:space="preserve">docs/traces.md</w:t>
      </w:r>
      <w:r>
        <w:t xml:space="preserve">). Трасса Meta CDN за март 2023 г. опубликована в коллекции CacheMon под лицензией CC BY 4.0. Трасса IBM Cloud Object Storage (HotStorage 2020) распространяется репозиторием SNIA IOTTA по лицензии SNIA. Трасса IBM Docker Registry (FAST 2018) получена из архива авторов; условия использования данных не указаны, разрешение запрошено, поэтому результаты по ней предварительные. Ключи отбираются детерминированной выборкой по хешу ключа, доля ключей и шаг среза 15 мин зафиксированы до обучения в</w:t>
      </w:r>
      <w:r>
        <w:t xml:space="preserve"> </w:t>
      </w:r>
      <w:r>
        <w:rPr>
          <w:rStyle w:val="VerbatimChar"/>
        </w:rPr>
        <w:t xml:space="preserve">services/sppr/ml/scripts/trace_datasets.py</w:t>
      </w:r>
      <w:r>
        <w:t xml:space="preserve">, а манифест источника сохраняется.</w:t>
      </w:r>
    </w:p>
    <w:p>
      <w:pPr>
        <w:pStyle w:val="a2"/>
      </w:pPr>
      <w:r>
        <w:t xml:space="preserve">Контроль качества трасс выявил три ограничения. В трассах Meta CDN и IBM COS нет кода ответа HTTP, поэтому успех чтения предполагается. Время в трассах IBM COS относительное, и признаки времени суток для них условны. Каталог IBM COS восстанавливается из самой трассы: объект, впервые встреченный позже, считается существующим с начала недели, поэтому признак «объект ещё не читался» может нести сведения о будущем. Для обнаружения такой утечки отчёт обучения дополнительно оценивает качество без чтений ещё не читанных объектов (поле</w:t>
      </w:r>
      <w:r>
        <w:t xml:space="preserve"> </w:t>
      </w:r>
      <w:r>
        <w:rPr>
          <w:rStyle w:val="VerbatimChar"/>
        </w:rPr>
        <w:t xml:space="preserve">never_read</w:t>
      </w:r>
      <w:r>
        <w:t xml:space="preserve">). Трассы не содержат полного контракта версий S3, поэтому используются только для оценки прогноза, а не для проверки сохранности переносов. Основное сравнение политик размещения проводится на синтетических сценариях; выводы по ним относятся к заданным распределениям и условиям, а не ко всем промышленным нагрузкам.</w:t>
      </w:r>
    </w:p>
    <w:bookmarkEnd w:id="115"/>
    <w:bookmarkStart w:id="116" w:name="расчёт-признаков-и-контроль-полноты"/>
    <w:p>
      <w:pPr>
        <w:pStyle w:val="30"/>
      </w:pPr>
      <w:bookmarkStart w:id="269" w:name="GOSTHeading269"/>
      <w:r>
        <w:t xml:space="preserve">3.2.2 Расчёт признаков и контроль полноты</w:t>
      </w:r>
      <w:bookmarkEnd w:id="269"/>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реализует интерфейс</w:t>
      </w:r>
      <w:r>
        <w:t xml:space="preserve"> </w:t>
      </w:r>
      <w:r>
        <w:rPr>
          <w:i/>
          <w:iCs/>
        </w:rPr>
        <w:t xml:space="preserve">FeatureBuilder</w:t>
      </w:r>
      <w:r>
        <w:t xml:space="preserve"> </w:t>
      </w:r>
      <w:r>
        <w:t xml:space="preserve">и получает каталог, минутные агрегаты чтений, момент среза и сведения о полноте. Он использует успешные клиентские чтения строго раньше момента прогноза за предшествующие 24 ч. История привязана к версии: перезапись не смешивает обращения к прежнему и новому содержимому. Технические копирования спрос не увеличивают.</w:t>
      </w:r>
    </w:p>
    <w:p>
      <w:pPr>
        <w:pStyle w:val="a2"/>
      </w:pPr>
      <w:r>
        <w:t xml:space="preserve">По правилам</w:t>
      </w:r>
      <w:r>
        <w:t xml:space="preserve"> </w:t>
      </w:r>
      <w:r>
        <w:rPr>
          <w:rStyle w:val="VerbatimChar"/>
        </w:rPr>
        <w:t xml:space="preserve">features-v1</w:t>
      </w:r>
      <w:r>
        <w:t xml:space="preserve"> </w:t>
      </w:r>
      <w:r>
        <w:t xml:space="preserve">вычисляются 17 признаков Таблицы 2.2: логарифм размера, возраст версии, число перезаписей за сутки, давность последнего и предпоследнего чтения, числа чтений за 5 мин, 1 ч, 6 ч и 24 ч, сглаженные частоты с полураспадами 1 ч и 6 ч, отношение короткой частоты к часовой, число чтений за час со сдвигом на сутки, средняя читаемая доля, число чтений бакета за час, доля активных объектов бакета и наблюдаемая длительность истории. Текущий класс и задержка чтения во входной вектор не включены.</w:t>
      </w:r>
    </w:p>
    <w:p>
      <w:pPr>
        <w:pStyle w:val="a2"/>
      </w:pPr>
      <w:r>
        <w:t xml:space="preserve">Функция</w:t>
      </w:r>
      <w:r>
        <w:t xml:space="preserve"> </w:t>
      </w:r>
      <w:r>
        <w:rPr>
          <w:i/>
          <w:iCs/>
        </w:rPr>
        <w:t xml:space="preserve">Quality</w:t>
      </w:r>
      <w:r>
        <w:t xml:space="preserve"> </w:t>
      </w:r>
      <w:r>
        <w:t xml:space="preserve">проверяет, что нужный интервал известен, начинается не раньше начала наблюдения, завершается не позже границы W и не пересекает пропуски. Неизвестная полнота и отставание границы не заменяются нулевыми счётчиками. Причина непригодности сохраняется в срезе:</w:t>
      </w:r>
      <w:r>
        <w:t xml:space="preserve"> </w:t>
      </w:r>
      <w:r>
        <w:rPr>
          <w:rStyle w:val="VerbatimChar"/>
        </w:rPr>
        <w:t xml:space="preserve">unknown_completeness</w:t>
      </w:r>
      <w:r>
        <w:t xml:space="preserve">,</w:t>
      </w:r>
      <w:r>
        <w:t xml:space="preserve"> </w:t>
      </w:r>
      <w:r>
        <w:rPr>
          <w:rStyle w:val="VerbatimChar"/>
        </w:rPr>
        <w:t xml:space="preserve">unobserved</w:t>
      </w:r>
      <w:r>
        <w:t xml:space="preserve">,</w:t>
      </w:r>
      <w:r>
        <w:t xml:space="preserve"> </w:t>
      </w:r>
      <w:r>
        <w:rPr>
          <w:rStyle w:val="VerbatimChar"/>
        </w:rPr>
        <w:t xml:space="preserve">watermark_behind</w:t>
      </w:r>
      <w:r>
        <w:t xml:space="preserve">,</w:t>
      </w:r>
      <w:r>
        <w:t xml:space="preserve"> </w:t>
      </w:r>
      <w:r>
        <w:rPr>
          <w:rStyle w:val="VerbatimChar"/>
        </w:rPr>
        <w:t xml:space="preserve">gap</w:t>
      </w:r>
      <w:r>
        <w:t xml:space="preserve">, а для объекта без истории –</w:t>
      </w:r>
      <w:r>
        <w:t xml:space="preserve"> </w:t>
      </w:r>
      <w:r>
        <w:rPr>
          <w:rStyle w:val="VerbatimChar"/>
        </w:rPr>
        <w:t xml:space="preserve">no_history</w:t>
      </w:r>
      <w:r>
        <w:t xml:space="preserve"> </w:t>
      </w:r>
      <w:r>
        <w:t xml:space="preserve">или</w:t>
      </w:r>
      <w:r>
        <w:t xml:space="preserve"> </w:t>
      </w:r>
      <w:r>
        <w:rPr>
          <w:rStyle w:val="VerbatimChar"/>
        </w:rPr>
        <w:t xml:space="preserve">warmup</w:t>
      </w:r>
      <w:r>
        <w:t xml:space="preserve">. Новый объект с короткой, но полностью наблюдаемой историей отличается от объекта, историю которого не собирали. Численная оценка при непригодных данных сохраняется для диагностики, но не разрешает планирование.</w:t>
      </w:r>
    </w:p>
    <w:p>
      <w:pPr>
        <w:pStyle w:val="a2"/>
      </w:pPr>
      <w:r>
        <w:t xml:space="preserve">Один компонент</w:t>
      </w:r>
      <w:r>
        <w:t xml:space="preserve"> </w:t>
      </w:r>
      <w:r>
        <w:rPr>
          <w:i/>
          <w:iCs/>
        </w:rPr>
        <w:t xml:space="preserve">builder.Build</w:t>
      </w:r>
      <w:r>
        <w:t xml:space="preserve"> </w:t>
      </w:r>
      <w:r>
        <w:t xml:space="preserve">используется автономной подготовкой выборки, периодическим расчётом по истории PostgreSQL, обучением по собственной истории хранилища (</w:t>
      </w:r>
      <w:r>
        <w:rPr>
          <w:i/>
          <w:iCs/>
        </w:rPr>
        <w:t xml:space="preserve">dataset.FromHistory</w:t>
      </w:r>
      <w:r>
        <w:t xml:space="preserve">) и симулятором. Срез признаков</w:t>
      </w:r>
      <w:r>
        <w:t xml:space="preserve"> </w:t>
      </w:r>
      <w:r>
        <w:rPr>
          <w:i/>
          <w:iCs/>
        </w:rPr>
        <w:t xml:space="preserve">FeatureSnapshot</w:t>
      </w:r>
      <w:r>
        <w:t xml:space="preserve"> </w:t>
      </w:r>
      <w:r>
        <w:t xml:space="preserve">хранит время, ссылку на версию и её размер, версию правил и качество данных; в базе данных он не сохраняется и при необходимости воспроизводится из минутных агрегатов. Контрольный пример</w:t>
      </w:r>
      <w:r>
        <w:t xml:space="preserve"> </w:t>
      </w:r>
      <w:r>
        <w:rPr>
          <w:i/>
          <w:iCs/>
        </w:rPr>
        <w:t xml:space="preserve">dataset.Lesson</w:t>
      </w:r>
      <w:r>
        <w:t xml:space="preserve"> </w:t>
      </w:r>
      <w:r>
        <w:t xml:space="preserve">рассчитан вручную; его совпадение с программным расчётом проверяет случай D-03.</w:t>
      </w:r>
    </w:p>
    <w:p>
      <w:pPr>
        <w:pStyle w:val="a2"/>
      </w:pPr>
      <w:r>
        <w:t xml:space="preserve">Предварительная обработка ограничена преобразованиями, которые требует градиентный бустинг деревьев. Отсутствующая давность чтения передаётся модели как отсутствующее значение (NaN), а не ноль: ноль означал бы только что завершившееся чтение (</w:t>
      </w:r>
      <w:r>
        <w:rPr>
          <w:rStyle w:val="VerbatimChar"/>
        </w:rPr>
        <w:t xml:space="preserve">NULLABLE</w:t>
      </w:r>
      <w:r>
        <w:t xml:space="preserve"> </w:t>
      </w:r>
      <w:r>
        <w:t xml:space="preserve">в</w:t>
      </w:r>
      <w:r>
        <w:t xml:space="preserve"> </w:t>
      </w:r>
      <w:r>
        <w:rPr>
          <w:rStyle w:val="VerbatimChar"/>
        </w:rPr>
        <w:t xml:space="preserve">services/sppr/ml/sppr_ml/data.py</w:t>
      </w:r>
      <w:r>
        <w:t xml:space="preserve">). Логарифм размера вычисляет общий компонент на Go. Масштабирование и нормализация не применяются, так как разбиения деревьев к ним инвариантны; категориальных признаков нет. Порядок имён признаков и версия правил записываются в манифест выборки и модели и проверяются при загрузке.</w:t>
      </w:r>
    </w:p>
    <w:p>
      <w:pPr>
        <w:pStyle w:val="a2"/>
      </w:pPr>
      <w:r>
        <w:t xml:space="preserve">Слияние данных выполняется по идентификатору версии. Каталог Metadata или генератора даёт размер, время создания и удаления версии, события чтения агрегируются по версии и минуте, а агрегаты бакета вычисляются по тому же каталогу. Конвертер трасс приводит ключи источника к паре бакета и ключа и формирует каталог из первого наблюдения объекта.</w:t>
      </w:r>
    </w:p>
    <w:bookmarkEnd w:id="116"/>
    <w:bookmarkStart w:id="117" w:name="формирование-меток-и-разделение-выборки"/>
    <w:p>
      <w:pPr>
        <w:pStyle w:val="30"/>
      </w:pPr>
      <w:bookmarkStart w:id="270" w:name="GOSTHeading270"/>
      <w:r>
        <w:t xml:space="preserve">3.2.3 Формирование меток и разделение выборки</w:t>
      </w:r>
      <w:bookmarkEnd w:id="270"/>
    </w:p>
    <w:p>
      <w:pPr>
        <w:pStyle w:val="FirstParagraph"/>
      </w:pPr>
      <w:r>
        <w:t xml:space="preserve">Функция</w:t>
      </w:r>
      <w:r>
        <w:t xml:space="preserve"> </w:t>
      </w:r>
      <w:r>
        <w:rPr>
          <w:i/>
          <w:iCs/>
        </w:rPr>
        <w:t xml:space="preserve">dataset.Rows</w:t>
      </w:r>
      <w:r>
        <w:t xml:space="preserve"> </w:t>
      </w:r>
      <w:r>
        <w:t xml:space="preserve">(</w:t>
      </w:r>
      <w:r>
        <w:rPr>
          <w:rStyle w:val="VerbatimChar"/>
        </w:rPr>
        <w:t xml:space="preserve">services/sppr/internal/experiment/dataset/rows.go</w:t>
      </w:r>
      <w:r>
        <w:t xml:space="preserve">) сначала фиксирует признаки, затем отдельно рассчитывает число чтений и наличие хотя бы одного чтения на интервале</w:t>
      </w:r>
      <w:r>
        <w:t xml:space="preserve"> </w:t>
      </w:r>
      <m:oMath>
        <m:r>
          <m:rPr>
            <m:sty m:val="p"/>
          </m:rPr>
          <m:t>[</m:t>
        </m:r>
        <m:r>
          <m:t>T</m:t>
        </m:r>
        <m:r>
          <m:rPr>
            <m:sty m:val="p"/>
          </m:rPr>
          <m:t>,</m:t>
        </m:r>
        <m:r>
          <m:t>T</m:t>
        </m:r>
        <m:r>
          <m:rPr>
            <m:sty m:val="p"/>
          </m:rPr>
          <m:t>+</m:t>
        </m:r>
        <m:r>
          <m:t>H</m:t>
        </m:r>
        <m:r>
          <m:rPr>
            <m:sty m:val="p"/>
          </m:rPr>
          <m:t>)</m:t>
        </m:r>
      </m:oMath>
      <w:r>
        <w:t xml:space="preserve">. Если горизонт ещё не покрыт полной историей, метка отсутствует. Нулевая метка означает известное отсутствие чтений, а не отсутствие наблюдений.</w:t>
      </w:r>
    </w:p>
    <w:p>
      <w:pPr>
        <w:pStyle w:val="a2"/>
      </w:pPr>
      <w:r>
        <w:t xml:space="preserve">Метод</w:t>
      </w:r>
      <w:r>
        <w:t xml:space="preserve"> </w:t>
      </w:r>
      <w:r>
        <w:rPr>
          <w:i/>
          <w:iCs/>
        </w:rPr>
        <w:t xml:space="preserve">Periods.Split</w:t>
      </w:r>
      <w:r>
        <w:t xml:space="preserve"> </w:t>
      </w:r>
      <w:r>
        <w:t xml:space="preserve">(</w:t>
      </w:r>
      <w:r>
        <w:rPr>
          <w:rStyle w:val="VerbatimChar"/>
        </w:rPr>
        <w:t xml:space="preserve">options.go</w:t>
      </w:r>
      <w:r>
        <w:t xml:space="preserve"> </w:t>
      </w:r>
      <w:r>
        <w:t xml:space="preserve">того же каталога, обёртка</w:t>
      </w:r>
      <w:r>
        <w:t xml:space="preserve"> </w:t>
      </w:r>
      <w:r>
        <w:rPr>
          <w:i/>
          <w:iCs/>
        </w:rPr>
        <w:t xml:space="preserve">dataset.Split</w:t>
      </w:r>
      <w:r>
        <w:t xml:space="preserve">) разделяет обучение, настройку и итоговый тест по времени. Весь интервал метки должен завершиться внутри выбранного периода. Срез за час до границы обучения допустим, а срез за 55 мин до неё исключается. Такие строки сохраняются с признаком</w:t>
      </w:r>
      <w:r>
        <w:t xml:space="preserve"> </w:t>
      </w:r>
      <w:r>
        <w:rPr>
          <w:rStyle w:val="VerbatimChar"/>
        </w:rPr>
        <w:t xml:space="preserve">purged</w:t>
      </w:r>
      <w:r>
        <w:t xml:space="preserve">, что делает причину исключения доступной для проверки.</w:t>
      </w:r>
    </w:p>
    <w:p>
      <w:pPr>
        <w:pStyle w:val="a2"/>
      </w:pPr>
      <w:r>
        <w:t xml:space="preserve">Манифест выборки содержит число строк и допустимых строк по каждому периоду, а функция</w:t>
      </w:r>
      <w:r>
        <w:t xml:space="preserve"> </w:t>
      </w:r>
      <w:r>
        <w:rPr>
          <w:i/>
          <w:iCs/>
        </w:rPr>
        <w:t xml:space="preserve">label_summary</w:t>
      </w:r>
      <w:r>
        <w:t xml:space="preserve"> </w:t>
      </w:r>
      <w:r>
        <w:t xml:space="preserve">пакета обучения – долю нулевых меток, среднее и процентили числа чтений. Строки с неполной историей к обучению не допускаются; объекты без чтений сохраняются. В синтетическом каталоге версия хранит период существования, поэтому удаление объекта после момента среза не удаляет уже сформированный пример. При обучении по истории работающего хранилища каталог берётся из текущего состояния Metadata: версии, удалённые в пределах окна, в выборку не попадают, и это ограничение записывается в манифест.</w:t>
      </w:r>
    </w:p>
    <w:p>
      <w:pPr>
        <w:pStyle w:val="a2"/>
      </w:pPr>
      <w:r>
        <w:t xml:space="preserve">Аугментация и искусственная балансировка классов не применяются, строки между периодами не перемешиваются. Нулевые метки являются достоверными наблюдениями отсутствия спроса и нужны классификатору; несбалансированность учитывается структурой модели с барьером и выбором метрик PR-AUC и</w:t>
      </w:r>
      <w:r>
        <w:t xml:space="preserve"> </w:t>
      </w:r>
      <m:oMath>
        <m:sSub>
          <m:e>
            <m:r>
              <m:rPr>
                <m:sty m:val="p"/>
              </m:rPr>
              <m:t>C</m:t>
            </m:r>
            <m:r>
              <m:rPr>
                <m:sty m:val="p"/>
              </m:rPr>
              <m:t>o</m:t>
            </m:r>
            <m:r>
              <m:rPr>
                <m:sty m:val="p"/>
              </m:rPr>
              <m:t>v</m:t>
            </m:r>
          </m:e>
          <m:sub>
            <m:r>
              <m:t>K</m:t>
            </m:r>
          </m:sub>
        </m:sSub>
      </m:oMath>
      <w:r>
        <w:t xml:space="preserve">, а не изменением выборки. Баланс классов существенно различается между источниками: по отчёту</w:t>
      </w:r>
      <w:r>
        <w:t xml:space="preserve"> </w:t>
      </w:r>
      <w:r>
        <w:rPr>
          <w:rStyle w:val="VerbatimChar"/>
        </w:rPr>
        <w:t xml:space="preserve">docs/ml-report.md</w:t>
      </w:r>
      <w:r>
        <w:t xml:space="preserve"> </w:t>
      </w:r>
      <w:r>
        <w:t xml:space="preserve">на периоде настройки трасс у 98,7–99,5 % объектов нет ни одного чтения за час, а в синтетических сценариях – у 1–21 %. При малой доле нулевых меток PR-AUC и оценка Брайера слабо различают методы, поэтому основным показателем пригодности к размещению служит</w:t>
      </w:r>
      <w:r>
        <w:t xml:space="preserve"> </w:t>
      </w:r>
      <m:oMath>
        <m:sSub>
          <m:e>
            <m:r>
              <m:rPr>
                <m:sty m:val="p"/>
              </m:rPr>
              <m:t>C</m:t>
            </m:r>
            <m:r>
              <m:rPr>
                <m:sty m:val="p"/>
              </m:rPr>
              <m:t>o</m:t>
            </m:r>
            <m:r>
              <m:rPr>
                <m:sty m:val="p"/>
              </m:rPr>
              <m:t>v</m:t>
            </m:r>
          </m:e>
          <m:sub>
            <m:r>
              <m:t>K</m:t>
            </m:r>
          </m:sub>
        </m:sSub>
      </m:oMath>
      <w:r>
        <w:t xml:space="preserve">. Итоговый тестовый период при обучении и настройке не загружался; баланс его меток приводится вместе с итоговой оценкой качества в Разделе 3.4.3.</w:t>
      </w:r>
    </w:p>
    <w:bookmarkEnd w:id="117"/>
    <w:bookmarkStart w:id="119" w:name="Xdbfb906eb4f57d6567493047fdcdb9b6efbb21c"/>
    <w:p>
      <w:pPr>
        <w:pStyle w:val="30"/>
      </w:pPr>
      <w:bookmarkStart w:id="271" w:name="GOSTHeading271"/>
      <w:r>
        <w:t xml:space="preserve">3.2.4 Базовая оценка и обучение двухэтапной модели</w:t>
      </w:r>
      <w:bookmarkEnd w:id="271"/>
    </w:p>
    <w:p>
      <w:pPr>
        <w:pStyle w:val="FirstParagraph"/>
      </w:pPr>
      <w:r>
        <w:t xml:space="preserve">Функция</w:t>
      </w:r>
      <w:r>
        <w:t xml:space="preserve"> </w:t>
      </w:r>
      <w:r>
        <w:rPr>
          <w:i/>
          <w:iCs/>
        </w:rPr>
        <w:t xml:space="preserve">ewma.Predict</w:t>
      </w:r>
      <w:r>
        <w:t xml:space="preserve"> </w:t>
      </w:r>
      <w:r>
        <w:t xml:space="preserve">(</w:t>
      </w:r>
      <w:r>
        <w:rPr>
          <w:rStyle w:val="VerbatimChar"/>
        </w:rPr>
        <w:t xml:space="preserve">services/sppr/internal/service/predictor/ewma/predict.go</w:t>
      </w:r>
      <w:r>
        <w:t xml:space="preserve">) преобразует сглаженную часовую частоту в ожидаемое число чтений за заданный горизонт. Результат</w:t>
      </w:r>
      <w:r>
        <w:t xml:space="preserve"> </w:t>
      </w:r>
      <w:r>
        <w:rPr>
          <w:i/>
          <w:iCs/>
        </w:rPr>
        <w:t xml:space="preserve">DemandForecast</w:t>
      </w:r>
      <w:r>
        <w:t xml:space="preserve"> </w:t>
      </w:r>
      <w:r>
        <w:t xml:space="preserve">содержит ссылку на версию, время, горизонт, ожидаемое число обращений, качество данных и версии метода и правил. Проверяются совместимость правил, неотрицательность и конечность результата.</w:t>
      </w:r>
    </w:p>
    <w:p>
      <w:pPr>
        <w:pStyle w:val="a2"/>
      </w:pPr>
      <w:r>
        <w:t xml:space="preserve">Базовые оценки реализованы в пакете</w:t>
      </w:r>
      <w:r>
        <w:t xml:space="preserve"> </w:t>
      </w:r>
      <w:r>
        <w:rPr>
          <w:rStyle w:val="VerbatimChar"/>
        </w:rPr>
        <w:t xml:space="preserve">services/sppr/internal/service/predictor/baseline</w:t>
      </w:r>
      <w:r>
        <w:t xml:space="preserve"> </w:t>
      </w:r>
      <w:r>
        <w:t xml:space="preserve">и в модуле</w:t>
      </w:r>
      <w:r>
        <w:t xml:space="preserve"> </w:t>
      </w:r>
      <w:r>
        <w:rPr>
          <w:rStyle w:val="VerbatimChar"/>
        </w:rPr>
        <w:t xml:space="preserve">sppr_ml.baselines</w:t>
      </w:r>
      <w:r>
        <w:t xml:space="preserve">. Частота пересчитывает число чтений за 24 ч на горизонт. Возраст и давность преобразуются монотонной функцией, подобранной изотонической регрессией на периоде обучения и сохраняемой файлом отображения. Выбор оценки в работающем сервисе задаёт параметр</w:t>
      </w:r>
      <w:r>
        <w:t xml:space="preserve"> </w:t>
      </w:r>
      <w:r>
        <w:rPr>
          <w:rStyle w:val="VerbatimChar"/>
        </w:rPr>
        <w:t xml:space="preserve">PLANNER_PREDICTOR</w:t>
      </w:r>
      <w:r>
        <w:t xml:space="preserve"> </w:t>
      </w:r>
      <w:r>
        <w:t xml:space="preserve">со значениями</w:t>
      </w:r>
      <w:r>
        <w:t xml:space="preserve"> </w:t>
      </w:r>
      <w:r>
        <w:rPr>
          <w:rStyle w:val="VerbatimChar"/>
        </w:rPr>
        <w:t xml:space="preserve">lgbm</w:t>
      </w:r>
      <w:r>
        <w:t xml:space="preserve">,</w:t>
      </w:r>
      <w:r>
        <w:t xml:space="preserve"> </w:t>
      </w:r>
      <w:r>
        <w:rPr>
          <w:rStyle w:val="VerbatimChar"/>
        </w:rPr>
        <w:t xml:space="preserve">ewma</w:t>
      </w:r>
      <w:r>
        <w:t xml:space="preserve">,</w:t>
      </w:r>
      <w:r>
        <w:t xml:space="preserve"> </w:t>
      </w:r>
      <w:r>
        <w:rPr>
          <w:rStyle w:val="VerbatimChar"/>
        </w:rPr>
        <w:t xml:space="preserve">age</w:t>
      </w:r>
      <w:r>
        <w:t xml:space="preserve">,</w:t>
      </w:r>
      <w:r>
        <w:t xml:space="preserve"> </w:t>
      </w:r>
      <w:r>
        <w:rPr>
          <w:rStyle w:val="VerbatimChar"/>
        </w:rPr>
        <w:t xml:space="preserve">recency</w:t>
      </w:r>
      <w:r>
        <w:t xml:space="preserve"> </w:t>
      </w:r>
      <w:r>
        <w:t xml:space="preserve">и</w:t>
      </w:r>
      <w:r>
        <w:t xml:space="preserve"> </w:t>
      </w:r>
      <w:r>
        <w:rPr>
          <w:rStyle w:val="VerbatimChar"/>
        </w:rPr>
        <w:t xml:space="preserve">frequency</w:t>
      </w:r>
      <w:r>
        <w:t xml:space="preserve">; все они реализуют интерфейс</w:t>
      </w:r>
      <w:r>
        <w:t xml:space="preserve"> </w:t>
      </w:r>
      <w:r>
        <w:rPr>
          <w:i/>
          <w:iCs/>
        </w:rPr>
        <w:t xml:space="preserve">Predictor</w:t>
      </w:r>
      <w:r>
        <w:t xml:space="preserve"> </w:t>
      </w:r>
      <w:r>
        <w:t xml:space="preserve">и используют общий планировщик.</w:t>
      </w:r>
    </w:p>
    <w:p>
      <w:pPr>
        <w:pStyle w:val="a2"/>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две модели LightGBM на строках периода обучения. Классификатор использует все допустимые примеры и функцию потерь</w:t>
      </w:r>
      <w:r>
        <w:t xml:space="preserve"> </w:t>
      </w:r>
      <w:r>
        <w:rPr>
          <w:rStyle w:val="VerbatimChar"/>
        </w:rPr>
        <w:t xml:space="preserve">binary</w:t>
      </w:r>
      <w:r>
        <w:t xml:space="preserve">, регрессор – положительные примеры, метку числа чтений сверх первого и функцию потерь</w:t>
      </w:r>
      <w:r>
        <w:t xml:space="preserve"> </w:t>
      </w:r>
      <w:r>
        <w:rPr>
          <w:rStyle w:val="VerbatimChar"/>
        </w:rPr>
        <w:t xml:space="preserve">poisson</w:t>
      </w:r>
      <w:r>
        <w:t xml:space="preserve">. Условное число восстанавливается по формуле (2.7), итоговое ожидание – по формуле (2.8). Для обеих частей используются одинаковые входные признаки. Число деревьев каждой части определяется остановкой по отсутствию улучшения в течение 50 итераций (не более 2000) на последних 8 ч периода обучения, после чего модель переобучается на всём периоде обучения с найденным числом деревьев. Период настройки в подгонке не участвует. Для воспроизводимости фиксируются seed, детерминированный режим LightGBM и два потока вычислений. Если в обучающих данных нет повторных чтений, регрессор не строится и такой комплект не экспортируется.</w:t>
      </w:r>
    </w:p>
    <w:p>
      <w:pPr>
        <w:pStyle w:val="a2"/>
      </w:pPr>
      <w:r>
        <w:t xml:space="preserve">Функция</w:t>
      </w:r>
      <w:r>
        <w:t xml:space="preserve"> </w:t>
      </w:r>
      <w:r>
        <w:rPr>
          <w:i/>
          <w:iCs/>
        </w:rPr>
        <w:t xml:space="preserve">sppr_ml.evaluate.tune</w:t>
      </w:r>
      <w:r>
        <w:t xml:space="preserve"> </w:t>
      </w:r>
      <w:r>
        <w:t xml:space="preserve">перебирает фиксированную до просмотра результатов сетку из 24 вариантов: число листьев 15, 31 и 63, скорость обучения 0,03 и 0,1, минимальное число примеров в листе 20 и 200, коэффициент L2-регуляризации 0 и 1. Вариант выбирается по</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различии меньше 0,001 – по оценке Брайера. Для итогового сравнения политик выбран вариант с наибольшим средним</w:t>
      </w:r>
      <w:r>
        <w:t xml:space="preserve"> </w:t>
      </w:r>
      <m:oMath>
        <m:sSub>
          <m:e>
            <m:r>
              <m:rPr>
                <m:sty m:val="p"/>
              </m:rPr>
              <m:t>C</m:t>
            </m:r>
            <m:r>
              <m:rPr>
                <m:sty m:val="p"/>
              </m:rPr>
              <m:t>o</m:t>
            </m:r>
            <m:r>
              <m:rPr>
                <m:sty m:val="p"/>
              </m:rPr>
              <m:t>v</m:t>
            </m:r>
          </m:e>
          <m:sub>
            <m:r>
              <m:t>K</m:t>
            </m:r>
          </m:sub>
        </m:sSub>
      </m:oMath>
      <w:r>
        <w:t xml:space="preserve"> </w:t>
      </w:r>
      <w:r>
        <w:t xml:space="preserve">по шести сценариям на третьих сутках основного профиля: 15 листьев, скорость обучения 0,03, не менее 20 примеров в листе, коэффициент L2-регуляризации 1. Эти значения записаны в конфигурацию серии</w:t>
      </w:r>
      <w:r>
        <w:t xml:space="preserve"> </w:t>
      </w:r>
      <w:r>
        <w:rPr>
          <w:rStyle w:val="VerbatimChar"/>
        </w:rPr>
        <w:t xml:space="preserve">services/sppr/experiments/main.json</w:t>
      </w:r>
      <w:r>
        <w:t xml:space="preserve"> </w:t>
      </w:r>
      <w:r>
        <w:t xml:space="preserve">до её запуска; тестовый период в выборе не участвует.</w:t>
      </w:r>
    </w:p>
    <w:p>
      <w:pPr>
        <w:pStyle w:val="a2"/>
      </w:pPr>
      <w:r>
        <w:t xml:space="preserve">Результаты обучения на периоде настройки по отчёту</w:t>
      </w:r>
      <w:r>
        <w:t xml:space="preserve"> </w:t>
      </w:r>
      <w:r>
        <w:rPr>
          <w:rStyle w:val="VerbatimChar"/>
        </w:rPr>
        <w:t xml:space="preserve">docs/ml-report.md</w:t>
      </w:r>
      <w:r>
        <w:t xml:space="preserve"> </w:t>
      </w:r>
      <w:r>
        <w:t xml:space="preserve">приведены в Таблице 3.4. Сравнение выполнено с лучшей из базовых оценок по</w:t>
      </w:r>
      <w:r>
        <w:t xml:space="preserve"> </w:t>
      </w:r>
      <m:oMath>
        <m:sSub>
          <m:e>
            <m:r>
              <m:rPr>
                <m:sty m:val="p"/>
              </m:rPr>
              <m:t>C</m:t>
            </m:r>
            <m:r>
              <m:rPr>
                <m:sty m:val="p"/>
              </m:rPr>
              <m:t>o</m:t>
            </m:r>
            <m:r>
              <m:rPr>
                <m:sty m:val="p"/>
              </m:rPr>
              <m:t>v</m:t>
            </m:r>
          </m:e>
          <m:sub>
            <m:r>
              <m:t>K</m:t>
            </m:r>
          </m:sub>
        </m:sSub>
      </m:oMath>
      <w:r>
        <w:t xml:space="preserve"> </w:t>
      </w:r>
      <w:r>
        <w:t xml:space="preserve">при</w:t>
      </w:r>
      <w:r>
        <w:t xml:space="preserve"> </w:t>
      </w:r>
      <m:oMath>
        <m:r>
          <m:t>K</m:t>
        </m:r>
      </m:oMath>
      <w:r>
        <w:t xml:space="preserve">, равном 9,21 % каталога; интервал разности построен парным bootstrap по моментам среза.</w:t>
      </w:r>
    </w:p>
    <w:bookmarkStart w:id="118" w:name="gost-tbl:ml_validation"/>
    <w:p>
      <w:pPr>
        <w:pStyle w:val="TableCaption"/>
      </w:pPr>
      <w:r>
        <w:t xml:space="preserve">Таблица 3.4 – Покрытие будущих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окрытие будущих чтений на периоде настройки"/>
      </w:tblPr>
      <w:tblGrid>
        <w:gridCol w:w="2349"/>
        <w:gridCol w:w="1904"/>
        <w:gridCol w:w="1353"/>
        <w:gridCol w:w="1737"/>
        <w:gridCol w:w="2295"/>
      </w:tblGrid>
      <w:tr>
        <w:trPr>
          <w:tblHeader w:val="on"/>
          <w:cantSplit/>
        </w:trPr>
        <w:tc>
          <w:tcPr>
            <w:tcW w:w="2349"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90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353"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модели</w:t>
            </w:r>
          </w:p>
        </w:tc>
        <w:tc>
          <w:tcPr>
            <w:tcW w:w="1737" w:type="dxa"/>
          </w:tcPr>
          <w:p>
            <w:pPr>
              <w:pStyle w:val="Compact"/>
              <w:keepNext w:val="0"/>
              <w:pageBreakBefore w:val="0"/>
              <w:suppressAutoHyphens w:val="1"/>
              <w:spacing w:before="0" w:after="0" w:line="240" w:lineRule="auto"/>
              <w:ind w:firstLine="0" w:left="0" w:right="0"/>
              <w:jc w:val="center"/>
            </w:pPr>
            <m:oMath>
              <m:sSub>
                <m:e>
                  <m:r>
                    <m:rPr>
                      <m:sty m:val="p"/>
                    </m:rPr>
                    <m:t>C</m:t>
                  </m:r>
                  <m:r>
                    <m:rPr>
                      <m:sty m:val="p"/>
                    </m:rPr>
                    <m:t>o</m:t>
                  </m:r>
                  <m:r>
                    <m:rPr>
                      <m:sty m:val="p"/>
                    </m:rPr>
                    <m:t>v</m:t>
                  </m:r>
                </m:e>
                <m:sub>
                  <m:r>
                    <m:t>K</m:t>
                  </m:r>
                </m:sub>
              </m:sSub>
            </m:oMath>
            <w:r>
              <w:rPr>
                <w:b w:val="1"/>
                <w:sz w:val="24"/>
                <w:szCs w:val="24"/>
              </w:rPr>
              <w:t xml:space="preserve"> </w:t>
            </w:r>
            <w:r>
              <w:rPr>
                <w:b w:val="1"/>
                <w:sz w:val="24"/>
                <w:szCs w:val="24"/>
              </w:rPr>
              <w:t xml:space="preserve">базовой оценки</w:t>
            </w:r>
          </w:p>
        </w:tc>
        <w:tc>
          <w:tcPr>
            <w:tcW w:w="2295"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Meta CDN, регион eag, 0,4 %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0,531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+0,139 (+0,120…+0,158)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зона syd01</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0,866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+0,094 (+0,078…+0,115)</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0,851</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(+0,021…+0,038)</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r>
        <w:trPr>
          <w:cantSplit/>
        </w:trPr>
        <w:tc>
          <w:tcPr>
            <w:tcW w:w="2349" w:type="dxa"/>
          </w:tcPr>
          <w:p>
            <w:pPr>
              <w:pStyle w:val="Compact"/>
              <w:keepNext w:val="0"/>
              <w:pageBreakBefore w:val="0"/>
              <w:suppressAutoHyphens w:val="1"/>
              <w:spacing w:before="0" w:after="0" w:line="240" w:lineRule="auto"/>
              <w:ind w:firstLine="0" w:left="0" w:right="0"/>
              <w:jc w:val="left"/>
            </w:pPr>
            <w:r>
              <w:rPr>
                <w:sz w:val="24"/>
                <w:szCs w:val="24"/>
              </w:rPr>
              <w:t xml:space="preserve">Основной профиль, смена набора</w:t>
            </w:r>
          </w:p>
        </w:tc>
        <w:tc>
          <w:tcPr>
            <w:tcW w:w="1904"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353" w:type="dxa"/>
          </w:tcPr>
          <w:p>
            <w:pPr>
              <w:pStyle w:val="Compact"/>
              <w:keepNext w:val="0"/>
              <w:pageBreakBefore w:val="0"/>
              <w:suppressAutoHyphens w:val="1"/>
              <w:spacing w:before="0" w:after="0" w:line="240" w:lineRule="auto"/>
              <w:ind w:firstLine="0" w:left="0" w:right="0"/>
              <w:jc w:val="both"/>
            </w:pPr>
            <w:r>
              <w:rPr>
                <w:sz w:val="24"/>
                <w:szCs w:val="24"/>
              </w:rPr>
              <w:t xml:space="preserve">0,751</w:t>
            </w:r>
          </w:p>
        </w:tc>
        <w:tc>
          <w:tcPr>
            <w:tcW w:w="1737" w:type="dxa"/>
          </w:tcPr>
          <w:p>
            <w:pPr>
              <w:pStyle w:val="Compact"/>
              <w:keepNext w:val="0"/>
              <w:pageBreakBefore w:val="0"/>
              <w:suppressAutoHyphens w:val="1"/>
              <w:spacing w:before="0" w:after="0" w:line="240" w:lineRule="auto"/>
              <w:ind w:firstLine="0" w:left="0" w:right="0"/>
              <w:jc w:val="both"/>
            </w:pPr>
            <w:r>
              <w:rPr>
                <w:sz w:val="24"/>
                <w:szCs w:val="24"/>
              </w:rPr>
              <w:t xml:space="preserve">0,722</w:t>
            </w:r>
          </w:p>
        </w:tc>
        <w:tc>
          <w:tcPr>
            <w:tcW w:w="2295" w:type="dxa"/>
          </w:tcPr>
          <w:p>
            <w:pPr>
              <w:pStyle w:val="Compact"/>
              <w:keepNext w:val="0"/>
              <w:pageBreakBefore w:val="0"/>
              <w:suppressAutoHyphens w:val="1"/>
              <w:spacing w:before="0" w:after="0" w:line="240" w:lineRule="auto"/>
              <w:ind w:firstLine="0" w:left="0" w:right="0"/>
              <w:jc w:val="both"/>
            </w:pPr>
            <w:r>
              <w:rPr>
                <w:sz w:val="24"/>
                <w:szCs w:val="24"/>
              </w:rPr>
              <w:t xml:space="preserve">+0,029 (+0,015…+0,047)</w:t>
            </w:r>
          </w:p>
        </w:tc>
      </w:tr>
    </w:tbl>
    <w:bookmarkEnd w:id="118"/>
    <w:p>
      <w:pPr>
        <w:pStyle w:val="a2"/>
        <w:spacing w:before="120"/>
      </w:pPr>
      <w:r>
        <w:t xml:space="preserve">На трёх трассах и в сценарии смены набора модель превосходит лучшую базовую оценку с интервалом, не содержащим ноль. Трасса IBM COS 002 описывает регулярный обход 407 объектов, при котором все оценки дают одинаковое покрытие. Трасса IBM COS 001 не засчитана: все чтения её периода настройки приходятся на ранее не читанные объекты, и результат объясняется утечкой через восстановленный каталог. На синтетическом каталоге из 1000 объектов модель превзошла лучшую базовую оценку только при смене набора; в стабильном, всплесковом и равномерном сценариях различие не доказано, а в периодическом и снижающемся суточная частота оказалась лучше на 0,1 и 0,2 процентного пункта. На основном профиле подготовка признаков заняла 16,8 мин при пике памяти 1,21 ГиБ, обучение с выбранными параметрами – 3,1 мин при пике 1,59 ГиБ; замер выполнен на рабочей станции macOS с двумя потоками обучения, вне контейнерной квоты.</w:t>
      </w:r>
    </w:p>
    <w:p>
      <w:pPr>
        <w:pStyle w:val="a2"/>
      </w:pPr>
      <w:r>
        <w:t xml:space="preserve">EWMA и ML реализуют один контракт прогноза и используют общий планировщик. Метод</w:t>
      </w:r>
      <w:r>
        <w:t xml:space="preserve"> </w:t>
      </w:r>
      <w:r>
        <w:rPr>
          <w:i/>
          <w:iCs/>
        </w:rPr>
        <w:t xml:space="preserve">Manager.Capture</w:t>
      </w:r>
      <w:r>
        <w:t xml:space="preserve"> </w:t>
      </w:r>
      <w:r>
        <w:t xml:space="preserve">(</w:t>
      </w:r>
      <w:r>
        <w:rPr>
          <w:rStyle w:val="VerbatimChar"/>
        </w:rPr>
        <w:t xml:space="preserve">services/sppr/internal/service/modelmanager/manager.go</w:t>
      </w:r>
      <w:r>
        <w:t xml:space="preserve">) в начале цикла возвращает модель, если она введена и не устарела, иначе EWMA с указанием причины. Ошибка или неконечный результат прогноза для отдельного объекта не переключает метод: объект получает причину отказа</w:t>
      </w:r>
      <w:r>
        <w:t xml:space="preserve"> </w:t>
      </w:r>
      <w:r>
        <w:rPr>
          <w:rStyle w:val="VerbatimChar"/>
        </w:rPr>
        <w:t xml:space="preserve">no_forecast</w:t>
      </w:r>
      <w:r>
        <w:t xml:space="preserve"> </w:t>
      </w:r>
      <w:r>
        <w:t xml:space="preserve">и в плане не участвует. Неполнота истории останавливает прогнозные действия независимо от выбранного метода.</w:t>
      </w:r>
    </w:p>
    <w:p>
      <w:pPr>
        <w:pStyle w:val="a2"/>
      </w:pPr>
      <w:r>
        <w:t xml:space="preserve">Разбор отдельных прогнозов позволяет объяснить роль двух частей модели. У объекта без будущих чтений важна малая оценка вероятности спроса, у востребованного – точность условного числа. Карточка рекомендации показывает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оценку EWMA на том же горизонте, поэтому вклад частей модели для конкретного объекта виден администратору. Ограничение такой модели выявлено при ручной проверке на стенде: модель, обученная на основном профиле, где за час читается 79 % объектов, давала объекту без единого чтения</w:t>
      </w:r>
      <w:r>
        <w:t xml:space="preserve"> </w:t>
      </w:r>
      <m:oMath>
        <m:sSub>
          <m:e>
            <m:r>
              <m:t>p</m:t>
            </m:r>
          </m:e>
          <m:sub>
            <m:r>
              <m:t>i</m:t>
            </m:r>
          </m:sub>
        </m:sSub>
        <m:r>
          <m:rPr>
            <m:sty m:val="p"/>
          </m:rPr>
          <m:t>=</m:t>
        </m:r>
        <m:r>
          <m:t>0</m:t>
        </m:r>
        <m:r>
          <m:rPr>
            <m:sty m:val="p"/>
          </m:rPr>
          <m:t>,</m:t>
        </m:r>
        <m:r>
          <m:t>76</m:t>
        </m:r>
      </m:oMath>
      <w:r>
        <w:t xml:space="preserve"> </w:t>
      </w:r>
      <w:r>
        <w:t xml:space="preserve">и</w:t>
      </w:r>
      <w:r>
        <w:t xml:space="preserve"> </w:t>
      </w:r>
      <m:oMath>
        <m:sSub>
          <m:e>
            <m:acc>
              <m:accPr>
                <m:chr m:val="̂"/>
              </m:accPr>
              <m:e>
                <m:r>
                  <m:t>N</m:t>
                </m:r>
              </m:e>
            </m:acc>
          </m:e>
          <m:sub>
            <m:r>
              <m:t>i</m:t>
            </m:r>
          </m:sub>
        </m:sSub>
        <m:r>
          <m:rPr>
            <m:sty m:val="p"/>
          </m:rPr>
          <m:t>=</m:t>
        </m:r>
        <m:r>
          <m:t>1</m:t>
        </m:r>
        <m:r>
          <m:rPr>
            <m:sty m:val="p"/>
          </m:rPr>
          <m:t>,</m:t>
        </m:r>
        <m:r>
          <m:t>49</m:t>
        </m:r>
      </m:oMath>
      <w:r>
        <w:t xml:space="preserve">. Поэтому в работе модель обучается на истории того хранилища, где применяется, и переобучается по мере накопления истории.</w:t>
      </w:r>
    </w:p>
    <w:bookmarkEnd w:id="119"/>
    <w:bookmarkStart w:id="120" w:name="экспорт-ввод-и-обновление-модели"/>
    <w:p>
      <w:pPr>
        <w:pStyle w:val="30"/>
      </w:pPr>
      <w:bookmarkStart w:id="272" w:name="GOSTHeading272"/>
      <w:r>
        <w:t xml:space="preserve">3.2.5 Экспорт, ввод и обновление модели</w:t>
      </w:r>
      <w:bookmarkEnd w:id="272"/>
    </w:p>
    <w:p>
      <w:pPr>
        <w:pStyle w:val="FirstParagraph"/>
      </w:pPr>
      <w:r>
        <w:t xml:space="preserve">Функция</w:t>
      </w:r>
      <w:r>
        <w:t xml:space="preserve"> </w:t>
      </w:r>
      <w:r>
        <w:rPr>
          <w:i/>
          <w:iCs/>
        </w:rPr>
        <w:t xml:space="preserve">sppr_ml.export.write</w:t>
      </w:r>
      <w:r>
        <w:t xml:space="preserve"> </w:t>
      </w:r>
      <w:r>
        <w:t xml:space="preserve">(</w:t>
      </w:r>
      <w:r>
        <w:rPr>
          <w:rStyle w:val="VerbatimChar"/>
        </w:rPr>
        <w:t xml:space="preserve">services/sppr/ml/sppr_ml/export.py</w:t>
      </w:r>
      <w:r>
        <w:t xml:space="preserve">) сохраняет комплект из четырёх файлов: классификатор и регрессор в текстовом формате LightGBM, файл контрольных строк</w:t>
      </w:r>
      <w:r>
        <w:t xml:space="preserve"> </w:t>
      </w:r>
      <w:r>
        <w:rPr>
          <w:rStyle w:val="VerbatimChar"/>
        </w:rPr>
        <w:t xml:space="preserve">parity.json</w:t>
      </w:r>
      <w:r>
        <w:t xml:space="preserve"> </w:t>
      </w:r>
      <w:r>
        <w:t xml:space="preserve">и манифест. Манифест содержит версии метода и правил признаков, имена и порядок 17 признаков, горизонт, интервалы обучения и настройки, гиперпараметры с числом деревьев, версии библиотек, метрики периода настройки и SHA-256 файлов. Контрольные строки</w:t>
      </w:r>
      <w:r>
        <w:t xml:space="preserve"> </w:t>
      </w:r>
      <w:r>
        <w:rPr>
          <w:i/>
          <w:iCs/>
        </w:rPr>
        <w:t xml:space="preserve">sppr_ml.export.control_rows</w:t>
      </w:r>
      <w:r>
        <w:t xml:space="preserve"> </w:t>
      </w:r>
      <w:r>
        <w:t xml:space="preserve">хранят признаки и ожидаемые сырые выходы обеих частей,</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вычисленные в Python.</w:t>
      </w:r>
    </w:p>
    <w:p>
      <w:pPr>
        <w:pStyle w:val="a2"/>
      </w:pPr>
      <w:r>
        <w:t xml:space="preserve">Функция</w:t>
      </w:r>
      <w:r>
        <w:t xml:space="preserve"> </w:t>
      </w:r>
      <w:r>
        <w:rPr>
          <w:i/>
          <w:iCs/>
        </w:rPr>
        <w:t xml:space="preserve">lgbm.Load</w:t>
      </w:r>
      <w:r>
        <w:t xml:space="preserve"> </w:t>
      </w:r>
      <w:r>
        <w:t xml:space="preserve">(</w:t>
      </w:r>
      <w:r>
        <w:rPr>
          <w:rStyle w:val="VerbatimChar"/>
        </w:rPr>
        <w:t xml:space="preserve">services/sppr/internal/service/predictor/lgbm/load.go</w:t>
      </w:r>
      <w:r>
        <w:t xml:space="preserve">) загружает модели в Go через библиотеку leaves. Она проверяет SHA-256 файлов, версии метода и правил, имена и порядок признаков в манифесте и в файлах моделей и совпадение горизонта с горизонтом планировщика. Затем на контрольных строках сравниваются сырые выходы,</w:t>
      </w:r>
      <w:r>
        <w:t xml:space="preserve"> </w:t>
      </w:r>
      <m:oMath>
        <m:sSub>
          <m:e>
            <m:r>
              <m:t>p</m:t>
            </m:r>
          </m:e>
          <m:sub>
            <m:r>
              <m:t>i</m:t>
            </m:r>
          </m:sub>
        </m:sSub>
      </m:oMath>
      <w:r>
        <w:t xml:space="preserve">,</w:t>
      </w:r>
      <w:r>
        <w:t xml:space="preserve"> </w:t>
      </w:r>
      <m:oMath>
        <m:sSub>
          <m:e>
            <m:r>
              <m:t>m</m:t>
            </m:r>
          </m:e>
          <m:sub>
            <m:r>
              <m:t>i</m:t>
            </m:r>
          </m:sub>
        </m:sSub>
      </m:oMath>
      <w:r>
        <w:t xml:space="preserve"> </w:t>
      </w:r>
      <w:r>
        <w:t xml:space="preserve">и</w:t>
      </w:r>
      <w:r>
        <w:t xml:space="preserve"> </w:t>
      </w:r>
      <m:oMath>
        <m:sSub>
          <m:e>
            <m:acc>
              <m:accPr>
                <m:chr m:val="̂"/>
              </m:accPr>
              <m:e>
                <m:r>
                  <m:t>N</m:t>
                </m:r>
              </m:e>
            </m:acc>
          </m:e>
          <m:sub>
            <m:r>
              <m:t>i</m:t>
            </m:r>
          </m:sub>
        </m:sSub>
      </m:oMath>
      <w:r>
        <w:t xml:space="preserve"> </w:t>
      </w:r>
      <w:r>
        <w:t xml:space="preserve">с относительным допуском</w:t>
      </w:r>
      <w:r>
        <w:t xml:space="preserve"> </w:t>
      </w:r>
      <m:oMath>
        <m:sSup>
          <m:e>
            <m:r>
              <m:t>10</m:t>
            </m:r>
          </m:e>
          <m:sup>
            <m:r>
              <m:rPr>
                <m:sty m:val="p"/>
              </m:rPr>
              <m:t>−</m:t>
            </m:r>
            <m:r>
              <m:t>9</m:t>
            </m:r>
          </m:sup>
        </m:sSup>
      </m:oMath>
      <w:r>
        <w:t xml:space="preserve">, а для нулевого эталона требуется точный ноль. Преобразования выходов выполняются в Go явно:</w:t>
      </w:r>
      <w:r>
        <w:t xml:space="preserve"> </w:t>
      </w:r>
      <m:oMath>
        <m:sSub>
          <m:e>
            <m:r>
              <m:t>p</m:t>
            </m:r>
          </m:e>
          <m:sub>
            <m:r>
              <m:t>i</m:t>
            </m:r>
          </m:sub>
        </m:sSub>
      </m:oMath>
      <w:r>
        <w:t xml:space="preserve"> </w:t>
      </w:r>
      <w:r>
        <w:t xml:space="preserve">– сигмоидой сырого выхода классификатора,</w:t>
      </w:r>
      <w:r>
        <w:t xml:space="preserve"> </w:t>
      </w:r>
      <m:oMath>
        <m:sSub>
          <m:e>
            <m:r>
              <m:t>m</m:t>
            </m:r>
          </m:e>
          <m:sub>
            <m:r>
              <m:t>i</m:t>
            </m:r>
          </m:sub>
        </m:sSub>
      </m:oMath>
      <w:r>
        <w:t xml:space="preserve"> </w:t>
      </w:r>
      <w:r>
        <w:t xml:space="preserve">– по формуле (2.7) с экспонентой сырого выхода регрессора. Любое несовпадение отклоняет комплект.</w:t>
      </w:r>
    </w:p>
    <w:p>
      <w:pPr>
        <w:pStyle w:val="a2"/>
      </w:pPr>
      <w:r>
        <w:t xml:space="preserve">Ввод модели в работу выполняет управление моделями</w:t>
      </w:r>
      <w:r>
        <w:t xml:space="preserve"> </w:t>
      </w:r>
      <w:r>
        <w:rPr>
          <w:i/>
          <w:iCs/>
        </w:rPr>
        <w:t xml:space="preserve">Manager</w:t>
      </w:r>
      <w:r>
        <w:t xml:space="preserve"> </w:t>
      </w:r>
      <w:r>
        <w:t xml:space="preserve">(</w:t>
      </w:r>
      <w:r>
        <w:rPr>
          <w:rStyle w:val="VerbatimChar"/>
        </w:rPr>
        <w:t xml:space="preserve">services/sppr/internal/service/modelmanager/</w:t>
      </w:r>
      <w:r>
        <w:t xml:space="preserve">), запускаемое при</w:t>
      </w:r>
      <w:r>
        <w:t xml:space="preserve"> </w:t>
      </w:r>
      <w:r>
        <w:rPr>
          <w:rStyle w:val="VerbatimChar"/>
        </w:rPr>
        <w:t xml:space="preserve">PLANNER_PREDICTOR=lgbm</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Manager.Restore</w:t>
      </w:r>
      <w:r>
        <w:t xml:space="preserve"> </w:t>
      </w:r>
      <w:r>
        <w:t xml:space="preserve">– при старте восстанавливает активную модель из журнала</w:t>
      </w:r>
      <w:r>
        <w:t xml:space="preserve"> </w:t>
      </w:r>
      <w:r>
        <w:rPr>
          <w:i/>
          <w:iCs/>
        </w:rPr>
        <w:t xml:space="preserve">model_versions</w:t>
      </w:r>
      <w:r>
        <w:t xml:space="preserve"> </w:t>
      </w:r>
      <w:r>
        <w:t xml:space="preserve">и реестра файлов на постоянном томе; при пустом журнале импортирует начальный комплект из</w:t>
      </w:r>
      <w:r>
        <w:t xml:space="preserve"> </w:t>
      </w:r>
      <w:r>
        <w:rPr>
          <w:rStyle w:val="VerbatimChar"/>
        </w:rPr>
        <w:t xml:space="preserve">PLANNER_MODEL_DIR</w:t>
      </w:r>
      <w:r>
        <w:t xml:space="preserve">, иначе до первой успешной модели работает EWMA;</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Manager.Reserve</w:t>
      </w:r>
      <w:r>
        <w:t xml:space="preserve"> </w:t>
      </w:r>
      <w:r>
        <w:t xml:space="preserve">– разрешает одновременно не более одного обучения и отказывает, если полной истории меньше</w:t>
      </w:r>
      <w:r>
        <w:t xml:space="preserve"> </w:t>
      </w:r>
      <w:r>
        <w:rPr>
          <w:rStyle w:val="VerbatimChar"/>
        </w:rPr>
        <w:t xml:space="preserve">PLANNER_MODEL_MIN_HISTORY</w:t>
      </w:r>
      <w:r>
        <w:t xml:space="preserve"> </w:t>
      </w:r>
      <w:r>
        <w:t xml:space="preserve">(по умолчанию 26 ч) или горизонт не кратен минуте;</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Manager.train</w:t>
      </w:r>
      <w:r>
        <w:t xml:space="preserve"> </w:t>
      </w:r>
      <w:r>
        <w:t xml:space="preserve">– формирует выборку</w:t>
      </w:r>
      <w:r>
        <w:t xml:space="preserve"> </w:t>
      </w:r>
      <w:r>
        <w:rPr>
          <w:i/>
          <w:iCs/>
        </w:rPr>
        <w:t xml:space="preserve">dataset.FromHistory</w:t>
      </w:r>
      <w:r>
        <w:t xml:space="preserve"> </w:t>
      </w:r>
      <w:r>
        <w:t xml:space="preserve">по каталогу Metadata, минутным агрегатам и границе W за последние</w:t>
      </w:r>
      <w:r>
        <w:t xml:space="preserve"> </w:t>
      </w:r>
      <w:r>
        <w:rPr>
          <w:rStyle w:val="VerbatimChar"/>
        </w:rPr>
        <w:t xml:space="preserve">PLANNER_MODEL_TRAIN_WINDOW</w:t>
      </w:r>
      <w:r>
        <w:t xml:space="preserve"> </w:t>
      </w:r>
      <w:r>
        <w:t xml:space="preserve">(по умолчанию 7 сут.) со срезами раз в 15 мин; последняя седьмая часть окна служит периодом настройки. Затем запускает обучение дочерним процессом</w:t>
      </w:r>
      <w:r>
        <w:t xml:space="preserve"> </w:t>
      </w:r>
      <w:r>
        <w:rPr>
          <w:i/>
          <w:iCs/>
        </w:rPr>
        <w:t xml:space="preserve">RunCommand</w:t>
      </w:r>
      <w:r>
        <w:t xml:space="preserve"> </w:t>
      </w:r>
      <w:r>
        <w:t xml:space="preserve">(</w:t>
      </w:r>
      <w:r>
        <w:rPr>
          <w:rStyle w:val="VerbatimChar"/>
        </w:rPr>
        <w:t xml:space="preserve">python -m sppr_ml train</w:t>
      </w:r>
      <w:r>
        <w:t xml:space="preserve">) с таймаутом</w:t>
      </w:r>
      <w:r>
        <w:t xml:space="preserve"> </w:t>
      </w:r>
      <w:r>
        <w:rPr>
          <w:rStyle w:val="VerbatimChar"/>
        </w:rPr>
        <w:t xml:space="preserve">PLANNER_MODEL_TRAIN_TIMEOUT</w:t>
      </w:r>
      <w:r>
        <w:t xml:space="preserve"> </w:t>
      </w:r>
      <w:r>
        <w:t xml:space="preserve">(по умолчанию 30 мин) и гиперпараметрами активной модели, а при её отсутствии – значениями по умолчанию, совпадающими с выбранными для эксперимента. Код –</w:t>
      </w:r>
      <w:r>
        <w:t xml:space="preserve"> </w:t>
      </w:r>
      <w:r>
        <w:rPr>
          <w:rStyle w:val="VerbatimChar"/>
        </w:rPr>
        <w:t xml:space="preserve">train.go</w:t>
      </w:r>
      <w:r>
        <w:t xml:space="preserve">;</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Manager.importArtifact</w:t>
      </w:r>
      <w:r>
        <w:t xml:space="preserve"> </w:t>
      </w:r>
      <w:r>
        <w:t xml:space="preserve">– выполняет</w:t>
      </w:r>
      <w:r>
        <w:t xml:space="preserve"> </w:t>
      </w:r>
      <w:r>
        <w:rPr>
          <w:i/>
          <w:iCs/>
        </w:rPr>
        <w:t xml:space="preserve">lgbm.Load</w:t>
      </w:r>
      <w:r>
        <w:t xml:space="preserve"> </w:t>
      </w:r>
      <w:r>
        <w:t xml:space="preserve">и пробный прогноз по последним признакам каталога; все выходы должны быть конечными и неотрицательными. При успехе новая версия вводится в журнале методом</w:t>
      </w:r>
      <w:r>
        <w:t xml:space="preserve"> </w:t>
      </w:r>
      <w:r>
        <w:rPr>
          <w:i/>
          <w:iCs/>
        </w:rPr>
        <w:t xml:space="preserve">repo.Activate</w:t>
      </w:r>
      <w:r>
        <w:t xml:space="preserve"> </w:t>
      </w:r>
      <w:r>
        <w:t xml:space="preserve">(</w:t>
      </w:r>
      <w:r>
        <w:rPr>
          <w:rStyle w:val="VerbatimChar"/>
        </w:rPr>
        <w:t xml:space="preserve">services/sppr/internal/repository/modelversion/repository.go</w:t>
      </w:r>
      <w:r>
        <w:t xml:space="preserve">) с выводом предыдущей, после чего предиктор атомарно заменяется. При отказе версия получает статус</w:t>
      </w:r>
      <w:r>
        <w:t xml:space="preserve"> </w:t>
      </w:r>
      <w:r>
        <w:rPr>
          <w:rStyle w:val="VerbatimChar"/>
        </w:rPr>
        <w:t xml:space="preserve">rejected</w:t>
      </w:r>
      <w:r>
        <w:t xml:space="preserve"> </w:t>
      </w:r>
      <w:r>
        <w:t xml:space="preserve">с причиной, а текущая модель сохраняется;</w:t>
      </w:r>
    </w:p>
    <w:p>
      <w:pPr>
        <w:pStyle w:val="Compact"/>
        <w:numPr>
          <w:ilvl w:val="0"/>
          <w:numId w:val="1008"/>
        </w:numPr>
        <w:tabs>
          <w:tab w:val="num" w:pos="1276"/>
        </w:tabs>
        <w:spacing w:before="0" w:after="0" w:line="360" w:lineRule="auto"/>
        <w:ind w:left="1276" w:hanging="567"/>
      </w:pPr>
      <w:r>
        <w:t xml:space="preserve">метод</w:t>
      </w:r>
      <w:r>
        <w:t xml:space="preserve"> </w:t>
      </w:r>
      <w:r>
        <w:rPr>
          <w:i/>
          <w:iCs/>
        </w:rPr>
        <w:t xml:space="preserve">Manager.Capture</w:t>
      </w:r>
      <w:r>
        <w:t xml:space="preserve"> </w:t>
      </w:r>
      <w:r>
        <w:t xml:space="preserve">– возвращает один неизменяемый предиктор на цикл планирования, поэтому начатый расчёт завершается на прежнем комплекте, а последующие используют новый.</w:t>
      </w:r>
    </w:p>
    <w:p>
      <w:pPr>
        <w:pStyle w:val="FirstParagraph"/>
      </w:pPr>
      <w:r>
        <w:t xml:space="preserve">Обучение запускается раз в</w:t>
      </w:r>
      <w:r>
        <w:t xml:space="preserve"> </w:t>
      </w:r>
      <w:r>
        <w:rPr>
          <w:rStyle w:val="VerbatimChar"/>
        </w:rPr>
        <w:t xml:space="preserve">PLANNER_MODEL_UPDATE_EVERY</w:t>
      </w:r>
      <w:r>
        <w:t xml:space="preserve"> </w:t>
      </w:r>
      <w:r>
        <w:t xml:space="preserve">(по умолчанию 24 ч) и по команде администратора. Каждая попытка, включая неудачную, записывается в журнал со статусом</w:t>
      </w:r>
      <w:r>
        <w:t xml:space="preserve"> </w:t>
      </w:r>
      <w:r>
        <w:rPr>
          <w:rStyle w:val="VerbatimChar"/>
        </w:rPr>
        <w:t xml:space="preserve">candidate</w:t>
      </w:r>
      <w:r>
        <w:t xml:space="preserve">,</w:t>
      </w:r>
      <w:r>
        <w:t xml:space="preserve"> </w:t>
      </w:r>
      <w:r>
        <w:rPr>
          <w:rStyle w:val="VerbatimChar"/>
        </w:rPr>
        <w:t xml:space="preserve">active</w:t>
      </w:r>
      <w:r>
        <w:t xml:space="preserve">,</w:t>
      </w:r>
      <w:r>
        <w:t xml:space="preserve"> </w:t>
      </w:r>
      <w:r>
        <w:rPr>
          <w:rStyle w:val="VerbatimChar"/>
        </w:rPr>
        <w:t xml:space="preserve">rejected</w:t>
      </w:r>
      <w:r>
        <w:t xml:space="preserve"> </w:t>
      </w:r>
      <w:r>
        <w:t xml:space="preserve">или</w:t>
      </w:r>
      <w:r>
        <w:t xml:space="preserve"> </w:t>
      </w:r>
      <w:r>
        <w:rPr>
          <w:rStyle w:val="VerbatimChar"/>
        </w:rPr>
        <w:t xml:space="preserve">retired</w:t>
      </w:r>
      <w:r>
        <w:t xml:space="preserve">, источником, интервалами данных, числом строк, длительностью и значениями</w:t>
      </w:r>
      <w:r>
        <w:t xml:space="preserve"> </w:t>
      </w:r>
      <m:oMath>
        <m:sSub>
          <m:e>
            <m:r>
              <m:rPr>
                <m:sty m:val="p"/>
              </m:rPr>
              <m:t>C</m:t>
            </m:r>
            <m:r>
              <m:rPr>
                <m:sty m:val="p"/>
              </m:rPr>
              <m:t>o</m:t>
            </m:r>
            <m:r>
              <m:rPr>
                <m:sty m:val="p"/>
              </m:rPr>
              <m:t>v</m:t>
            </m:r>
          </m:e>
          <m:sub>
            <m:r>
              <m:t>K</m:t>
            </m:r>
          </m:sub>
        </m:sSub>
      </m:oMath>
      <w:r>
        <w:t xml:space="preserve"> </w:t>
      </w:r>
      <w:r>
        <w:t xml:space="preserve">модели и EWMA на периоде настройки. Возраст модели отсчитывается от момента доступности последней метки обучения. При возрасте больше</w:t>
      </w:r>
      <w:r>
        <w:t xml:space="preserve"> </w:t>
      </w:r>
      <w:r>
        <w:rPr>
          <w:rStyle w:val="VerbatimChar"/>
        </w:rPr>
        <w:t xml:space="preserve">PLANNER_MODEL_MAX_AGE</w:t>
      </w:r>
      <w:r>
        <w:t xml:space="preserve"> </w:t>
      </w:r>
      <w:r>
        <w:t xml:space="preserve">(по умолчанию 72 ч) планировщик переходит на EWMA с причиной</w:t>
      </w:r>
      <w:r>
        <w:t xml:space="preserve"> </w:t>
      </w:r>
      <w:r>
        <w:rPr>
          <w:rStyle w:val="VerbatimChar"/>
        </w:rPr>
        <w:t xml:space="preserve">model_stale</w:t>
      </w:r>
      <w:r>
        <w:t xml:space="preserve">, а при смене горизонта несовместимая модель выводится с причиной</w:t>
      </w:r>
      <w:r>
        <w:t xml:space="preserve"> </w:t>
      </w:r>
      <w:r>
        <w:rPr>
          <w:rStyle w:val="VerbatimChar"/>
        </w:rPr>
        <w:t xml:space="preserve">horizon_changed</w:t>
      </w:r>
      <w:r>
        <w:t xml:space="preserve">; следующая успешная модель снова включает ML. Ошибка, таймаут или отказ проверки сохраняют последнюю пригодную модель. Перечисленные параметры задаются конфигурацией развёртывания до итоговой проверки.</w:t>
      </w:r>
    </w:p>
    <w:p>
      <w:pPr>
        <w:pStyle w:val="a2"/>
      </w:pPr>
      <w:r>
        <w:t xml:space="preserve">Модель встроена в контейнер сервиса СППР: образ содержит Python 3.12, пакет</w:t>
      </w:r>
      <w:r>
        <w:t xml:space="preserve"> </w:t>
      </w:r>
      <w:r>
        <w:rPr>
          <w:rStyle w:val="VerbatimChar"/>
        </w:rPr>
        <w:t xml:space="preserve">sppr_ml</w:t>
      </w:r>
      <w:r>
        <w:t xml:space="preserve"> </w:t>
      </w:r>
      <w:r>
        <w:t xml:space="preserve">с закреплёнными зависимостями и библиотеку libgomp. Обучение выполняется в той же квоте 2 виртуальных ядра и 2 ГиБ, что и приём событий и планирование, с двумя потоками LightGBM; реестр моделей хранится на именованном томе. В симуляторе используется отдельный механизм обновления по логическому времени (Раздел 3.4.1), а в стендовой серии модель фиксируется на время прогона.</w:t>
      </w:r>
    </w:p>
    <w:p>
      <w:pPr>
        <w:pStyle w:val="a2"/>
      </w:pPr>
      <w:r>
        <w:t xml:space="preserve">Состояние жизненного цикла модели выдаёт</w:t>
      </w:r>
      <w:r>
        <w:t xml:space="preserve"> </w:t>
      </w:r>
      <w:r>
        <w:rPr>
          <w:rStyle w:val="VerbatimChar"/>
        </w:rPr>
        <w:t xml:space="preserve">GET /api/planner/status</w:t>
      </w:r>
      <w:r>
        <w:t xml:space="preserve"> </w:t>
      </w:r>
      <w:r>
        <w:t xml:space="preserve">в разделе</w:t>
      </w:r>
      <w:r>
        <w:t xml:space="preserve"> </w:t>
      </w:r>
      <w:r>
        <w:rPr>
          <w:rStyle w:val="VerbatimChar"/>
        </w:rPr>
        <w:t xml:space="preserve">model_lifecycle</w:t>
      </w:r>
      <w:r>
        <w:t xml:space="preserve">; страница «Состояние» показывает метод, версию и источник активной модели, её возраст и предел, причину перехода на EWMA, последнюю и следующую попытку обучения, а страница «Модели» – журнал версий. Проверки таймаута, несовместимости и возраста выполняются тестами с управляемыми часами и подменой команды обучения (случай C-05).</w:t>
      </w:r>
    </w:p>
    <w:bookmarkEnd w:id="120"/>
    <w:bookmarkEnd w:id="121"/>
    <w:bookmarkStart w:id="128" w:name="тестирование-программного-обеспечения"/>
    <w:p>
      <w:pPr>
        <w:pStyle w:val="21"/>
      </w:pPr>
      <w:bookmarkStart w:id="273" w:name="GOSTHeading273"/>
      <w:r>
        <w:t xml:space="preserve">3.3 Тестирование программного обеспечения</w:t>
      </w:r>
      <w:bookmarkEnd w:id="273"/>
    </w:p>
    <w:p>
      <w:pPr>
        <w:pStyle w:val="FirstParagraph"/>
      </w:pPr>
      <w:r>
        <w:t xml:space="preserve">Тестируется бета-версия сервиса СППР вместе с изменёнными компонентами Gateway и Metadata. Ответственный за проведение и оценку результатов – автор ВКР. Основной сценарий использования соответствует модели TO-BE на Рисунке 2.5; отдельная диаграмма вариантов использования не строилась, а варианты использования администратора перечислены в Разделе 3.5.</w:t>
      </w:r>
    </w:p>
    <w:p>
      <w:pPr>
        <w:pStyle w:val="a2"/>
      </w:pPr>
      <w:r>
        <w:t xml:space="preserve">Применяются следующие виды тестов:</w:t>
      </w:r>
    </w:p>
    <w:p>
      <w:pPr>
        <w:pStyle w:val="Compact"/>
        <w:numPr>
          <w:ilvl w:val="0"/>
          <w:numId w:val="1009"/>
        </w:numPr>
        <w:tabs>
          <w:tab w:val="num" w:pos="1276"/>
        </w:tabs>
        <w:spacing w:before="0" w:after="0" w:line="360" w:lineRule="auto"/>
        <w:ind w:left="1276" w:hanging="567"/>
      </w:pPr>
      <w:r>
        <w:t xml:space="preserve">модульные тесты Go с детектором гонок (</w:t>
      </w:r>
      <w:r>
        <w:rPr>
          <w:rStyle w:val="VerbatimChar"/>
        </w:rPr>
        <w:t xml:space="preserve">make test-sppr</w:t>
      </w:r>
      <w:r>
        <w:t xml:space="preserve">,</w:t>
      </w:r>
      <w:r>
        <w:t xml:space="preserve"> </w:t>
      </w:r>
      <w:r>
        <w:rPr>
          <w:rStyle w:val="VerbatimChar"/>
        </w:rPr>
        <w:t xml:space="preserve">make test-gateway</w:t>
      </w:r>
      <w:r>
        <w:t xml:space="preserve">) и тесты пакета обучения на Python (</w:t>
      </w:r>
      <w:r>
        <w:rPr>
          <w:rStyle w:val="VerbatimChar"/>
        </w:rPr>
        <w:t xml:space="preserve">make test-sppr-ml</w:t>
      </w:r>
      <w:r>
        <w:t xml:space="preserve">);</w:t>
      </w:r>
    </w:p>
    <w:p>
      <w:pPr>
        <w:pStyle w:val="Compact"/>
        <w:numPr>
          <w:ilvl w:val="0"/>
          <w:numId w:val="1009"/>
        </w:numPr>
        <w:tabs>
          <w:tab w:val="num" w:pos="1276"/>
        </w:tabs>
        <w:spacing w:before="0" w:after="0" w:line="360" w:lineRule="auto"/>
        <w:ind w:left="1276" w:hanging="567"/>
      </w:pPr>
      <w:r>
        <w:t xml:space="preserve">интеграционные тесты с PostgreSQL и Kafka (</w:t>
      </w:r>
      <w:r>
        <w:rPr>
          <w:rStyle w:val="VerbatimChar"/>
        </w:rPr>
        <w:t xml:space="preserve">make test-sppr-integration</w:t>
      </w:r>
      <w:r>
        <w:t xml:space="preserve">, переменная</w:t>
      </w:r>
      <w:r>
        <w:t xml:space="preserve"> </w:t>
      </w:r>
      <w:r>
        <w:rPr>
          <w:rStyle w:val="VerbatimChar"/>
        </w:rPr>
        <w:t xml:space="preserve">SPPR_TEST_PG_DSN</w:t>
      </w:r>
      <w:r>
        <w:t xml:space="preserve">) и последовательный набор Metadata (</w:t>
      </w:r>
      <w:r>
        <w:rPr>
          <w:rStyle w:val="VerbatimChar"/>
        </w:rPr>
        <w:t xml:space="preserve">make test-metadata-integration</w:t>
      </w:r>
      <w:r>
        <w:t xml:space="preserve">);</w:t>
      </w:r>
    </w:p>
    <w:p>
      <w:pPr>
        <w:pStyle w:val="Compact"/>
        <w:numPr>
          <w:ilvl w:val="0"/>
          <w:numId w:val="1009"/>
        </w:numPr>
        <w:tabs>
          <w:tab w:val="num" w:pos="1276"/>
        </w:tabs>
        <w:spacing w:before="0" w:after="0" w:line="360" w:lineRule="auto"/>
        <w:ind w:left="1276" w:hanging="567"/>
      </w:pPr>
      <w:r>
        <w:t xml:space="preserve">стендовые тесты отказов исполнителя с реальными экземплярами Metadata и Storage, включаемые переменной</w:t>
      </w:r>
      <w:r>
        <w:t xml:space="preserve"> </w:t>
      </w:r>
      <w:r>
        <w:rPr>
          <w:rStyle w:val="VerbatimChar"/>
        </w:rPr>
        <w:t xml:space="preserve">SPPR_TEST_MIGRATION_STAND=1</w:t>
      </w:r>
      <w:r>
        <w:t xml:space="preserve">;</w:t>
      </w:r>
    </w:p>
    <w:p>
      <w:pPr>
        <w:pStyle w:val="Compact"/>
        <w:numPr>
          <w:ilvl w:val="0"/>
          <w:numId w:val="1009"/>
        </w:numPr>
        <w:tabs>
          <w:tab w:val="num" w:pos="1276"/>
        </w:tabs>
        <w:spacing w:before="0" w:after="0" w:line="360" w:lineRule="auto"/>
        <w:ind w:left="1276" w:hanging="567"/>
      </w:pPr>
      <w:r>
        <w:t xml:space="preserve">сквозные smoke-сценарии на отдельном стенде Docker Compose:</w:t>
      </w:r>
      <w:r>
        <w:t xml:space="preserve"> </w:t>
      </w:r>
      <w:r>
        <w:rPr>
          <w:rStyle w:val="VerbatimChar"/>
        </w:rPr>
        <w:t xml:space="preserve">make smoke-history-local</w:t>
      </w:r>
      <w:r>
        <w:t xml:space="preserve">,</w:t>
      </w:r>
      <w:r>
        <w:t xml:space="preserve"> </w:t>
      </w:r>
      <w:r>
        <w:rPr>
          <w:rStyle w:val="VerbatimChar"/>
        </w:rPr>
        <w:t xml:space="preserve">make smoke-migration-local</w:t>
      </w:r>
      <w:r>
        <w:t xml:space="preserve">,</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w:t>
      </w:r>
    </w:p>
    <w:p>
      <w:pPr>
        <w:pStyle w:val="FirstParagraph"/>
      </w:pPr>
      <w:r>
        <w:t xml:space="preserve">Последовательность испытаний соответствует зависимостям системы: данные и транзакции, сохранность переноса, ограничения плана, административные операции, обновление модели и полный цикл. Нагрузочные измерения отделены от функциональных тестов, чтобы ошибка сохранности не скрывалась за улучшением времени ответа. В таблицах ниже для каждого тестового случая указаны вид теста и локализация (имена тестовых функций или smoke-сценариев), проверяемое требование, входные данные, ожидаемый и фактический результат. Фактический результат указывается по протоколу запуска проверяемой версии, в котором фиксируются ревизия исходников, команда, код завершения и журнал.</w:t>
      </w:r>
    </w:p>
    <w:bookmarkStart w:id="123" w:name="проверка-истории-и-подготовки-данных"/>
    <w:p>
      <w:pPr>
        <w:pStyle w:val="30"/>
      </w:pPr>
      <w:bookmarkStart w:id="274" w:name="GOSTHeading274"/>
      <w:r>
        <w:t xml:space="preserve">3.3.1 Проверка истории и подготовки данных</w:t>
      </w:r>
      <w:bookmarkEnd w:id="274"/>
    </w:p>
    <w:p>
      <w:pPr>
        <w:pStyle w:val="FirstParagraph"/>
      </w:pPr>
      <w:r>
        <w:t xml:space="preserve">Цель тестирования – убедиться, что повторы не увеличивают спрос, пропуски не принимаются за отсутствие обращений, признаки используют только прошлое, а выборка воспроизводима. Модульные проверки находятся в</w:t>
      </w:r>
      <w:r>
        <w:t xml:space="preserve"> </w:t>
      </w:r>
      <w:r>
        <w:rPr>
          <w:rStyle w:val="VerbatimChar"/>
        </w:rPr>
        <w:t xml:space="preserve">services/sppr/internal/service/ingestor/ingest_test.go</w:t>
      </w:r>
      <w:r>
        <w:t xml:space="preserve">,</w:t>
      </w:r>
      <w:r>
        <w:t xml:space="preserve"> </w:t>
      </w:r>
      <w:r>
        <w:rPr>
          <w:rStyle w:val="VerbatimChar"/>
        </w:rPr>
        <w:t xml:space="preserve">services/sppr/internal/service/features/build_test.go</w:t>
      </w:r>
      <w:r>
        <w:t xml:space="preserve">,</w:t>
      </w:r>
      <w:r>
        <w:t xml:space="preserve"> </w:t>
      </w:r>
      <w:r>
        <w:rPr>
          <w:rStyle w:val="VerbatimChar"/>
        </w:rPr>
        <w:t xml:space="preserve">services/sppr/internal/service/predictor/ewma/predict_test.go</w:t>
      </w:r>
      <w:r>
        <w:t xml:space="preserve">,</w:t>
      </w:r>
      <w:r>
        <w:t xml:space="preserve"> </w:t>
      </w:r>
      <w:r>
        <w:rPr>
          <w:rStyle w:val="VerbatimChar"/>
        </w:rPr>
        <w:t xml:space="preserve">services/sppr/internal/experiment/dataset/rows_test.go</w:t>
      </w:r>
      <w:r>
        <w:t xml:space="preserve"> </w:t>
      </w:r>
      <w:r>
        <w:t xml:space="preserve">и</w:t>
      </w:r>
      <w:r>
        <w:t xml:space="preserve"> </w:t>
      </w:r>
      <w:r>
        <w:rPr>
          <w:rStyle w:val="VerbatimChar"/>
        </w:rPr>
        <w:t xml:space="preserve">write_test.go</w:t>
      </w:r>
      <w:r>
        <w:t xml:space="preserve">, интеграционные – в</w:t>
      </w:r>
      <w:r>
        <w:t xml:space="preserve"> </w:t>
      </w:r>
      <w:r>
        <w:rPr>
          <w:rStyle w:val="VerbatimChar"/>
        </w:rPr>
        <w:t xml:space="preserve">services/sppr/internal/repository/event/</w:t>
      </w:r>
      <w:r>
        <w:t xml:space="preserve"> </w:t>
      </w:r>
      <w:r>
        <w:t xml:space="preserve">(файлы</w:t>
      </w:r>
      <w:r>
        <w:t xml:space="preserve"> </w:t>
      </w:r>
      <w:r>
        <w:rPr>
          <w:rStyle w:val="VerbatimChar"/>
        </w:rPr>
        <w:t xml:space="preserve">store_integration_test.go</w:t>
      </w:r>
      <w:r>
        <w:t xml:space="preserve">,</w:t>
      </w:r>
      <w:r>
        <w:t xml:space="preserve"> </w:t>
      </w:r>
      <w:r>
        <w:rPr>
          <w:rStyle w:val="VerbatimChar"/>
        </w:rPr>
        <w:t xml:space="preserve">heartbeat_integration_test.go</w:t>
      </w:r>
      <w:r>
        <w:t xml:space="preserve">,</w:t>
      </w:r>
      <w:r>
        <w:t xml:space="preserve"> </w:t>
      </w:r>
      <w:r>
        <w:rPr>
          <w:rStyle w:val="VerbatimChar"/>
        </w:rPr>
        <w:t xml:space="preserve">resume_integration_test.go</w:t>
      </w:r>
      <w:r>
        <w:t xml:space="preserve">). Сценарий</w:t>
      </w:r>
      <w:r>
        <w:t xml:space="preserve"> </w:t>
      </w:r>
      <w:r>
        <w:rPr>
          <w:rStyle w:val="VerbatimChar"/>
        </w:rPr>
        <w:t xml:space="preserve">make smoke-history-local</w:t>
      </w:r>
      <w:r>
        <w:t xml:space="preserve"> </w:t>
      </w:r>
      <w:r>
        <w:t xml:space="preserve">на реальных Gateway, Kafka и СППР повторяет сообщение Kafka, останавливает Kafka, принудительно завершает, штатно останавливает и приостанавливает Gateway. Случаи приведены в Таблице 3.5.</w:t>
      </w:r>
    </w:p>
    <w:bookmarkStart w:id="122" w:name="gost-tbl:data_test_cases"/>
    <w:p>
      <w:pPr>
        <w:pStyle w:val="TableCaption"/>
      </w:pPr>
      <w:r>
        <w:t xml:space="preserve">Таблица 3.5 – Проверка истории, признаков 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а истории, признаков и выборки"/>
      </w:tblPr>
      <w:tblGrid>
        <w:gridCol w:w="3974"/>
        <w:gridCol w:w="1216"/>
        <w:gridCol w:w="1560"/>
        <w:gridCol w:w="1519"/>
        <w:gridCol w:w="1369"/>
      </w:tblGrid>
      <w:tr>
        <w:trPr>
          <w:tblHeader w:val="on"/>
          <w:cantSplit/>
        </w:trPr>
        <w:tc>
          <w:tcPr>
            <w:tcW w:w="397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21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60"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519"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69"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D-01, интеграционный и smoke;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TestStoreConcurrentRedeliveryCountsOnce</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F-11</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позицию с тем же содержимым, в том числе конкурентно и после фиксации транзакции; затем с другим содержимым</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не меняет спрос; конфликт содержимого отклонён</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D-02, интеграционный и smoke;</w:t>
            </w:r>
            <w:r>
              <w:rPr>
                <w:sz w:val="24"/>
                <w:szCs w:val="24"/>
              </w:rPr>
              <w:t xml:space="preserve"> </w:t>
            </w:r>
            <w:r>
              <w:rPr>
                <w:i/>
                <w:iCs/>
                <w:sz w:val="24"/>
                <w:szCs w:val="24"/>
              </w:rPr>
              <w:t xml:space="preserve">TestStoreFirstGapAndIndependentRestart</w:t>
            </w:r>
            <w:r>
              <w:rPr>
                <w:sz w:val="24"/>
                <w:szCs w:val="24"/>
              </w:rPr>
              <w:t xml:space="preserve">,</w:t>
            </w:r>
            <w:r>
              <w:rPr>
                <w:sz w:val="24"/>
                <w:szCs w:val="24"/>
              </w:rPr>
              <w:t xml:space="preserve"> </w:t>
            </w:r>
            <w:r>
              <w:rPr>
                <w:i/>
                <w:iCs/>
                <w:sz w:val="24"/>
                <w:szCs w:val="24"/>
              </w:rPr>
              <w:t xml:space="preserve">TestHeartbeatPersistenceReplayTailAndLoss</w:t>
            </w:r>
            <w:r>
              <w:rPr>
                <w:sz w:val="24"/>
                <w:szCs w:val="24"/>
              </w:rPr>
              <w:t xml:space="preserve">,</w:t>
            </w:r>
            <w:r>
              <w:rPr>
                <w:sz w:val="24"/>
                <w:szCs w:val="24"/>
              </w:rPr>
              <w:t xml:space="preserve"> </w:t>
            </w:r>
            <w:r>
              <w:rPr>
                <w:i/>
                <w:iCs/>
                <w:sz w:val="24"/>
                <w:szCs w:val="24"/>
              </w:rPr>
              <w:t xml:space="preserve">TestLostStreamResume</w:t>
            </w:r>
            <w:r>
              <w:rPr>
                <w:sz w:val="24"/>
                <w:szCs w:val="24"/>
              </w:rPr>
              <w:t xml:space="preserve">,</w:t>
            </w:r>
            <w:r>
              <w:rPr>
                <w:sz w:val="24"/>
                <w:szCs w:val="24"/>
              </w:rPr>
              <w:t xml:space="preserve"> </w:t>
            </w:r>
            <w:r>
              <w:rPr>
                <w:i/>
                <w:iCs/>
                <w:sz w:val="24"/>
                <w:szCs w:val="24"/>
              </w:rPr>
              <w:t xml:space="preserve">TestCoverageWatermark</w:t>
            </w:r>
            <w:r>
              <w:rPr>
                <w:sz w:val="24"/>
                <w:szCs w:val="24"/>
              </w:rPr>
              <w:t xml:space="preserve">, smoke-history</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потерять хвост и объявить поток потерянным; приостановить Gateway дольше порога потери и возобновить</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интервал не считается нулевым спросом; возобновлённый поток с непрерывными номерами снимает пропуск проверки потери, W снова растёт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D-03, модульный;</w:t>
            </w:r>
            <w:r>
              <w:rPr>
                <w:sz w:val="24"/>
                <w:szCs w:val="24"/>
              </w:rPr>
              <w:t xml:space="preserve"> </w:t>
            </w:r>
            <w:r>
              <w:rPr>
                <w:i/>
                <w:iCs/>
                <w:sz w:val="24"/>
                <w:szCs w:val="24"/>
              </w:rPr>
              <w:t xml:space="preserve">TestBuildLesson</w:t>
            </w:r>
            <w:r>
              <w:rPr>
                <w:sz w:val="24"/>
                <w:szCs w:val="24"/>
              </w:rPr>
              <w:t xml:space="preserve">,</w:t>
            </w:r>
            <w:r>
              <w:rPr>
                <w:sz w:val="24"/>
                <w:szCs w:val="24"/>
              </w:rPr>
              <w:t xml:space="preserve"> </w:t>
            </w:r>
            <w:r>
              <w:rPr>
                <w:i/>
                <w:iCs/>
                <w:sz w:val="24"/>
                <w:szCs w:val="24"/>
              </w:rPr>
              <w:t xml:space="preserve">TestBuildTimeBoundariesAndFutureIsolation</w:t>
            </w:r>
            <w:r>
              <w:rPr>
                <w:sz w:val="24"/>
                <w:szCs w:val="24"/>
              </w:rPr>
              <w:t xml:space="preserve">,</w:t>
            </w:r>
            <w:r>
              <w:rPr>
                <w:sz w:val="24"/>
                <w:szCs w:val="24"/>
              </w:rPr>
              <w:t xml:space="preserve"> </w:t>
            </w:r>
            <w:r>
              <w:rPr>
                <w:i/>
                <w:iCs/>
                <w:sz w:val="24"/>
                <w:szCs w:val="24"/>
              </w:rPr>
              <w:t xml:space="preserve">TestRowsLesson</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Чтения до среза, точно на срезе и на конце горизонта; ручной пример</w:t>
            </w:r>
            <w:r>
              <w:rPr>
                <w:sz w:val="24"/>
                <w:szCs w:val="24"/>
              </w:rPr>
              <w:t xml:space="preserve"> </w:t>
            </w:r>
            <w:r>
              <w:rPr>
                <w:i/>
                <w:iCs/>
                <w:sz w:val="24"/>
                <w:szCs w:val="24"/>
              </w:rPr>
              <w:t xml:space="preserve">dataset.Lesson</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используют прошлое; метка включает начало и исключает конец; ручной и программный расчёты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D-04, модульный;</w:t>
            </w:r>
            <w:r>
              <w:rPr>
                <w:sz w:val="24"/>
                <w:szCs w:val="24"/>
              </w:rPr>
              <w:t xml:space="preserve"> </w:t>
            </w:r>
            <w:r>
              <w:rPr>
                <w:i/>
                <w:iCs/>
                <w:sz w:val="24"/>
                <w:szCs w:val="24"/>
              </w:rPr>
              <w:t xml:space="preserve">TestBuildCompleteness</w:t>
            </w:r>
            <w:r>
              <w:rPr>
                <w:sz w:val="24"/>
                <w:szCs w:val="24"/>
              </w:rPr>
              <w:t xml:space="preserve">,</w:t>
            </w:r>
            <w:r>
              <w:rPr>
                <w:sz w:val="24"/>
                <w:szCs w:val="24"/>
              </w:rPr>
              <w:t xml:space="preserve"> </w:t>
            </w:r>
            <w:r>
              <w:rPr>
                <w:i/>
                <w:iCs/>
                <w:sz w:val="24"/>
                <w:szCs w:val="24"/>
              </w:rPr>
              <w:t xml:space="preserve">TestBuildLifecycleAndOverwrites</w:t>
            </w:r>
            <w:r>
              <w:rPr>
                <w:sz w:val="24"/>
                <w:szCs w:val="24"/>
              </w:rPr>
              <w:t xml:space="preserve">,</w:t>
            </w:r>
            <w:r>
              <w:rPr>
                <w:sz w:val="24"/>
                <w:szCs w:val="24"/>
              </w:rPr>
              <w:t xml:space="preserve"> </w:t>
            </w:r>
            <w:r>
              <w:rPr>
                <w:i/>
                <w:iCs/>
                <w:sz w:val="24"/>
                <w:szCs w:val="24"/>
              </w:rPr>
              <w:t xml:space="preserve">TestRowsUnavailableLabels</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Новый объект, наблюдаемый объект без чтений и неполная история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Холодный старт, ноль и отсутствие данных различаются; неизвестная метка не заменяется нулём</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D-05, модульный и интеграционный;</w:t>
            </w:r>
            <w:r>
              <w:rPr>
                <w:sz w:val="24"/>
                <w:szCs w:val="24"/>
              </w:rPr>
              <w:t xml:space="preserve"> </w:t>
            </w:r>
            <w:r>
              <w:rPr>
                <w:i/>
                <w:iCs/>
                <w:sz w:val="24"/>
                <w:szCs w:val="24"/>
              </w:rPr>
              <w:t xml:space="preserve">TestBuildDemandFiltering</w:t>
            </w:r>
            <w:r>
              <w:rPr>
                <w:sz w:val="24"/>
                <w:szCs w:val="24"/>
              </w:rPr>
              <w:t xml:space="preserve">,</w:t>
            </w:r>
            <w:r>
              <w:rPr>
                <w:sz w:val="24"/>
                <w:szCs w:val="24"/>
              </w:rPr>
              <w:t xml:space="preserve"> </w:t>
            </w:r>
            <w:r>
              <w:rPr>
                <w:i/>
                <w:iCs/>
                <w:sz w:val="24"/>
                <w:szCs w:val="24"/>
              </w:rPr>
              <w:t xml:space="preserve">TestStoreDeduplicationGapsAndDemand</w:t>
            </w:r>
            <w:r>
              <w:rPr>
                <w:sz w:val="24"/>
                <w:szCs w:val="24"/>
              </w:rPr>
              <w:t xml:space="preserve">,</w:t>
            </w:r>
            <w:r>
              <w:rPr>
                <w:sz w:val="24"/>
                <w:szCs w:val="24"/>
              </w:rPr>
              <w:t xml:space="preserve"> </w:t>
            </w:r>
            <w:r>
              <w:rPr>
                <w:i/>
                <w:iCs/>
                <w:sz w:val="24"/>
                <w:szCs w:val="24"/>
              </w:rPr>
              <w:t xml:space="preserve">TestProduceObjectRead</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F-01, F-03</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Клиентские чтения, записи и события с происхождением «миграция»</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Спрос увеличивают только клиентские чтения</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974" w:type="dxa"/>
          </w:tcPr>
          <w:p>
            <w:pPr>
              <w:pStyle w:val="Compact"/>
              <w:keepNext w:val="0"/>
              <w:pageBreakBefore w:val="0"/>
              <w:suppressAutoHyphens w:val="1"/>
              <w:spacing w:before="0" w:after="0" w:line="240" w:lineRule="auto"/>
              <w:ind w:firstLine="0" w:left="0" w:right="0"/>
              <w:jc w:val="left"/>
            </w:pPr>
            <w:r>
              <w:rPr>
                <w:sz w:val="24"/>
                <w:szCs w:val="24"/>
              </w:rPr>
              <w:t xml:space="preserve">D-06, модульный;</w:t>
            </w:r>
            <w:r>
              <w:rPr>
                <w:sz w:val="24"/>
                <w:szCs w:val="24"/>
              </w:rPr>
              <w:t xml:space="preserve"> </w:t>
            </w:r>
            <w:r>
              <w:rPr>
                <w:i/>
                <w:iCs/>
                <w:sz w:val="24"/>
                <w:szCs w:val="24"/>
              </w:rPr>
              <w:t xml:space="preserve">TestSplit</w:t>
            </w:r>
            <w:r>
              <w:rPr>
                <w:sz w:val="24"/>
                <w:szCs w:val="24"/>
              </w:rPr>
              <w:t xml:space="preserve">,</w:t>
            </w:r>
            <w:r>
              <w:rPr>
                <w:sz w:val="24"/>
                <w:szCs w:val="24"/>
              </w:rPr>
              <w:t xml:space="preserve"> </w:t>
            </w:r>
            <w:r>
              <w:rPr>
                <w:i/>
                <w:iCs/>
                <w:sz w:val="24"/>
                <w:szCs w:val="24"/>
              </w:rPr>
              <w:t xml:space="preserve">TestWriteReproducibleDataset</w:t>
            </w:r>
            <w:r>
              <w:rPr>
                <w:sz w:val="24"/>
                <w:szCs w:val="24"/>
              </w:rPr>
              <w:t xml:space="preserve">,</w:t>
            </w:r>
            <w:r>
              <w:rPr>
                <w:sz w:val="24"/>
                <w:szCs w:val="24"/>
              </w:rPr>
              <w:t xml:space="preserve"> </w:t>
            </w:r>
            <w:r>
              <w:rPr>
                <w:i/>
                <w:iCs/>
                <w:sz w:val="24"/>
                <w:szCs w:val="24"/>
              </w:rPr>
              <w:t xml:space="preserve">TestNextReproducible</w:t>
            </w:r>
          </w:p>
        </w:tc>
        <w:tc>
          <w:tcPr>
            <w:tcW w:w="1216" w:type="dxa"/>
          </w:tcPr>
          <w:p>
            <w:pPr>
              <w:pStyle w:val="Compact"/>
              <w:keepNext w:val="0"/>
              <w:pageBreakBefore w:val="0"/>
              <w:suppressAutoHyphens w:val="1"/>
              <w:spacing w:before="0" w:after="0" w:line="240" w:lineRule="auto"/>
              <w:ind w:firstLine="0" w:left="0" w:right="0"/>
              <w:jc w:val="both"/>
            </w:pPr>
            <w:r>
              <w:rPr>
                <w:sz w:val="24"/>
                <w:szCs w:val="24"/>
              </w:rPr>
              <w:t xml:space="preserve">F-03, F-12</w:t>
            </w:r>
          </w:p>
        </w:tc>
        <w:tc>
          <w:tcPr>
            <w:tcW w:w="1560"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периодов и повторить выгрузку малого профиля с тем же seed</w:t>
            </w:r>
          </w:p>
        </w:tc>
        <w:tc>
          <w:tcPr>
            <w:tcW w:w="1519" w:type="dxa"/>
          </w:tcPr>
          <w:p>
            <w:pPr>
              <w:pStyle w:val="Compact"/>
              <w:keepNext w:val="0"/>
              <w:pageBreakBefore w:val="0"/>
              <w:suppressAutoHyphens w:val="1"/>
              <w:spacing w:before="0" w:after="0" w:line="240" w:lineRule="auto"/>
              <w:ind w:firstLine="0" w:left="0" w:right="0"/>
              <w:jc w:val="both"/>
            </w:pPr>
            <w:r>
              <w:rPr>
                <w:sz w:val="24"/>
                <w:szCs w:val="24"/>
              </w:rPr>
              <w:t xml:space="preserve">Пересекающие границу метки исключены; манифесты и SHA-256 файлов совпадают</w:t>
            </w:r>
          </w:p>
        </w:tc>
        <w:tc>
          <w:tcPr>
            <w:tcW w:w="1369"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2"/>
    <w:p>
      <w:pPr>
        <w:pStyle w:val="a2"/>
        <w:spacing w:before="120"/>
      </w:pPr>
      <w:r>
        <w:t xml:space="preserve">Повтор доставки после фиксации транзакции PostgreSQL и до подтверждения Kafka моделируется созданием нового Ingestor над той же базой, а smoke-history повторяет сообщение Kafka побайтно. Запись неуспешных клиентских операций в историю не проверяется, так как Gateway такие события не публикует (Раздел 3.1.2).</w:t>
      </w:r>
    </w:p>
    <w:bookmarkEnd w:id="123"/>
    <w:bookmarkStart w:id="125" w:name="проверка-сохранности-при-переносе"/>
    <w:p>
      <w:pPr>
        <w:pStyle w:val="30"/>
      </w:pPr>
      <w:bookmarkStart w:id="275" w:name="GOSTHeading275"/>
      <w:r>
        <w:t xml:space="preserve">3.3.2 Проверка сохранности при переносе</w:t>
      </w:r>
      <w:bookmarkEnd w:id="275"/>
    </w:p>
    <w:p>
      <w:pPr>
        <w:pStyle w:val="FirstParagraph"/>
      </w:pPr>
      <w:r>
        <w:t xml:space="preserve">Цель тестирования – убедиться, что перенос сохраняет ключ, версию и байты, устаревшее или неподтверждённое действие не меняет расположение, а ресурсы учитываются с временными копиями. Проверки резервирования, переключения и очистки Metadata расположены в</w:t>
      </w:r>
      <w:r>
        <w:t xml:space="preserve"> </w:t>
      </w:r>
      <w:r>
        <w:rPr>
          <w:rStyle w:val="VerbatimChar"/>
        </w:rPr>
        <w:t xml:space="preserve">services/metadata/internal/service/placement/tests/</w:t>
      </w:r>
      <w:r>
        <w:t xml:space="preserve"> </w:t>
      </w:r>
      <w:r>
        <w:t xml:space="preserve">(набор</w:t>
      </w:r>
      <w:r>
        <w:t xml:space="preserve"> </w:t>
      </w:r>
      <w:r>
        <w:rPr>
          <w:i/>
          <w:iCs/>
        </w:rPr>
        <w:t xml:space="preserve">PlacementProtocolSuite</w:t>
      </w:r>
      <w:r>
        <w:t xml:space="preserve"> </w:t>
      </w:r>
      <w:r>
        <w:t xml:space="preserve">с PostgreSQL). Стендовые тесты исполнителя (</w:t>
      </w:r>
      <w:r>
        <w:rPr>
          <w:rStyle w:val="VerbatimChar"/>
        </w:rPr>
        <w:t xml:space="preserve">services/sppr/internal/service/executor/failures_integration_test.go</w:t>
      </w:r>
      <w:r>
        <w:t xml:space="preserve"> </w:t>
      </w:r>
      <w:r>
        <w:t xml:space="preserve">и</w:t>
      </w:r>
      <w:r>
        <w:t xml:space="preserve"> </w:t>
      </w:r>
      <w:r>
        <w:rPr>
          <w:rStyle w:val="VerbatimChar"/>
        </w:rPr>
        <w:t xml:space="preserve">restart_integration_test.go</w:t>
      </w:r>
      <w:r>
        <w:t xml:space="preserve">) работают с реальными экземплярами Metadata и Storage HOT и COLD на разных томах. Отказы внедряются обёртками клиентов: повреждением передаваемых байтов, обрывом передачи и недоступностью цели; перезапуск моделируется пересозданием исполнителя над сохранёнными зависимостями на каждом шаге протокола. Физическое заполнение диска до отказа записи не проверяется: нехватка места моделируется отказом резервирования. Сценарий</w:t>
      </w:r>
      <w:r>
        <w:t xml:space="preserve"> </w:t>
      </w:r>
      <w:r>
        <w:rPr>
          <w:rStyle w:val="VerbatimChar"/>
        </w:rPr>
        <w:t xml:space="preserve">make smoke-migration-local</w:t>
      </w:r>
      <w:r>
        <w:t xml:space="preserve"> </w:t>
      </w:r>
      <w:r>
        <w:t xml:space="preserve">выполняет переносы COLD → HOT → COLD через API работающего СППР. Основные случаи приведены в Таблице 3.6.</w:t>
      </w:r>
    </w:p>
    <w:bookmarkStart w:id="124" w:name="gost-tbl:migration_test_cases"/>
    <w:p>
      <w:pPr>
        <w:pStyle w:val="TableCaption"/>
      </w:pPr>
      <w:r>
        <w:t xml:space="preserve">Таблица 3.6 – Проверка безопасного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а безопасного переноса версии"/>
      </w:tblPr>
      <w:tblGrid>
        <w:gridCol w:w="3769"/>
        <w:gridCol w:w="1168"/>
        <w:gridCol w:w="1473"/>
        <w:gridCol w:w="1913"/>
        <w:gridCol w:w="1315"/>
      </w:tblGrid>
      <w:tr>
        <w:trPr>
          <w:tblHeader w:val="on"/>
          <w:cantSplit/>
        </w:trPr>
        <w:tc>
          <w:tcPr>
            <w:tcW w:w="3769"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16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47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191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315"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M-01, интеграционный и smoke;</w:t>
            </w:r>
            <w:r>
              <w:rPr>
                <w:sz w:val="24"/>
                <w:szCs w:val="24"/>
              </w:rPr>
              <w:t xml:space="preserve"> </w:t>
            </w:r>
            <w:r>
              <w:rPr>
                <w:i/>
                <w:iCs/>
                <w:sz w:val="24"/>
                <w:szCs w:val="24"/>
              </w:rPr>
              <w:t xml:space="preserve">TestColdHotColdKeepsKeyAndVersion</w:t>
            </w:r>
            <w:r>
              <w:rPr>
                <w:sz w:val="24"/>
                <w:szCs w:val="24"/>
              </w:rPr>
              <w:t xml:space="preserve">, smoke-migration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F-02,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Перенести COLD → HOT → COLD; выполнить полное и диапазонное чтение через Gateway</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Сохранены ключ, версия и байты; источник удалён, занятость классов возвращена</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M-02, интеграционный и стендовый;</w:t>
            </w:r>
            <w:r>
              <w:rPr>
                <w:sz w:val="24"/>
                <w:szCs w:val="24"/>
              </w:rPr>
              <w:t xml:space="preserve"> </w:t>
            </w:r>
            <w:r>
              <w:rPr>
                <w:i/>
                <w:iCs/>
                <w:sz w:val="24"/>
                <w:szCs w:val="24"/>
              </w:rPr>
              <w:t xml:space="preserve">TestOverwriteAfterReservationRejectsSwitch</w:t>
            </w:r>
            <w:r>
              <w:rPr>
                <w:sz w:val="24"/>
                <w:szCs w:val="24"/>
              </w:rPr>
              <w:t xml:space="preserve">,</w:t>
            </w:r>
            <w:r>
              <w:rPr>
                <w:sz w:val="24"/>
                <w:szCs w:val="24"/>
              </w:rPr>
              <w:t xml:space="preserve"> </w:t>
            </w:r>
            <w:r>
              <w:rPr>
                <w:i/>
                <w:iCs/>
                <w:sz w:val="24"/>
                <w:szCs w:val="24"/>
              </w:rPr>
              <w:t xml:space="preserve">TestDeletedObjectLeavesCopyForCleanup</w:t>
            </w:r>
            <w:r>
              <w:rPr>
                <w:sz w:val="24"/>
                <w:szCs w:val="24"/>
              </w:rPr>
              <w:t xml:space="preserve">,</w:t>
            </w:r>
            <w:r>
              <w:rPr>
                <w:sz w:val="24"/>
                <w:szCs w:val="24"/>
              </w:rPr>
              <w:t xml:space="preserve"> </w:t>
            </w:r>
            <w:r>
              <w:rPr>
                <w:i/>
                <w:iCs/>
                <w:sz w:val="24"/>
                <w:szCs w:val="24"/>
              </w:rPr>
              <w:t xml:space="preserve">TestStandOverwriteDuringCopy</w:t>
            </w:r>
            <w:r>
              <w:rPr>
                <w:sz w:val="24"/>
                <w:szCs w:val="24"/>
              </w:rPr>
              <w:t xml:space="preserve">,</w:t>
            </w:r>
            <w:r>
              <w:rPr>
                <w:sz w:val="24"/>
                <w:szCs w:val="24"/>
              </w:rPr>
              <w:t xml:space="preserve"> </w:t>
            </w:r>
            <w:r>
              <w:rPr>
                <w:i/>
                <w:iCs/>
                <w:sz w:val="24"/>
                <w:szCs w:val="24"/>
              </w:rPr>
              <w:t xml:space="preserve">TestStandDeleteDuringCopy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 F-09</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изменить поколение после резервирования</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Переключение отклонено с причиной</w:t>
            </w:r>
            <w:r>
              <w:rPr>
                <w:sz w:val="24"/>
                <w:szCs w:val="24"/>
              </w:rPr>
              <w:t xml:space="preserve"> </w:t>
            </w:r>
            <w:r>
              <w:rPr>
                <w:rStyle w:val="VerbatimChar"/>
                <w:sz w:val="24"/>
                <w:szCs w:val="24"/>
              </w:rPr>
              <w:t xml:space="preserve">stale</w:t>
            </w:r>
            <w:r>
              <w:rPr>
                <w:sz w:val="24"/>
                <w:szCs w:val="24"/>
              </w:rPr>
              <w:t xml:space="preserve">; временная копия учтена и направлена на очистку</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M-03, модульный и стендовый;</w:t>
            </w:r>
            <w:r>
              <w:rPr>
                <w:sz w:val="24"/>
                <w:szCs w:val="24"/>
              </w:rPr>
              <w:t xml:space="preserve"> </w:t>
            </w:r>
            <w:r>
              <w:rPr>
                <w:i/>
                <w:iCs/>
                <w:sz w:val="24"/>
                <w:szCs w:val="24"/>
              </w:rPr>
              <w:t xml:space="preserve">TestStandCorruptedCopy</w:t>
            </w:r>
            <w:r>
              <w:rPr>
                <w:sz w:val="24"/>
                <w:szCs w:val="24"/>
              </w:rPr>
              <w:t xml:space="preserve">,</w:t>
            </w:r>
            <w:r>
              <w:rPr>
                <w:sz w:val="24"/>
                <w:szCs w:val="24"/>
              </w:rPr>
              <w:t xml:space="preserve"> </w:t>
            </w:r>
            <w:r>
              <w:rPr>
                <w:i/>
                <w:iCs/>
                <w:sz w:val="24"/>
                <w:szCs w:val="24"/>
              </w:rPr>
              <w:t xml:space="preserve">TestStandTargetUnavailable</w:t>
            </w:r>
            <w:r>
              <w:rPr>
                <w:sz w:val="24"/>
                <w:szCs w:val="24"/>
              </w:rPr>
              <w:t xml:space="preserve">,</w:t>
            </w:r>
            <w:r>
              <w:rPr>
                <w:sz w:val="24"/>
                <w:szCs w:val="24"/>
              </w:rPr>
              <w:t xml:space="preserve"> </w:t>
            </w:r>
            <w:r>
              <w:rPr>
                <w:i/>
                <w:iCs/>
                <w:sz w:val="24"/>
                <w:szCs w:val="24"/>
              </w:rPr>
              <w:t xml:space="preserve">TestProcessNewAction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передаваемые байты; сделать цель недоступной во время передачи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CAS не выполняется (</w:t>
            </w: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upstream_unavailable</w:t>
            </w:r>
            <w:r>
              <w:rPr>
                <w:sz w:val="24"/>
                <w:szCs w:val="24"/>
              </w:rPr>
              <w:t xml:space="preserve">); источник остаётся действующим</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M-04, интеграционный и стендовый;</w:t>
            </w:r>
            <w:r>
              <w:rPr>
                <w:sz w:val="24"/>
                <w:szCs w:val="24"/>
              </w:rPr>
              <w:t xml:space="preserve"> </w:t>
            </w:r>
            <w:r>
              <w:rPr>
                <w:i/>
                <w:iCs/>
                <w:sz w:val="24"/>
                <w:szCs w:val="24"/>
              </w:rPr>
              <w:t xml:space="preserve">TestHotCapacityCountsCopiesUntilCleanup</w:t>
            </w:r>
            <w:r>
              <w:rPr>
                <w:sz w:val="24"/>
                <w:szCs w:val="24"/>
              </w:rPr>
              <w:t xml:space="preserve">,</w:t>
            </w:r>
            <w:r>
              <w:rPr>
                <w:sz w:val="24"/>
                <w:szCs w:val="24"/>
              </w:rPr>
              <w:t xml:space="preserve"> </w:t>
            </w:r>
            <w:r>
              <w:rPr>
                <w:i/>
                <w:iCs/>
                <w:sz w:val="24"/>
                <w:szCs w:val="24"/>
              </w:rPr>
              <w:t xml:space="preserve">TestConcurrentReservationsDoNotOverfillHot</w:t>
            </w:r>
            <w:r>
              <w:rPr>
                <w:sz w:val="24"/>
                <w:szCs w:val="24"/>
              </w:rPr>
              <w:t xml:space="preserve">,</w:t>
            </w:r>
            <w:r>
              <w:rPr>
                <w:sz w:val="24"/>
                <w:szCs w:val="24"/>
              </w:rPr>
              <w:t xml:space="preserve"> </w:t>
            </w:r>
            <w:r>
              <w:rPr>
                <w:i/>
                <w:iCs/>
                <w:sz w:val="24"/>
                <w:szCs w:val="24"/>
              </w:rPr>
              <w:t xml:space="preserve">TestStandNoCapacity</w:t>
            </w:r>
            <w:r>
              <w:rPr>
                <w:sz w:val="24"/>
                <w:szCs w:val="24"/>
              </w:rPr>
              <w:t xml:space="preserve">,</w:t>
            </w:r>
            <w:r>
              <w:rPr>
                <w:sz w:val="24"/>
                <w:szCs w:val="24"/>
              </w:rPr>
              <w:t xml:space="preserve"> </w:t>
            </w:r>
            <w:r>
              <w:rPr>
                <w:i/>
                <w:iCs/>
                <w:sz w:val="24"/>
                <w:szCs w:val="24"/>
              </w:rPr>
              <w:t xml:space="preserve">TestConcurrentClaimsStayWithinBudget</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F-08</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запустить конкурирующие резервы и взятия действий, ограничить бюджет</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Нет переполнения и превышения бюджета; отказ</w:t>
            </w:r>
            <w:r>
              <w:rPr>
                <w:sz w:val="24"/>
                <w:szCs w:val="24"/>
              </w:rPr>
              <w:t xml:space="preserve"> </w:t>
            </w:r>
            <w:r>
              <w:rPr>
                <w:rStyle w:val="VerbatimChar"/>
                <w:sz w:val="24"/>
                <w:szCs w:val="24"/>
              </w:rPr>
              <w:t xml:space="preserve">no_capacity</w:t>
            </w:r>
            <w:r>
              <w:rPr>
                <w:sz w:val="24"/>
                <w:szCs w:val="24"/>
              </w:rPr>
              <w:t xml:space="preserve"> </w:t>
            </w:r>
            <w:r>
              <w:rPr>
                <w:sz w:val="24"/>
                <w:szCs w:val="24"/>
              </w:rPr>
              <w:t xml:space="preserve">и списанные байты видны в журнале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M-05, модульный, интеграционный и стендовый;</w:t>
            </w:r>
            <w:r>
              <w:rPr>
                <w:sz w:val="24"/>
                <w:szCs w:val="24"/>
              </w:rPr>
              <w:t xml:space="preserve"> </w:t>
            </w:r>
            <w:r>
              <w:rPr>
                <w:i/>
                <w:iCs/>
                <w:sz w:val="24"/>
                <w:szCs w:val="24"/>
              </w:rPr>
              <w:t xml:space="preserve">TestStandRestart</w:t>
            </w:r>
            <w:r>
              <w:rPr>
                <w:sz w:val="24"/>
                <w:szCs w:val="24"/>
              </w:rPr>
              <w:t xml:space="preserve">,</w:t>
            </w:r>
            <w:r>
              <w:rPr>
                <w:sz w:val="24"/>
                <w:szCs w:val="24"/>
              </w:rPr>
              <w:t xml:space="preserve"> </w:t>
            </w:r>
            <w:r>
              <w:rPr>
                <w:i/>
                <w:iCs/>
                <w:sz w:val="24"/>
                <w:szCs w:val="24"/>
              </w:rPr>
              <w:t xml:space="preserve">TestResumeInterruptedAction</w:t>
            </w:r>
            <w:r>
              <w:rPr>
                <w:sz w:val="24"/>
                <w:szCs w:val="24"/>
              </w:rPr>
              <w:t xml:space="preserve">,</w:t>
            </w:r>
            <w:r>
              <w:rPr>
                <w:sz w:val="24"/>
                <w:szCs w:val="24"/>
              </w:rPr>
              <w:t xml:space="preserve"> </w:t>
            </w:r>
            <w:r>
              <w:rPr>
                <w:i/>
                <w:iCs/>
                <w:sz w:val="24"/>
                <w:szCs w:val="24"/>
              </w:rPr>
              <w:t xml:space="preserve">TestRetriesDoNotStartSecondMigration</w:t>
            </w:r>
            <w:r>
              <w:rPr>
                <w:sz w:val="24"/>
                <w:szCs w:val="24"/>
              </w:rPr>
              <w:t xml:space="preserve">,</w:t>
            </w:r>
            <w:r>
              <w:rPr>
                <w:sz w:val="24"/>
                <w:szCs w:val="24"/>
              </w:rPr>
              <w:t xml:space="preserve"> </w:t>
            </w:r>
            <w:r>
              <w:rPr>
                <w:i/>
                <w:iCs/>
                <w:sz w:val="24"/>
                <w:szCs w:val="24"/>
              </w:rPr>
              <w:t xml:space="preserve">TestExecuteRetry</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резервирования, копирования, переключения и после него; повторить команду и действие</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Продолжение соответствует состоянию копии в Metadata; второй миграции нет</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769" w:type="dxa"/>
          </w:tcPr>
          <w:p>
            <w:pPr>
              <w:pStyle w:val="Compact"/>
              <w:keepNext w:val="0"/>
              <w:pageBreakBefore w:val="0"/>
              <w:suppressAutoHyphens w:val="1"/>
              <w:spacing w:before="0" w:after="0" w:line="240" w:lineRule="auto"/>
              <w:ind w:firstLine="0" w:left="0" w:right="0"/>
              <w:jc w:val="left"/>
            </w:pPr>
            <w:r>
              <w:rPr>
                <w:sz w:val="24"/>
                <w:szCs w:val="24"/>
              </w:rPr>
              <w:t xml:space="preserve">M-06, модульный и стендовый;</w:t>
            </w:r>
            <w:r>
              <w:rPr>
                <w:sz w:val="24"/>
                <w:szCs w:val="24"/>
              </w:rPr>
              <w:t xml:space="preserve"> </w:t>
            </w:r>
            <w:r>
              <w:rPr>
                <w:i/>
                <w:iCs/>
                <w:sz w:val="24"/>
                <w:szCs w:val="24"/>
              </w:rPr>
              <w:t xml:space="preserve">TestStandConcurrentReads</w:t>
            </w:r>
            <w:r>
              <w:rPr>
                <w:sz w:val="24"/>
                <w:szCs w:val="24"/>
              </w:rPr>
              <w:t xml:space="preserve">,</w:t>
            </w:r>
            <w:r>
              <w:rPr>
                <w:sz w:val="24"/>
                <w:szCs w:val="24"/>
              </w:rPr>
              <w:t xml:space="preserve"> </w:t>
            </w:r>
            <w:r>
              <w:rPr>
                <w:i/>
                <w:iCs/>
                <w:sz w:val="24"/>
                <w:szCs w:val="24"/>
              </w:rPr>
              <w:t xml:space="preserve">TestStandCleanupFailureAndRetry</w:t>
            </w:r>
            <w:r>
              <w:rPr>
                <w:sz w:val="24"/>
                <w:szCs w:val="24"/>
              </w:rPr>
              <w:t xml:space="preserve">,</w:t>
            </w:r>
            <w:r>
              <w:rPr>
                <w:sz w:val="24"/>
                <w:szCs w:val="24"/>
              </w:rPr>
              <w:t xml:space="preserve"> </w:t>
            </w:r>
            <w:r>
              <w:rPr>
                <w:i/>
                <w:iCs/>
                <w:sz w:val="24"/>
                <w:szCs w:val="24"/>
              </w:rPr>
              <w:t xml:space="preserve">TestDeleteSucceededButCompletionLost</w:t>
            </w:r>
            <w:r>
              <w:rPr>
                <w:sz w:val="24"/>
                <w:szCs w:val="24"/>
              </w:rPr>
              <w:t xml:space="preserve">,</w:t>
            </w:r>
            <w:r>
              <w:rPr>
                <w:sz w:val="24"/>
                <w:szCs w:val="24"/>
              </w:rPr>
              <w:t xml:space="preserve"> </w:t>
            </w:r>
            <w:r>
              <w:rPr>
                <w:i/>
                <w:iCs/>
                <w:sz w:val="24"/>
                <w:szCs w:val="24"/>
              </w:rPr>
              <w:t xml:space="preserve">TestGetIsCutAtMaxReadDuration</w:t>
            </w:r>
          </w:p>
        </w:tc>
        <w:tc>
          <w:tcPr>
            <w:tcW w:w="1168" w:type="dxa"/>
          </w:tcPr>
          <w:p>
            <w:pPr>
              <w:pStyle w:val="Compact"/>
              <w:keepNext w:val="0"/>
              <w:pageBreakBefore w:val="0"/>
              <w:suppressAutoHyphens w:val="1"/>
              <w:spacing w:before="0" w:after="0" w:line="240" w:lineRule="auto"/>
              <w:ind w:firstLine="0" w:left="0" w:right="0"/>
              <w:jc w:val="both"/>
            </w:pPr>
            <w:r>
              <w:rPr>
                <w:sz w:val="24"/>
                <w:szCs w:val="24"/>
              </w:rPr>
              <w:t xml:space="preserve">F-09, F-10</w:t>
            </w:r>
          </w:p>
        </w:tc>
        <w:tc>
          <w:tcPr>
            <w:tcW w:w="1473" w:type="dxa"/>
          </w:tcPr>
          <w:p>
            <w:pPr>
              <w:pStyle w:val="Compact"/>
              <w:keepNext w:val="0"/>
              <w:pageBreakBefore w:val="0"/>
              <w:suppressAutoHyphens w:val="1"/>
              <w:spacing w:before="0" w:after="0" w:line="240" w:lineRule="auto"/>
              <w:ind w:firstLine="0" w:left="0" w:right="0"/>
              <w:jc w:val="both"/>
            </w:pPr>
            <w:r>
              <w:rPr>
                <w:sz w:val="24"/>
                <w:szCs w:val="24"/>
              </w:rPr>
              <w:t xml:space="preserve">Читать во время переключения; вызвать отказ удаления и потерю подтверждения очистки</w:t>
            </w:r>
          </w:p>
        </w:tc>
        <w:tc>
          <w:tcPr>
            <w:tcW w:w="1913" w:type="dxa"/>
          </w:tcPr>
          <w:p>
            <w:pPr>
              <w:pStyle w:val="Compact"/>
              <w:keepNext w:val="0"/>
              <w:pageBreakBefore w:val="0"/>
              <w:suppressAutoHyphens w:val="1"/>
              <w:spacing w:before="0" w:after="0" w:line="240" w:lineRule="auto"/>
              <w:ind w:firstLine="0" w:left="0" w:right="0"/>
              <w:jc w:val="both"/>
            </w:pPr>
            <w:r>
              <w:rPr>
                <w:sz w:val="24"/>
                <w:szCs w:val="24"/>
              </w:rPr>
              <w:t xml:space="preserve">Чтение корректно; копия учитывается до удаления; повтор очистки освобождает место, в том числе при паузе</w:t>
            </w:r>
          </w:p>
        </w:tc>
        <w:tc>
          <w:tcPr>
            <w:tcW w:w="1315"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4"/>
    <w:p>
      <w:pPr>
        <w:pStyle w:val="a2"/>
        <w:spacing w:before="120"/>
      </w:pPr>
      <w:r>
        <w:t xml:space="preserve">==Во всех проверенных случаях потерь данных и успешной выдачи неполного содержимого не зарегистрировано. Максимальное время получения состояния после восстановления связи и перезапуска составило 12 с при требовании не более 60 с.== Тесты не охватывают произвольные сочетания отказов и одновременную потерю обоих классов, что соответствует границам требований Раздела 1.3.3.</w:t>
      </w:r>
    </w:p>
    <w:bookmarkEnd w:id="125"/>
    <w:bookmarkStart w:id="127" w:name="Xd8ca4cf3b9eb130a3574995b6886690981ebdd9"/>
    <w:p>
      <w:pPr>
        <w:pStyle w:val="30"/>
      </w:pPr>
      <w:bookmarkStart w:id="276" w:name="GOSTHeading276"/>
      <w:r>
        <w:t xml:space="preserve">3.3.3 Проверка планирования и действий администратора</w:t>
      </w:r>
      <w:bookmarkEnd w:id="276"/>
    </w:p>
    <w:p>
      <w:pPr>
        <w:pStyle w:val="FirstParagraph"/>
      </w:pPr>
      <w:r>
        <w:t xml:space="preserve">Цель тестирования – убедиться, что план соблюдает совместные ограничения, объяснение соответствует расчёту, а команды администратора применяются однократно и только при наличии полномочий. Проверка управления соответствует процессу на Рисунке 2.5. Модульные тесты планировщика и обработчиков (</w:t>
      </w:r>
      <w:r>
        <w:rPr>
          <w:rStyle w:val="VerbatimChar"/>
        </w:rPr>
        <w:t xml:space="preserve">services/sppr/internal/service/planner/</w:t>
      </w:r>
      <w:r>
        <w:t xml:space="preserve">,</w:t>
      </w:r>
      <w:r>
        <w:t xml:space="preserve"> </w:t>
      </w:r>
      <w:r>
        <w:rPr>
          <w:rStyle w:val="VerbatimChar"/>
        </w:rPr>
        <w:t xml:space="preserve">services/sppr/internal/handler/</w:t>
      </w:r>
      <w:r>
        <w:t xml:space="preserve">) дополнены интеграционными проверками с PostgreSQL и smoke-сценариями</w:t>
      </w:r>
      <w:r>
        <w:t xml:space="preserve"> </w:t>
      </w:r>
      <w:r>
        <w:rPr>
          <w:rStyle w:val="VerbatimChar"/>
        </w:rPr>
        <w:t xml:space="preserve">make smoke-planner</w:t>
      </w:r>
      <w:r>
        <w:t xml:space="preserve"> </w:t>
      </w:r>
      <w:r>
        <w:t xml:space="preserve">и</w:t>
      </w:r>
      <w:r>
        <w:t xml:space="preserve"> </w:t>
      </w:r>
      <w:r>
        <w:rPr>
          <w:rStyle w:val="VerbatimChar"/>
        </w:rPr>
        <w:t xml:space="preserve">make smoke-ml-update-local</w:t>
      </w:r>
      <w:r>
        <w:t xml:space="preserve">, которые проходят цикл через HTTP API развёрнутого стенда с Auth и AuthZ. HTML-страницы и формы проверяются запросами к обработчикам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 сценарий в браузере не автоматизирован. Прогон</w:t>
      </w:r>
      <w:r>
        <w:t xml:space="preserve"> </w:t>
      </w:r>
      <w:r>
        <w:rPr>
          <w:rStyle w:val="VerbatimChar"/>
        </w:rPr>
        <w:t xml:space="preserve">make smoke-planner</w:t>
      </w:r>
      <w:r>
        <w:t xml:space="preserve"> </w:t>
      </w:r>
      <w:r>
        <w:t xml:space="preserve">с моделью LightGBM основного профиля на отдельном стенде зафиксирован в</w:t>
      </w:r>
      <w:r>
        <w:t xml:space="preserve"> </w:t>
      </w:r>
      <w:r>
        <w:rPr>
          <w:rStyle w:val="VerbatimChar"/>
        </w:rPr>
        <w:t xml:space="preserve">docs/ml-report.md</w:t>
      </w:r>
      <w:r>
        <w:t xml:space="preserve"> </w:t>
      </w:r>
      <w:r>
        <w:t xml:space="preserve">для случаев C-02, C-03, C-04 и C-06 на ревизии этапа обучения модели; для проверяемой версии прогон повторяется. Состав случаев приведён в Таблице 3.7.</w:t>
      </w:r>
    </w:p>
    <w:bookmarkStart w:id="126" w:name="gost-tbl:control_test_cases"/>
    <w:p>
      <w:pPr>
        <w:pStyle w:val="TableCaption"/>
      </w:pPr>
      <w:r>
        <w:t xml:space="preserve">Таблица 3.7 – Проверка расчёта и применения плана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Проверка расчёта и применения плана"/>
      </w:tblPr>
      <w:tblGrid>
        <w:gridCol w:w="3535"/>
        <w:gridCol w:w="1086"/>
        <w:gridCol w:w="1529"/>
        <w:gridCol w:w="2265"/>
        <w:gridCol w:w="1223"/>
      </w:tblGrid>
      <w:tr>
        <w:trPr>
          <w:tblHeader w:val="on"/>
          <w:cantSplit/>
        </w:trPr>
        <w:tc>
          <w:tcPr>
            <w:tcW w:w="3535"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вид и локализация</w:t>
            </w:r>
          </w:p>
        </w:tc>
        <w:tc>
          <w:tcPr>
            <w:tcW w:w="1086"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152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Входные данные и действие</w:t>
            </w:r>
          </w:p>
        </w:tc>
        <w:tc>
          <w:tcPr>
            <w:tcW w:w="2265" w:type="dxa"/>
          </w:tcPr>
          <w:p>
            <w:pPr>
              <w:pStyle w:val="Compact"/>
              <w:keepNext w:val="0"/>
              <w:pageBreakBefore w:val="0"/>
              <w:suppressAutoHyphens w:val="1"/>
              <w:spacing w:before="0" w:after="0" w:line="240" w:lineRule="auto"/>
              <w:ind w:firstLine="0" w:left="0" w:right="0"/>
              <w:jc w:val="center"/>
            </w:pPr>
            <w:r>
              <w:rPr>
                <w:b w:val="1"/>
                <w:sz w:val="24"/>
                <w:szCs w:val="24"/>
              </w:rPr>
              <w:t xml:space="preserve">Ожидаемый результат</w:t>
            </w:r>
          </w:p>
        </w:tc>
        <w:tc>
          <w:tcPr>
            <w:tcW w:w="122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C-01, модульный;</w:t>
            </w:r>
            <w:r>
              <w:rPr>
                <w:sz w:val="24"/>
                <w:szCs w:val="24"/>
              </w:rPr>
              <w:t xml:space="preserve"> </w:t>
            </w:r>
            <w:r>
              <w:rPr>
                <w:i/>
                <w:iCs/>
                <w:sz w:val="24"/>
                <w:szCs w:val="24"/>
              </w:rPr>
              <w:t xml:space="preserve">TestBuild</w:t>
            </w:r>
            <w:r>
              <w:rPr>
                <w:sz w:val="24"/>
                <w:szCs w:val="24"/>
              </w:rPr>
              <w:t xml:space="preserve">,</w:t>
            </w:r>
            <w:r>
              <w:rPr>
                <w:sz w:val="24"/>
                <w:szCs w:val="24"/>
              </w:rPr>
              <w:t xml:space="preserve"> </w:t>
            </w:r>
            <w:r>
              <w:rPr>
                <w:i/>
                <w:iCs/>
                <w:sz w:val="24"/>
                <w:szCs w:val="24"/>
              </w:rPr>
              <w:t xml:space="preserve">TestBuildExplanationMatchesPlan</w:t>
            </w:r>
            <w:r>
              <w:rPr>
                <w:sz w:val="24"/>
                <w:szCs w:val="24"/>
              </w:rPr>
              <w:t xml:space="preserve">,</w:t>
            </w:r>
            <w:r>
              <w:rPr>
                <w:sz w:val="24"/>
                <w:szCs w:val="24"/>
              </w:rPr>
              <w:t xml:space="preserve"> </w:t>
            </w:r>
            <w:r>
              <w:rPr>
                <w:i/>
                <w:iCs/>
                <w:sz w:val="24"/>
                <w:szCs w:val="24"/>
              </w:rPr>
              <w:t xml:space="preserve">TestBuildKeepsOnlyBestRejected</w:t>
            </w:r>
            <w:r>
              <w:rPr>
                <w:sz w:val="24"/>
                <w:szCs w:val="24"/>
              </w:rPr>
              <w:t xml:space="preserve">,</w:t>
            </w:r>
            <w:r>
              <w:rPr>
                <w:sz w:val="24"/>
                <w:szCs w:val="24"/>
              </w:rPr>
              <w:t xml:space="preserve"> </w:t>
            </w:r>
            <w:r>
              <w:rPr>
                <w:i/>
                <w:iCs/>
                <w:sz w:val="24"/>
                <w:szCs w:val="24"/>
              </w:rPr>
              <w:t xml:space="preserve">TestBuildMatchesExactForEqualSizes</w:t>
            </w:r>
            <w:r>
              <w:rPr>
                <w:sz w:val="24"/>
                <w:szCs w:val="24"/>
              </w:rPr>
              <w:t xml:space="preserve">,</w:t>
            </w:r>
            <w:r>
              <w:rPr>
                <w:sz w:val="24"/>
                <w:szCs w:val="24"/>
              </w:rPr>
              <w:t xml:space="preserve"> </w:t>
            </w:r>
            <w:r>
              <w:rPr>
                <w:i/>
                <w:iCs/>
                <w:sz w:val="24"/>
                <w:szCs w:val="24"/>
              </w:rPr>
              <w:t xml:space="preserve">TestBuildWithMixedSizesIsFeasibleHeuristic</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F-05, F-06</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Заполнить HOT, ограничить бюджет, запретить часть переносов; сравнить с точным перебором</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Совместные ограничения соблюдены; объяснение согласовано с расчётом; причины отклонения сохранены</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C-02, интеграционный и smoke;</w:t>
            </w:r>
            <w:r>
              <w:rPr>
                <w:sz w:val="24"/>
                <w:szCs w:val="24"/>
              </w:rPr>
              <w:t xml:space="preserve"> </w:t>
            </w:r>
            <w:r>
              <w:rPr>
                <w:i/>
                <w:iCs/>
                <w:sz w:val="24"/>
                <w:szCs w:val="24"/>
              </w:rPr>
              <w:t xml:space="preserve">TestExecuteConfirm</w:t>
            </w:r>
            <w:r>
              <w:rPr>
                <w:sz w:val="24"/>
                <w:szCs w:val="24"/>
              </w:rPr>
              <w:t xml:space="preserve">,</w:t>
            </w:r>
            <w:r>
              <w:rPr>
                <w:sz w:val="24"/>
                <w:szCs w:val="24"/>
              </w:rPr>
              <w:t xml:space="preserve"> </w:t>
            </w:r>
            <w:r>
              <w:rPr>
                <w:i/>
                <w:iCs/>
                <w:sz w:val="24"/>
                <w:szCs w:val="24"/>
              </w:rPr>
              <w:t xml:space="preserve">TestConfirmIsAtomic</w:t>
            </w:r>
            <w:r>
              <w:rPr>
                <w:sz w:val="24"/>
                <w:szCs w:val="24"/>
              </w:rPr>
              <w:t xml:space="preserve">,</w:t>
            </w:r>
            <w:r>
              <w:rPr>
                <w:sz w:val="24"/>
                <w:szCs w:val="24"/>
              </w:rPr>
              <w:t xml:space="preserve"> </w:t>
            </w:r>
            <w:r>
              <w:rPr>
                <w:i/>
                <w:iCs/>
                <w:sz w:val="24"/>
                <w:szCs w:val="24"/>
              </w:rPr>
              <w:t xml:space="preserve">TestConfirmSubmitsToTheExecutor</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вход в HOT без освобождения места, затем полный план</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выбор отклонён с кодом DEPENDENCY_REQUIRED и списком недостающих действий; полный состав принят и передан исполнителю</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C-03, модульный, интеграционный и smoke;</w:t>
            </w:r>
            <w:r>
              <w:rPr>
                <w:sz w:val="24"/>
                <w:szCs w:val="24"/>
              </w:rPr>
              <w:t xml:space="preserve"> </w:t>
            </w:r>
            <w:r>
              <w:rPr>
                <w:i/>
                <w:iCs/>
                <w:sz w:val="24"/>
                <w:szCs w:val="24"/>
              </w:rPr>
              <w:t xml:space="preserve">TestExecuteRetry</w:t>
            </w:r>
            <w:r>
              <w:rPr>
                <w:sz w:val="24"/>
                <w:szCs w:val="24"/>
              </w:rPr>
              <w:t xml:space="preserve">,</w:t>
            </w:r>
            <w:r>
              <w:rPr>
                <w:sz w:val="24"/>
                <w:szCs w:val="24"/>
              </w:rPr>
              <w:t xml:space="preserve"> </w:t>
            </w:r>
            <w:r>
              <w:rPr>
                <w:i/>
                <w:iCs/>
                <w:sz w:val="24"/>
                <w:szCs w:val="24"/>
              </w:rPr>
              <w:t xml:space="preserve">TestExecuteOtherCommands</w:t>
            </w:r>
            <w:r>
              <w:rPr>
                <w:sz w:val="24"/>
                <w:szCs w:val="24"/>
              </w:rPr>
              <w:t xml:space="preserve">,</w:t>
            </w:r>
            <w:r>
              <w:rPr>
                <w:sz w:val="24"/>
                <w:szCs w:val="24"/>
              </w:rPr>
              <w:t xml:space="preserve"> </w:t>
            </w:r>
            <w:r>
              <w:rPr>
                <w:i/>
                <w:iCs/>
                <w:sz w:val="24"/>
                <w:szCs w:val="24"/>
              </w:rPr>
              <w:t xml:space="preserve">TestCancelPendingByPlanAndIDs</w:t>
            </w:r>
            <w:r>
              <w:rPr>
                <w:sz w:val="24"/>
                <w:szCs w:val="24"/>
              </w:rPr>
              <w:t xml:space="preserve">,</w:t>
            </w:r>
            <w:r>
              <w:rPr>
                <w:sz w:val="24"/>
                <w:szCs w:val="24"/>
              </w:rPr>
              <w:t xml:space="preserve"> </w:t>
            </w:r>
            <w:r>
              <w:rPr>
                <w:i/>
                <w:iCs/>
                <w:sz w:val="24"/>
                <w:szCs w:val="24"/>
              </w:rPr>
              <w:t xml:space="preserve">TestAtomicFormCommands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устаревшую ревизию, повторить команду, отменить ожидающие действия, включить паузу</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Устаревший план отклонён с кодом PLAN_STALE; повтор возвращает прежний результат; отменены только ожидающие действия; все команды в журнале</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C-04, модульный и smoke;</w:t>
            </w:r>
            <w:r>
              <w:rPr>
                <w:sz w:val="24"/>
                <w:szCs w:val="24"/>
              </w:rPr>
              <w:t xml:space="preserve"> </w:t>
            </w:r>
            <w:r>
              <w:rPr>
                <w:i/>
                <w:iCs/>
                <w:sz w:val="24"/>
                <w:szCs w:val="24"/>
              </w:rPr>
              <w:t xml:space="preserve">TestAuthorizer</w:t>
            </w:r>
            <w:r>
              <w:rPr>
                <w:sz w:val="24"/>
                <w:szCs w:val="24"/>
              </w:rPr>
              <w:t xml:space="preserve">,</w:t>
            </w:r>
            <w:r>
              <w:rPr>
                <w:sz w:val="24"/>
                <w:szCs w:val="24"/>
              </w:rPr>
              <w:t xml:space="preserve"> </w:t>
            </w:r>
            <w:r>
              <w:rPr>
                <w:i/>
                <w:iCs/>
                <w:sz w:val="24"/>
                <w:szCs w:val="24"/>
              </w:rPr>
              <w:t xml:space="preserve">TestInvalidValidatedClaims</w:t>
            </w:r>
            <w:r>
              <w:rPr>
                <w:sz w:val="24"/>
                <w:szCs w:val="24"/>
              </w:rPr>
              <w:t xml:space="preserve">,</w:t>
            </w:r>
            <w:r>
              <w:rPr>
                <w:sz w:val="24"/>
                <w:szCs w:val="24"/>
              </w:rPr>
              <w:t xml:space="preserve"> </w:t>
            </w:r>
            <w:r>
              <w:rPr>
                <w:i/>
                <w:iCs/>
                <w:sz w:val="24"/>
                <w:szCs w:val="24"/>
              </w:rPr>
              <w:t xml:space="preserve">TestOrigin</w:t>
            </w:r>
            <w:r>
              <w:rPr>
                <w:sz w:val="24"/>
                <w:szCs w:val="24"/>
              </w:rPr>
              <w:t xml:space="preserve">,</w:t>
            </w:r>
            <w:r>
              <w:rPr>
                <w:sz w:val="24"/>
                <w:szCs w:val="24"/>
              </w:rPr>
              <w:t xml:space="preserve"> </w:t>
            </w:r>
            <w:r>
              <w:rPr>
                <w:i/>
                <w:iCs/>
                <w:sz w:val="24"/>
                <w:szCs w:val="24"/>
              </w:rPr>
              <w:t xml:space="preserve">TestPanelAccess</w:t>
            </w:r>
            <w:r>
              <w:rPr>
                <w:sz w:val="24"/>
                <w:szCs w:val="24"/>
              </w:rPr>
              <w:t xml:space="preserve">, smoke-planner</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F-07, F-11</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операции без токена, с токеном без права ADMIN и с правом ADMIN</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401 без токена, 403 без полномочий или при чужом Origin; принятые команды записаны с инициатором</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C-05, модульный, интеграционный и smoke;</w:t>
            </w:r>
            <w:r>
              <w:rPr>
                <w:sz w:val="24"/>
                <w:szCs w:val="24"/>
              </w:rPr>
              <w:t xml:space="preserve"> </w:t>
            </w:r>
            <w:r>
              <w:rPr>
                <w:i/>
                <w:iCs/>
                <w:sz w:val="24"/>
                <w:szCs w:val="24"/>
              </w:rPr>
              <w:t xml:space="preserve">TestSwapStalenessAndRestore</w:t>
            </w:r>
            <w:r>
              <w:rPr>
                <w:sz w:val="24"/>
                <w:szCs w:val="24"/>
              </w:rPr>
              <w:t xml:space="preserve">,</w:t>
            </w:r>
            <w:r>
              <w:rPr>
                <w:sz w:val="24"/>
                <w:szCs w:val="24"/>
              </w:rPr>
              <w:t xml:space="preserve"> </w:t>
            </w:r>
            <w:r>
              <w:rPr>
                <w:i/>
                <w:iCs/>
                <w:sz w:val="24"/>
                <w:szCs w:val="24"/>
              </w:rPr>
              <w:t xml:space="preserve">TestCandidateRejectedKeepsActive</w:t>
            </w:r>
            <w:r>
              <w:rPr>
                <w:sz w:val="24"/>
                <w:szCs w:val="24"/>
              </w:rPr>
              <w:t xml:space="preserve">,</w:t>
            </w:r>
            <w:r>
              <w:rPr>
                <w:sz w:val="24"/>
                <w:szCs w:val="24"/>
              </w:rPr>
              <w:t xml:space="preserve"> </w:t>
            </w:r>
            <w:r>
              <w:rPr>
                <w:i/>
                <w:iCs/>
                <w:sz w:val="24"/>
                <w:szCs w:val="24"/>
              </w:rPr>
              <w:t xml:space="preserve">TestTrainingFailuresAreJournaled</w:t>
            </w:r>
            <w:r>
              <w:rPr>
                <w:sz w:val="24"/>
                <w:szCs w:val="24"/>
              </w:rPr>
              <w:t xml:space="preserve">,</w:t>
            </w:r>
            <w:r>
              <w:rPr>
                <w:sz w:val="24"/>
                <w:szCs w:val="24"/>
              </w:rPr>
              <w:t xml:space="preserve"> </w:t>
            </w:r>
            <w:r>
              <w:rPr>
                <w:i/>
                <w:iCs/>
                <w:sz w:val="24"/>
                <w:szCs w:val="24"/>
              </w:rPr>
              <w:t xml:space="preserve">TestRunCommandTimeoutAndQuoting</w:t>
            </w:r>
            <w:r>
              <w:rPr>
                <w:sz w:val="24"/>
                <w:szCs w:val="24"/>
              </w:rPr>
              <w:t xml:space="preserve">,</w:t>
            </w:r>
            <w:r>
              <w:rPr>
                <w:sz w:val="24"/>
                <w:szCs w:val="24"/>
              </w:rPr>
              <w:t xml:space="preserve"> </w:t>
            </w:r>
            <w:r>
              <w:rPr>
                <w:i/>
                <w:iCs/>
                <w:sz w:val="24"/>
                <w:szCs w:val="24"/>
              </w:rPr>
              <w:t xml:space="preserve">TestPlanCapturesOnePredictorAcrossSwap</w:t>
            </w:r>
            <w:r>
              <w:rPr>
                <w:sz w:val="24"/>
                <w:szCs w:val="24"/>
              </w:rPr>
              <w:t xml:space="preserve">,</w:t>
            </w:r>
            <w:r>
              <w:rPr>
                <w:sz w:val="24"/>
                <w:szCs w:val="24"/>
              </w:rPr>
              <w:t xml:space="preserve"> </w:t>
            </w:r>
            <w:r>
              <w:rPr>
                <w:i/>
                <w:iCs/>
                <w:sz w:val="24"/>
                <w:szCs w:val="24"/>
              </w:rPr>
              <w:t xml:space="preserve">TestModelJournalAtomicActivation</w:t>
            </w:r>
            <w:r>
              <w:rPr>
                <w:sz w:val="24"/>
                <w:szCs w:val="24"/>
              </w:rPr>
              <w:t xml:space="preserve">,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F-04, 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Ввести модель, затем вызвать ошибку и таймаут обучения, несовместимость, устаревание, замену во время цикла и перезапуск</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Пригодная модель сохраняется; после устаревания включается EWMA; начатый цикл завершается на прежней модели; попытки записаны в журнал</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r>
        <w:trPr>
          <w:cantSplit/>
        </w:trPr>
        <w:tc>
          <w:tcPr>
            <w:tcW w:w="3535" w:type="dxa"/>
          </w:tcPr>
          <w:p>
            <w:pPr>
              <w:pStyle w:val="Compact"/>
              <w:keepNext w:val="0"/>
              <w:pageBreakBefore w:val="0"/>
              <w:suppressAutoHyphens w:val="1"/>
              <w:spacing w:before="0" w:after="0" w:line="240" w:lineRule="auto"/>
              <w:ind w:firstLine="0" w:left="0" w:right="0"/>
              <w:jc w:val="left"/>
            </w:pPr>
            <w:r>
              <w:rPr>
                <w:sz w:val="24"/>
                <w:szCs w:val="24"/>
              </w:rPr>
              <w:t xml:space="preserve">C-06, сквозной smoke; smoke-planner (EWMA и LightGBM), smoke-ml-update</w:t>
            </w:r>
          </w:p>
        </w:tc>
        <w:tc>
          <w:tcPr>
            <w:tcW w:w="1086" w:type="dxa"/>
          </w:tcPr>
          <w:p>
            <w:pPr>
              <w:pStyle w:val="Compact"/>
              <w:keepNext w:val="0"/>
              <w:pageBreakBefore w:val="0"/>
              <w:suppressAutoHyphens w:val="1"/>
              <w:spacing w:before="0" w:after="0" w:line="240" w:lineRule="auto"/>
              <w:ind w:firstLine="0" w:left="0" w:right="0"/>
              <w:jc w:val="both"/>
            </w:pPr>
            <w:r>
              <w:rPr>
                <w:sz w:val="24"/>
                <w:szCs w:val="24"/>
              </w:rPr>
              <w:t xml:space="preserve">F-01–F-12</w:t>
            </w:r>
          </w:p>
        </w:tc>
        <w:tc>
          <w:tcPr>
            <w:tcW w:w="1529" w:type="dxa"/>
          </w:tcPr>
          <w:p>
            <w:pPr>
              <w:pStyle w:val="Compact"/>
              <w:keepNext w:val="0"/>
              <w:pageBreakBefore w:val="0"/>
              <w:suppressAutoHyphens w:val="1"/>
              <w:spacing w:before="0" w:after="0" w:line="240" w:lineRule="auto"/>
              <w:ind w:firstLine="0" w:left="0" w:right="0"/>
              <w:jc w:val="both"/>
            </w:pPr>
            <w:r>
              <w:rPr>
                <w:sz w:val="24"/>
                <w:szCs w:val="24"/>
              </w:rPr>
              <w:t xml:space="preserve">Пройти чтения → прогноз → план → подтверждение → перенос → чтение</w:t>
            </w:r>
          </w:p>
        </w:tc>
        <w:tc>
          <w:tcPr>
            <w:tcW w:w="2265"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прослеживается для одной версии по идентификаторам рекомендации, команды и действия</w:t>
            </w:r>
          </w:p>
        </w:tc>
        <w:tc>
          <w:tcPr>
            <w:tcW w:w="1223" w:type="dxa"/>
          </w:tcPr>
          <w:p>
            <w:pPr>
              <w:pStyle w:val="Compact"/>
              <w:keepNext w:val="0"/>
              <w:pageBreakBefore w:val="0"/>
              <w:suppressAutoHyphens w:val="1"/>
              <w:spacing w:before="0" w:after="0" w:line="240" w:lineRule="auto"/>
              <w:ind w:firstLine="0" w:left="0" w:right="0"/>
              <w:jc w:val="both"/>
            </w:pPr>
            <w:r>
              <w:rPr>
                <w:sz w:val="24"/>
                <w:szCs w:val="24"/>
              </w:rPr>
              <w:t xml:space="preserve">==Пройден==</w:t>
            </w:r>
          </w:p>
        </w:tc>
      </w:tr>
    </w:tbl>
    <w:bookmarkEnd w:id="126"/>
    <w:p>
      <w:pPr>
        <w:pStyle w:val="a2"/>
        <w:spacing w:before="120"/>
      </w:pPr>
      <w:r>
        <w:t xml:space="preserve">==Верификация подтвердила F-02–F-12 в установленных границах развёртывания и одиночных отказов.== Требование F-01 выполнено частично: события регистрируют успешно начатые клиентские чтения, а результат неуспешных операций не регистрируется. Число параллельных переносов задаётся конфигурацией развёртывания, а не интерфейсом администратора, что сужает требование к настройке ресурсов из Раздела 1.3.5. ==При валидации администратор по объяснению определил необходимость освобождения HOT, причину отказа частичного выбора и отличие принятой команды от завершённой миграции.== Количественное повышение производительности работы администратора отдельно не оценивалось.</w:t>
      </w:r>
    </w:p>
    <w:bookmarkEnd w:id="127"/>
    <w:bookmarkEnd w:id="128"/>
    <w:bookmarkStart w:id="137" w:name="X759af35c9299631592eb12b28630520288f3b17"/>
    <w:p>
      <w:pPr>
        <w:pStyle w:val="21"/>
      </w:pPr>
      <w:bookmarkStart w:id="277" w:name="GOSTHeading277"/>
      <w:r>
        <w:t xml:space="preserve">3.4 Оценка надёжности, качества и эффективности</w:t>
      </w:r>
      <w:bookmarkEnd w:id="277"/>
    </w:p>
    <w:p>
      <w:pPr>
        <w:pStyle w:val="FirstParagraph"/>
      </w:pPr>
      <w:r>
        <w:t xml:space="preserve">Оценка включает три группы: сохранность операций, точность прогноза и эффект фактического размещения. Метрики модели объясняют выбор, но не заменяют системное сравнение. Сохранность и соблюдение ресурсов проверяются независимо от величины выигрыша.</w:t>
      </w:r>
    </w:p>
    <w:bookmarkStart w:id="129" w:name="организация-сравнения-политик"/>
    <w:p>
      <w:pPr>
        <w:pStyle w:val="30"/>
      </w:pPr>
      <w:bookmarkStart w:id="278" w:name="GOSTHeading278"/>
      <w:r>
        <w:t xml:space="preserve">3.4.1 Организация сравнения политик</w:t>
      </w:r>
      <w:bookmarkEnd w:id="278"/>
    </w:p>
    <w:p>
      <w:pPr>
        <w:pStyle w:val="FirstParagraph"/>
      </w:pPr>
      <w:r>
        <w:t xml:space="preserve">Сравниваются пять способов оценки спроса: возраст, давность последнего чтения, частота, EWMA и двухэтапная ML-модель. Для всех используются одинаковые нагрузка, начальное размещение, планировщик и исполнитель. Основной каталог содержит 10 000 объектов по 1 МиБ, HOT имеет ёмкость 1 ГиБ, COLD – 12 ГиБ, допустимая занятость составляет 90 % с учётом временных копий. Бюджеты 64, 256 и 512 МиБ за цикл планирования 300 с проверяются отдельно. Параллелизм миграций равен единице, повторный перенос версии разрешён не ранее чем через 60 мин, план подтверждается через 5 с после расчёта. Все политики начинают итоговый период с одинакового размещения: весь каталог находится в COLD.</w:t>
      </w:r>
    </w:p>
    <w:p>
      <w:pPr>
        <w:pStyle w:val="a2"/>
      </w:pPr>
      <w:r>
        <w:t xml:space="preserve">Симулятор (</w:t>
      </w:r>
      <w:r>
        <w:rPr>
          <w:rStyle w:val="VerbatimChar"/>
        </w:rPr>
        <w:t xml:space="preserve">services/sppr/internal/experiment/sim</w:t>
      </w:r>
      <w:r>
        <w:t xml:space="preserve">, методы</w:t>
      </w:r>
      <w:r>
        <w:t xml:space="preserve"> </w:t>
      </w:r>
      <w:r>
        <w:rPr>
          <w:i/>
          <w:iCs/>
        </w:rPr>
        <w:t xml:space="preserve">Engine.Plan</w:t>
      </w:r>
      <w:r>
        <w:t xml:space="preserve">,</w:t>
      </w:r>
      <w:r>
        <w:t xml:space="preserve"> </w:t>
      </w:r>
      <w:r>
        <w:rPr>
          <w:i/>
          <w:iCs/>
        </w:rPr>
        <w:t xml:space="preserve">Engine.Advance</w:t>
      </w:r>
      <w:r>
        <w:t xml:space="preserve"> </w:t>
      </w:r>
      <w:r>
        <w:t xml:space="preserve">и</w:t>
      </w:r>
      <w:r>
        <w:t xml:space="preserve"> </w:t>
      </w:r>
      <w:r>
        <w:rPr>
          <w:i/>
          <w:iCs/>
        </w:rPr>
        <w:t xml:space="preserve">Engine.Finish</w:t>
      </w:r>
      <w:r>
        <w:t xml:space="preserve">) воспроизводит четыре тестовых дня по логическому времени и вызывает рабочие</w:t>
      </w:r>
      <w:r>
        <w:t xml:space="preserve"> </w:t>
      </w:r>
      <w:r>
        <w:rPr>
          <w:i/>
          <w:iCs/>
        </w:rPr>
        <w:t xml:space="preserve">builder.Build</w:t>
      </w:r>
      <w:r>
        <w:t xml:space="preserve"> </w:t>
      </w:r>
      <w:r>
        <w:t xml:space="preserve">и</w:t>
      </w:r>
      <w:r>
        <w:t xml:space="preserve"> </w:t>
      </w:r>
      <w:r>
        <w:rPr>
          <w:i/>
          <w:iCs/>
        </w:rPr>
        <w:t xml:space="preserve">planner.Build</w:t>
      </w:r>
      <w:r>
        <w:t xml:space="preserve">; отдельного алгоритма размещения в нём нет. Спрос, признаки и прогнозы пары «сценарий – seed» рассчитываются один раз, а размещение, очередь и исполнитель отдельны для каждой политики и бюджета. Чтения обслуживаются восемью местами в порядке поступления, время обслуживания определяется классом объекта в момент начала обслуживания. Копирование занимает одно из мест обслуживания на время, равное размеру, умноженному на сумму времён чтения источника и записи цели; на это время копия учитывается в целевом классе. Расчётные времена полного чтения 1 МиБ заданы как 10 мс для HOT и 40 мс для COLD. Они являются параметрами модели и не обозначают измерения устройств. Нарушение ёмкости с учётом копий, бюджета, уникальности действия над версией или незавершённое чтение останавливает прогон ошибкой. Симулятор не воспроизводит физическую сверку MD5, сбои дисков и задержку очистки, поэтому сохранность подтверждается испытаниями M-01–M-06.</w:t>
      </w:r>
    </w:p>
    <w:p>
      <w:pPr>
        <w:pStyle w:val="a2"/>
      </w:pPr>
      <w:r>
        <w:t xml:space="preserve">Модель в симуляторе обновляется ежесуточно по логическому времени: обучение выполняется на 48-м, 72-м, 96-м, 120-м и 144-м часу по последним 48 ч срезов с полностью доступными метками, а новая модель применяется с первого цикла после окончания измеренного времени обучения. Гиперпараметры зафиксированы по результатам настройки на третьих сутках (Раздел 3.2.4), монотонные функции возраста и давности подобраны по первым двум суткам и не обновляются. Основная серия (</w:t>
      </w:r>
      <w:r>
        <w:rPr>
          <w:rStyle w:val="VerbatimChar"/>
        </w:rPr>
        <w:t xml:space="preserve">services/sppr/experiments/main.json</w:t>
      </w:r>
      <w:r>
        <w:t xml:space="preserve">) охватывает 6 сценариев, 10 seed, 3 бюджета и 5 политик.</w:t>
      </w:r>
    </w:p>
    <w:p>
      <w:pPr>
        <w:pStyle w:val="a2"/>
      </w:pPr>
      <w:r>
        <w:t xml:space="preserve">Стендовая серия (</w:t>
      </w:r>
      <w:r>
        <w:rPr>
          <w:i/>
          <w:iCs/>
        </w:rPr>
        <w:t xml:space="preserve">stand.RunPair</w:t>
      </w:r>
      <w:r>
        <w:t xml:space="preserve">,</w:t>
      </w:r>
      <w:r>
        <w:t xml:space="preserve"> </w:t>
      </w:r>
      <w:r>
        <w:rPr>
          <w:i/>
          <w:iCs/>
        </w:rPr>
        <w:t xml:space="preserve">loadgen.Run</w:t>
      </w:r>
      <w:r>
        <w:t xml:space="preserve">, конфигурация</w:t>
      </w:r>
      <w:r>
        <w:t xml:space="preserve"> </w:t>
      </w:r>
      <w:r>
        <w:rPr>
          <w:rStyle w:val="VerbatimChar"/>
        </w:rPr>
        <w:t xml:space="preserve">services/sppr/experiments/stand-main.json</w:t>
      </w:r>
      <w:r>
        <w:t xml:space="preserve">) выполняется на ==характеристики хоста стенда== под Docker Compose. Для каждой политики поднимается отдельный проект с чистыми томами, сервис СППР ограничен 2 виртуальными ядрами и 2 ГиБ, что runner сверяет с фактическими параметрами контейнера. Генератор</w:t>
      </w:r>
      <w:r>
        <w:t xml:space="preserve"> </w:t>
      </w:r>
      <w:r>
        <w:rPr>
          <w:i/>
          <w:iCs/>
        </w:rPr>
        <w:t xml:space="preserve">loadgen.Run</w:t>
      </w:r>
      <w:r>
        <w:t xml:space="preserve"> </w:t>
      </w:r>
      <w:r>
        <w:t xml:space="preserve">задаёт открытое поступление 20 полных чтений в секунду по расписанию того же генератора независимо от скорости ответов; восемь работников обслуживают очередь FIFO без отбрасывания запросов, а содержимое каждого ответа проверяется по размеру и SHA-256. Сравниваются ML и EWMA при одном seed на сценарии смены набора длительностью 2 ч на политику; номера горячих групп меняются на 40-й и 80-й минутах, бюджет составляет 256 МиБ за цикл. Модель ML обучена заранее на первых двух сутках симуляционного профиля и на время прогона не обновляется. Готовые планы подтверждает runner через обычный API; на изолированном стенде проверка доступа отключена. Один seed не позволяет построить доверительный интервал, поэтому стендовая серия показывает работу политик на живых сервисах и не используется для проверки критерия выигрыша. Инварианты ёмкости, бюджета и сохранности по снимкам состояния стенда не подтверждаются и считаются неизвестными, а не нулевыми.</w:t>
      </w:r>
    </w:p>
    <w:p>
      <w:pPr>
        <w:pStyle w:val="a2"/>
      </w:pPr>
      <w:r>
        <w:t xml:space="preserve">Время чтения отсчитывается от заданного момента поступления до последнего байта, включая очередь. В симуляции для каждого сценария и бюджета используются десять парных seed. Параметры политик выбраны на периодах обучения и настройки; итоговые результаты для повторного подбора не используются. Доверительные интервалы строятся по независимым прогонам, а не по отдельным запросам внутри одного прогона.</w:t>
      </w:r>
    </w:p>
    <w:p>
      <w:pPr>
        <w:pStyle w:val="a2"/>
      </w:pPr>
      <w:r>
        <w:t xml:space="preserve">Функция</w:t>
      </w:r>
      <w:r>
        <w:t xml:space="preserve"> </w:t>
      </w:r>
      <w:r>
        <w:rPr>
          <w:i/>
          <w:iCs/>
        </w:rPr>
        <w:t xml:space="preserve">sppr_ml.experiment.process</w:t>
      </w:r>
      <w:r>
        <w:t xml:space="preserve"> </w:t>
      </w:r>
      <w:r>
        <w:t xml:space="preserve">(</w:t>
      </w:r>
      <w:r>
        <w:rPr>
          <w:rStyle w:val="VerbatimChar"/>
        </w:rPr>
        <w:t xml:space="preserve">make experiment-report</w:t>
      </w:r>
      <w:r>
        <w:t xml:space="preserve">) рассчитывает для каждого парного seed относительное уменьшение средней задержки по сравнению с базовой политикой и 95-процентный интервал его среднего по 10 000 bootstrap-повторам парных различий; изменение p95 вычисляется как среднее парных относительных изменений. Сценарии и бюджеты обрабатываются раздельно. Runner (</w:t>
      </w:r>
      <w:r>
        <w:rPr>
          <w:i/>
          <w:iCs/>
        </w:rPr>
        <w:t xml:space="preserve">runner.Run</w:t>
      </w:r>
      <w:r>
        <w:t xml:space="preserve">) сохраняет в манифесте команду, конфигурацию, ревизию исходников, хеш исполняемого файла и хеши результатов, отказывается записывать поверх существующей серии и продолжает прерванную серию только при той же ревизии и конфигурации.</w:t>
      </w:r>
    </w:p>
    <w:p>
      <w:pPr>
        <w:pStyle w:val="a2"/>
      </w:pPr>
      <w:r>
        <w:t xml:space="preserve">Подготовлены конфигурации дополнительных серий: размеры объектов от 64 КиБ до 64 МиБ (</w:t>
      </w:r>
      <w:r>
        <w:rPr>
          <w:rStyle w:val="VerbatimChar"/>
        </w:rPr>
        <w:t xml:space="preserve">sizes.json</w:t>
      </w:r>
      <w:r>
        <w:t xml:space="preserve">), чтения четверти объекта (</w:t>
      </w:r>
      <w:r>
        <w:rPr>
          <w:rStyle w:val="VerbatimChar"/>
        </w:rPr>
        <w:t xml:space="preserve">ranges.json</w:t>
      </w:r>
      <w:r>
        <w:t xml:space="preserve">) и отношения времени обслуживания классов 1:1 и 1:2 (</w:t>
      </w:r>
      <w:r>
        <w:rPr>
          <w:rStyle w:val="VerbatimChar"/>
        </w:rPr>
        <w:t xml:space="preserve">speed-1-1.json</w:t>
      </w:r>
      <w:r>
        <w:t xml:space="preserve">,</w:t>
      </w:r>
      <w:r>
        <w:t xml:space="preserve"> </w:t>
      </w:r>
      <w:r>
        <w:rPr>
          <w:rStyle w:val="VerbatimChar"/>
        </w:rPr>
        <w:t xml:space="preserve">speed-1-2.json</w:t>
      </w:r>
      <w:r>
        <w:t xml:space="preserve">). Совместный выбор объектов разных размеров отдельно проверяется тестом C-01. ==При одинаковой скорости классов преимущество размещения по задержке не получено; затраты миграций сохраняются. На разных размерах популярный крупный объект не вытесняет набор меньших объектов без учёта совместного эффекта и ёмкости.==</w:t>
      </w:r>
    </w:p>
    <w:bookmarkEnd w:id="129"/>
    <w:bookmarkStart w:id="131" w:name="системные-показатели-и-сохранность"/>
    <w:p>
      <w:pPr>
        <w:pStyle w:val="30"/>
      </w:pPr>
      <w:bookmarkStart w:id="279" w:name="GOSTHeading279"/>
      <w:r>
        <w:t xml:space="preserve">3.4.2 Системные показатели и сохранность</w:t>
      </w:r>
      <w:bookmarkEnd w:id="279"/>
    </w:p>
    <w:p>
      <w:pPr>
        <w:pStyle w:val="FirstParagraph"/>
      </w:pPr>
      <w:r>
        <w:t xml:space="preserve">Для измерения накладных расходов (конфигурация</w:t>
      </w:r>
      <w:r>
        <w:t xml:space="preserve"> </w:t>
      </w:r>
      <w:r>
        <w:rPr>
          <w:rStyle w:val="VerbatimChar"/>
        </w:rPr>
        <w:t xml:space="preserve">services/sppr/experiments/overhead-main.json</w:t>
      </w:r>
      <w:r>
        <w:t xml:space="preserve">) весь каталог размещается в COLD, исполнитель приостановлен, подтверждения планов отключены. Сравниваются режим без расширения, в котором СППР не запущен и публикация событий выключена, работа СППР без обучения и работа СППР с обучением: команда</w:t>
      </w:r>
      <w:r>
        <w:t xml:space="preserve"> </w:t>
      </w:r>
      <w:r>
        <w:rPr>
          <w:rStyle w:val="VerbatimChar"/>
        </w:rPr>
        <w:t xml:space="preserve">sppr_ml train</w:t>
      </w:r>
      <w:r>
        <w:t xml:space="preserve"> </w:t>
      </w:r>
      <w:r>
        <w:t xml:space="preserve">запускается в контейнере СППР каждые 300 с на заранее подготовленной обучающей выборке. Нагрузка – постоянные 20 чтений в секунду с равномерным выбором объектов. После 5 мин прогрева выполняются 30 мин измерений; проверка повторяется дважды, а изменение вычисляется как среднее парных относительных изменений к режиму без расширения. Два повтора не позволяют оценить разброс, поэтому оценка накладных расходов является предварительной. Горячая замена модели в этом режиме не выполняется; её проверяет случай C-05. Результаты сопоставлены с критериями из Таблицы 1.5 в Таблице 3.8.</w:t>
      </w:r>
    </w:p>
    <w:bookmarkStart w:id="130" w:name="gost-tbl:technology_acceptance"/>
    <w:p>
      <w:pPr>
        <w:pStyle w:val="TableCaption"/>
      </w:pPr>
      <w:r>
        <w:t xml:space="preserve">Таблица 3.8 – Системные показатели и соответствие требованиям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стемные показатели и соответствие требованиям"/>
      </w:tblPr>
      <w:tblGrid>
        <w:gridCol w:w="2305"/>
        <w:gridCol w:w="2272"/>
        <w:gridCol w:w="2654"/>
        <w:gridCol w:w="2407"/>
      </w:tblGrid>
      <w:tr>
        <w:trPr>
          <w:tblHeader w:val="on"/>
          <w:cantSplit/>
        </w:trPr>
        <w:tc>
          <w:tcPr>
            <w:tcW w:w="23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27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2654" w:type="dxa"/>
          </w:tcPr>
          <w:p>
            <w:pPr>
              <w:pStyle w:val="Compact"/>
              <w:keepNext w:val="0"/>
              <w:pageBreakBefore w:val="0"/>
              <w:suppressAutoHyphens w:val="1"/>
              <w:spacing w:before="0" w:after="0" w:line="240" w:lineRule="auto"/>
              <w:ind w:firstLine="0" w:left="0" w:right="0"/>
              <w:jc w:val="center"/>
            </w:pPr>
            <w:r>
              <w:rPr>
                <w:b w:val="1"/>
                <w:sz w:val="24"/>
                <w:szCs w:val="24"/>
              </w:rPr>
              <w:t xml:space="preserve">Значение</w:t>
            </w:r>
          </w:p>
        </w:tc>
        <w:tc>
          <w:tcPr>
            <w:tcW w:w="240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Соответствие</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и успешных неполных чтений при проверяемых отказах</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 в M-01–M-06==</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Восстановление состояния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60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12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 на 10 000 объектов</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6,8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Память расчёта плана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348 МиБ==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Общая память СППР</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2 ГиБ</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==Пиковое потребление 1,54 ГиБ==</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Процессорная квота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двух виртуальных ядер</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==Квота 2 ядра; измеренное потребление не превысило её==</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подготовка признаков 16,8 мин и обучение 3,1 мин, пик 1,59 ГиБ (замер вне контейнерной квоты)</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==Максимум 184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без обучения</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+3,2 %; p95 +4,1 %==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 при обновлении</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==Среднее +4,4 %; p95 +4,7 %==</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Первая страница из 100 рекомендаций</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при заданной нагрузке API</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0,24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Принятие команды</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 без ожидания миграции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==p95 0,18 с==</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r>
        <w:trPr>
          <w:cantSplit/>
        </w:trPr>
        <w:tc>
          <w:tcPr>
            <w:tcW w:w="2305"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272" w:type="dxa"/>
          </w:tcPr>
          <w:p>
            <w:pPr>
              <w:pStyle w:val="Compact"/>
              <w:keepNext w:val="0"/>
              <w:pageBreakBefore w:val="0"/>
              <w:suppressAutoHyphens w:val="1"/>
              <w:spacing w:before="0" w:after="0" w:line="240" w:lineRule="auto"/>
              <w:ind w:firstLine="0" w:left="0" w:right="0"/>
              <w:jc w:val="both"/>
            </w:pPr>
            <w:r>
              <w:rPr>
                <w:sz w:val="24"/>
                <w:szCs w:val="24"/>
              </w:rPr>
              <w:t xml:space="preserve">Нет превышений, включая копии и неуспешные попытки</w:t>
            </w:r>
          </w:p>
        </w:tc>
        <w:tc>
          <w:tcPr>
            <w:tcW w:w="2654" w:type="dxa"/>
          </w:tcPr>
          <w:p>
            <w:pPr>
              <w:pStyle w:val="Compact"/>
              <w:keepNext w:val="0"/>
              <w:pageBreakBefore w:val="0"/>
              <w:suppressAutoHyphens w:val="1"/>
              <w:spacing w:before="0" w:after="0" w:line="240" w:lineRule="auto"/>
              <w:ind w:firstLine="0" w:left="0" w:right="0"/>
              <w:jc w:val="both"/>
            </w:pPr>
            <w:r>
              <w:rPr>
                <w:sz w:val="24"/>
                <w:szCs w:val="24"/>
              </w:rPr>
              <w:t xml:space="preserve">==0 нарушений==</w:t>
            </w:r>
          </w:p>
        </w:tc>
        <w:tc>
          <w:tcPr>
            <w:tcW w:w="2407" w:type="dxa"/>
          </w:tcPr>
          <w:p>
            <w:pPr>
              <w:pStyle w:val="Compact"/>
              <w:keepNext w:val="0"/>
              <w:pageBreakBefore w:val="0"/>
              <w:suppressAutoHyphens w:val="1"/>
              <w:spacing w:before="0" w:after="0" w:line="240" w:lineRule="auto"/>
              <w:ind w:firstLine="0" w:left="0" w:right="0"/>
              <w:jc w:val="both"/>
            </w:pPr>
            <w:r>
              <w:rPr>
                <w:sz w:val="24"/>
                <w:szCs w:val="24"/>
              </w:rPr>
              <w:t xml:space="preserve">==Соответствует==</w:t>
            </w:r>
          </w:p>
        </w:tc>
      </w:tr>
    </w:tbl>
    <w:bookmarkEnd w:id="130"/>
    <w:p>
      <w:pPr>
        <w:pStyle w:val="a2"/>
        <w:spacing w:before="120"/>
      </w:pPr>
      <w:r>
        <w:t xml:space="preserve">==Основной запас по времени планирования позволяет завершать расчёт до следующего цикла. Наиболее близким к установленному порогу оказался p95 чтения при обновлении модели: рост составил 4,7 % при пределе 5 %. Поэтому одновременная работа обучения и клиентских запросов остаётся важным ограничением по ресурсам.==</w:t>
      </w:r>
    </w:p>
    <w:p>
      <w:pPr>
        <w:pStyle w:val="a2"/>
      </w:pPr>
      <w:r>
        <w:t xml:space="preserve">Оценка надёжности основана на проверяемых инвариантах и восстановлении после одиночных отказов. Результаты относятся к рассмотренным сценариям; они не дают основания объявлять нулевую вероятность потери данных при произвольных сочетаниях отказов.</w:t>
      </w:r>
    </w:p>
    <w:bookmarkEnd w:id="131"/>
    <w:bookmarkStart w:id="133" w:name="качество-прогноза"/>
    <w:p>
      <w:pPr>
        <w:pStyle w:val="30"/>
      </w:pPr>
      <w:bookmarkStart w:id="280" w:name="GOSTHeading280"/>
      <w:r>
        <w:t xml:space="preserve">3.4.3 Качество прогноза</w:t>
      </w:r>
      <w:bookmarkEnd w:id="280"/>
    </w:p>
    <w:p>
      <w:pPr>
        <w:pStyle w:val="FirstParagraph"/>
      </w:pPr>
      <w:r>
        <w:t xml:space="preserve">Классификатор оценивается по PR-AUC и Brier score, конечный прогноз – по ошибке числа чтений и покрытию будущих обращений (</w:t>
      </w:r>
      <w:r>
        <w:rPr>
          <w:i/>
          <w:iCs/>
        </w:rPr>
        <w:t xml:space="preserve">sppr_ml.metrics.score</w:t>
      </w:r>
      <w:r>
        <w:t xml:space="preserve">). Покрытие определено как доля чтений следующего часа, приходящихся на 921 объект с наибольшим прогнозом; это число соответствует вместимости HOT в основном профиле. Показатель характеризует ранжирование без учёта времени реального переноса.</w:t>
      </w:r>
    </w:p>
    <w:p>
      <w:pPr>
        <w:pStyle w:val="a2"/>
      </w:pPr>
      <w:r>
        <w:t xml:space="preserve">Пример результатов на стабильном сценарии итогового периода представлен в Таблице 3.9. Для EWMA вероятность наличия чтения получена пуассоновским преобразованием ожидания</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w:t>
      </w:r>
      <w:r>
        <w:rPr>
          <w:i/>
          <w:iCs/>
        </w:rPr>
        <w:t xml:space="preserve">sppr_ml.baselines.probability</w:t>
      </w:r>
      <w:r>
        <w:t xml:space="preserve">); правило преобразования зафиксировано до итоговой проверки. Значения усредняются по десяти seed.</w:t>
      </w:r>
    </w:p>
    <w:bookmarkStart w:id="132" w:name="gost-tbl:forecast_quality"/>
    <w:p>
      <w:pPr>
        <w:pStyle w:val="TableCaption"/>
      </w:pPr>
      <w:r>
        <w:t xml:space="preserve">Таблица 3.9 – Качество прогноза на стабильном сценарии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сценарии"/>
      </w:tblPr>
      <w:tblGrid>
        <w:gridCol w:w="2963"/>
        <w:gridCol w:w="2090"/>
        <w:gridCol w:w="1245"/>
        <w:gridCol w:w="3340"/>
      </w:tblGrid>
      <w:tr>
        <w:trPr>
          <w:tblHeader w:val="on"/>
          <w:cantSplit/>
        </w:trPr>
        <w:tc>
          <w:tcPr>
            <w:tcW w:w="2963"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09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Двухэтапная модель</w:t>
            </w:r>
          </w:p>
        </w:tc>
        <w:tc>
          <w:tcPr>
            <w:tcW w:w="1245"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334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 сравнения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==0,926==</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==0,908==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выше, тем лучше ранжирование по наличию чтения</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Brier score</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==0,151==</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Чем меньше, тем точнее вероятностная оценка</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числа чтений за час</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==2,04==</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==2,18==</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Ошибка конечного прогноза, чтений на объект</w:t>
            </w:r>
          </w:p>
        </w:tc>
      </w:tr>
      <w:tr>
        <w:trPr>
          <w:cantSplit/>
        </w:trPr>
        <w:tc>
          <w:tcPr>
            <w:tcW w:w="2963"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будущих чтений первыми 921 объектом</w:t>
            </w:r>
          </w:p>
        </w:tc>
        <w:tc>
          <w:tcPr>
            <w:tcW w:w="2090" w:type="dxa"/>
          </w:tcPr>
          <w:p>
            <w:pPr>
              <w:pStyle w:val="Compact"/>
              <w:keepNext w:val="0"/>
              <w:pageBreakBefore w:val="0"/>
              <w:suppressAutoHyphens w:val="1"/>
              <w:spacing w:before="0" w:after="0" w:line="240" w:lineRule="auto"/>
              <w:ind w:firstLine="0" w:left="0" w:right="0"/>
              <w:jc w:val="both"/>
            </w:pPr>
            <w:r>
              <w:rPr>
                <w:sz w:val="24"/>
                <w:szCs w:val="24"/>
              </w:rPr>
              <w:t xml:space="preserve">==74,8 %==</w:t>
            </w:r>
          </w:p>
        </w:tc>
        <w:tc>
          <w:tcPr>
            <w:tcW w:w="1245" w:type="dxa"/>
          </w:tcPr>
          <w:p>
            <w:pPr>
              <w:pStyle w:val="Compact"/>
              <w:keepNext w:val="0"/>
              <w:pageBreakBefore w:val="0"/>
              <w:suppressAutoHyphens w:val="1"/>
              <w:spacing w:before="0" w:after="0" w:line="240" w:lineRule="auto"/>
              <w:ind w:firstLine="0" w:left="0" w:right="0"/>
              <w:jc w:val="both"/>
            </w:pPr>
            <w:r>
              <w:rPr>
                <w:sz w:val="24"/>
                <w:szCs w:val="24"/>
              </w:rPr>
              <w:t xml:space="preserve">==73,5 %==</w:t>
            </w:r>
          </w:p>
        </w:tc>
        <w:tc>
          <w:tcPr>
            <w:tcW w:w="3340" w:type="dxa"/>
          </w:tcPr>
          <w:p>
            <w:pPr>
              <w:pStyle w:val="Compact"/>
              <w:keepNext w:val="0"/>
              <w:pageBreakBefore w:val="0"/>
              <w:suppressAutoHyphens w:val="1"/>
              <w:spacing w:before="0" w:after="0" w:line="240" w:lineRule="auto"/>
              <w:ind w:firstLine="0" w:left="0" w:right="0"/>
              <w:jc w:val="both"/>
            </w:pPr>
            <w:r>
              <w:rPr>
                <w:sz w:val="24"/>
                <w:szCs w:val="24"/>
              </w:rPr>
              <w:t xml:space="preserve">Доля спроса, выбранная по прогнозному рангу</w:t>
            </w:r>
          </w:p>
        </w:tc>
      </w:tr>
    </w:tbl>
    <w:bookmarkEnd w:id="132"/>
    <w:p>
      <w:pPr>
        <w:pStyle w:val="a2"/>
        <w:spacing w:before="120"/>
      </w:pPr>
      <w:r>
        <w:t xml:space="preserve">==Модель точнее выделяет востребованные объекты в стабильном сценарии, однако различие покрытия невелико.== В синтетических сценариях вероятность хотя бы одного чтения за час высока у большинства объектов, поэтому высокая PR-AUC сама по себе не свидетельствует о полезном ранжировании для HOT. Практический вывод делается по задержке после применения ограниченного плана.</w:t>
      </w:r>
    </w:p>
    <w:bookmarkEnd w:id="133"/>
    <w:bookmarkStart w:id="136" w:name="X6931813ce51ae14309281d559436fbbb50a645f"/>
    <w:p>
      <w:pPr>
        <w:pStyle w:val="30"/>
      </w:pPr>
      <w:bookmarkStart w:id="281" w:name="GOSTHeading281"/>
      <w:r>
        <w:t xml:space="preserve">3.4.4 Эффективность размещения и границы выигрыша</w:t>
      </w:r>
      <w:bookmarkEnd w:id="281"/>
    </w:p>
    <w:p>
      <w:pPr>
        <w:pStyle w:val="FirstParagraph"/>
      </w:pPr>
      <w:r>
        <w:t xml:space="preserve">Преимущество оценивается отдельно для каждого сценария и бюджета. Требуется, чтобы нижняя граница 95-процентного интервала уменьшения средней задержки составляла не менее 5 % относительно каждой из четырёх базовых политик. Дополнительно p95 не должен ухудшиться более чем на 5 %, а требования сохранности, ёмкости и бюджета должны выполняться.</w:t>
      </w:r>
    </w:p>
    <w:p>
      <w:pPr>
        <w:pStyle w:val="a2"/>
      </w:pPr>
      <w:r>
        <w:t xml:space="preserve">Сводные результаты симуляции при основном бюджете 256 МиБ приведены в Таблице 3.10. Столбец нижней границы содержит наименьшую из четырёх нижних границ парных сравнений. Столбец p95 показывает наибольшее относительное изменение среди тех же сравнений; положительное значение означает ухудшение.</w:t>
      </w:r>
    </w:p>
    <w:bookmarkStart w:id="134" w:name="gost-tbl:policy_results"/>
    <w:p>
      <w:pPr>
        <w:pStyle w:val="TableCaption"/>
      </w:pPr>
      <w:r>
        <w:t xml:space="preserve">Таблица 3.10 – Сравнение размещения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равнение размещения при бюджете 256 МиБ за цикл"/>
      </w:tblPr>
      <w:tblGrid>
        <w:gridCol w:w="2054"/>
        <w:gridCol w:w="1358"/>
        <w:gridCol w:w="1066"/>
        <w:gridCol w:w="1746"/>
        <w:gridCol w:w="1686"/>
        <w:gridCol w:w="1728"/>
      </w:tblGrid>
      <w:tr>
        <w:trPr>
          <w:tblHeader w:val="on"/>
          <w:cantSplit/>
        </w:trPr>
        <w:tc>
          <w:tcPr>
            <w:tcW w:w="2054"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5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1066" w:type="dxa"/>
          </w:tcPr>
          <w:p>
            <w:pPr>
              <w:pStyle w:val="Compact"/>
              <w:keepNext w:val="0"/>
              <w:pageBreakBefore w:val="0"/>
              <w:suppressAutoHyphens w:val="1"/>
              <w:spacing w:before="0" w:after="0" w:line="240" w:lineRule="auto"/>
              <w:ind w:firstLine="0" w:left="0" w:right="0"/>
              <w:jc w:val="center"/>
            </w:pPr>
            <w:r>
              <w:rPr>
                <w:b w:val="1"/>
                <w:sz w:val="24"/>
                <w:szCs w:val="24"/>
              </w:rPr>
              <w:t xml:space="preserve">p95 ML, мс</w:t>
            </w:r>
          </w:p>
        </w:tc>
        <w:tc>
          <w:tcPr>
            <w:tcW w:w="17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Наименьшая нижняя граница уменьшения среднего, %</w:t>
            </w:r>
          </w:p>
        </w:tc>
        <w:tc>
          <w:tcPr>
            <w:tcW w:w="168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Наибольшее изменение p95, %</w:t>
            </w:r>
          </w:p>
        </w:tc>
        <w:tc>
          <w:tcPr>
            <w:tcW w:w="1728"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 выигрыша</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==19,1==</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==51,8==</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==30,8==</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==58,4==</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==+0,9==</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==24,6==</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==55,2==</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==39,0==</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==61,7==</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==25,4==</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==57,9==</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==−1,2==</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==Выполнен==</w:t>
            </w:r>
          </w:p>
        </w:tc>
      </w:tr>
      <w:tr>
        <w:trPr>
          <w:cantSplit/>
        </w:trPr>
        <w:tc>
          <w:tcPr>
            <w:tcW w:w="2054"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358" w:type="dxa"/>
          </w:tcPr>
          <w:p>
            <w:pPr>
              <w:pStyle w:val="Compact"/>
              <w:keepNext w:val="0"/>
              <w:pageBreakBefore w:val="0"/>
              <w:suppressAutoHyphens w:val="1"/>
              <w:spacing w:before="0" w:after="0" w:line="240" w:lineRule="auto"/>
              <w:ind w:firstLine="0" w:left="0" w:right="0"/>
              <w:jc w:val="both"/>
            </w:pPr>
            <w:r>
              <w:rPr>
                <w:sz w:val="24"/>
                <w:szCs w:val="24"/>
              </w:rPr>
              <w:t xml:space="preserve">==39,3==</w:t>
            </w:r>
          </w:p>
        </w:tc>
        <w:tc>
          <w:tcPr>
            <w:tcW w:w="1066" w:type="dxa"/>
          </w:tcPr>
          <w:p>
            <w:pPr>
              <w:pStyle w:val="Compact"/>
              <w:keepNext w:val="0"/>
              <w:pageBreakBefore w:val="0"/>
              <w:suppressAutoHyphens w:val="1"/>
              <w:spacing w:before="0" w:after="0" w:line="240" w:lineRule="auto"/>
              <w:ind w:firstLine="0" w:left="0" w:right="0"/>
              <w:jc w:val="both"/>
            </w:pPr>
            <w:r>
              <w:rPr>
                <w:sz w:val="24"/>
                <w:szCs w:val="24"/>
              </w:rPr>
              <w:t xml:space="preserve">==62,1==</w:t>
            </w:r>
          </w:p>
        </w:tc>
        <w:tc>
          <w:tcPr>
            <w:tcW w:w="1746"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1686" w:type="dxa"/>
          </w:tcPr>
          <w:p>
            <w:pPr>
              <w:pStyle w:val="Compact"/>
              <w:keepNext w:val="0"/>
              <w:pageBreakBefore w:val="0"/>
              <w:suppressAutoHyphens w:val="1"/>
              <w:spacing w:before="0" w:after="0" w:line="240" w:lineRule="auto"/>
              <w:ind w:firstLine="0" w:left="0" w:right="0"/>
              <w:jc w:val="both"/>
            </w:pPr>
            <w:r>
              <w:rPr>
                <w:sz w:val="24"/>
                <w:szCs w:val="24"/>
              </w:rPr>
              <w:t xml:space="preserve">==+1,1==</w:t>
            </w:r>
          </w:p>
        </w:tc>
        <w:tc>
          <w:tcPr>
            <w:tcW w:w="1728" w:type="dxa"/>
          </w:tcPr>
          <w:p>
            <w:pPr>
              <w:pStyle w:val="Compact"/>
              <w:keepNext w:val="0"/>
              <w:pageBreakBefore w:val="0"/>
              <w:suppressAutoHyphens w:val="1"/>
              <w:spacing w:before="0" w:after="0" w:line="240" w:lineRule="auto"/>
              <w:ind w:firstLine="0" w:left="0" w:right="0"/>
              <w:jc w:val="both"/>
            </w:pPr>
            <w:r>
              <w:rPr>
                <w:sz w:val="24"/>
                <w:szCs w:val="24"/>
              </w:rPr>
              <w:t xml:space="preserve">==Не выполнен==</w:t>
            </w:r>
          </w:p>
        </w:tc>
      </w:tr>
    </w:tbl>
    <w:bookmarkEnd w:id="134"/>
    <w:p>
      <w:pPr>
        <w:pStyle w:val="a2"/>
        <w:spacing w:before="120"/>
      </w:pPr>
      <w:r>
        <w:t xml:space="preserve">==Критерий выполнен для стабильного, периодического и сменяющегося спроса. Снижение интереса дало положительную оценку эффекта, но её нижняя граница оказалась меньше порога 5 %. На всплеске и случайном спросе устойчивого преимущества не получено.== Корректность и работоспособность системы не означают выигрыш на любой последовательности обращений.</w:t>
      </w:r>
    </w:p>
    <w:p>
      <w:pPr>
        <w:pStyle w:val="a2"/>
      </w:pPr>
      <w:r>
        <w:t xml:space="preserve">Влияние бюджета показано в Таблице 3.11. В каждой ячейке приведена наименьшая нижняя граница 95-процентного интервала уменьшения средней задержки среди сравнений с четырьмя базовыми политиками. ==Максимальное ухудшение p95 во всех сериях составило 3,9 %, поэтому различие выводов определяется порогом среднего.==</w:t>
      </w:r>
    </w:p>
    <w:bookmarkStart w:id="135" w:name="gost-tbl:budget_effect"/>
    <w:p>
      <w:pPr>
        <w:pStyle w:val="TableCaption"/>
      </w:pPr>
      <w:r>
        <w:t xml:space="preserve">Таблица 3.11 – Влияние бюджета на нижнюю границу выигрыша, %</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на нижнюю границу выигрыша, %"/>
      </w:tblPr>
      <w:tblGrid>
        <w:gridCol w:w="3667"/>
        <w:gridCol w:w="1912"/>
        <w:gridCol w:w="2028"/>
        <w:gridCol w:w="2031"/>
      </w:tblGrid>
      <w:tr>
        <w:trPr>
          <w:tblHeader w:val="on"/>
          <w:cantSplit/>
        </w:trPr>
        <w:tc>
          <w:tcPr>
            <w:tcW w:w="36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912" w:type="dxa"/>
          </w:tcPr>
          <w:p>
            <w:pPr>
              <w:pStyle w:val="Compact"/>
              <w:keepNext w:val="0"/>
              <w:pageBreakBefore w:val="0"/>
              <w:suppressAutoHyphens w:val="1"/>
              <w:spacing w:before="0" w:after="0" w:line="240" w:lineRule="auto"/>
              <w:ind w:firstLine="0" w:left="0" w:right="0"/>
              <w:jc w:val="center"/>
            </w:pPr>
            <w:r>
              <w:rPr>
                <w:b w:val="1"/>
                <w:sz w:val="24"/>
                <w:szCs w:val="24"/>
              </w:rPr>
              <w:t xml:space="preserve">64 МиБ за цикл</w:t>
            </w:r>
          </w:p>
        </w:tc>
        <w:tc>
          <w:tcPr>
            <w:tcW w:w="2028" w:type="dxa"/>
          </w:tcPr>
          <w:p>
            <w:pPr>
              <w:pStyle w:val="Compact"/>
              <w:keepNext w:val="0"/>
              <w:pageBreakBefore w:val="0"/>
              <w:suppressAutoHyphens w:val="1"/>
              <w:spacing w:before="0" w:after="0" w:line="240" w:lineRule="auto"/>
              <w:ind w:firstLine="0" w:left="0" w:right="0"/>
              <w:jc w:val="center"/>
            </w:pPr>
            <w:r>
              <w:rPr>
                <w:b w:val="1"/>
                <w:sz w:val="24"/>
                <w:szCs w:val="24"/>
              </w:rPr>
              <w:t xml:space="preserve">256 МиБ за цикл</w:t>
            </w:r>
          </w:p>
        </w:tc>
        <w:tc>
          <w:tcPr>
            <w:tcW w:w="2031" w:type="dxa"/>
          </w:tcPr>
          <w:p>
            <w:pPr>
              <w:pStyle w:val="Compact"/>
              <w:keepNext w:val="0"/>
              <w:pageBreakBefore w:val="0"/>
              <w:suppressAutoHyphens w:val="1"/>
              <w:spacing w:before="0" w:after="0" w:line="240" w:lineRule="auto"/>
              <w:ind w:firstLine="0" w:left="0" w:right="0"/>
              <w:jc w:val="center"/>
            </w:pPr>
            <w:r>
              <w:rPr>
                <w:b w:val="1"/>
                <w:sz w:val="24"/>
                <w:szCs w:val="24"/>
              </w:rPr>
              <w:t xml:space="preserve">512 МиБ за цикл</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==7,4==</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==−0,6==</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==2,1==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==3,9==</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==3,1==</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==8,7==</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==10,2==</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Однократный всплеск</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==−4,3==</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==−3,8==</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==−4,1==</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Смена востребованного набора</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==−1,8==</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==6,1==</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==9,8==</w:t>
            </w:r>
          </w:p>
        </w:tc>
      </w:tr>
      <w:tr>
        <w:trPr>
          <w:cantSplit/>
        </w:trPr>
        <w:tc>
          <w:tcPr>
            <w:tcW w:w="36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независимый спрос</w:t>
            </w:r>
          </w:p>
        </w:tc>
        <w:tc>
          <w:tcPr>
            <w:tcW w:w="1912" w:type="dxa"/>
          </w:tcPr>
          <w:p>
            <w:pPr>
              <w:pStyle w:val="Compact"/>
              <w:keepNext w:val="0"/>
              <w:pageBreakBefore w:val="0"/>
              <w:suppressAutoHyphens w:val="1"/>
              <w:spacing w:before="0" w:after="0" w:line="240" w:lineRule="auto"/>
              <w:ind w:firstLine="0" w:left="0" w:right="0"/>
              <w:jc w:val="both"/>
            </w:pPr>
            <w:r>
              <w:rPr>
                <w:sz w:val="24"/>
                <w:szCs w:val="24"/>
              </w:rPr>
              <w:t xml:space="preserve">==−2,2==</w:t>
            </w:r>
          </w:p>
        </w:tc>
        <w:tc>
          <w:tcPr>
            <w:tcW w:w="2028" w:type="dxa"/>
          </w:tcPr>
          <w:p>
            <w:pPr>
              <w:pStyle w:val="Compact"/>
              <w:keepNext w:val="0"/>
              <w:pageBreakBefore w:val="0"/>
              <w:suppressAutoHyphens w:val="1"/>
              <w:spacing w:before="0" w:after="0" w:line="240" w:lineRule="auto"/>
              <w:ind w:firstLine="0" w:left="0" w:right="0"/>
              <w:jc w:val="both"/>
            </w:pPr>
            <w:r>
              <w:rPr>
                <w:sz w:val="24"/>
                <w:szCs w:val="24"/>
              </w:rPr>
              <w:t xml:space="preserve">==−1,9==</w:t>
            </w:r>
          </w:p>
        </w:tc>
        <w:tc>
          <w:tcPr>
            <w:tcW w:w="2031" w:type="dxa"/>
          </w:tcPr>
          <w:p>
            <w:pPr>
              <w:pStyle w:val="Compact"/>
              <w:keepNext w:val="0"/>
              <w:pageBreakBefore w:val="0"/>
              <w:suppressAutoHyphens w:val="1"/>
              <w:spacing w:before="0" w:after="0" w:line="240" w:lineRule="auto"/>
              <w:ind w:firstLine="0" w:left="0" w:right="0"/>
              <w:jc w:val="both"/>
            </w:pPr>
            <w:r>
              <w:rPr>
                <w:sz w:val="24"/>
                <w:szCs w:val="24"/>
              </w:rPr>
              <w:t xml:space="preserve">==−2,4==</w:t>
            </w:r>
          </w:p>
        </w:tc>
      </w:tr>
    </w:tbl>
    <w:bookmarkEnd w:id="135"/>
    <w:p>
      <w:pPr>
        <w:pStyle w:val="a2"/>
        <w:spacing w:before="120"/>
      </w:pPr>
      <w:r>
        <w:t xml:space="preserve">==Бюджет 64 МиБ не позволил выполнить критерий даже при предсказуемом спросе: применение плана отставало от изменения нагрузки. Увеличение до 512 МиБ ускорило адаптацию при смене востребованного набора, но не создало преимущество на независимом случайном выборе. Это показывает различие между ошибкой прогноза и ограничением исполнения.==</w:t>
      </w:r>
    </w:p>
    <w:p>
      <w:pPr>
        <w:pStyle w:val="a2"/>
      </w:pPr>
      <w:r>
        <w:t xml:space="preserve">==На двухчасовом стендовом сценарии со сменой набора на 40-й и 80-й минутах средняя задержка ML составила 27,3 мс, p95 – 63,8 мс. Относительно EWMA средняя задержка уменьшилась на 5,4 %, изменение p95 составило +1,8 %; ошибок чтения не зарегистрировано.== Результат одного seed не проверяет критерий выигрыша и рассматривается отдельно от расчётных значений симуляции.</w:t>
      </w:r>
    </w:p>
    <w:bookmarkEnd w:id="136"/>
    <w:bookmarkEnd w:id="137"/>
    <w:bookmarkStart w:id="143" w:name="руководство-администратора"/>
    <w:p>
      <w:pPr>
        <w:pStyle w:val="21"/>
      </w:pPr>
      <w:bookmarkStart w:id="282" w:name="GOSTHeading282"/>
      <w:r>
        <w:t xml:space="preserve">3.5 Руководство администратора</w:t>
      </w:r>
      <w:bookmarkEnd w:id="282"/>
    </w:p>
    <w:p>
      <w:pPr>
        <w:pStyle w:val="FirstParagraph"/>
      </w:pPr>
      <w:r>
        <w:t xml:space="preserve">Руководство описывает действия администратора по процессу на Рисунке 2.5. Рассматриваются варианты использования: вход и проверка готовности, настройка ограничений и закреплений, рассмотрение и подтверждение плана, контроль исполнения, отмена и приостановка переносов, обновление модели и разбор исключительных ситуаций.</w:t>
      </w:r>
    </w:p>
    <w:p>
      <w:pPr>
        <w:pStyle w:val="a2"/>
      </w:pPr>
      <w:r>
        <w:t xml:space="preserve">Панель доступна по адресу</w:t>
      </w:r>
      <w:r>
        <w:t xml:space="preserve"> </w:t>
      </w:r>
      <w:r>
        <w:rPr>
          <w:rStyle w:val="VerbatimChar"/>
        </w:rPr>
        <w:t xml:space="preserve">/admin</w:t>
      </w:r>
      <w:r>
        <w:t xml:space="preserve"> </w:t>
      </w:r>
      <w:r>
        <w:t xml:space="preserve">сервиса СППР (в локальном развёртывании –</w:t>
      </w:r>
      <w:r>
        <w:t xml:space="preserve"> </w:t>
      </w:r>
      <w:r>
        <w:rPr>
          <w:rStyle w:val="VerbatimChar"/>
        </w:rPr>
        <w:t xml:space="preserve">http://localhost:8086/admin</w:t>
      </w:r>
      <w:r>
        <w:t xml:space="preserve">). Навигация содержит страницы «Состояние», «Настройки», «Рекомендации», «Модели», «Команды» и «Миграции»; из них открываются «Ревизии планов», «Карточка рекомендации», «Результат команды» и «Журнал миграции». Вход выполняется на странице «Вход администратора» учётной записью Auth с правом ADMIN на ресурс</w:t>
      </w:r>
      <w:r>
        <w:t xml:space="preserve"> </w:t>
      </w:r>
      <w:r>
        <w:rPr>
          <w:rStyle w:val="VerbatimChar"/>
        </w:rPr>
        <w:t xml:space="preserve">system:placement</w:t>
      </w:r>
      <w:r>
        <w:t xml:space="preserve">; кнопка «Выйти» завершает сеанс. Для локального стенда тестовую учётную запись создаёт команда</w:t>
      </w:r>
      <w:r>
        <w:t xml:space="preserve"> </w:t>
      </w:r>
      <w:r>
        <w:rPr>
          <w:rStyle w:val="VerbatimChar"/>
        </w:rPr>
        <w:t xml:space="preserve">make seed-planner-admin</w:t>
      </w:r>
      <w:r>
        <w:t xml:space="preserve">. После истечения токена доступа требуется повторный вход.</w:t>
      </w:r>
    </w:p>
    <w:bookmarkStart w:id="138" w:name="X4368113bcb8940370787b9987b78751f34faafa"/>
    <w:p>
      <w:pPr>
        <w:pStyle w:val="30"/>
      </w:pPr>
      <w:bookmarkStart w:id="283" w:name="GOSTHeading283"/>
      <w:r>
        <w:t xml:space="preserve">3.5.1 Проверка готовности и настройка ограничений</w:t>
      </w:r>
      <w:bookmarkEnd w:id="283"/>
    </w:p>
    <w:p>
      <w:pPr>
        <w:pStyle w:val="FirstParagraph"/>
      </w:pPr>
      <w:r>
        <w:t xml:space="preserve">После входа администратор открывает страницу «Состояние». Раздел «Занятость классов» показывает для HOT и COLD занятый объём с временными копиями, ёмкость и предел Metadata. Раздел «История и исполнитель» показывает границу W и отставание, число открытых, закрытых и потерянных потоков, пропуски за 24 ч, качество истории, метод прогноза, версию и источник модели, её возраст и предел, причину отката на EWMA, последнюю и следующую попытку обучения, состояние паузы, минимальный интервал, бюджет с потраченной частью и остатком, окно бюджета и число ожидающих и выполняемых действий. Раздел «История объектов на W» отличает объекты без чтений при полной истории от объектов с неполной историей. Доступность HTTP-службы не подменяет отметку полноты истории.</w:t>
      </w:r>
    </w:p>
    <w:p>
      <w:pPr>
        <w:pStyle w:val="a2"/>
      </w:pPr>
      <w:r>
        <w:t xml:space="preserve">На странице «Настройки» задаются параметры трёх групп:</w:t>
      </w:r>
    </w:p>
    <w:p>
      <w:pPr>
        <w:pStyle w:val="Compact"/>
        <w:numPr>
          <w:ilvl w:val="0"/>
          <w:numId w:val="1010"/>
        </w:numPr>
        <w:tabs>
          <w:tab w:val="num" w:pos="1276"/>
        </w:tabs>
        <w:spacing w:before="0" w:after="0" w:line="360" w:lineRule="auto"/>
        <w:ind w:left="1276" w:hanging="567"/>
      </w:pPr>
      <w:r>
        <w:t xml:space="preserve">В разделе «Planner» – горизонт, фиксированное время чтения и скорость для HOT и COLD, штраф за копирование, порог выигрыша</w:t>
      </w:r>
      <w:r>
        <w:t xml:space="preserve"> </w:t>
      </w:r>
      <m:oMath>
        <m:sSub>
          <m:e>
            <m:r>
              <m:rPr>
                <m:sty m:val="p"/>
              </m:rPr>
              <m:t>Δ</m:t>
            </m:r>
          </m:e>
          <m:sub>
            <m:r>
              <m:rPr>
                <m:sty m:val="p"/>
              </m:rPr>
              <m:t>min</m:t>
            </m:r>
          </m:sub>
        </m:sSub>
      </m:oMath>
      <w:r>
        <w:t xml:space="preserve">, допустимая загрузка HOT и COLD; изменения сохраняет кнопка «Сохранить Planner».</w:t>
      </w:r>
    </w:p>
    <w:p>
      <w:pPr>
        <w:pStyle w:val="Compact"/>
        <w:numPr>
          <w:ilvl w:val="0"/>
          <w:numId w:val="1010"/>
        </w:numPr>
        <w:tabs>
          <w:tab w:val="num" w:pos="1276"/>
        </w:tabs>
        <w:spacing w:before="0" w:after="0" w:line="360" w:lineRule="auto"/>
        <w:ind w:left="1276" w:hanging="567"/>
      </w:pPr>
      <w:r>
        <w:t xml:space="preserve">В разделе «Исполнитель» – бюджет в байтах и окно бюджета в секундах (кнопка «Сохранить бюджет»), минимальный интервал между переносами версии (кнопка «Сохранить интервал») и пауза (кнопки «Приостановить» и «Продолжить»).</w:t>
      </w:r>
    </w:p>
    <w:p>
      <w:pPr>
        <w:pStyle w:val="Compact"/>
        <w:numPr>
          <w:ilvl w:val="0"/>
          <w:numId w:val="1010"/>
        </w:numPr>
        <w:tabs>
          <w:tab w:val="num" w:pos="1276"/>
        </w:tabs>
        <w:spacing w:before="0" w:after="0" w:line="360" w:lineRule="auto"/>
        <w:ind w:left="1276" w:hanging="567"/>
      </w:pPr>
      <w:r>
        <w:t xml:space="preserve">В разделе «Закрепления» – бакет, ключ и причина закрепления (кнопка «Закрепить»); кнопка «Удалить» снимает закрепление.</w:t>
      </w:r>
    </w:p>
    <w:p>
      <w:pPr>
        <w:pStyle w:val="FirstParagraph"/>
      </w:pPr>
      <w:r>
        <w:t xml:space="preserve">В основном профиле эксперимента используются загрузка 0,9, бюджет 268 435 456 байт за окно 300 с и интервал 3600 с. Число параллельных переносов задаётся при развёртывании параметром</w:t>
      </w:r>
      <w:r>
        <w:t xml:space="preserve"> </w:t>
      </w:r>
      <w:r>
        <w:rPr>
          <w:rStyle w:val="VerbatimChar"/>
        </w:rPr>
        <w:t xml:space="preserve">MIGRATION_WORKERS</w:t>
      </w:r>
      <w:r>
        <w:t xml:space="preserve"> </w:t>
      </w:r>
      <w:r>
        <w:t xml:space="preserve">и в панели не меняется; в эксперименте оно равно единице. Каждая форма отправляет команду с собственным идентификатором и открывает страницу «Результат команды» с итогом изменения; неверное значение отклоняется с кодом INVALID_ARGUMENT.</w:t>
      </w:r>
    </w:p>
    <w:p>
      <w:pPr>
        <w:pStyle w:val="a2"/>
      </w:pPr>
      <w:r>
        <w:t xml:space="preserve">Изменение ограничений учитывается следующим расчётом плана, а для немедленного пересчёта используется кнопка «Рассчитать план». При неполной истории сначала восстанавливается сбор событий. Метод прогноза задаётся конфигурацией развёртывания; переход на EWMA выполняется автоматически при отсутствии, устаревании или несовместимости модели и не устраняет отсутствие данных. Неочищенные копии учитываются в занятости до успешного завершения очистки.</w:t>
      </w:r>
    </w:p>
    <w:p>
      <w:pPr>
        <w:pStyle w:val="a2"/>
      </w:pPr>
      <w:r>
        <w:t xml:space="preserve">Для обновления модели вне расписания администратор нажимает «Переобучить модель» на странице «Состояние». Ход обучения отображается в поле «Обучение», а результат – на странице «Модели» в «Журнале версий моделей» с версией и источником, состоянием и причиной, объёмом данных и длительностью обучения,</w:t>
      </w:r>
      <w:r>
        <w:t xml:space="preserve"> </w:t>
      </w:r>
      <m:oMath>
        <m:sSub>
          <m:e>
            <m:r>
              <m:rPr>
                <m:sty m:val="p"/>
              </m:rPr>
              <m:t>C</m:t>
            </m:r>
            <m:r>
              <m:rPr>
                <m:sty m:val="p"/>
              </m:rPr>
              <m:t>o</m:t>
            </m:r>
            <m:r>
              <m:rPr>
                <m:sty m:val="p"/>
              </m:rPr>
              <m:t>v</m:t>
            </m:r>
          </m:e>
          <m:sub>
            <m:r>
              <m:t>K</m:t>
            </m:r>
          </m:sub>
        </m:sSub>
      </m:oMath>
      <w:r>
        <w:t xml:space="preserve"> </w:t>
      </w:r>
      <w:r>
        <w:t xml:space="preserve">модели и EWMA и временем.</w:t>
      </w:r>
    </w:p>
    <w:bookmarkEnd w:id="138"/>
    <w:bookmarkStart w:id="139" w:name="рассмотрение-и-подтверждение-плана"/>
    <w:p>
      <w:pPr>
        <w:pStyle w:val="30"/>
      </w:pPr>
      <w:bookmarkStart w:id="284" w:name="GOSTHeading284"/>
      <w:r>
        <w:t xml:space="preserve">3.5.2 Рассмотрение и подтверждение плана</w:t>
      </w:r>
      <w:bookmarkEnd w:id="284"/>
    </w:p>
    <w:p>
      <w:pPr>
        <w:pStyle w:val="FirstParagraph"/>
      </w:pPr>
      <w:r>
        <w:t xml:space="preserve">На странице «Рекомендации» администратор выполняет следующую последовательность:</w:t>
      </w:r>
    </w:p>
    <w:p>
      <w:pPr>
        <w:pStyle w:val="Compact"/>
        <w:numPr>
          <w:ilvl w:val="0"/>
          <w:numId w:val="1011"/>
        </w:numPr>
        <w:tabs>
          <w:tab w:val="num" w:pos="1276"/>
        </w:tabs>
        <w:spacing w:before="0" w:after="0" w:line="360" w:lineRule="auto"/>
        <w:ind w:left="1276" w:hanging="567"/>
      </w:pPr>
      <w:r>
        <w:t xml:space="preserve">Нажимает «Рассчитать план». Команда принимается сразу, а новая ревизия появляется после завершения цикла. В заголовке ревизии проверяет план, время и горизонт, триггер, метод и статус. При статусе</w:t>
      </w:r>
      <w:r>
        <w:t xml:space="preserve"> </w:t>
      </w:r>
      <w:r>
        <w:rPr>
          <w:rStyle w:val="VerbatimChar"/>
        </w:rPr>
        <w:t xml:space="preserve">history_incomplete</w:t>
      </w:r>
      <w:r>
        <w:t xml:space="preserve"> </w:t>
      </w:r>
      <w:r>
        <w:t xml:space="preserve">рекомендаций нет, а причина указана в поле «Причина» и на странице «Состояние». Предыдущие ревизии доступны по ссылке на страницу «Ревизии планов».</w:t>
      </w:r>
    </w:p>
    <w:p>
      <w:pPr>
        <w:pStyle w:val="Compact"/>
        <w:numPr>
          <w:ilvl w:val="0"/>
          <w:numId w:val="1011"/>
        </w:numPr>
        <w:tabs>
          <w:tab w:val="num" w:pos="1276"/>
        </w:tabs>
        <w:spacing w:before="0" w:after="0" w:line="360" w:lineRule="auto"/>
        <w:ind w:left="1276" w:hanging="567"/>
      </w:pPr>
      <w:r>
        <w:t xml:space="preserve">При необходимости ограничивает список кнопкой «Фильтр» и открывает «Карточку рекомендации». Карточка показывает объект и версию, поколение размещения, направление переноса, прогноз (метод и горизонт,</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оценку EWMA для сравнения, качество данных и процентиль, чтения за 5 мин, 1 ч, 6 ч и 24 ч, давность последнего чтения), ожидаемый эффект (время обслуживания в COLD и HOT, выигрыш версии, выигрыш, штраф и чистый выигрыш набора, порог) и ресурсы до и после действия.</w:t>
      </w:r>
    </w:p>
    <w:p>
      <w:pPr>
        <w:pStyle w:val="Compact"/>
        <w:numPr>
          <w:ilvl w:val="0"/>
          <w:numId w:val="1011"/>
        </w:numPr>
        <w:tabs>
          <w:tab w:val="num" w:pos="1276"/>
        </w:tabs>
        <w:spacing w:before="0" w:after="0" w:line="360" w:lineRule="auto"/>
        <w:ind w:left="1276" w:hanging="567"/>
      </w:pPr>
      <w:r>
        <w:t xml:space="preserve">Просматривает раздел «Обязательные предшественники». Для входа в заполненный HOT он содержит вытеснения, освобождающие место.</w:t>
      </w:r>
    </w:p>
    <w:p>
      <w:pPr>
        <w:pStyle w:val="Compact"/>
        <w:numPr>
          <w:ilvl w:val="0"/>
          <w:numId w:val="1011"/>
        </w:numPr>
        <w:tabs>
          <w:tab w:val="num" w:pos="1276"/>
        </w:tabs>
        <w:spacing w:before="0" w:after="0" w:line="360" w:lineRule="auto"/>
        <w:ind w:left="1276" w:hanging="567"/>
      </w:pPr>
      <w:r>
        <w:t xml:space="preserve">Отмечает рекомендации и нажимает «Подтвердить выбор на этой странице» либо «Подтвердить весь план». Выбор действует в пределах текущей страницы списка. При отсутствии предшественника команда отклоняется с кодом DEPENDENCY_REQUIRED, а интерфейс перечисляет недостающие действия в строке «Нужно добавить», не добавляя их автоматически. Подтверждается только последняя ревизия: после следующего расчёта (по умолчанию через 5 мин) прежняя ревизия получает отказ PLAN_STALE.</w:t>
      </w:r>
    </w:p>
    <w:p>
      <w:pPr>
        <w:pStyle w:val="Compact"/>
        <w:numPr>
          <w:ilvl w:val="0"/>
          <w:numId w:val="1011"/>
        </w:numPr>
        <w:tabs>
          <w:tab w:val="num" w:pos="1276"/>
        </w:tabs>
        <w:spacing w:before="0" w:after="0" w:line="360" w:lineRule="auto"/>
        <w:ind w:left="1276" w:hanging="567"/>
      </w:pPr>
      <w:r>
        <w:t xml:space="preserve">Получает страницу «Результат команды» с идентификатором команды и ссылками на действия. Принятие команды отделено от результата копирования.</w:t>
      </w:r>
    </w:p>
    <w:p>
      <w:pPr>
        <w:pStyle w:val="Compact"/>
        <w:numPr>
          <w:ilvl w:val="0"/>
          <w:numId w:val="1011"/>
        </w:numPr>
        <w:tabs>
          <w:tab w:val="num" w:pos="1276"/>
        </w:tabs>
        <w:spacing w:before="0" w:after="0" w:line="360" w:lineRule="auto"/>
        <w:ind w:left="1276" w:hanging="567"/>
      </w:pPr>
      <w:r>
        <w:t xml:space="preserve">После завершения открывает на странице «Миграции» «Журнал миграции». Он показывает статус, шаг и причину, версию, классы и размер, число попыток и списанные байты, время начала и окончания и все переходы с объёмом и причиной. Статус «выполнено» означает, что копия прошла сверку размера и MD5 до переключения; значения контрольных сумм в интерфейсе не выводятся. Удаление источника отражается в журнале очистки.</w:t>
      </w:r>
    </w:p>
    <w:p>
      <w:pPr>
        <w:pStyle w:val="FirstParagraph"/>
      </w:pPr>
      <w:r>
        <w:t xml:space="preserve">Для отказа используется действие «Отклонить план», которое закрывает последнюю ревизию. Изменение версии или поколения объекта после публикации выявляет исполнитель: такое действие завершается причиной</w:t>
      </w:r>
      <w:r>
        <w:t xml:space="preserve"> </w:t>
      </w:r>
      <w:r>
        <w:rPr>
          <w:rStyle w:val="VerbatimChar"/>
        </w:rPr>
        <w:t xml:space="preserve">stale</w:t>
      </w:r>
      <w:r>
        <w:t xml:space="preserve">, и объект рассматривается следующим планом. Ожидаемый эффект остаётся частью рекомендации, а фактическое выполнение показывается отдельно в разделе «Фактическое выполнение» карточки и в журнале миграции.</w:t>
      </w:r>
    </w:p>
    <w:bookmarkEnd w:id="139"/>
    <w:bookmarkStart w:id="140" w:name="контроль-отмена-и-приостановка"/>
    <w:p>
      <w:pPr>
        <w:pStyle w:val="30"/>
      </w:pPr>
      <w:bookmarkStart w:id="285" w:name="GOSTHeading285"/>
      <w:r>
        <w:t xml:space="preserve">3.5.3 Контроль, отмена и приостановка</w:t>
      </w:r>
      <w:bookmarkEnd w:id="285"/>
    </w:p>
    <w:p>
      <w:pPr>
        <w:pStyle w:val="FirstParagraph"/>
      </w:pPr>
      <w:r>
        <w:t xml:space="preserve">Страница «Команды» показывает решения администратора в двух журналах: «Планы и пауза» и «Бюджет, интервал и закрепления», с инициатором, статусом и кодом отказа. Страница «Миграции» показывает действия с версией, классами, статусом, шагом, причиной отказа или блокировки (</w:t>
      </w:r>
      <w:r>
        <w:rPr>
          <w:rStyle w:val="VerbatimChar"/>
        </w:rPr>
        <w:t xml:space="preserve">dependencies</w:t>
      </w:r>
      <w:r>
        <w:t xml:space="preserve">,</w:t>
      </w:r>
      <w:r>
        <w:t xml:space="preserve"> </w:t>
      </w:r>
      <w:r>
        <w:rPr>
          <w:rStyle w:val="VerbatimChar"/>
        </w:rPr>
        <w:t xml:space="preserve">budget</w:t>
      </w:r>
      <w:r>
        <w:t xml:space="preserve">,</w:t>
      </w:r>
      <w:r>
        <w:t xml:space="preserve"> </w:t>
      </w:r>
      <w:r>
        <w:rPr>
          <w:rStyle w:val="VerbatimChar"/>
        </w:rPr>
        <w:t xml:space="preserve">paused</w:t>
      </w:r>
      <w:r>
        <w:t xml:space="preserve">) и поддерживает фильтр. Переход к журналу миграции позволяет проследить одну версию от рекомендации до результата исполнения. Временные копии отдельным списком не выводятся: их объём входит в занятость классов на странице «Состояние».</w:t>
      </w:r>
    </w:p>
    <w:p>
      <w:pPr>
        <w:pStyle w:val="a2"/>
      </w:pPr>
      <w:r>
        <w:t xml:space="preserve">Действие «Отменить ожидающие действия плана» на странице «Миграции» отменяет ещё не начатые переносы выбранного плана вместе с зависящими от них. Пауза включается кнопкой «Приостановить» на странице «Настройки» и прекращает выдачу новых действий; начатые переносы доводятся до завершения, а очистка копий продолжается. Отказ или отмена предшественника отменяет зависимые действия. Перед началом каждого действия исполнитель проверяет закрепление, минимальный интервал, актуальность версии, место и бюджет.</w:t>
      </w:r>
    </w:p>
    <w:p>
      <w:pPr>
        <w:pStyle w:val="a2"/>
      </w:pPr>
      <w:r>
        <w:t xml:space="preserve">Администратор не должен создавать независимую команду вместо повторного получения статуса после сетевого сбоя. Повтор с прежним идентификатором команды возвращает исходный результат и сохраняет однозначную связь между решением и переносом. Такой повтор не перезапускает завершившийся ошибкой перенос: новая попытка выполняется по следующему плану.</w:t>
      </w:r>
    </w:p>
    <w:bookmarkEnd w:id="140"/>
    <w:bookmarkStart w:id="142" w:name="исключительные-ситуации"/>
    <w:p>
      <w:pPr>
        <w:pStyle w:val="30"/>
      </w:pPr>
      <w:bookmarkStart w:id="286" w:name="GOSTHeading286"/>
      <w:r>
        <w:t xml:space="preserve">3.5.4 Исключительные ситуации</w:t>
      </w:r>
      <w:bookmarkEnd w:id="286"/>
    </w:p>
    <w:p>
      <w:pPr>
        <w:pStyle w:val="FirstParagraph"/>
      </w:pPr>
      <w:r>
        <w:t xml:space="preserve">Основные исключительные ситуации и действия администратора приведены в Таблице 3.12. Отказ команды сохраняется в журнале команд с кодом и сообщением и возвращается с HTTP-статусом 400, 403, 404, 409 или 503, а панель показывает расшифровку кода (функция</w:t>
      </w:r>
      <w:r>
        <w:t xml:space="preserve"> </w:t>
      </w:r>
      <w:r>
        <w:rPr>
          <w:i/>
          <w:iCs/>
        </w:rPr>
        <w:t xml:space="preserve">Help</w:t>
      </w:r>
      <w:r>
        <w:t xml:space="preserve">) и допустимое дальнейшее действие. Причины отказа действий переноса и блокировки выводятся в журнале миграции, причины отклонения кандидатов – в карточке рекомендации, ошибки доступа возвращает проверка доступа с кодом ACCESS_DENIED.</w:t>
      </w:r>
    </w:p>
    <w:bookmarkStart w:id="141" w:name="gost-tbl:admin_exceptions"/>
    <w:p>
      <w:pPr>
        <w:pStyle w:val="TableCaption"/>
      </w:pPr>
      <w:r>
        <w:t xml:space="preserve">Таблица 3.12 – Обработка исключительных ситуаций</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Обработка исключительных ситуаций"/>
      </w:tblPr>
      <w:tblGrid>
        <w:gridCol w:w="3290"/>
        <w:gridCol w:w="1771"/>
        <w:gridCol w:w="1826"/>
        <w:gridCol w:w="2751"/>
      </w:tblGrid>
      <w:tr>
        <w:trPr>
          <w:tblHeader w:val="on"/>
          <w:cantSplit/>
        </w:trPr>
        <w:tc>
          <w:tcPr>
            <w:tcW w:w="329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 или причина</w:t>
            </w:r>
          </w:p>
        </w:tc>
        <w:tc>
          <w:tcPr>
            <w:tcW w:w="177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1826" w:type="dxa"/>
          </w:tcPr>
          <w:p>
            <w:pPr>
              <w:pStyle w:val="Compact"/>
              <w:keepNext w:val="0"/>
              <w:pageBreakBefore w:val="0"/>
              <w:suppressAutoHyphens w:val="1"/>
              <w:spacing w:before="0" w:after="0" w:line="240" w:lineRule="auto"/>
              <w:ind w:firstLine="0" w:left="0" w:right="0"/>
              <w:jc w:val="center"/>
            </w:pPr>
            <w:r>
              <w:rPr>
                <w:b w:val="1"/>
                <w:sz w:val="24"/>
                <w:szCs w:val="24"/>
              </w:rPr>
              <w:t xml:space="preserve">Вероятная причина</w:t>
            </w:r>
          </w:p>
        </w:tc>
        <w:tc>
          <w:tcPr>
            <w:tcW w:w="2751"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PLAN_STALE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или отклонение плана отклонено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не последняя или уже закрыта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при необходимости рассчитать план и повторить выбор новой командой</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DEPENDENCY_REQUIRED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Подтверждение выбора отклонено, показан список «Нужно добавить»</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 выбор не вошли вытеснения, освобождающие HOT</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Добавить перечисленные действия, подтвердить весь план или отклонить его</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ACCESS_DENIED (HTTP 401, 403,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Вход или операция отклонены</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Нет действующего токена, нет права ADMIN, чужой Origin; при 503 недоступны Auth или AuthZ</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Войти заново, проверить права учётной записи, при 503 проверить Auth и AuthZ</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w:t>
            </w:r>
            <w:r>
              <w:rPr>
                <w:sz w:val="24"/>
                <w:szCs w:val="24"/>
              </w:rPr>
              <w:t xml:space="preserve"> </w:t>
            </w:r>
            <w:r>
              <w:rPr>
                <w:rStyle w:val="VerbatimChar"/>
                <w:sz w:val="24"/>
                <w:szCs w:val="24"/>
              </w:rPr>
              <w:t xml:space="preserve">unknown_completeness</w:t>
            </w:r>
            <w:r>
              <w:rPr>
                <w:sz w:val="24"/>
                <w:szCs w:val="24"/>
              </w:rPr>
              <w:t xml:space="preserve">,</w:t>
            </w:r>
            <w:r>
              <w:rPr>
                <w:sz w:val="24"/>
                <w:szCs w:val="24"/>
              </w:rPr>
              <w:t xml:space="preserve"> </w:t>
            </w:r>
            <w:r>
              <w:rPr>
                <w:rStyle w:val="VerbatimChar"/>
                <w:sz w:val="24"/>
                <w:szCs w:val="24"/>
              </w:rPr>
              <w:t xml:space="preserve">watermark_behind</w:t>
            </w:r>
            <w:r>
              <w:rPr>
                <w:sz w:val="24"/>
                <w:szCs w:val="24"/>
              </w:rPr>
              <w:t xml:space="preserve">,</w:t>
            </w:r>
            <w:r>
              <w:rPr>
                <w:sz w:val="24"/>
                <w:szCs w:val="24"/>
              </w:rPr>
              <w:t xml:space="preserve"> </w:t>
            </w:r>
            <w:r>
              <w:rPr>
                <w:rStyle w:val="VerbatimChar"/>
                <w:sz w:val="24"/>
                <w:szCs w:val="24"/>
              </w:rPr>
              <w:t xml:space="preserve">gap</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Ревизия без рекомендаций, история неполна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событий, неизвестная граница W или её отставание больше допустимого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Kafka и потоки на странице «Состояние», дождаться восстановления и рассчитать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model_stale</w:t>
            </w:r>
            <w:r>
              <w:rPr>
                <w:sz w:val="24"/>
                <w:szCs w:val="24"/>
              </w:rPr>
              <w:t xml:space="preserve">,</w:t>
            </w:r>
            <w:r>
              <w:rPr>
                <w:sz w:val="24"/>
                <w:szCs w:val="24"/>
              </w:rPr>
              <w:t xml:space="preserve"> </w:t>
            </w:r>
            <w:r>
              <w:rPr>
                <w:rStyle w:val="VerbatimChar"/>
                <w:sz w:val="24"/>
                <w:szCs w:val="24"/>
              </w:rPr>
              <w:t xml:space="preserve">horizon_changed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строится EWMA</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Модель старше предельного возраста или несовместима с горизонтом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моделей и запустить «Переобучить модель»</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training_in_progress</w:t>
            </w:r>
            <w:r>
              <w:rPr>
                <w:sz w:val="24"/>
                <w:szCs w:val="24"/>
              </w:rPr>
              <w:t xml:space="preserve">,</w:t>
            </w:r>
            <w:r>
              <w:rPr>
                <w:sz w:val="24"/>
                <w:szCs w:val="24"/>
              </w:rPr>
              <w:t xml:space="preserve"> </w:t>
            </w:r>
            <w:r>
              <w:rPr>
                <w:rStyle w:val="VerbatimChar"/>
                <w:sz w:val="24"/>
                <w:szCs w:val="24"/>
              </w:rPr>
              <w:t xml:space="preserve">insufficient_history</w:t>
            </w:r>
            <w:r>
              <w:rPr>
                <w:sz w:val="24"/>
                <w:szCs w:val="24"/>
              </w:rPr>
              <w:t xml:space="preserve">, MODEL_UNAVAILABLE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обучения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Обучение уже выполняется, полной истории недостаточно или управление моделями не включено</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результата, накопить историю или проверить параметр</w:t>
            </w:r>
            <w:r>
              <w:rPr>
                <w:sz w:val="24"/>
                <w:szCs w:val="24"/>
              </w:rPr>
              <w:t xml:space="preserve"> </w:t>
            </w:r>
            <w:r>
              <w:rPr>
                <w:rStyle w:val="VerbatimChar"/>
                <w:sz w:val="24"/>
                <w:szCs w:val="24"/>
              </w:rPr>
              <w:t xml:space="preserve">PLANNER_PREDICTOR</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no_capacity</w:t>
            </w:r>
            <w:r>
              <w:rPr>
                <w:sz w:val="24"/>
                <w:szCs w:val="24"/>
              </w:rPr>
              <w:t xml:space="preserve">;</w:t>
            </w:r>
            <w:r>
              <w:rPr>
                <w:sz w:val="24"/>
                <w:szCs w:val="24"/>
              </w:rPr>
              <w:t xml:space="preserve"> </w:t>
            </w:r>
            <w:r>
              <w:rPr>
                <w:rStyle w:val="VerbatimChar"/>
                <w:sz w:val="24"/>
                <w:szCs w:val="24"/>
              </w:rPr>
              <w:t xml:space="preserve">hot_capacity</w:t>
            </w:r>
            <w:r>
              <w:rPr>
                <w:sz w:val="24"/>
                <w:szCs w:val="24"/>
              </w:rPr>
              <w:t xml:space="preserve">,</w:t>
            </w:r>
            <w:r>
              <w:rPr>
                <w:sz w:val="24"/>
                <w:szCs w:val="24"/>
              </w:rPr>
              <w:t xml:space="preserve"> </w:t>
            </w:r>
            <w:r>
              <w:rPr>
                <w:rStyle w:val="VerbatimChar"/>
                <w:sz w:val="24"/>
                <w:szCs w:val="24"/>
              </w:rPr>
              <w:t xml:space="preserve">cold_capacity</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не выполнен или кандидат не включён в план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Недостаточно места с учётом временных копий</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очистки, изменить допустимую загрузку или пересчитать план</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budget</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Действие ожидает или кандидат отклонён</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окна меньше размера версии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нового окна или увеличить бюджет с пересчётом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 расположение не изменено</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Размер или MD5 копии не совпали с источником</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цели; копия будет удалена очисткой, повтор выполняется следующим планом</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stale</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завершён ошибкой</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поколение или класс изменились после расчёта</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Дождаться следующего плана</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cleanup_failed</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Копия остаётся в учёте занятости</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Storage не удалил копию</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Storage; повтор выполняет цикл очистки</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COMMAND_CONFLICT (HTTP 409)</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отклонена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Идентификатор команды повторно использован с другими полями</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форму заново и отправить новую команду</w:t>
            </w:r>
          </w:p>
        </w:tc>
      </w:tr>
      <w:tr>
        <w:trPr>
          <w:cantSplit/>
        </w:trPr>
        <w:tc>
          <w:tcPr>
            <w:tcW w:w="3290" w:type="dxa"/>
          </w:tcPr>
          <w:p>
            <w:pPr>
              <w:pStyle w:val="Compact"/>
              <w:keepNext w:val="0"/>
              <w:pageBreakBefore w:val="0"/>
              <w:suppressAutoHyphens w:val="1"/>
              <w:spacing w:before="0" w:after="0" w:line="240" w:lineRule="auto"/>
              <w:ind w:firstLine="0" w:left="0" w:right="0"/>
              <w:jc w:val="left"/>
            </w:pPr>
            <w:r>
              <w:rPr>
                <w:sz w:val="24"/>
                <w:szCs w:val="24"/>
              </w:rPr>
              <w:t xml:space="preserve">UPSTREAM_UNAVAILABLE (HTTP 503)</w:t>
            </w:r>
          </w:p>
        </w:tc>
        <w:tc>
          <w:tcPr>
            <w:tcW w:w="1771" w:type="dxa"/>
          </w:tcPr>
          <w:p>
            <w:pPr>
              <w:pStyle w:val="Compact"/>
              <w:keepNext w:val="0"/>
              <w:pageBreakBefore w:val="0"/>
              <w:suppressAutoHyphens w:val="1"/>
              <w:spacing w:before="0" w:after="0" w:line="240" w:lineRule="auto"/>
              <w:ind w:firstLine="0" w:left="0" w:right="0"/>
              <w:jc w:val="both"/>
            </w:pPr>
            <w:r>
              <w:rPr>
                <w:sz w:val="24"/>
                <w:szCs w:val="24"/>
              </w:rPr>
              <w:t xml:space="preserve">Команда не принята</w:t>
            </w:r>
          </w:p>
        </w:tc>
        <w:tc>
          <w:tcPr>
            <w:tcW w:w="1826" w:type="dxa"/>
          </w:tcPr>
          <w:p>
            <w:pPr>
              <w:pStyle w:val="Compact"/>
              <w:keepNext w:val="0"/>
              <w:pageBreakBefore w:val="0"/>
              <w:suppressAutoHyphens w:val="1"/>
              <w:spacing w:before="0" w:after="0" w:line="240" w:lineRule="auto"/>
              <w:ind w:firstLine="0" w:left="0" w:right="0"/>
              <w:jc w:val="both"/>
            </w:pPr>
            <w:r>
              <w:rPr>
                <w:sz w:val="24"/>
                <w:szCs w:val="24"/>
              </w:rPr>
              <w:t xml:space="preserve">Недоступны Auth, AuthZ, Metadata или база данных СППР</w:t>
            </w:r>
          </w:p>
        </w:tc>
        <w:tc>
          <w:tcPr>
            <w:tcW w:w="2751"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сервисы и повторить запрос с тем же идентификатором команды</w:t>
            </w:r>
          </w:p>
        </w:tc>
      </w:tr>
    </w:tbl>
    <w:bookmarkEnd w:id="141"/>
    <w:p>
      <w:pPr>
        <w:pStyle w:val="a2"/>
        <w:spacing w:before="120"/>
      </w:pPr>
      <w:r>
        <w:t xml:space="preserve">Формы, страницы и расшифровки кодов проверяются тестами обработчиков (</w:t>
      </w:r>
      <w:r>
        <w:rPr>
          <w:i/>
          <w:iCs/>
        </w:rPr>
        <w:t xml:space="preserve">TestPages</w:t>
      </w:r>
      <w:r>
        <w:t xml:space="preserve">,</w:t>
      </w:r>
      <w:r>
        <w:t xml:space="preserve"> </w:t>
      </w:r>
      <w:r>
        <w:rPr>
          <w:i/>
          <w:iCs/>
        </w:rPr>
        <w:t xml:space="preserve">TestPlannerForms</w:t>
      </w:r>
      <w:r>
        <w:t xml:space="preserve">,</w:t>
      </w:r>
      <w:r>
        <w:t xml:space="preserve"> </w:t>
      </w:r>
      <w:r>
        <w:rPr>
          <w:i/>
          <w:iCs/>
        </w:rPr>
        <w:t xml:space="preserve">TestExecutorForms</w:t>
      </w:r>
      <w:r>
        <w:t xml:space="preserve">,</w:t>
      </w:r>
      <w:r>
        <w:t xml:space="preserve"> </w:t>
      </w:r>
      <w:r>
        <w:rPr>
          <w:i/>
          <w:iCs/>
        </w:rPr>
        <w:t xml:space="preserve">TestRefusalHelp</w:t>
      </w:r>
      <w:r>
        <w:t xml:space="preserve">). Причины</w:t>
      </w:r>
      <w:r>
        <w:t xml:space="preserve"> </w:t>
      </w:r>
      <w:r>
        <w:rPr>
          <w:rStyle w:val="VerbatimChar"/>
        </w:rPr>
        <w:t xml:space="preserve">verify_mismatch</w:t>
      </w:r>
      <w:r>
        <w:t xml:space="preserve">,</w:t>
      </w:r>
      <w:r>
        <w:t xml:space="preserve"> </w:t>
      </w:r>
      <w:r>
        <w:rPr>
          <w:rStyle w:val="VerbatimChar"/>
        </w:rPr>
        <w:t xml:space="preserve">stale</w:t>
      </w:r>
      <w:r>
        <w:t xml:space="preserve"> </w:t>
      </w:r>
      <w:r>
        <w:t xml:space="preserve">и состояние</w:t>
      </w:r>
      <w:r>
        <w:t xml:space="preserve"> </w:t>
      </w:r>
      <w:r>
        <w:rPr>
          <w:rStyle w:val="VerbatimChar"/>
        </w:rPr>
        <w:t xml:space="preserve">cleanup_failed</w:t>
      </w:r>
      <w:r>
        <w:t xml:space="preserve"> </w:t>
      </w:r>
      <w:r>
        <w:t xml:space="preserve">в справочнике кодов панели не расшифровываются и показываются только в журнале миграции. ==Проверка пользовательских сценариев показала, что через интерфейс доступны настройка, просмотр объяснений, подтверждение, отклонение, отмена и пауза, а журнал позволяет отличить отказ расчёта от отказа копирования и незавершённой очистки.==</w:t>
      </w:r>
    </w:p>
    <w:bookmarkEnd w:id="142"/>
    <w:bookmarkEnd w:id="143"/>
    <w:bookmarkStart w:id="144" w:name="выводы-по-технологическому-разделу"/>
    <w:p>
      <w:pPr>
        <w:pStyle w:val="21"/>
      </w:pPr>
      <w:bookmarkStart w:id="287" w:name="GOSTHeading287"/>
      <w:r>
        <w:t xml:space="preserve">3.6 Выводы по технологическому разделу</w:t>
      </w:r>
      <w:bookmarkEnd w:id="287"/>
    </w:p>
    <w:p>
      <w:pPr>
        <w:pStyle w:val="FirstParagraph"/>
      </w:pPr>
      <w:r>
        <w:t xml:space="preserve">Структуры кода покрывают все функциональные требования F-01–F-12: приём событий с дедупликацией и контролем полноты, общий расчёт признаков, обучение и ввод модели, планирование с объяснением, команды администратора, исполнитель переносов с восстановлением и журнал. Исполнитель и цикл очистки работают в процессе СППР, обучение – в его контейнере и квоте. Требование F-01 выполнено частично: результат неуспешных клиентских операций не регистрируется. Число параллельных переносов задаётся конфигурацией развёртывания.</w:t>
      </w:r>
    </w:p>
    <w:p>
      <w:pPr>
        <w:pStyle w:val="a2"/>
      </w:pPr>
      <w:r>
        <w:t xml:space="preserve">Конвейер данных подготовлен и проверен на синтетическом профиле и трёх открытых трассах. На периоде настройки двухэтапная модель превзошла лучшую базовую оценку по покрытию будущих чтений на трассах Meta CDN, IBM Docker Registry и IBM COS 000 и в сценарии смены набора; в стабильном и периодическом синтетическом спросе преимущества не получено. Первоначальная подготовка заняла 19,9 мин при пике памяти 1,59 ГиБ. ==Тестирование подтвердило требования F-02–F-12 в границах одного развёртывания и одиночных отказов: сохранность при переносах в обоих направлениях, конкурентных изменениях, повреждении копии и перезапусках; потерь данных не зарегистрировано, состояние восстанавливалось не более чем за 12 с.==</w:t>
      </w:r>
    </w:p>
    <w:p>
      <w:pPr>
        <w:pStyle w:val="a2"/>
      </w:pPr>
      <w:r>
        <w:t xml:space="preserve">==Максимальное время расчёта плана составило 6,8 с, память планировщика – 348 МиБ, обновление модели – 184 с. Рост p95 чтения при обновлении составил 4,7 % и остался в пределах требования. При бюджете 256 МиБ критерий преимущества выполнен для стабильного, периодического и сменяющегося спроса: наименьшие нижние границы выигрыша составили 6,8 %, 8,7 % и 6,1 %. На всплеске и равномерном независимом спросе устойчивого преимущества нет. При бюджете 64 МиБ ограничение скорости переноса не позволило выполнить критерий даже на предсказуемой нагрузке.==</w:t>
      </w:r>
    </w:p>
    <w:p>
      <w:pPr>
        <w:pStyle w:val="a2"/>
      </w:pPr>
      <w:r>
        <w:t xml:space="preserve">Руководство администратора охватывает вход и проверку готовности, настройку ограничений и закреплений, рассмотрение и подтверждение плана, контроль исполнения, отмену, паузу, обновление модели и двенадцать исключительных ситуаций с кодами и причинами, формируемыми программой. ==Результаты показывают, что польза прогноза зависит одновременно от предсказуемости спроса и возможности вовремя применить рассчитанное размещение.==</w:t>
      </w:r>
    </w:p>
    <w:bookmarkEnd w:id="144"/>
    <w:bookmarkEnd w:id="145"/>
    <w:bookmarkStart w:id="207" w:name="список-использованных-источников"/>
    <w:p>
      <w:pPr>
        <w:pStyle w:val="GOSTStructuralHeading"/>
      </w:pPr>
      <w:bookmarkStart w:id="288" w:name="GOSTHeading288"/>
      <w:r>
        <w:t xml:space="preserve">СПИСОК ИСПОЛЬЗОВАННЫХ ИСТОЧНИКОВ</w:t>
      </w:r>
      <w:bookmarkEnd w:id="288"/>
    </w:p>
    <w:p>
      <w:pPr>
        <w:numPr>
          <w:ilvl w:val="0"/>
          <w:numId w:val="1012"/>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6">
        <w:r>
          <w:rPr>
            <w:rStyle w:val="af4"/>
          </w:rPr>
          <w:t xml:space="preserve">10.1145/3803857</w:t>
        </w:r>
      </w:hyperlink>
      <w:r>
        <w:t xml:space="preserve">.</w:t>
      </w:r>
    </w:p>
    <w:p>
      <w:pPr>
        <w:numPr>
          <w:ilvl w:val="0"/>
          <w:numId w:val="1012"/>
        </w:numPr>
        <w:spacing w:before="0" w:after="0" w:line="360" w:lineRule="auto"/>
        <w:ind w:left="0" w:firstLine="709"/>
      </w:pPr>
      <w:r>
        <w:t xml:space="preserve">Amazon Web Services. Amazon S3 User Guide [Электронный ресурс]. URL:</w:t>
      </w:r>
      <w:r>
        <w:t xml:space="preserve"> </w:t>
      </w:r>
      <w:hyperlink r:id="rId14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12"/>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50">
        <w:r>
          <w:rPr>
            <w:rStyle w:val="af4"/>
          </w:rPr>
          <w:t xml:space="preserve">10.1016/j.comcom.2026.108437</w:t>
        </w:r>
      </w:hyperlink>
      <w:r>
        <w:t xml:space="preserve">.</w:t>
      </w:r>
    </w:p>
    <w:p>
      <w:pPr>
        <w:numPr>
          <w:ilvl w:val="0"/>
          <w:numId w:val="1012"/>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51">
        <w:r>
          <w:rPr>
            <w:rStyle w:val="af4"/>
          </w:rPr>
          <w:t xml:space="preserve">10.​17586/​2226-​1494-​2023-​23-​6-​1171-​1177</w:t>
        </w:r>
      </w:hyperlink>
      <w:r>
        <w:t xml:space="preserve">.</w:t>
      </w:r>
    </w:p>
    <w:p>
      <w:pPr>
        <w:numPr>
          <w:ilvl w:val="0"/>
          <w:numId w:val="1012"/>
        </w:numPr>
        <w:spacing w:before="0" w:after="0" w:line="360" w:lineRule="auto"/>
        <w:ind w:left="0" w:firstLine="709"/>
      </w:pPr>
      <w:r>
        <w:t xml:space="preserve">Amazon Web Services. Naming Amazon S3 objects [Электронный ресурс]. URL:</w:t>
      </w:r>
      <w:r>
        <w:t xml:space="preserve"> </w:t>
      </w:r>
      <w:hyperlink r:id="rId152">
        <w:r>
          <w:rPr>
            <w:rStyle w:val="af4"/>
          </w:rPr>
          <w:t xml:space="preserve">https://​docs.​aws.​amazon.​com/​AmazonS3/​latest/​userguide/​object-​keys.​html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53">
        <w:r>
          <w:rPr>
            <w:rStyle w:val="af4"/>
          </w:rPr>
          <w:t xml:space="preserve">https://​docs.​aws.​amazon.​com/​AmazonS3/​latest/​userguide/​Versioning.​html</w:t>
        </w:r>
      </w:hyperlink>
      <w:r>
        <w:t xml:space="preserve"> </w:t>
      </w:r>
      <w:r>
        <w:t xml:space="preserve">(дата обращения: 01.10.2026).</w:t>
      </w:r>
    </w:p>
    <w:p>
      <w:pPr>
        <w:numPr>
          <w:ilvl w:val="0"/>
          <w:numId w:val="1012"/>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5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Transitioning objects using Amazon S3 Lifecycle [Электронный ресурс]. URL:</w:t>
      </w:r>
      <w:r>
        <w:t xml:space="preserve"> </w:t>
      </w:r>
      <w:hyperlink r:id="rId15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12"/>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6">
        <w:r>
          <w:rPr>
            <w:rStyle w:val="af4"/>
          </w:rPr>
          <w:t xml:space="preserve">https://​docs.​ceph.​com/​en/​squid/​radosgw/​placement/​</w:t>
        </w:r>
      </w:hyperlink>
      <w:r>
        <w:t xml:space="preserve"> </w:t>
      </w:r>
      <w:r>
        <w:t xml:space="preserve">(дата обращения: 01.10.2026).</w:t>
      </w:r>
    </w:p>
    <w:p>
      <w:pPr>
        <w:numPr>
          <w:ilvl w:val="0"/>
          <w:numId w:val="1012"/>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7">
        <w:r>
          <w:rPr>
            <w:rStyle w:val="af4"/>
          </w:rPr>
          <w:t xml:space="preserve">https://​docs.​ceph.​com/​en/​squid/​rados/​operations/​crush-​map-​edits/​</w:t>
        </w:r>
      </w:hyperlink>
      <w:r>
        <w:t xml:space="preserve"> </w:t>
      </w:r>
      <w:r>
        <w:t xml:space="preserve">(дата обращения: 01.10.2026).</w:t>
      </w:r>
    </w:p>
    <w:p>
      <w:pPr>
        <w:numPr>
          <w:ilvl w:val="0"/>
          <w:numId w:val="1012"/>
        </w:numPr>
        <w:spacing w:before="0" w:after="0" w:line="360" w:lineRule="auto"/>
        <w:ind w:left="0" w:firstLine="709"/>
      </w:pPr>
      <w:r>
        <w:t xml:space="preserve">MinIO. Object Lifecycle Management. AIStor Documentation [Электронный ресурс]. URL:</w:t>
      </w:r>
      <w:r>
        <w:t xml:space="preserve"> </w:t>
      </w:r>
      <w:hyperlink r:id="rId158">
        <w:r>
          <w:rPr>
            <w:rStyle w:val="af4"/>
          </w:rPr>
          <w:t xml:space="preserve">https://​docs.​min.​io/​aistor/​administration/​object-​lifecycle-​management/​</w:t>
        </w:r>
      </w:hyperlink>
      <w:r>
        <w:t xml:space="preserve"> </w:t>
      </w:r>
      <w:r>
        <w:t xml:space="preserve">(дата обращения: 01.10.2026).</w:t>
      </w:r>
    </w:p>
    <w:p>
      <w:pPr>
        <w:numPr>
          <w:ilvl w:val="0"/>
          <w:numId w:val="1012"/>
        </w:numPr>
        <w:spacing w:before="0" w:after="0" w:line="360" w:lineRule="auto"/>
        <w:ind w:left="0" w:firstLine="709"/>
      </w:pPr>
      <w:r>
        <w:t xml:space="preserve">MinIO. Object Tiering. AIStor Documentation [Электронный ресурс]. URL:</w:t>
      </w:r>
      <w:r>
        <w:t xml:space="preserve"> </w:t>
      </w:r>
      <w:hyperlink r:id="rId159">
        <w:r>
          <w:rPr>
            <w:rStyle w:val="af4"/>
          </w:rPr>
          <w:t xml:space="preserve">https://​docs.​min.​io/​aistor/​administration/​object-​lifecycle-​management/​object-​tiering/​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GetObject. Amazon S3 API Reference [Электронный ресурс]. URL:</w:t>
      </w:r>
      <w:r>
        <w:t xml:space="preserve"> </w:t>
      </w:r>
      <w:hyperlink r:id="rId160">
        <w:r>
          <w:rPr>
            <w:rStyle w:val="af4"/>
          </w:rPr>
          <w:t xml:space="preserve">https://​docs.​aws.​amazon.​com/​AmazonS3/​latest/​API/​API_​GetObject.​html</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server access log format [Электронный ресурс]. URL:</w:t>
      </w:r>
      <w:r>
        <w:t xml:space="preserve"> </w:t>
      </w:r>
      <w:hyperlink r:id="rId161">
        <w:r>
          <w:rPr>
            <w:rStyle w:val="af4"/>
          </w:rPr>
          <w:t xml:space="preserve">https://​docs.​aws.​amazon.​com/​AmazonS3/​latest/​userguide/​LogFormat.​html</w:t>
        </w:r>
      </w:hyperlink>
      <w:r>
        <w:t xml:space="preserve"> </w:t>
      </w:r>
      <w:r>
        <w:t xml:space="preserve">(дата обращения: 01.10.2026).</w:t>
      </w:r>
    </w:p>
    <w:p>
      <w:pPr>
        <w:numPr>
          <w:ilvl w:val="0"/>
          <w:numId w:val="1012"/>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62">
        <w:r>
          <w:rPr>
            <w:rStyle w:val="af4"/>
          </w:rPr>
          <w:t xml:space="preserve">https://​arxiv.​org/​abs/​2305.​14818</w:t>
        </w:r>
      </w:hyperlink>
      <w:r>
        <w:t xml:space="preserve"> </w:t>
      </w:r>
      <w:r>
        <w:t xml:space="preserve">(дата обращения: 01.10.2026).</w:t>
      </w:r>
    </w:p>
    <w:p>
      <w:pPr>
        <w:numPr>
          <w:ilvl w:val="0"/>
          <w:numId w:val="1012"/>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63">
        <w:r>
          <w:rPr>
            <w:rStyle w:val="af4"/>
          </w:rPr>
          <w:t xml:space="preserve">https://​www.​usenix.​org/​conference/​fast24/​presentation/​wong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Amazon S3 pricing [Электронный ресурс]. URL:</w:t>
      </w:r>
      <w:r>
        <w:t xml:space="preserve"> </w:t>
      </w:r>
      <w:hyperlink r:id="rId164">
        <w:r>
          <w:rPr>
            <w:rStyle w:val="af4"/>
          </w:rPr>
          <w:t xml:space="preserve">https://​aws.​amazon.​com/​s3/​pricing/​</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5">
        <w:r>
          <w:rPr>
            <w:rStyle w:val="af4"/>
          </w:rPr>
          <w:t xml:space="preserve">https://​docs.​aws.​amazon.​com/​AmazonS3/​latest/​userguide/​Welcome.​html</w:t>
        </w:r>
      </w:hyperlink>
      <w:r>
        <w:t xml:space="preserve"> </w:t>
      </w:r>
      <w:r>
        <w:t xml:space="preserve">(дата обращения: 01.10.2026).</w:t>
      </w:r>
    </w:p>
    <w:p>
      <w:pPr>
        <w:numPr>
          <w:ilvl w:val="0"/>
          <w:numId w:val="1012"/>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12"/>
        </w:numPr>
        <w:spacing w:before="0" w:after="0" w:line="360" w:lineRule="auto"/>
        <w:ind w:left="0" w:firstLine="709"/>
      </w:pPr>
      <w:r>
        <w:t xml:space="preserve">CacheMon. Open-source Cache Dataset. Раздел Meta CDN request traces [Электронный ресурс]. URL:</w:t>
      </w:r>
      <w:r>
        <w:t xml:space="preserve"> </w:t>
      </w:r>
      <w:hyperlink r:id="rId16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12"/>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7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7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12"/>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72">
        <w:r>
          <w:rPr>
            <w:rStyle w:val="af4"/>
          </w:rPr>
          <w:t xml:space="preserve">https://​www.​usenix.​org/​conference/​fast18/​presentation/​anwar</w:t>
        </w:r>
      </w:hyperlink>
      <w:r>
        <w:t xml:space="preserve"> </w:t>
      </w:r>
      <w:r>
        <w:t xml:space="preserve">(дата обращения: 01.10.2026).</w:t>
      </w:r>
    </w:p>
    <w:p>
      <w:pPr>
        <w:numPr>
          <w:ilvl w:val="0"/>
          <w:numId w:val="1012"/>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73">
        <w:r>
          <w:rPr>
            <w:rStyle w:val="af4"/>
          </w:rPr>
          <w:t xml:space="preserve">https://​github.​com/​ds2-​lab/​IBM-​docker-​registry-​traces</w:t>
        </w:r>
      </w:hyperlink>
      <w:r>
        <w:t xml:space="preserve"> </w:t>
      </w:r>
      <w:r>
        <w:t xml:space="preserve">(дата обращения: 01.10.2026).</w:t>
      </w:r>
    </w:p>
    <w:p>
      <w:pPr>
        <w:numPr>
          <w:ilvl w:val="0"/>
          <w:numId w:val="1012"/>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74">
        <w:r>
          <w:rPr>
            <w:rStyle w:val="af4"/>
          </w:rPr>
          <w:t xml:space="preserve">https://www.pdl.cmu.edu/CILES/</w:t>
        </w:r>
      </w:hyperlink>
      <w:r>
        <w:t xml:space="preserve"> </w:t>
      </w:r>
      <w:r>
        <w:t xml:space="preserve">(дата обращения: 01.10.2026).</w:t>
      </w:r>
    </w:p>
    <w:p>
      <w:pPr>
        <w:numPr>
          <w:ilvl w:val="0"/>
          <w:numId w:val="1012"/>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5">
        <w:r>
          <w:rPr>
            <w:rStyle w:val="af4"/>
          </w:rPr>
          <w:t xml:space="preserve">10.14778/3357377.3357381</w:t>
        </w:r>
      </w:hyperlink>
      <w:r>
        <w:t xml:space="preserve">. URL:</w:t>
      </w:r>
      <w:r>
        <w:t xml:space="preserve"> </w:t>
      </w:r>
      <w:hyperlink r:id="rId176">
        <w:r>
          <w:rPr>
            <w:rStyle w:val="af4"/>
          </w:rPr>
          <w:t xml:space="preserve">https://​www.​vldb.​org/​pvldb/​vol13/​p43-​herodotou.​pdf</w:t>
        </w:r>
      </w:hyperlink>
      <w:r>
        <w:t xml:space="preserve"> </w:t>
      </w:r>
      <w:r>
        <w:t xml:space="preserve">(дата обращения: 04.10.2026).</w:t>
      </w:r>
    </w:p>
    <w:p>
      <w:pPr>
        <w:numPr>
          <w:ilvl w:val="0"/>
          <w:numId w:val="1012"/>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7">
        <w:r>
          <w:rPr>
            <w:rStyle w:val="af4"/>
          </w:rPr>
          <w:t xml:space="preserve">10.​1109/​FiCloud66139.​2025.​00024</w:t>
        </w:r>
      </w:hyperlink>
      <w:r>
        <w:t xml:space="preserve">.</w:t>
      </w:r>
    </w:p>
    <w:p>
      <w:pPr>
        <w:numPr>
          <w:ilvl w:val="0"/>
          <w:numId w:val="1012"/>
        </w:numPr>
        <w:spacing w:before="0" w:after="0" w:line="360" w:lineRule="auto"/>
        <w:ind w:left="0" w:firstLine="709"/>
      </w:pPr>
      <w:r>
        <w:t xml:space="preserve">Ceph. Rados Gateway Data Layout. Документация версии Squid [Электронный ресурс]. URL:</w:t>
      </w:r>
      <w:r>
        <w:t xml:space="preserve"> </w:t>
      </w:r>
      <w:hyperlink r:id="rId178">
        <w:r>
          <w:rPr>
            <w:rStyle w:val="af4"/>
          </w:rPr>
          <w:t xml:space="preserve">https://​docs.​ceph.​com/​en/​squid/​radosgw/​layout/​</w:t>
        </w:r>
      </w:hyperlink>
      <w:r>
        <w:t xml:space="preserve"> </w:t>
      </w:r>
      <w:r>
        <w:t xml:space="preserve">(дата обращения: 01.10.2026).</w:t>
      </w:r>
    </w:p>
    <w:p>
      <w:pPr>
        <w:numPr>
          <w:ilvl w:val="0"/>
          <w:numId w:val="1012"/>
        </w:numPr>
        <w:spacing w:before="0" w:after="0" w:line="360" w:lineRule="auto"/>
        <w:ind w:left="0" w:firstLine="709"/>
      </w:pPr>
      <w:r>
        <w:t xml:space="preserve">Amazon Web Services. Logging requests with server access logging [Электронный ресурс]. URL:</w:t>
      </w:r>
      <w:r>
        <w:t xml:space="preserve"> </w:t>
      </w:r>
      <w:hyperlink r:id="rId179">
        <w:r>
          <w:rPr>
            <w:rStyle w:val="af4"/>
          </w:rPr>
          <w:t xml:space="preserve">https://​docs.​aws.​amazon.​com/​AmazonS3/​latest/​userguide/​ServerLogs.​html</w:t>
        </w:r>
      </w:hyperlink>
      <w:r>
        <w:t xml:space="preserve"> </w:t>
      </w:r>
      <w:r>
        <w:t xml:space="preserve">(дата обращения: 01.10.2026).</w:t>
      </w:r>
    </w:p>
    <w:p>
      <w:pPr>
        <w:numPr>
          <w:ilvl w:val="0"/>
          <w:numId w:val="1012"/>
        </w:numPr>
        <w:spacing w:before="0" w:after="0" w:line="360" w:lineRule="auto"/>
        <w:ind w:left="0" w:firstLine="709"/>
      </w:pPr>
      <w:r>
        <w:t xml:space="preserve">Kellerer H., Pferschy U., Pisinger D. Knapsack Problems. Berlin; Heidelberg: Springer, 2004. 546 p. DOI:</w:t>
      </w:r>
      <w:r>
        <w:t xml:space="preserve"> </w:t>
      </w:r>
      <w:hyperlink r:id="rId180">
        <w:r>
          <w:rPr>
            <w:rStyle w:val="af4"/>
          </w:rPr>
          <w:t xml:space="preserve">10.1007/978-3-540-24777-7</w:t>
        </w:r>
      </w:hyperlink>
      <w:r>
        <w:t xml:space="preserve">.</w:t>
      </w:r>
    </w:p>
    <w:p>
      <w:pPr>
        <w:numPr>
          <w:ilvl w:val="0"/>
          <w:numId w:val="1012"/>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81">
        <w:r>
          <w:rPr>
            <w:rStyle w:val="af4"/>
          </w:rPr>
          <w:t xml:space="preserve">10.1016/0304-4076(86)90002-3</w:t>
        </w:r>
      </w:hyperlink>
      <w:r>
        <w:t xml:space="preserve">.</w:t>
      </w:r>
    </w:p>
    <w:p>
      <w:pPr>
        <w:numPr>
          <w:ilvl w:val="0"/>
          <w:numId w:val="1012"/>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82">
        <w:r>
          <w:rPr>
            <w:rStyle w:val="af4"/>
          </w:rPr>
          <w:t xml:space="preserve">10.1214/aos/1013203451</w:t>
        </w:r>
      </w:hyperlink>
      <w:r>
        <w:t xml:space="preserve">.</w:t>
      </w:r>
    </w:p>
    <w:p>
      <w:pPr>
        <w:numPr>
          <w:ilvl w:val="0"/>
          <w:numId w:val="1012"/>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83">
        <w:r>
          <w:rPr>
            <w:rStyle w:val="af4"/>
          </w:rPr>
          <w:t xml:space="preserve">https://​lightgbm.​readthedocs.​io/​en/​latest/​Parameters.​html</w:t>
        </w:r>
      </w:hyperlink>
      <w:r>
        <w:t xml:space="preserve"> </w:t>
      </w:r>
      <w:r>
        <w:t xml:space="preserve">(дата обращения: 15.10.2026).</w:t>
      </w:r>
    </w:p>
    <w:p>
      <w:pPr>
        <w:numPr>
          <w:ilvl w:val="0"/>
          <w:numId w:val="1012"/>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84">
        <w:r>
          <w:rPr>
            <w:rStyle w:val="af4"/>
          </w:rPr>
          <w:t xml:space="preserve">10.2307/2344614</w:t>
        </w:r>
      </w:hyperlink>
      <w:r>
        <w:t xml:space="preserve">.</w:t>
      </w:r>
    </w:p>
    <w:p>
      <w:pPr>
        <w:numPr>
          <w:ilvl w:val="0"/>
          <w:numId w:val="1012"/>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5">
        <w:r>
          <w:rPr>
            <w:rStyle w:val="af4"/>
          </w:rPr>
          <w:t xml:space="preserve">https://​arxiv.​org/​abs/​2207.​08815</w:t>
        </w:r>
      </w:hyperlink>
      <w:r>
        <w:t xml:space="preserve"> </w:t>
      </w:r>
      <w:r>
        <w:t xml:space="preserve">(дата обращения: 15.10.2026).</w:t>
      </w:r>
    </w:p>
    <w:p>
      <w:pPr>
        <w:numPr>
          <w:ilvl w:val="0"/>
          <w:numId w:val="1012"/>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6">
        <w:r>
          <w:rPr>
            <w:rStyle w:val="af4"/>
          </w:rPr>
          <w:t xml:space="preserve">https://​scikit-​learn.​org/​stable/​common_​pitfalls.​html</w:t>
        </w:r>
      </w:hyperlink>
      <w:r>
        <w:t xml:space="preserve"> </w:t>
      </w:r>
      <w:r>
        <w:t xml:space="preserve">(дата обращения: 01.10.2026).</w:t>
      </w:r>
    </w:p>
    <w:p>
      <w:pPr>
        <w:numPr>
          <w:ilvl w:val="0"/>
          <w:numId w:val="1012"/>
        </w:numPr>
        <w:spacing w:before="0" w:after="0" w:line="360" w:lineRule="auto"/>
        <w:ind w:left="0" w:firstLine="709"/>
      </w:pPr>
      <w:r>
        <w:t xml:space="preserve">Scikit-learn developers. TimeSeriesSplit [Электронный ресурс]. URL:</w:t>
      </w:r>
      <w:r>
        <w:t xml:space="preserve"> </w:t>
      </w:r>
      <w:hyperlink r:id="rId18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12"/>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8">
        <w:r>
          <w:rPr>
            <w:rStyle w:val="af4"/>
          </w:rPr>
          <w:t xml:space="preserve">10.1145/1143844.1143874</w:t>
        </w:r>
      </w:hyperlink>
      <w:r>
        <w:t xml:space="preserve">.</w:t>
      </w:r>
    </w:p>
    <w:p>
      <w:pPr>
        <w:numPr>
          <w:ilvl w:val="0"/>
          <w:numId w:val="1012"/>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9">
        <w:r>
          <w:rPr>
            <w:rStyle w:val="af4"/>
          </w:rPr>
          <w:t xml:space="preserve">10.​1175/​1520-​0493(1950)078&lt;0001:VOFEIT&gt;2.​0.​CO;2</w:t>
        </w:r>
      </w:hyperlink>
      <w:r>
        <w:t xml:space="preserve">.</w:t>
      </w:r>
    </w:p>
    <w:p>
      <w:pPr>
        <w:numPr>
          <w:ilvl w:val="0"/>
          <w:numId w:val="1012"/>
        </w:numPr>
        <w:spacing w:before="0" w:after="0" w:line="360" w:lineRule="auto"/>
        <w:ind w:left="0" w:firstLine="709"/>
      </w:pPr>
      <w:r>
        <w:t xml:space="preserve">Dantzig G. B. Discrete-Variable Extremum Problems // Operations Research. 1957. Vol. 5, no. 2. P. 266–288. DOI:</w:t>
      </w:r>
      <w:r>
        <w:t xml:space="preserve"> </w:t>
      </w:r>
      <w:hyperlink r:id="rId190">
        <w:r>
          <w:rPr>
            <w:rStyle w:val="af4"/>
          </w:rPr>
          <w:t xml:space="preserve">10.1287/opre.5.2.266</w:t>
        </w:r>
      </w:hyperlink>
      <w:r>
        <w:t xml:space="preserve">.</w:t>
      </w:r>
    </w:p>
    <w:p>
      <w:pPr>
        <w:numPr>
          <w:ilvl w:val="0"/>
          <w:numId w:val="1012"/>
        </w:numPr>
        <w:spacing w:before="0" w:after="0" w:line="360" w:lineRule="auto"/>
        <w:ind w:left="0" w:firstLine="709"/>
      </w:pPr>
      <w:r>
        <w:t xml:space="preserve">Kleppmann M. Designing Data-Intensive Applications. Sebastopol: O’Reilly Media, 2017. 616 p.</w:t>
      </w:r>
    </w:p>
    <w:p>
      <w:pPr>
        <w:numPr>
          <w:ilvl w:val="0"/>
          <w:numId w:val="1012"/>
        </w:numPr>
        <w:spacing w:before="0" w:after="0" w:line="360" w:lineRule="auto"/>
        <w:ind w:left="0" w:firstLine="709"/>
      </w:pPr>
      <w:r>
        <w:t xml:space="preserve">Amazon Web Services. Checking object integrity for data uploads in Amazon S3 [Электронный ресурс]. URL:</w:t>
      </w:r>
      <w:r>
        <w:t xml:space="preserve"> </w:t>
      </w:r>
      <w:hyperlink r:id="rId19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12"/>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92">
        <w:r>
          <w:rPr>
            <w:rStyle w:val="af4"/>
          </w:rPr>
          <w:t xml:space="preserve">https://​www.​omg.​org/​spec/​UML/​2.​5.​1/​</w:t>
        </w:r>
      </w:hyperlink>
      <w:r>
        <w:t xml:space="preserve"> </w:t>
      </w:r>
      <w:r>
        <w:t xml:space="preserve">(дата обращения: 15.10.2026).</w:t>
      </w:r>
    </w:p>
    <w:p>
      <w:pPr>
        <w:numPr>
          <w:ilvl w:val="0"/>
          <w:numId w:val="1012"/>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93">
        <w:r>
          <w:rPr>
            <w:rStyle w:val="af4"/>
          </w:rPr>
          <w:t xml:space="preserve">https://​www.​omg.​org/​spec/​BPMN/​2.​0.​2/​</w:t>
        </w:r>
      </w:hyperlink>
      <w:r>
        <w:t xml:space="preserve"> </w:t>
      </w:r>
      <w:r>
        <w:t xml:space="preserve">(дата обращения: 15.10.2026).</w:t>
      </w:r>
    </w:p>
    <w:p>
      <w:pPr>
        <w:numPr>
          <w:ilvl w:val="0"/>
          <w:numId w:val="1012"/>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9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12"/>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5">
        <w:r>
          <w:rPr>
            <w:rStyle w:val="af4"/>
          </w:rPr>
          <w:t xml:space="preserve">https://​github.​com/​dmitryikh/​leaves</w:t>
        </w:r>
      </w:hyperlink>
      <w:r>
        <w:t xml:space="preserve"> </w:t>
      </w:r>
      <w:r>
        <w:t xml:space="preserve">(дата обращения: 15.10.2026).</w:t>
      </w:r>
    </w:p>
    <w:p>
      <w:pPr>
        <w:numPr>
          <w:ilvl w:val="0"/>
          <w:numId w:val="1012"/>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6">
        <w:r>
          <w:rPr>
            <w:rStyle w:val="af4"/>
          </w:rPr>
          <w:t xml:space="preserve">https://​www.​postgresql.​org/​docs/​16/​mvcc.​html</w:t>
        </w:r>
      </w:hyperlink>
      <w:r>
        <w:t xml:space="preserve"> </w:t>
      </w:r>
      <w:r>
        <w:t xml:space="preserve">(дата обращения: 15.10.2026).</w:t>
      </w:r>
    </w:p>
    <w:p>
      <w:pPr>
        <w:numPr>
          <w:ilvl w:val="0"/>
          <w:numId w:val="1012"/>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7">
        <w:r>
          <w:rPr>
            <w:rStyle w:val="af4"/>
          </w:rPr>
          <w:t xml:space="preserve">https://​kafka.​apache.​org/​documentation/#​semantics</w:t>
        </w:r>
      </w:hyperlink>
      <w:r>
        <w:t xml:space="preserve"> </w:t>
      </w:r>
      <w:r>
        <w:t xml:space="preserve">(дата обращения: 15.10.2026).</w:t>
      </w:r>
    </w:p>
    <w:p>
      <w:pPr>
        <w:numPr>
          <w:ilvl w:val="0"/>
          <w:numId w:val="1012"/>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8">
        <w:r>
          <w:rPr>
            <w:rStyle w:val="af4"/>
          </w:rPr>
          <w:t xml:space="preserve">https://​github.​com/​yalue/​onnxruntime_​go</w:t>
        </w:r>
      </w:hyperlink>
      <w:r>
        <w:t xml:space="preserve"> </w:t>
      </w:r>
      <w:r>
        <w:t xml:space="preserve">(дата обращения: 20.10.2026).</w:t>
      </w:r>
    </w:p>
    <w:p>
      <w:pPr>
        <w:numPr>
          <w:ilvl w:val="0"/>
          <w:numId w:val="1012"/>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9">
        <w:r>
          <w:rPr>
            <w:rStyle w:val="af4"/>
          </w:rPr>
          <w:t xml:space="preserve">https://​protect.​gost.​ru/​gost/​details/​0c85e066-​f89e-​433d-​a6d3-​b7f746bd0c7c</w:t>
        </w:r>
      </w:hyperlink>
      <w:r>
        <w:t xml:space="preserve">, текст стандарта:</w:t>
      </w:r>
      <w:r>
        <w:t xml:space="preserve"> </w:t>
      </w:r>
      <w:hyperlink r:id="rId200">
        <w:r>
          <w:rPr>
            <w:rStyle w:val="af4"/>
          </w:rPr>
          <w:t xml:space="preserve">https://​www.​swrit.​ru/​doc/​espd/​19.​701-​90.​pdf</w:t>
        </w:r>
      </w:hyperlink>
      <w:r>
        <w:t xml:space="preserve"> </w:t>
      </w:r>
      <w:r>
        <w:t xml:space="preserve">(дата обращения: 26.10.2026).</w:t>
      </w:r>
    </w:p>
    <w:p>
      <w:pPr>
        <w:numPr>
          <w:ilvl w:val="0"/>
          <w:numId w:val="1012"/>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201">
        <w:r>
          <w:rPr>
            <w:rStyle w:val="af4"/>
          </w:rPr>
          <w:t xml:space="preserve">https://​www.​itl.​nist.​gov/​div898/​handbook/​pmc/​section3/​pmc324.​htm</w:t>
        </w:r>
      </w:hyperlink>
      <w:r>
        <w:t xml:space="preserve"> </w:t>
      </w:r>
      <w:r>
        <w:t xml:space="preserve">(дата обращения: 26.10.2026).</w:t>
      </w:r>
    </w:p>
    <w:p>
      <w:pPr>
        <w:numPr>
          <w:ilvl w:val="0"/>
          <w:numId w:val="1012"/>
        </w:numPr>
        <w:spacing w:before="0" w:after="0" w:line="360" w:lineRule="auto"/>
        <w:ind w:left="0" w:firstLine="709"/>
      </w:pPr>
      <w:r>
        <w:t xml:space="preserve">Rivest R. The MD5 Message-Digest Algorithm. RFC 1321. 1992 [Электронный ресурс]. URL:</w:t>
      </w:r>
      <w:r>
        <w:t xml:space="preserve"> </w:t>
      </w:r>
      <w:hyperlink r:id="rId202">
        <w:r>
          <w:rPr>
            <w:rStyle w:val="af4"/>
          </w:rPr>
          <w:t xml:space="preserve">https://​www.​rfc-​editor.​org/​rfc/​rfc1321</w:t>
        </w:r>
      </w:hyperlink>
      <w:r>
        <w:t xml:space="preserve"> </w:t>
      </w:r>
      <w:r>
        <w:t xml:space="preserve">(дата обращения: 26.10.2026).</w:t>
      </w:r>
    </w:p>
    <w:p>
      <w:pPr>
        <w:numPr>
          <w:ilvl w:val="0"/>
          <w:numId w:val="1012"/>
        </w:numPr>
        <w:spacing w:before="0" w:after="0" w:line="360" w:lineRule="auto"/>
        <w:ind w:left="0" w:firstLine="709"/>
      </w:pPr>
      <w:r>
        <w:t xml:space="preserve">XGBoost developers. XGBoost Parameters. Раздел Learning Task Parameters [Электронный ресурс]. URL:</w:t>
      </w:r>
      <w:r>
        <w:t xml:space="preserve"> </w:t>
      </w:r>
      <w:hyperlink r:id="rId203">
        <w:r>
          <w:rPr>
            <w:rStyle w:val="af4"/>
          </w:rPr>
          <w:t xml:space="preserve">https://​xgboost.​readthedocs.​io/​en/​stable/​parameter.​html</w:t>
        </w:r>
      </w:hyperlink>
      <w:r>
        <w:t xml:space="preserve"> </w:t>
      </w:r>
      <w:r>
        <w:t xml:space="preserve">(дата обращения: 26.10.2026).</w:t>
      </w:r>
    </w:p>
    <w:p>
      <w:pPr>
        <w:numPr>
          <w:ilvl w:val="0"/>
          <w:numId w:val="1012"/>
        </w:numPr>
        <w:spacing w:before="0" w:after="0" w:line="360" w:lineRule="auto"/>
        <w:ind w:left="0" w:firstLine="709"/>
      </w:pPr>
      <w:r>
        <w:t xml:space="preserve">CatBoost developers. Regression: objectives and metrics. Раздел Poisson [Электронный ресурс]. URL:</w:t>
      </w:r>
      <w:r>
        <w:t xml:space="preserve"> </w:t>
      </w:r>
      <w:hyperlink r:id="rId204">
        <w:r>
          <w:rPr>
            <w:rStyle w:val="af4"/>
          </w:rPr>
          <w:t xml:space="preserve">https://​catboost.​ai/​docs/​en/​concepts/​loss-​functions-​regression</w:t>
        </w:r>
      </w:hyperlink>
      <w:r>
        <w:t xml:space="preserve"> </w:t>
      </w:r>
      <w:r>
        <w:t xml:space="preserve">(дата обращения: 26.10.2026).</w:t>
      </w:r>
    </w:p>
    <w:p>
      <w:pPr>
        <w:numPr>
          <w:ilvl w:val="0"/>
          <w:numId w:val="1012"/>
        </w:numPr>
        <w:spacing w:before="0" w:after="0" w:line="360" w:lineRule="auto"/>
        <w:ind w:left="0" w:firstLine="709"/>
      </w:pPr>
      <w:r>
        <w:t xml:space="preserve">Oracle. MySQL 8.4 Reference Manual. Раздел 17.1 Introduction to InnoDB [Электронный ресурс]. URL:</w:t>
      </w:r>
      <w:r>
        <w:t xml:space="preserve"> </w:t>
      </w:r>
      <w:hyperlink r:id="rId205">
        <w:r>
          <w:rPr>
            <w:rStyle w:val="af4"/>
          </w:rPr>
          <w:t xml:space="preserve">https://​dev.​mysql.​com/​doc/​refman/​8.​4/​en/​innodb-​introduction.​html</w:t>
        </w:r>
      </w:hyperlink>
      <w:r>
        <w:t xml:space="preserve"> </w:t>
      </w:r>
      <w:r>
        <w:t xml:space="preserve">(дата обращения: 26.10.2026).</w:t>
      </w:r>
    </w:p>
    <w:p>
      <w:pPr>
        <w:numPr>
          <w:ilvl w:val="0"/>
          <w:numId w:val="1012"/>
        </w:numPr>
        <w:spacing w:before="0" w:after="0" w:line="360" w:lineRule="auto"/>
        <w:ind w:left="0" w:firstLine="709"/>
      </w:pPr>
      <w:r>
        <w:t xml:space="preserve">RabbitMQ. Streams and Superstreams [Электронный ресурс]. URL:</w:t>
      </w:r>
      <w:r>
        <w:t xml:space="preserve"> </w:t>
      </w:r>
      <w:hyperlink r:id="rId206">
        <w:r>
          <w:rPr>
            <w:rStyle w:val="af4"/>
          </w:rPr>
          <w:t xml:space="preserve">https://​www.​rabbitmq.​com/​docs/​streams</w:t>
        </w:r>
      </w:hyperlink>
      <w:r>
        <w:t xml:space="preserve"> </w:t>
      </w:r>
      <w:r>
        <w:t xml:space="preserve">(дата обращения: 26.10.2026).</w:t>
      </w:r>
    </w:p>
    <w:bookmarkEnd w:id="207"/>
    <w:bookmarkStart w:id="208" w:name="приложения"/>
    <w:p>
      <w:pPr>
        <w:pStyle w:val="GOSTStructuralHeading"/>
      </w:pPr>
      <w:bookmarkStart w:id="289" w:name="GOSTHeading289"/>
      <w:r>
        <w:t xml:space="preserve">ПРИЛОЖЕНИЯ</w:t>
      </w:r>
      <w:bookmarkEnd w:id="289"/>
    </w:p>
    <w:p>
      <w:pPr>
        <w:pStyle w:val="FirstParagraph"/>
      </w:pPr>
      <w:r>
        <w:t xml:space="preserve">Приложение А – Модель данных метаданных и СППР</w:t>
      </w:r>
    </w:p>
    <w:bookmarkEnd w:id="208"/>
    <w:bookmarkStart w:id="213" w:name="X6f0523c438b8ca68de781e168123afa45dd506f"/>
    <w:p>
      <w:pPr>
        <w:pStyle w:val="GOSTAppendixHeading"/>
      </w:pPr>
      <w:bookmarkStart w:id="290" w:name="GOSTHeading290"/>
      <w:r>
        <w:t xml:space="preserve">Приложение А</w:t>
      </w:r>
      <w:bookmarkEnd w:id="29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12" w:name="gost-fig:er"/>
    <w:p>
      <w:pPr>
        <w:pStyle w:val="CaptionedFigure"/>
        <w:keepNext w:val="1"/>
      </w:pPr>
      <w:r>
        <w:drawing>
          <wp:inline>
            <wp:extent cx="4732739" cy="6840000"/>
            <wp:effectExtent b="0" l="0" r="0" t="0"/>
            <wp:docPr descr="Модель данных метаданных и СППР" title="" id="210" name="Picture"/>
            <a:graphic>
              <a:graphicData uri="http://schemas.openxmlformats.org/drawingml/2006/picture">
                <pic:pic>
                  <pic:nvPicPr>
                    <pic:cNvPr descr="images/er.png" id="211" name="Picture"/>
                    <pic:cNvPicPr>
                      <a:picLocks noChangeArrowheads="1" noChangeAspect="1"/>
                    </pic:cNvPicPr>
                  </pic:nvPicPr>
                  <pic:blipFill>
                    <a:blip r:embed="rId209"/>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12"/>
    <w:bookmarkEnd w:id="213"/>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1">
    <w:nsid w:val="0000A991"/>
    <w:multiLevelType w:val="multilevel"/>
    <w:lvl w:ilvl="0">
      <w:numFmt w:val="bullet"/>
      <w:suff w:val="tab"/>
      <w:lvlText w:val="–"/>
      <w:lvlJc w:val="left"/>
      <w:pPr>
        <w:tabs>
          <w:tab w:val="num" w:pos="1276"/>
        </w:tabs>
        <w:ind w:left="1276" w:hanging="567"/>
      </w:pPr>
      <w:rPr>
        <w:rFonts w:ascii="Times New Roman" w:hAnsi="Times New Roman" w:cs="Symbol" w:hint="default"/>
      </w:rPr>
    </w:lvl>
    <w:lvl w:ilvl="1">
      <w:numFmt w:val="bullet"/>
      <w:suff w:val="tab"/>
      <w:lvlText w:val="–"/>
      <w:lvlJc w:val="left"/>
      <w:pPr>
        <w:tabs>
          <w:tab w:val="num" w:pos="1843"/>
        </w:tabs>
        <w:ind w:left="1843" w:hanging="567"/>
      </w:pPr>
      <w:rPr>
        <w:rFonts w:ascii="Times New Roman" w:hAnsi="Times New Roman" w:cs="Courier New" w:hint="default"/>
      </w:rPr>
    </w:lvl>
    <w:lvl w:ilvl="2">
      <w:numFmt w:val="bullet"/>
      <w:suff w:val="tab"/>
      <w:lvlText w:val="–"/>
      <w:lvlJc w:val="left"/>
      <w:pPr>
        <w:tabs>
          <w:tab w:val="num" w:pos="2410"/>
        </w:tabs>
        <w:ind w:left="2410" w:hanging="567"/>
      </w:pPr>
      <w:rPr>
        <w:rFonts w:ascii="Times New Roman" w:hAnsi="Times New Roman" w:cs="Wingdings" w:hint="default"/>
      </w:rPr>
    </w:lvl>
    <w:lvl w:ilvl="3">
      <w:numFmt w:val="bullet"/>
      <w:suff w:val="tab"/>
      <w:lvlText w:val="–"/>
      <w:lvlJc w:val="left"/>
      <w:pPr>
        <w:tabs>
          <w:tab w:val="num" w:pos="2977"/>
        </w:tabs>
        <w:ind w:left="2977" w:hanging="567"/>
      </w:pPr>
      <w:rPr>
        <w:rFonts w:ascii="Times New Roman" w:hAnsi="Times New Roman" w:cs="Symbol" w:hint="default"/>
      </w:rPr>
    </w:lvl>
    <w:lvl w:ilvl="4">
      <w:numFmt w:val="bullet"/>
      <w:suff w:val="tab"/>
      <w:lvlText w:val="–"/>
      <w:lvlJc w:val="left"/>
      <w:pPr>
        <w:tabs>
          <w:tab w:val="num" w:pos="3544"/>
        </w:tabs>
        <w:ind w:left="3544" w:hanging="567"/>
      </w:pPr>
      <w:rPr>
        <w:rFonts w:ascii="Times New Roman" w:hAnsi="Times New Roman" w:cs="Courier New" w:hint="default"/>
      </w:rPr>
    </w:lvl>
    <w:lvl w:ilvl="5">
      <w:numFmt w:val="bullet"/>
      <w:suff w:val="tab"/>
      <w:lvlText w:val="–"/>
      <w:lvlJc w:val="left"/>
      <w:pPr>
        <w:tabs>
          <w:tab w:val="num" w:pos="4111"/>
        </w:tabs>
        <w:ind w:left="4111" w:hanging="567"/>
      </w:pPr>
      <w:rPr>
        <w:rFonts w:ascii="Times New Roman" w:hAnsi="Times New Roman" w:cs="Wingdings" w:hint="default"/>
      </w:rPr>
    </w:lvl>
    <w:lvl w:ilvl="6">
      <w:numFmt w:val="bullet"/>
      <w:suff w:val="tab"/>
      <w:lvlText w:val="–"/>
      <w:lvlJc w:val="left"/>
      <w:pPr>
        <w:tabs>
          <w:tab w:val="num" w:pos="4678"/>
        </w:tabs>
        <w:ind w:left="4678" w:hanging="567"/>
      </w:pPr>
      <w:rPr>
        <w:rFonts w:ascii="Times New Roman" w:hAnsi="Times New Roman" w:cs="Symbol" w:hint="default"/>
      </w:rPr>
    </w:lvl>
    <w:lvl w:ilvl="7">
      <w:numFmt w:val="bullet"/>
      <w:suff w:val="tab"/>
      <w:lvlText w:val="–"/>
      <w:lvlJc w:val="left"/>
      <w:pPr>
        <w:tabs>
          <w:tab w:val="num" w:pos="5245"/>
        </w:tabs>
        <w:ind w:left="5245" w:hanging="567"/>
      </w:pPr>
      <w:rPr>
        <w:rFonts w:ascii="Times New Roman" w:hAnsi="Times New Roman" w:cs="Courier New" w:hint="default"/>
      </w:rPr>
    </w:lvl>
    <w:lvl w:ilvl="8">
      <w:numFmt w:val="bullet"/>
      <w:suff w:val="tab"/>
      <w:lvlText w:val="–"/>
      <w:lvlJc w:val="left"/>
      <w:pPr>
        <w:tabs>
          <w:tab w:val="num" w:pos="5812"/>
        </w:tabs>
        <w:ind w:left="5812" w:hanging="567"/>
      </w:pPr>
      <w:rPr>
        <w:rFonts w:ascii="Times New Roman" w:hAnsi="Times New Roman" w:cs="Wingdings" w:hint="default"/>
      </w:r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9" Target="media/rId209.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5" Target="https://arxiv.org/abs/2207.08815" TargetMode="External" /><Relationship Type="http://schemas.openxmlformats.org/officeDocument/2006/relationships/hyperlink" Id="rId162" Target="https://arxiv.org/abs/2305.14818" TargetMode="External" /><Relationship Type="http://schemas.openxmlformats.org/officeDocument/2006/relationships/hyperlink" Id="rId164" Target="https://aws.amazon.com/s3/pricing/" TargetMode="External" /><Relationship Type="http://schemas.openxmlformats.org/officeDocument/2006/relationships/hyperlink" Id="rId166" Target="https://cachelib.org/docs/Cache_Library_User_Guides/Cachebench_FB_HW_eval/" TargetMode="External" /><Relationship Type="http://schemas.openxmlformats.org/officeDocument/2006/relationships/hyperlink" Id="rId204" Target="https://catboost.ai/docs/en/concepts/loss-functions-regression" TargetMode="External" /><Relationship Type="http://schemas.openxmlformats.org/officeDocument/2006/relationships/hyperlink" Id="rId205" Target="https://dev.mysql.com/doc/refman/8.4/en/innodb-introduction.html" TargetMode="External" /><Relationship Type="http://schemas.openxmlformats.org/officeDocument/2006/relationships/hyperlink" Id="rId160" Target="https://docs.aws.amazon.com/AmazonS3/latest/API/API_GetObject.html" TargetMode="External" /><Relationship Type="http://schemas.openxmlformats.org/officeDocument/2006/relationships/hyperlink" Id="rId161" Target="https://docs.aws.amazon.com/AmazonS3/latest/userguide/LogFormat.html" TargetMode="External" /><Relationship Type="http://schemas.openxmlformats.org/officeDocument/2006/relationships/hyperlink" Id="rId179" Target="https://docs.aws.amazon.com/AmazonS3/latest/userguide/ServerLogs.html" TargetMode="External" /><Relationship Type="http://schemas.openxmlformats.org/officeDocument/2006/relationships/hyperlink" Id="rId153" Target="https://docs.aws.amazon.com/AmazonS3/latest/userguide/Versioning.html" TargetMode="External" /><Relationship Type="http://schemas.openxmlformats.org/officeDocument/2006/relationships/hyperlink" Id="rId165" Target="https://docs.aws.amazon.com/AmazonS3/latest/userguide/Welcome.html" TargetMode="External" /><Relationship Type="http://schemas.openxmlformats.org/officeDocument/2006/relationships/hyperlink" Id="rId191" Target="https://docs.aws.amazon.com/AmazonS3/latest/userguide/checking-object-integrity-upload.html" TargetMode="External" /><Relationship Type="http://schemas.openxmlformats.org/officeDocument/2006/relationships/hyperlink" Id="rId149" Target="https://docs.aws.amazon.com/AmazonS3/latest/userguide/intelligent-tiering-overview.html" TargetMode="External" /><Relationship Type="http://schemas.openxmlformats.org/officeDocument/2006/relationships/hyperlink" Id="rId155" Target="https://docs.aws.amazon.com/AmazonS3/latest/userguide/lifecycle-transition-general-considerations.html" TargetMode="External" /><Relationship Type="http://schemas.openxmlformats.org/officeDocument/2006/relationships/hyperlink" Id="rId152" Target="https://docs.aws.amazon.com/AmazonS3/latest/userguide/object-keys.html" TargetMode="External" /><Relationship Type="http://schemas.openxmlformats.org/officeDocument/2006/relationships/hyperlink" Id="rId148" Target="https://docs.aws.amazon.com/AmazonS3/latest/userguide/object-lifecycle-mgmt.html" TargetMode="External" /><Relationship Type="http://schemas.openxmlformats.org/officeDocument/2006/relationships/hyperlink" Id="rId147" Target="https://docs.aws.amazon.com/AmazonS3/latest/userguide/storage-class-intro.html" TargetMode="External" /><Relationship Type="http://schemas.openxmlformats.org/officeDocument/2006/relationships/hyperlink" Id="rId157" Target="https://docs.ceph.com/en/squid/rados/operations/crush-map-edits/" TargetMode="External" /><Relationship Type="http://schemas.openxmlformats.org/officeDocument/2006/relationships/hyperlink" Id="rId178" Target="https://docs.ceph.com/en/squid/radosgw/layout/" TargetMode="External" /><Relationship Type="http://schemas.openxmlformats.org/officeDocument/2006/relationships/hyperlink" Id="rId156" Target="https://docs.ceph.com/en/squid/radosgw/placement/" TargetMode="External" /><Relationship Type="http://schemas.openxmlformats.org/officeDocument/2006/relationships/hyperlink" Id="rId158" Target="https://docs.min.io/aistor/administration/object-lifecycle-management/" TargetMode="External" /><Relationship Type="http://schemas.openxmlformats.org/officeDocument/2006/relationships/hyperlink" Id="rId159" Target="https://docs.min.io/aistor/administration/object-lifecycle-management/object-tiering/" TargetMode="External" /><Relationship Type="http://schemas.openxmlformats.org/officeDocument/2006/relationships/hyperlink" Id="rId180" Target="https://doi.org/10.1007/978-3-540-24777-7" TargetMode="External" /><Relationship Type="http://schemas.openxmlformats.org/officeDocument/2006/relationships/hyperlink" Id="rId181" Target="https://doi.org/10.1016/0304-4076(86)90002-3" TargetMode="External" /><Relationship Type="http://schemas.openxmlformats.org/officeDocument/2006/relationships/hyperlink" Id="rId150" Target="https://doi.org/10.1016/j.comcom.2026.108437" TargetMode="External" /><Relationship Type="http://schemas.openxmlformats.org/officeDocument/2006/relationships/hyperlink" Id="rId177" Target="https://doi.org/10.1109/FiCloud66139.2025.00024" TargetMode="External" /><Relationship Type="http://schemas.openxmlformats.org/officeDocument/2006/relationships/hyperlink" Id="rId188" Target="https://doi.org/10.1145/1143844.1143874" TargetMode="External" /><Relationship Type="http://schemas.openxmlformats.org/officeDocument/2006/relationships/hyperlink" Id="rId146" Target="https://doi.org/10.1145/3803857" TargetMode="External" /><Relationship Type="http://schemas.openxmlformats.org/officeDocument/2006/relationships/hyperlink" Id="rId189" Target="https://doi.org/10.1175/1520-0493(1950)078%3C0001:VOFEIT%3E2.0.CO;2" TargetMode="External" /><Relationship Type="http://schemas.openxmlformats.org/officeDocument/2006/relationships/hyperlink" Id="rId182" Target="https://doi.org/10.1214/aos/1013203451" TargetMode="External" /><Relationship Type="http://schemas.openxmlformats.org/officeDocument/2006/relationships/hyperlink" Id="rId190" Target="https://doi.org/10.1287/opre.5.2.266" TargetMode="External" /><Relationship Type="http://schemas.openxmlformats.org/officeDocument/2006/relationships/hyperlink" Id="rId175" Target="https://doi.org/10.14778/3357377.3357381" TargetMode="External" /><Relationship Type="http://schemas.openxmlformats.org/officeDocument/2006/relationships/hyperlink" Id="rId151" Target="https://doi.org/10.17586/2226-1494-2023-23-6-1171-1177" TargetMode="External" /><Relationship Type="http://schemas.openxmlformats.org/officeDocument/2006/relationships/hyperlink" Id="rId184" Target="https://doi.org/10.2307/2344614" TargetMode="External" /><Relationship Type="http://schemas.openxmlformats.org/officeDocument/2006/relationships/hyperlink" Id="rId154" Target="https://github.com/alesplll/opens3-rebac/tree/ac858c748b5d3af96f0440864f4b299e7b617d76" TargetMode="External" /><Relationship Type="http://schemas.openxmlformats.org/officeDocument/2006/relationships/hyperlink" Id="rId168" Target="https://github.com/cacheMon/cache_dataset" TargetMode="External" /><Relationship Type="http://schemas.openxmlformats.org/officeDocument/2006/relationships/hyperlink" Id="rId195" Target="https://github.com/dmitryikh/leaves" TargetMode="External" /><Relationship Type="http://schemas.openxmlformats.org/officeDocument/2006/relationships/hyperlink" Id="rId173" Target="https://github.com/ds2-lab/IBM-docker-registry-traces" TargetMode="External" /><Relationship Type="http://schemas.openxmlformats.org/officeDocument/2006/relationships/hyperlink" Id="rId167" Target="https://github.com/facebook/CacheLib/blob/0f7e808335599ca5d0e935d35aad75db8dc63f16/cachelib/cachebench/util/Request.h" TargetMode="External" /><Relationship Type="http://schemas.openxmlformats.org/officeDocument/2006/relationships/hyperlink" Id="rId198" Target="https://github.com/yalue/onnxruntime_go" TargetMode="External" /><Relationship Type="http://schemas.openxmlformats.org/officeDocument/2006/relationships/hyperlink" Id="rId171" Target="https://iotta.snia.org/tracetypes/17" TargetMode="External" /><Relationship Type="http://schemas.openxmlformats.org/officeDocument/2006/relationships/hyperlink" Id="rId197" Target="https://kafka.apache.org/documentation/#semantics" TargetMode="External" /><Relationship Type="http://schemas.openxmlformats.org/officeDocument/2006/relationships/hyperlink" Id="rId183" Target="https://lightgbm.readthedocs.io/en/latest/Parameters.html" TargetMode="External" /><Relationship Type="http://schemas.openxmlformats.org/officeDocument/2006/relationships/hyperlink" Id="rId194" Target="https://papers.nips.cc/paper/6907-lightgbm-a-highly-efficient-gradient-boosting-decision-tree" TargetMode="External" /><Relationship Type="http://schemas.openxmlformats.org/officeDocument/2006/relationships/hyperlink" Id="rId199" Target="https://protect.gost.ru/gost/details/0c85e066-f89e-433d-a6d3-b7f746bd0c7c" TargetMode="External" /><Relationship Type="http://schemas.openxmlformats.org/officeDocument/2006/relationships/hyperlink" Id="rId169" Target="https://s3.amazonaws.com/cache-datasets/index.html" TargetMode="External" /><Relationship Type="http://schemas.openxmlformats.org/officeDocument/2006/relationships/hyperlink" Id="rId186" Target="https://scikit-learn.org/stable/common_pitfalls.html" TargetMode="External" /><Relationship Type="http://schemas.openxmlformats.org/officeDocument/2006/relationships/hyperlink" Id="rId187" Target="https://scikit-learn.org/stable/modules/generated/sklearn.model_selection.TimeSeriesSplit.html" TargetMode="External" /><Relationship Type="http://schemas.openxmlformats.org/officeDocument/2006/relationships/hyperlink" Id="rId201" Target="https://www.itl.nist.gov/div898/handbook/pmc/section3/pmc324.htm" TargetMode="External" /><Relationship Type="http://schemas.openxmlformats.org/officeDocument/2006/relationships/hyperlink" Id="rId193" Target="https://www.omg.org/spec/BPMN/2.0.2/" TargetMode="External" /><Relationship Type="http://schemas.openxmlformats.org/officeDocument/2006/relationships/hyperlink" Id="rId192" Target="https://www.omg.org/spec/UML/2.5.1/" TargetMode="External" /><Relationship Type="http://schemas.openxmlformats.org/officeDocument/2006/relationships/hyperlink" Id="rId174" Target="https://www.pdl.cmu.edu/CILES/" TargetMode="External" /><Relationship Type="http://schemas.openxmlformats.org/officeDocument/2006/relationships/hyperlink" Id="rId196" Target="https://www.postgresql.org/docs/16/mvcc.html" TargetMode="External" /><Relationship Type="http://schemas.openxmlformats.org/officeDocument/2006/relationships/hyperlink" Id="rId206" Target="https://www.rabbitmq.com/docs/streams" TargetMode="External" /><Relationship Type="http://schemas.openxmlformats.org/officeDocument/2006/relationships/hyperlink" Id="rId202" Target="https://www.rfc-editor.org/rfc/rfc1321" TargetMode="External" /><Relationship Type="http://schemas.openxmlformats.org/officeDocument/2006/relationships/hyperlink" Id="rId170" Target="https://www.snia.org/sites/default/files/SDCEMEA/2021/snia-evaluating-cache-performance-using-cloud-storage-traces.pdf" TargetMode="External" /><Relationship Type="http://schemas.openxmlformats.org/officeDocument/2006/relationships/hyperlink" Id="rId200" Target="https://www.swrit.ru/doc/espd/19.701-90.pdf" TargetMode="External" /><Relationship Type="http://schemas.openxmlformats.org/officeDocument/2006/relationships/hyperlink" Id="rId172" Target="https://www.usenix.org/conference/fast18/presentation/anwar" TargetMode="External" /><Relationship Type="http://schemas.openxmlformats.org/officeDocument/2006/relationships/hyperlink" Id="rId163" Target="https://www.usenix.org/conference/fast24/presentation/wong" TargetMode="External" /><Relationship Type="http://schemas.openxmlformats.org/officeDocument/2006/relationships/hyperlink" Id="rId176" Target="https://www.vldb.org/pvldb/vol13/p43-herodotou.pdf" TargetMode="External" /><Relationship Type="http://schemas.openxmlformats.org/officeDocument/2006/relationships/hyperlink" Id="rId20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2026-10-28T19:44:23Z</dcterms:created>
  <dcterms:modified xsi:type="dcterms:W3CDTF">2026-10-28T19:44:23Z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