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7.png" ContentType="image/png"/>
  <Override PartName="/word/media/rId82.png" ContentType="image/png"/>
  <Override PartName="/word/media/rId91.png" ContentType="image/png"/>
  <Override PartName="/word/media/rId210.png" ContentType="image/png"/>
  <Override PartName="/word/media/rId57.png" ContentType="image/png"/>
  <Override PartName="/word/media/rId71.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разработана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В завершённой симуляционной серии прогнозный подход снижает среднюю задержку относительно политик возраста и давности при предсказуемом спросе, а относительно частоты – при смене востребованного набора. Результат близок к EWMA; заданный критерий преимущества относительно каждой базовой политики не выполнен.</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215">
            <w:r>
              <w:t>ВВЕДЕНИЕ</w:t>
            </w:r>
          </w:hyperlink>
          <w:r>
            <w:tab/>
          </w:r>
          <w:fldSimple w:instr="PAGEREF &quot;GOSTHeading215&quot; \h" w:dirty="true">
            <w:r>
              <w:t>—</w:t>
            </w:r>
          </w:fldSimple>
        </w:p>
        <w:p>
          <w:pPr>
            <w:pStyle w:val="10"/>
          </w:pPr>
          <w:hyperlink w:anchor="GOSTHeading216">
            <w:r>
              <w:t>ЛИТЕРАТУРНЫЙ ОБЗОР</w:t>
            </w:r>
          </w:hyperlink>
          <w:r>
            <w:tab/>
          </w:r>
          <w:fldSimple w:instr="PAGEREF &quot;GOSTHeading216&quot; \h" w:dirty="true">
            <w:r>
              <w:t>—</w:t>
            </w:r>
          </w:fldSimple>
        </w:p>
        <w:p>
          <w:pPr>
            <w:pStyle w:val="10"/>
          </w:pPr>
          <w:hyperlink w:anchor="GOSTHeading217">
            <w:r>
              <w:t>1 ИССЛЕДОВАТЕЛЬСКИЙ РАЗДЕЛ</w:t>
            </w:r>
          </w:hyperlink>
          <w:r>
            <w:tab/>
          </w:r>
          <w:fldSimple w:instr="PAGEREF &quot;GOSTHeading217&quot; \h" w:dirty="true">
            <w:r>
              <w:t>—</w:t>
            </w:r>
          </w:fldSimple>
        </w:p>
        <w:p>
          <w:pPr>
            <w:pStyle w:val="22"/>
          </w:pPr>
          <w:hyperlink w:anchor="GOSTHeading218">
            <w:r>
              <w:t>1.1 Анализ предметной области</w:t>
            </w:r>
          </w:hyperlink>
          <w:r>
            <w:tab/>
          </w:r>
          <w:fldSimple w:instr="PAGEREF &quot;GOSTHeading218&quot; \h" w:dirty="true">
            <w:r>
              <w:t>—</w:t>
            </w:r>
          </w:fldSimple>
        </w:p>
        <w:p>
          <w:pPr>
            <w:pStyle w:val="31"/>
          </w:pPr>
          <w:hyperlink w:anchor="GOSTHeading219">
            <w:r>
              <w:t>1.1.1 Предметная область и участники процесса</w:t>
            </w:r>
          </w:hyperlink>
          <w:r>
            <w:tab/>
          </w:r>
          <w:fldSimple w:instr="PAGEREF &quot;GOSTHeading219&quot; \h" w:dirty="true">
            <w:r>
              <w:t>—</w:t>
            </w:r>
          </w:fldSimple>
        </w:p>
        <w:p>
          <w:pPr>
            <w:pStyle w:val="31"/>
          </w:pPr>
          <w:hyperlink w:anchor="GOSTHeading220">
            <w:r>
              <w:t>1.1.2 Объектная модель и единица размещения</w:t>
            </w:r>
          </w:hyperlink>
          <w:r>
            <w:tab/>
          </w:r>
          <w:fldSimple w:instr="PAGEREF &quot;GOSTHeading220&quot; \h" w:dirty="true">
            <w:r>
              <w:t>—</w:t>
            </w:r>
          </w:fldSimple>
        </w:p>
        <w:p>
          <w:pPr>
            <w:pStyle w:val="31"/>
          </w:pPr>
          <w:hyperlink w:anchor="GOSTHeading221">
            <w:r>
              <w:t>1.1.3 Классы хранения и характеристики ресурсов</w:t>
            </w:r>
          </w:hyperlink>
          <w:r>
            <w:tab/>
          </w:r>
          <w:fldSimple w:instr="PAGEREF &quot;GOSTHeading221&quot; \h" w:dirty="true">
            <w:r>
              <w:t>—</w:t>
            </w:r>
          </w:fldSimple>
        </w:p>
        <w:p>
          <w:pPr>
            <w:pStyle w:val="31"/>
          </w:pPr>
          <w:hyperlink w:anchor="GOSTHeading222">
            <w:r>
              <w:t>1.1.4 Востребованность и история обращений</w:t>
            </w:r>
          </w:hyperlink>
          <w:r>
            <w:tab/>
          </w:r>
          <w:fldSimple w:instr="PAGEREF &quot;GOSTHeading222&quot; \h" w:dirty="true">
            <w:r>
              <w:t>—</w:t>
            </w:r>
          </w:fldSimple>
        </w:p>
        <w:p>
          <w:pPr>
            <w:pStyle w:val="31"/>
          </w:pPr>
          <w:hyperlink w:anchor="GOSTHeading223">
            <w:r>
              <w:t>1.1.5 Способы управления размещением</w:t>
            </w:r>
          </w:hyperlink>
          <w:r>
            <w:tab/>
          </w:r>
          <w:fldSimple w:instr="PAGEREF &quot;GOSTHeading223&quot; \h" w:dirty="true">
            <w:r>
              <w:t>—</w:t>
            </w:r>
          </w:fldSimple>
        </w:p>
        <w:p>
          <w:pPr>
            <w:pStyle w:val="31"/>
          </w:pPr>
          <w:hyperlink w:anchor="GOSTHeading224">
            <w:r>
              <w:t>1.1.6 Ресурсные ограничения и затраты</w:t>
            </w:r>
          </w:hyperlink>
          <w:r>
            <w:tab/>
          </w:r>
          <w:fldSimple w:instr="PAGEREF &quot;GOSTHeading224&quot; \h" w:dirty="true">
            <w:r>
              <w:t>—</w:t>
            </w:r>
          </w:fldSimple>
        </w:p>
        <w:p>
          <w:pPr>
            <w:pStyle w:val="31"/>
          </w:pPr>
          <w:hyperlink w:anchor="GOSTHeading225">
            <w:r>
              <w:t>1.1.7 Согласованность и безопасное перемещение</w:t>
            </w:r>
          </w:hyperlink>
          <w:r>
            <w:tab/>
          </w:r>
          <w:fldSimple w:instr="PAGEREF &quot;GOSTHeading225&quot; \h" w:dirty="true">
            <w:r>
              <w:t>—</w:t>
            </w:r>
          </w:fldSimple>
        </w:p>
        <w:p>
          <w:pPr>
            <w:pStyle w:val="31"/>
          </w:pPr>
          <w:hyperlink w:anchor="GOSTHeading226">
            <w:r>
              <w:t>1.1.8 Источники данных и условия исследования</w:t>
            </w:r>
          </w:hyperlink>
          <w:r>
            <w:tab/>
          </w:r>
          <w:fldSimple w:instr="PAGEREF &quot;GOSTHeading226&quot; \h" w:dirty="true">
            <w:r>
              <w:t>—</w:t>
            </w:r>
          </w:fldSimple>
        </w:p>
        <w:p>
          <w:pPr>
            <w:pStyle w:val="22"/>
          </w:pPr>
          <w:hyperlink w:anchor="GOSTHeading227">
            <w:r>
              <w:t>1.2 Анализ существующих решений</w:t>
            </w:r>
          </w:hyperlink>
          <w:r>
            <w:tab/>
          </w:r>
          <w:fldSimple w:instr="PAGEREF &quot;GOSTHeading227&quot; \h" w:dirty="true">
            <w:r>
              <w:t>—</w:t>
            </w:r>
          </w:fldSimple>
        </w:p>
        <w:p>
          <w:pPr>
            <w:pStyle w:val="31"/>
          </w:pPr>
          <w:hyperlink w:anchor="GOSTHeading228">
            <w:r>
              <w:t>1.2.1 Анализ критериев</w:t>
            </w:r>
          </w:hyperlink>
          <w:r>
            <w:tab/>
          </w:r>
          <w:fldSimple w:instr="PAGEREF &quot;GOSTHeading228&quot; \h" w:dirty="true">
            <w:r>
              <w:t>—</w:t>
            </w:r>
          </w:fldSimple>
        </w:p>
        <w:p>
          <w:pPr>
            <w:pStyle w:val="31"/>
          </w:pPr>
          <w:hyperlink w:anchor="GOSTHeading229">
            <w:r>
              <w:t>1.2.2 Обзор аналогов</w:t>
            </w:r>
          </w:hyperlink>
          <w:r>
            <w:tab/>
          </w:r>
          <w:fldSimple w:instr="PAGEREF &quot;GOSTHeading229&quot; \h" w:dirty="true">
            <w:r>
              <w:t>—</w:t>
            </w:r>
          </w:fldSimple>
        </w:p>
        <w:p>
          <w:pPr>
            <w:pStyle w:val="31"/>
          </w:pPr>
          <w:hyperlink w:anchor="GOSTHeading230">
            <w:r>
              <w:t>1.2.3 Сопоставление аналогов</w:t>
            </w:r>
          </w:hyperlink>
          <w:r>
            <w:tab/>
          </w:r>
          <w:fldSimple w:instr="PAGEREF &quot;GOSTHeading230&quot; \h" w:dirty="true">
            <w:r>
              <w:t>—</w:t>
            </w:r>
          </w:fldSimple>
        </w:p>
        <w:p>
          <w:pPr>
            <w:pStyle w:val="22"/>
          </w:pPr>
          <w:hyperlink w:anchor="GOSTHeading231">
            <w:r>
              <w:t>1.3 Требования к разрабатываемой системе</w:t>
            </w:r>
          </w:hyperlink>
          <w:r>
            <w:tab/>
          </w:r>
          <w:fldSimple w:instr="PAGEREF &quot;GOSTHeading231&quot; \h" w:dirty="true">
            <w:r>
              <w:t>—</w:t>
            </w:r>
          </w:fldSimple>
        </w:p>
        <w:p>
          <w:pPr>
            <w:pStyle w:val="31"/>
          </w:pPr>
          <w:hyperlink w:anchor="GOSTHeading232">
            <w:r>
              <w:t>1.3.1 Назначение и границы разрабатываемого расширения</w:t>
            </w:r>
          </w:hyperlink>
          <w:r>
            <w:tab/>
          </w:r>
          <w:fldSimple w:instr="PAGEREF &quot;GOSTHeading232&quot; \h" w:dirty="true">
            <w:r>
              <w:t>—</w:t>
            </w:r>
          </w:fldSimple>
        </w:p>
        <w:p>
          <w:pPr>
            <w:pStyle w:val="31"/>
          </w:pPr>
          <w:hyperlink w:anchor="GOSTHeading233">
            <w:r>
              <w:t>1.3.2 Требования к выполняемым функциям</w:t>
            </w:r>
          </w:hyperlink>
          <w:r>
            <w:tab/>
          </w:r>
          <w:fldSimple w:instr="PAGEREF &quot;GOSTHeading233&quot; \h" w:dirty="true">
            <w:r>
              <w:t>—</w:t>
            </w:r>
          </w:fldSimple>
        </w:p>
        <w:p>
          <w:pPr>
            <w:pStyle w:val="31"/>
          </w:pPr>
          <w:hyperlink w:anchor="GOSTHeading234">
            <w:r>
              <w:t>1.3.3 Требования к надёжности и сохранности данных</w:t>
            </w:r>
          </w:hyperlink>
          <w:r>
            <w:tab/>
          </w:r>
          <w:fldSimple w:instr="PAGEREF &quot;GOSTHeading234&quot; \h" w:dirty="true">
            <w:r>
              <w:t>—</w:t>
            </w:r>
          </w:fldSimple>
        </w:p>
        <w:p>
          <w:pPr>
            <w:pStyle w:val="31"/>
          </w:pPr>
          <w:hyperlink w:anchor="GOSTHeading235">
            <w:r>
              <w:t>1.3.4 Требования к доступу и интерфейсу администратора</w:t>
            </w:r>
          </w:hyperlink>
          <w:r>
            <w:tab/>
          </w:r>
          <w:fldSimple w:instr="PAGEREF &quot;GOSTHeading235&quot; \h" w:dirty="true">
            <w:r>
              <w:t>—</w:t>
            </w:r>
          </w:fldSimple>
        </w:p>
        <w:p>
          <w:pPr>
            <w:pStyle w:val="31"/>
          </w:pPr>
          <w:hyperlink w:anchor="GOSTHeading236">
            <w:r>
              <w:t>1.3.5 Требования к ресурсам, совместимости и контролю выполнения</w:t>
            </w:r>
          </w:hyperlink>
          <w:r>
            <w:tab/>
          </w:r>
          <w:fldSimple w:instr="PAGEREF &quot;GOSTHeading236&quot; \h" w:dirty="true">
            <w:r>
              <w:t>—</w:t>
            </w:r>
          </w:fldSimple>
        </w:p>
        <w:p>
          <w:pPr>
            <w:pStyle w:val="31"/>
          </w:pPr>
          <w:hyperlink w:anchor="GOSTHeading237">
            <w:r>
              <w:t>1.3.6 Требования к жизненному циклу модели</w:t>
            </w:r>
          </w:hyperlink>
          <w:r>
            <w:tab/>
          </w:r>
          <w:fldSimple w:instr="PAGEREF &quot;GOSTHeading237&quot; \h" w:dirty="true">
            <w:r>
              <w:t>—</w:t>
            </w:r>
          </w:fldSimple>
        </w:p>
        <w:p>
          <w:pPr>
            <w:pStyle w:val="31"/>
          </w:pPr>
          <w:hyperlink w:anchor="GOSTHeading238">
            <w:r>
              <w:t>1.3.7 Требования к проверке эффективности и минимальному результату</w:t>
            </w:r>
          </w:hyperlink>
          <w:r>
            <w:tab/>
          </w:r>
          <w:fldSimple w:instr="PAGEREF &quot;GOSTHeading238&quot; \h" w:dirty="true">
            <w:r>
              <w:t>—</w:t>
            </w:r>
          </w:fldSimple>
        </w:p>
        <w:p>
          <w:pPr>
            <w:pStyle w:val="22"/>
          </w:pPr>
          <w:hyperlink w:anchor="GOSTHeading239">
            <w:r>
              <w:t>1.4 Выводы по исследовательскому разделу</w:t>
            </w:r>
          </w:hyperlink>
          <w:r>
            <w:tab/>
          </w:r>
          <w:fldSimple w:instr="PAGEREF &quot;GOSTHeading239&quot; \h" w:dirty="true">
            <w:r>
              <w:t>—</w:t>
            </w:r>
          </w:fldSimple>
        </w:p>
        <w:p>
          <w:pPr>
            <w:pStyle w:val="10"/>
          </w:pPr>
          <w:hyperlink w:anchor="GOSTHeading240">
            <w:r>
              <w:t>2 АНАЛИТИЧЕСКИЙ РАЗДЕЛ</w:t>
            </w:r>
          </w:hyperlink>
          <w:r>
            <w:tab/>
          </w:r>
          <w:fldSimple w:instr="PAGEREF &quot;GOSTHeading240&quot; \h" w:dirty="true">
            <w:r>
              <w:t>—</w:t>
            </w:r>
          </w:fldSimple>
        </w:p>
        <w:p>
          <w:pPr>
            <w:pStyle w:val="22"/>
          </w:pPr>
          <w:hyperlink w:anchor="GOSTHeading241">
            <w:r>
              <w:t>2.1 Математическое и алгоритмическое обеспечение</w:t>
            </w:r>
          </w:hyperlink>
          <w:r>
            <w:tab/>
          </w:r>
          <w:fldSimple w:instr="PAGEREF &quot;GOSTHeading241&quot; \h" w:dirty="true">
            <w:r>
              <w:t>—</w:t>
            </w:r>
          </w:fldSimple>
        </w:p>
        <w:p>
          <w:pPr>
            <w:pStyle w:val="31"/>
          </w:pPr>
          <w:hyperlink w:anchor="GOSTHeading242">
            <w:r>
              <w:t>2.1.1 Постановка задачи размещения</w:t>
            </w:r>
          </w:hyperlink>
          <w:r>
            <w:tab/>
          </w:r>
          <w:fldSimple w:instr="PAGEREF &quot;GOSTHeading242&quot; \h" w:dirty="true">
            <w:r>
              <w:t>—</w:t>
            </w:r>
          </w:fldSimple>
        </w:p>
        <w:p>
          <w:pPr>
            <w:pStyle w:val="31"/>
          </w:pPr>
          <w:hyperlink w:anchor="GOSTHeading243">
            <w:r>
              <w:t>2.1.2 Модель прогнозирования востребованности</w:t>
            </w:r>
          </w:hyperlink>
          <w:r>
            <w:tab/>
          </w:r>
          <w:fldSimple w:instr="PAGEREF &quot;GOSTHeading243&quot; \h" w:dirty="true">
            <w:r>
              <w:t>—</w:t>
            </w:r>
          </w:fldSimple>
        </w:p>
        <w:p>
          <w:pPr>
            <w:pStyle w:val="31"/>
          </w:pPr>
          <w:hyperlink w:anchor="GOSTHeading244">
            <w:r>
              <w:t>2.1.3 Обработка данных и формирование обучающих примеров</w:t>
            </w:r>
          </w:hyperlink>
          <w:r>
            <w:tab/>
          </w:r>
          <w:fldSimple w:instr="PAGEREF &quot;GOSTHeading244&quot; \h" w:dirty="true">
            <w:r>
              <w:t>—</w:t>
            </w:r>
          </w:fldSimple>
        </w:p>
        <w:p>
          <w:pPr>
            <w:pStyle w:val="31"/>
          </w:pPr>
          <w:hyperlink w:anchor="GOSTHeading245">
            <w:r>
              <w:t>2.1.4 Обучение, проверка и ввод модели в работу</w:t>
            </w:r>
          </w:hyperlink>
          <w:r>
            <w:tab/>
          </w:r>
          <w:fldSimple w:instr="PAGEREF &quot;GOSTHeading245&quot; \h" w:dirty="true">
            <w:r>
              <w:t>—</w:t>
            </w:r>
          </w:fldSimple>
        </w:p>
        <w:p>
          <w:pPr>
            <w:pStyle w:val="31"/>
          </w:pPr>
          <w:hyperlink w:anchor="GOSTHeading246">
            <w:r>
              <w:t>2.1.5 Алгоритм формирования плана размещения</w:t>
            </w:r>
          </w:hyperlink>
          <w:r>
            <w:tab/>
          </w:r>
          <w:fldSimple w:instr="PAGEREF &quot;GOSTHeading246&quot; \h" w:dirty="true">
            <w:r>
              <w:t>—</w:t>
            </w:r>
          </w:fldSimple>
        </w:p>
        <w:p>
          <w:pPr>
            <w:pStyle w:val="31"/>
          </w:pPr>
          <w:hyperlink w:anchor="GOSTHeading247">
            <w:r>
              <w:t>2.1.6 Объяснение рекомендаций</w:t>
            </w:r>
          </w:hyperlink>
          <w:r>
            <w:tab/>
          </w:r>
          <w:fldSimple w:instr="PAGEREF &quot;GOSTHeading247&quot; \h" w:dirty="true">
            <w:r>
              <w:t>—</w:t>
            </w:r>
          </w:fldSimple>
        </w:p>
        <w:p>
          <w:pPr>
            <w:pStyle w:val="31"/>
          </w:pPr>
          <w:hyperlink w:anchor="GOSTHeading248">
            <w:r>
              <w:t>2.1.7 Протокол безопасного переноса</w:t>
            </w:r>
          </w:hyperlink>
          <w:r>
            <w:tab/>
          </w:r>
          <w:fldSimple w:instr="PAGEREF &quot;GOSTHeading248&quot; \h" w:dirty="true">
            <w:r>
              <w:t>—</w:t>
            </w:r>
          </w:fldSimple>
        </w:p>
        <w:p>
          <w:pPr>
            <w:pStyle w:val="22"/>
          </w:pPr>
          <w:hyperlink w:anchor="GOSTHeading249">
            <w:r>
              <w:t>2.2 Модели процессов</w:t>
            </w:r>
          </w:hyperlink>
          <w:r>
            <w:tab/>
          </w:r>
          <w:fldSimple w:instr="PAGEREF &quot;GOSTHeading249&quot; \h" w:dirty="true">
            <w:r>
              <w:t>—</w:t>
            </w:r>
          </w:fldSimple>
        </w:p>
        <w:p>
          <w:pPr>
            <w:pStyle w:val="31"/>
          </w:pPr>
          <w:hyperlink w:anchor="GOSTHeading250">
            <w:r>
              <w:t>2.2.1 Исходный процесс управления размещением</w:t>
            </w:r>
          </w:hyperlink>
          <w:r>
            <w:tab/>
          </w:r>
          <w:fldSimple w:instr="PAGEREF &quot;GOSTHeading250&quot; \h" w:dirty="true">
            <w:r>
              <w:t>—</w:t>
            </w:r>
          </w:fldSimple>
        </w:p>
        <w:p>
          <w:pPr>
            <w:pStyle w:val="31"/>
          </w:pPr>
          <w:hyperlink w:anchor="GOSTHeading251">
            <w:r>
              <w:t>2.2.2 Проектируемый процесс</w:t>
            </w:r>
          </w:hyperlink>
          <w:r>
            <w:tab/>
          </w:r>
          <w:fldSimple w:instr="PAGEREF &quot;GOSTHeading251&quot; \h" w:dirty="true">
            <w:r>
              <w:t>—</w:t>
            </w:r>
          </w:fldSimple>
        </w:p>
        <w:p>
          <w:pPr>
            <w:pStyle w:val="31"/>
          </w:pPr>
          <w:hyperlink w:anchor="GOSTHeading252">
            <w:r>
              <w:t>2.2.3 Сравнение процессов</w:t>
            </w:r>
          </w:hyperlink>
          <w:r>
            <w:tab/>
          </w:r>
          <w:fldSimple w:instr="PAGEREF &quot;GOSTHeading252&quot; \h" w:dirty="true">
            <w:r>
              <w:t>—</w:t>
            </w:r>
          </w:fldSimple>
        </w:p>
        <w:p>
          <w:pPr>
            <w:pStyle w:val="22"/>
          </w:pPr>
          <w:hyperlink w:anchor="GOSTHeading253">
            <w:r>
              <w:t>2.3 Архитектура системы</w:t>
            </w:r>
          </w:hyperlink>
          <w:r>
            <w:tab/>
          </w:r>
          <w:fldSimple w:instr="PAGEREF &quot;GOSTHeading253&quot; \h" w:dirty="true">
            <w:r>
              <w:t>—</w:t>
            </w:r>
          </w:fldSimple>
        </w:p>
        <w:p>
          <w:pPr>
            <w:pStyle w:val="31"/>
          </w:pPr>
          <w:hyperlink w:anchor="GOSTHeading254">
            <w:r>
              <w:t>2.3.1 Изменения компонентов OpenS3</w:t>
            </w:r>
          </w:hyperlink>
          <w:r>
            <w:tab/>
          </w:r>
          <w:fldSimple w:instr="PAGEREF &quot;GOSTHeading254&quot; \h" w:dirty="true">
            <w:r>
              <w:t>—</w:t>
            </w:r>
          </w:fldSimple>
        </w:p>
        <w:p>
          <w:pPr>
            <w:pStyle w:val="31"/>
          </w:pPr>
          <w:hyperlink w:anchor="GOSTHeading255">
            <w:r>
              <w:t>2.3.2 Компонентная модель</w:t>
            </w:r>
          </w:hyperlink>
          <w:r>
            <w:tab/>
          </w:r>
          <w:fldSimple w:instr="PAGEREF &quot;GOSTHeading255&quot; \h" w:dirty="true">
            <w:r>
              <w:t>—</w:t>
            </w:r>
          </w:fldSimple>
        </w:p>
        <w:p>
          <w:pPr>
            <w:pStyle w:val="31"/>
          </w:pPr>
          <w:hyperlink w:anchor="GOSTHeading256">
            <w:r>
              <w:t>2.3.3 Модель данных</w:t>
            </w:r>
          </w:hyperlink>
          <w:r>
            <w:tab/>
          </w:r>
          <w:fldSimple w:instr="PAGEREF &quot;GOSTHeading256&quot; \h" w:dirty="true">
            <w:r>
              <w:t>—</w:t>
            </w:r>
          </w:fldSimple>
        </w:p>
        <w:p>
          <w:pPr>
            <w:pStyle w:val="31"/>
          </w:pPr>
          <w:hyperlink w:anchor="GOSTHeading257">
            <w:r>
              <w:t>2.3.4 Анализ архитектуры</w:t>
            </w:r>
          </w:hyperlink>
          <w:r>
            <w:tab/>
          </w:r>
          <w:fldSimple w:instr="PAGEREF &quot;GOSTHeading257&quot; \h" w:dirty="true">
            <w:r>
              <w:t>—</w:t>
            </w:r>
          </w:fldSimple>
        </w:p>
        <w:p>
          <w:pPr>
            <w:pStyle w:val="31"/>
          </w:pPr>
          <w:hyperlink w:anchor="GOSTHeading258">
            <w:r>
              <w:t>2.3.5 Соответствие требованиям</w:t>
            </w:r>
          </w:hyperlink>
          <w:r>
            <w:tab/>
          </w:r>
          <w:fldSimple w:instr="PAGEREF &quot;GOSTHeading258&quot; \h" w:dirty="true">
            <w:r>
              <w:t>—</w:t>
            </w:r>
          </w:fldSimple>
        </w:p>
        <w:p>
          <w:pPr>
            <w:pStyle w:val="22"/>
          </w:pPr>
          <w:hyperlink w:anchor="GOSTHeading259">
            <w:r>
              <w:t>2.4 Обоснование инструментов реализации</w:t>
            </w:r>
          </w:hyperlink>
          <w:r>
            <w:tab/>
          </w:r>
          <w:fldSimple w:instr="PAGEREF &quot;GOSTHeading259&quot; \h" w:dirty="true">
            <w:r>
              <w:t>—</w:t>
            </w:r>
          </w:fldSimple>
        </w:p>
        <w:p>
          <w:pPr>
            <w:pStyle w:val="22"/>
          </w:pPr>
          <w:hyperlink w:anchor="GOSTHeading260">
            <w:r>
              <w:t>2.5 Выводы по аналитическому разделу</w:t>
            </w:r>
          </w:hyperlink>
          <w:r>
            <w:tab/>
          </w:r>
          <w:fldSimple w:instr="PAGEREF &quot;GOSTHeading260&quot; \h" w:dirty="true">
            <w:r>
              <w:t>—</w:t>
            </w:r>
          </w:fldSimple>
        </w:p>
        <w:p>
          <w:pPr>
            <w:pStyle w:val="10"/>
          </w:pPr>
          <w:hyperlink w:anchor="GOSTHeading261">
            <w:r>
              <w:t>3 ТЕХНОЛОГИЧЕСКИЙ РАЗДЕЛ</w:t>
            </w:r>
          </w:hyperlink>
          <w:r>
            <w:tab/>
          </w:r>
          <w:fldSimple w:instr="PAGEREF &quot;GOSTHeading261&quot; \h" w:dirty="true">
            <w:r>
              <w:t>—</w:t>
            </w:r>
          </w:fldSimple>
        </w:p>
        <w:p>
          <w:pPr>
            <w:pStyle w:val="22"/>
          </w:pPr>
          <w:hyperlink w:anchor="GOSTHeading262">
            <w:r>
              <w:t>3.1 Описание программной реализации</w:t>
            </w:r>
          </w:hyperlink>
          <w:r>
            <w:tab/>
          </w:r>
          <w:fldSimple w:instr="PAGEREF &quot;GOSTHeading262&quot; \h" w:dirty="true">
            <w:r>
              <w:t>—</w:t>
            </w:r>
          </w:fldSimple>
        </w:p>
        <w:p>
          <w:pPr>
            <w:pStyle w:val="31"/>
          </w:pPr>
          <w:hyperlink w:anchor="GOSTHeading263">
            <w:r>
              <w:t>3.1.1 Организация разработки и состав программного обеспечения</w:t>
            </w:r>
          </w:hyperlink>
          <w:r>
            <w:tab/>
          </w:r>
          <w:fldSimple w:instr="PAGEREF &quot;GOSTHeading263&quot; \h" w:dirty="true">
            <w:r>
              <w:t>—</w:t>
            </w:r>
          </w:fldSimple>
        </w:p>
        <w:p>
          <w:pPr>
            <w:pStyle w:val="31"/>
          </w:pPr>
          <w:hyperlink w:anchor="GOSTHeading264">
            <w:r>
              <w:t>3.1.2 Сбор событий и сохранение истории</w:t>
            </w:r>
          </w:hyperlink>
          <w:r>
            <w:tab/>
          </w:r>
          <w:fldSimple w:instr="PAGEREF &quot;GOSTHeading264&quot; \h" w:dirty="true">
            <w:r>
              <w:t>—</w:t>
            </w:r>
          </w:fldSimple>
        </w:p>
        <w:p>
          <w:pPr>
            <w:pStyle w:val="31"/>
          </w:pPr>
          <w:hyperlink w:anchor="GOSTHeading265">
            <w:r>
              <w:t>3.1.3 Управление расположением и безопасный перенос</w:t>
            </w:r>
          </w:hyperlink>
          <w:r>
            <w:tab/>
          </w:r>
          <w:fldSimple w:instr="PAGEREF &quot;GOSTHeading265&quot; \h" w:dirty="true">
            <w:r>
              <w:t>—</w:t>
            </w:r>
          </w:fldSimple>
        </w:p>
        <w:p>
          <w:pPr>
            <w:pStyle w:val="31"/>
          </w:pPr>
          <w:hyperlink w:anchor="GOSTHeading266">
            <w:r>
              <w:t>3.1.4 Планирование и объяснение рекомендаций</w:t>
            </w:r>
          </w:hyperlink>
          <w:r>
            <w:tab/>
          </w:r>
          <w:fldSimple w:instr="PAGEREF &quot;GOSTHeading266&quot; \h" w:dirty="true">
            <w:r>
              <w:t>—</w:t>
            </w:r>
          </w:fldSimple>
        </w:p>
        <w:p>
          <w:pPr>
            <w:pStyle w:val="31"/>
          </w:pPr>
          <w:hyperlink w:anchor="GOSTHeading267">
            <w:r>
              <w:t>3.1.5 Административный API и веб-интерфейс</w:t>
            </w:r>
          </w:hyperlink>
          <w:r>
            <w:tab/>
          </w:r>
          <w:fldSimple w:instr="PAGEREF &quot;GOSTHeading267&quot; \h" w:dirty="true">
            <w:r>
              <w:t>—</w:t>
            </w:r>
          </w:fldSimple>
        </w:p>
        <w:p>
          <w:pPr>
            <w:pStyle w:val="22"/>
          </w:pPr>
          <w:hyperlink w:anchor="GOSTHeading268">
            <w:r>
              <w:t>3.2 Подготовка данных и встраивание модели</w:t>
            </w:r>
          </w:hyperlink>
          <w:r>
            <w:tab/>
          </w:r>
          <w:fldSimple w:instr="PAGEREF &quot;GOSTHeading268&quot; \h" w:dirty="true">
            <w:r>
              <w:t>—</w:t>
            </w:r>
          </w:fldSimple>
        </w:p>
        <w:p>
          <w:pPr>
            <w:pStyle w:val="31"/>
          </w:pPr>
          <w:hyperlink w:anchor="GOSTHeading269">
            <w:r>
              <w:t>3.2.1 Состав данных и воспроизводимая генерация</w:t>
            </w:r>
          </w:hyperlink>
          <w:r>
            <w:tab/>
          </w:r>
          <w:fldSimple w:instr="PAGEREF &quot;GOSTHeading269&quot; \h" w:dirty="true">
            <w:r>
              <w:t>—</w:t>
            </w:r>
          </w:fldSimple>
        </w:p>
        <w:p>
          <w:pPr>
            <w:pStyle w:val="31"/>
          </w:pPr>
          <w:hyperlink w:anchor="GOSTHeading270">
            <w:r>
              <w:t>3.2.2 Расчёт признаков и контроль полноты</w:t>
            </w:r>
          </w:hyperlink>
          <w:r>
            <w:tab/>
          </w:r>
          <w:fldSimple w:instr="PAGEREF &quot;GOSTHeading270&quot; \h" w:dirty="true">
            <w:r>
              <w:t>—</w:t>
            </w:r>
          </w:fldSimple>
        </w:p>
        <w:p>
          <w:pPr>
            <w:pStyle w:val="31"/>
          </w:pPr>
          <w:hyperlink w:anchor="GOSTHeading271">
            <w:r>
              <w:t>3.2.3 Формирование меток и разделение выборки</w:t>
            </w:r>
          </w:hyperlink>
          <w:r>
            <w:tab/>
          </w:r>
          <w:fldSimple w:instr="PAGEREF &quot;GOSTHeading271&quot; \h" w:dirty="true">
            <w:r>
              <w:t>—</w:t>
            </w:r>
          </w:fldSimple>
        </w:p>
        <w:p>
          <w:pPr>
            <w:pStyle w:val="31"/>
          </w:pPr>
          <w:hyperlink w:anchor="GOSTHeading272">
            <w:r>
              <w:t>3.2.4 Базовая оценка и обучение двухэтапной модели</w:t>
            </w:r>
          </w:hyperlink>
          <w:r>
            <w:tab/>
          </w:r>
          <w:fldSimple w:instr="PAGEREF &quot;GOSTHeading272&quot; \h" w:dirty="true">
            <w:r>
              <w:t>—</w:t>
            </w:r>
          </w:fldSimple>
        </w:p>
        <w:p>
          <w:pPr>
            <w:pStyle w:val="31"/>
          </w:pPr>
          <w:hyperlink w:anchor="GOSTHeading273">
            <w:r>
              <w:t>3.2.5 Экспорт, ввод и обновление модели</w:t>
            </w:r>
          </w:hyperlink>
          <w:r>
            <w:tab/>
          </w:r>
          <w:fldSimple w:instr="PAGEREF &quot;GOSTHeading273&quot; \h" w:dirty="true">
            <w:r>
              <w:t>—</w:t>
            </w:r>
          </w:fldSimple>
        </w:p>
        <w:p>
          <w:pPr>
            <w:pStyle w:val="22"/>
          </w:pPr>
          <w:hyperlink w:anchor="GOSTHeading274">
            <w:r>
              <w:t>3.3 Тестирование программного обеспечения</w:t>
            </w:r>
          </w:hyperlink>
          <w:r>
            <w:tab/>
          </w:r>
          <w:fldSimple w:instr="PAGEREF &quot;GOSTHeading274&quot; \h" w:dirty="true">
            <w:r>
              <w:t>—</w:t>
            </w:r>
          </w:fldSimple>
        </w:p>
        <w:p>
          <w:pPr>
            <w:pStyle w:val="31"/>
          </w:pPr>
          <w:hyperlink w:anchor="GOSTHeading275">
            <w:r>
              <w:t>3.3.1 Проверка истории и подготовки данных</w:t>
            </w:r>
          </w:hyperlink>
          <w:r>
            <w:tab/>
          </w:r>
          <w:fldSimple w:instr="PAGEREF &quot;GOSTHeading275&quot; \h" w:dirty="true">
            <w:r>
              <w:t>—</w:t>
            </w:r>
          </w:fldSimple>
        </w:p>
        <w:p>
          <w:pPr>
            <w:pStyle w:val="31"/>
          </w:pPr>
          <w:hyperlink w:anchor="GOSTHeading276">
            <w:r>
              <w:t>3.3.2 Проверка сохранности при переносе</w:t>
            </w:r>
          </w:hyperlink>
          <w:r>
            <w:tab/>
          </w:r>
          <w:fldSimple w:instr="PAGEREF &quot;GOSTHeading276&quot; \h" w:dirty="true">
            <w:r>
              <w:t>—</w:t>
            </w:r>
          </w:fldSimple>
        </w:p>
        <w:p>
          <w:pPr>
            <w:pStyle w:val="31"/>
          </w:pPr>
          <w:hyperlink w:anchor="GOSTHeading277">
            <w:r>
              <w:t>3.3.3 Проверка планирования и действий администратора</w:t>
            </w:r>
          </w:hyperlink>
          <w:r>
            <w:tab/>
          </w:r>
          <w:fldSimple w:instr="PAGEREF &quot;GOSTHeading277&quot; \h" w:dirty="true">
            <w:r>
              <w:t>—</w:t>
            </w:r>
          </w:fldSimple>
        </w:p>
        <w:p>
          <w:pPr>
            <w:pStyle w:val="22"/>
          </w:pPr>
          <w:hyperlink w:anchor="GOSTHeading278">
            <w:r>
              <w:t>3.4 Оценка надёжности, качества и эффективности</w:t>
            </w:r>
          </w:hyperlink>
          <w:r>
            <w:tab/>
          </w:r>
          <w:fldSimple w:instr="PAGEREF &quot;GOSTHeading278&quot; \h" w:dirty="true">
            <w:r>
              <w:t>—</w:t>
            </w:r>
          </w:fldSimple>
        </w:p>
        <w:p>
          <w:pPr>
            <w:pStyle w:val="31"/>
          </w:pPr>
          <w:hyperlink w:anchor="GOSTHeading279">
            <w:r>
              <w:t>3.4.1 Организация сравнения политик</w:t>
            </w:r>
          </w:hyperlink>
          <w:r>
            <w:tab/>
          </w:r>
          <w:fldSimple w:instr="PAGEREF &quot;GOSTHeading279&quot; \h" w:dirty="true">
            <w:r>
              <w:t>—</w:t>
            </w:r>
          </w:fldSimple>
        </w:p>
        <w:p>
          <w:pPr>
            <w:pStyle w:val="31"/>
          </w:pPr>
          <w:hyperlink w:anchor="GOSTHeading280">
            <w:r>
              <w:t>3.4.2 Системные показатели и сохранность</w:t>
            </w:r>
          </w:hyperlink>
          <w:r>
            <w:tab/>
          </w:r>
          <w:fldSimple w:instr="PAGEREF &quot;GOSTHeading280&quot; \h" w:dirty="true">
            <w:r>
              <w:t>—</w:t>
            </w:r>
          </w:fldSimple>
        </w:p>
        <w:p>
          <w:pPr>
            <w:pStyle w:val="31"/>
          </w:pPr>
          <w:hyperlink w:anchor="GOSTHeading281">
            <w:r>
              <w:t>3.4.3 Качество прогноза</w:t>
            </w:r>
          </w:hyperlink>
          <w:r>
            <w:tab/>
          </w:r>
          <w:fldSimple w:instr="PAGEREF &quot;GOSTHeading281&quot; \h" w:dirty="true">
            <w:r>
              <w:t>—</w:t>
            </w:r>
          </w:fldSimple>
        </w:p>
        <w:p>
          <w:pPr>
            <w:pStyle w:val="31"/>
          </w:pPr>
          <w:hyperlink w:anchor="GOSTHeading282">
            <w:r>
              <w:t>3.4.4 Эффективность размещения и границы выигрыша</w:t>
            </w:r>
          </w:hyperlink>
          <w:r>
            <w:tab/>
          </w:r>
          <w:fldSimple w:instr="PAGEREF &quot;GOSTHeading282&quot; \h" w:dirty="true">
            <w:r>
              <w:t>—</w:t>
            </w:r>
          </w:fldSimple>
        </w:p>
        <w:p>
          <w:pPr>
            <w:pStyle w:val="22"/>
          </w:pPr>
          <w:hyperlink w:anchor="GOSTHeading283">
            <w:r>
              <w:t>3.5 Руководство администратора</w:t>
            </w:r>
          </w:hyperlink>
          <w:r>
            <w:tab/>
          </w:r>
          <w:fldSimple w:instr="PAGEREF &quot;GOSTHeading283&quot; \h" w:dirty="true">
            <w:r>
              <w:t>—</w:t>
            </w:r>
          </w:fldSimple>
        </w:p>
        <w:p>
          <w:pPr>
            <w:pStyle w:val="31"/>
          </w:pPr>
          <w:hyperlink w:anchor="GOSTHeading284">
            <w:r>
              <w:t>3.5.1 Проверка готовности и настройка ограничений</w:t>
            </w:r>
          </w:hyperlink>
          <w:r>
            <w:tab/>
          </w:r>
          <w:fldSimple w:instr="PAGEREF &quot;GOSTHeading284&quot; \h" w:dirty="true">
            <w:r>
              <w:t>—</w:t>
            </w:r>
          </w:fldSimple>
        </w:p>
        <w:p>
          <w:pPr>
            <w:pStyle w:val="31"/>
          </w:pPr>
          <w:hyperlink w:anchor="GOSTHeading285">
            <w:r>
              <w:t>3.5.2 Рассмотрение и подтверждение плана</w:t>
            </w:r>
          </w:hyperlink>
          <w:r>
            <w:tab/>
          </w:r>
          <w:fldSimple w:instr="PAGEREF &quot;GOSTHeading285&quot; \h" w:dirty="true">
            <w:r>
              <w:t>—</w:t>
            </w:r>
          </w:fldSimple>
        </w:p>
        <w:p>
          <w:pPr>
            <w:pStyle w:val="31"/>
          </w:pPr>
          <w:hyperlink w:anchor="GOSTHeading286">
            <w:r>
              <w:t>3.5.3 Контроль, отмена и приостановка</w:t>
            </w:r>
          </w:hyperlink>
          <w:r>
            <w:tab/>
          </w:r>
          <w:fldSimple w:instr="PAGEREF &quot;GOSTHeading286&quot; \h" w:dirty="true">
            <w:r>
              <w:t>—</w:t>
            </w:r>
          </w:fldSimple>
        </w:p>
        <w:p>
          <w:pPr>
            <w:pStyle w:val="31"/>
          </w:pPr>
          <w:hyperlink w:anchor="GOSTHeading287">
            <w:r>
              <w:t>3.5.4 Исключительные ситуации</w:t>
            </w:r>
          </w:hyperlink>
          <w:r>
            <w:tab/>
          </w:r>
          <w:fldSimple w:instr="PAGEREF &quot;GOSTHeading287&quot; \h" w:dirty="true">
            <w:r>
              <w:t>—</w:t>
            </w:r>
          </w:fldSimple>
        </w:p>
        <w:p>
          <w:pPr>
            <w:pStyle w:val="22"/>
          </w:pPr>
          <w:hyperlink w:anchor="GOSTHeading288">
            <w:r>
              <w:t>3.6 Выводы по технологическому разделу</w:t>
            </w:r>
          </w:hyperlink>
          <w:r>
            <w:tab/>
          </w:r>
          <w:fldSimple w:instr="PAGEREF &quot;GOSTHeading288&quot; \h" w:dirty="true">
            <w:r>
              <w:t>—</w:t>
            </w:r>
          </w:fldSimple>
        </w:p>
        <w:p>
          <w:pPr>
            <w:pStyle w:val="10"/>
          </w:pPr>
          <w:hyperlink w:anchor="GOSTHeading289">
            <w:r>
              <w:t>ЗАКЛЮЧЕНИЕ</w:t>
            </w:r>
          </w:hyperlink>
          <w:r>
            <w:tab/>
          </w:r>
          <w:fldSimple w:instr="PAGEREF &quot;GOSTHeading289&quot; \h" w:dirty="true">
            <w:r>
              <w:t>—</w:t>
            </w:r>
          </w:fldSimple>
        </w:p>
        <w:p>
          <w:pPr>
            <w:pStyle w:val="10"/>
          </w:pPr>
          <w:hyperlink w:anchor="GOSTHeading290">
            <w:r>
              <w:t>СПИСОК ИСПОЛЬЗОВАННЫХ ИСТОЧНИКОВ</w:t>
            </w:r>
          </w:hyperlink>
          <w:r>
            <w:tab/>
          </w:r>
          <w:fldSimple w:instr="PAGEREF &quot;GOSTHeading290&quot; \h" w:dirty="true">
            <w:r>
              <w:t>—</w:t>
            </w:r>
          </w:fldSimple>
        </w:p>
        <w:p>
          <w:pPr>
            <w:pStyle w:val="10"/>
          </w:pPr>
          <w:hyperlink w:anchor="GOSTHeading291">
            <w:r>
              <w:t>ПРИЛОЖЕНИЯ</w:t>
            </w:r>
          </w:hyperlink>
          <w:r>
            <w:tab/>
          </w:r>
          <w:fldSimple w:instr="PAGEREF &quot;GOSTHeading291&quot; \h" w:dirty="true">
            <w:r>
              <w:t>—</w:t>
            </w:r>
          </w:fldSimple>
        </w:p>
        <w:p>
          <w:pPr>
            <w:pStyle w:val="10"/>
          </w:pPr>
          <w:hyperlink w:anchor="GOSTHeading292">
            <w:r>
              <w:t>Приложение А</w:t>
            </w:r>
          </w:hyperlink>
          <w:r>
            <w:tab/>
          </w:r>
          <w:fldSimple w:instr="PAGEREF &quot;GOSTHeading292&quot; \h" w:dirty="true">
            <w:r>
              <w:t>—</w:t>
            </w:r>
          </w:fldSimple>
        </w:p>
        <w:p>
          <w:pPr>
            <w:spacing w:before="0" w:after="0" w:line="1" w:lineRule="exact"/>
          </w:pPr>
          <w:r>
            <w:fldChar w:fldCharType="end"/>
          </w:r>
        </w:p>
      </w:sdtContent>
    </w:sdt>
    <w:bookmarkStart w:id="25" w:name="введение"/>
    <w:p>
      <w:pPr>
        <w:pStyle w:val="GOSTStructuralHeading"/>
      </w:pPr>
      <w:bookmarkStart w:id="215" w:name="GOSTHeading215"/>
      <w:r>
        <w:t xml:space="preserve">ВВЕДЕНИЕ</w:t>
      </w:r>
      <w:bookmarkEnd w:id="215"/>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время с последнего обращения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 [2], [3], [4].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Рассматриваются два класса хранения. Параметры затрат задаются администратором.</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tabs>
          <w:tab w:val="num" w:pos="1276"/>
        </w:tabs>
        <w:spacing w:before="0" w:after="0" w:line="360" w:lineRule="auto"/>
        <w:ind w:left="1276" w:hanging="567"/>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tabs>
          <w:tab w:val="num" w:pos="1276"/>
        </w:tabs>
        <w:spacing w:before="0" w:after="0" w:line="360" w:lineRule="auto"/>
        <w:ind w:left="1276" w:hanging="567"/>
      </w:pPr>
      <w:r>
        <w:t xml:space="preserve">Спроектировать СППР и её взаимодействие с компонентами OpenS3.</w:t>
      </w:r>
    </w:p>
    <w:p>
      <w:pPr>
        <w:pStyle w:val="Compact"/>
        <w:numPr>
          <w:ilvl w:val="0"/>
          <w:numId w:val="1001"/>
        </w:numPr>
        <w:tabs>
          <w:tab w:val="num" w:pos="1276"/>
        </w:tabs>
        <w:spacing w:before="0" w:after="0" w:line="360" w:lineRule="auto"/>
        <w:ind w:left="1276" w:hanging="567"/>
      </w:pPr>
      <w:r>
        <w:t xml:space="preserve">Разработать сбор истории и метаданных, подготовку признаков и обучающих примеров.</w:t>
      </w:r>
    </w:p>
    <w:p>
      <w:pPr>
        <w:pStyle w:val="Compact"/>
        <w:numPr>
          <w:ilvl w:val="0"/>
          <w:numId w:val="1001"/>
        </w:numPr>
        <w:tabs>
          <w:tab w:val="num" w:pos="1276"/>
        </w:tabs>
        <w:spacing w:before="0" w:after="0" w:line="360" w:lineRule="auto"/>
        <w:ind w:left="1276" w:hanging="567"/>
      </w:pPr>
      <w:r>
        <w:t xml:space="preserve">Обучить и сравнить модели востребованности, определить порядок их обновления.</w:t>
      </w:r>
    </w:p>
    <w:p>
      <w:pPr>
        <w:pStyle w:val="Compact"/>
        <w:numPr>
          <w:ilvl w:val="0"/>
          <w:numId w:val="1001"/>
        </w:numPr>
        <w:tabs>
          <w:tab w:val="num" w:pos="1276"/>
        </w:tabs>
        <w:spacing w:before="0" w:after="0" w:line="360" w:lineRule="auto"/>
        <w:ind w:left="1276" w:hanging="567"/>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tabs>
          <w:tab w:val="num" w:pos="1276"/>
        </w:tabs>
        <w:spacing w:before="0" w:after="0" w:line="360" w:lineRule="auto"/>
        <w:ind w:left="1276" w:hanging="567"/>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tabs>
          <w:tab w:val="num" w:pos="1276"/>
        </w:tabs>
        <w:spacing w:before="0" w:after="0" w:line="360" w:lineRule="auto"/>
        <w:ind w:left="1276" w:hanging="567"/>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216" w:name="GOSTHeading216"/>
      <w:r>
        <w:t xml:space="preserve">ЛИТЕРАТУРНЫЙ ОБЗОР</w:t>
      </w:r>
      <w:bookmarkEnd w:id="216"/>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 [2], [3], [4].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классами Cold, Warm и Hot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217" w:name="GOSTHeading217"/>
      <w:r>
        <w:t xml:space="preserve">1 ИССЛЕДОВАТЕЛЬСКИЙ РАЗДЕЛ</w:t>
      </w:r>
      <w:bookmarkEnd w:id="217"/>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218" w:name="GOSTHeading218"/>
      <w:r>
        <w:t xml:space="preserve">1.1 Анализ предметной области</w:t>
      </w:r>
      <w:bookmarkEnd w:id="218"/>
    </w:p>
    <w:p>
      <w:pPr>
        <w:pStyle w:val="FirstParagraph"/>
      </w:pPr>
      <w:r>
        <w:t xml:space="preserve">Анализ предметной области определяет понятия, ресурсы и условия, от которых зависит выбор размещения версий объектов в OpenS3. Далее рассматриваются участники процесса, объектная модель и классы хранения, признаки востребованности, способы управления размещением, ресурсные ограничения, условия безопасного перемещения и источники данных для исследования.</w:t>
      </w:r>
    </w:p>
    <w:bookmarkStart w:id="27" w:name="предметная-область-и-участники-процесса"/>
    <w:p>
      <w:pPr>
        <w:pStyle w:val="30"/>
      </w:pPr>
      <w:bookmarkStart w:id="219" w:name="GOSTHeading219"/>
      <w:r>
        <w:t xml:space="preserve">1.1.1 Предметная область и участники процесса</w:t>
      </w:r>
      <w:bookmarkEnd w:id="219"/>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220" w:name="GOSTHeading220"/>
      <w:r>
        <w:t xml:space="preserve">1.1.2 Объектная модель и единица размещения</w:t>
      </w:r>
      <w:bookmarkEnd w:id="220"/>
    </w:p>
    <w:p>
      <w:pPr>
        <w:pStyle w:val="FirstParagraph"/>
      </w:pPr>
      <w:r>
        <w:t xml:space="preserve">Объект S3 состоит из содержимого и метаданных и определяется бакетом и ключом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221" w:name="GOSTHeading221"/>
      <w:r>
        <w:t xml:space="preserve">1.1.3 Классы хранения и характеристики ресурсов</w:t>
      </w:r>
      <w:bookmarkEnd w:id="221"/>
    </w:p>
    <w:p>
      <w:pPr>
        <w:pStyle w:val="FirstParagraph"/>
      </w:pPr>
      <w:r>
        <w:t xml:space="preserve">Класс хранения объединяет ресурсы с заданными ёмкостью, производительностью и условиями доступа. В работе быстрый HOT предназначен для востребованных объектов, а более медленный и ёмкий COLD предназначен для редко читаемых. Выбор зависит от ожидаемого спроса и размера объекта.</w:t>
      </w:r>
    </w:p>
    <w:p>
      <w:pPr>
        <w:pStyle w:val="a2"/>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55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777"/>
        <w:gridCol w:w="3669"/>
        <w:gridCol w:w="3112"/>
      </w:tblGrid>
      <w:tr>
        <w:trPr>
          <w:tblHeader w:val="on"/>
          <w:cantSplit/>
        </w:trPr>
        <w:tc>
          <w:tcPr>
            <w:tcW w:w="2777" w:type="dxa"/>
          </w:tcPr>
          <w:p>
            <w:pPr>
              <w:pStyle w:val="Compact"/>
              <w:keepNext w:val="0"/>
              <w:pageBreakBefore w:val="0"/>
              <w:suppressAutoHyphens w:val="1"/>
              <w:spacing w:before="0" w:after="0" w:line="240" w:lineRule="auto"/>
              <w:ind w:firstLine="0" w:left="0" w:right="0"/>
              <w:jc w:val="center"/>
            </w:pPr>
            <w:r>
              <w:rPr>
                <w:b w:val="1"/>
                <w:sz w:val="24"/>
                <w:szCs w:val="24"/>
              </w:rPr>
              <w:t xml:space="preserve">Характеристика</w:t>
            </w:r>
          </w:p>
        </w:tc>
        <w:tc>
          <w:tcPr>
            <w:tcW w:w="3669" w:type="dxa"/>
          </w:tcPr>
          <w:p>
            <w:pPr>
              <w:pStyle w:val="Compact"/>
              <w:keepNext w:val="0"/>
              <w:pageBreakBefore w:val="0"/>
              <w:suppressAutoHyphens w:val="1"/>
              <w:spacing w:before="0" w:after="0" w:line="240" w:lineRule="auto"/>
              <w:ind w:firstLine="0" w:left="0" w:right="0"/>
              <w:jc w:val="center"/>
            </w:pPr>
            <w:r>
              <w:rPr>
                <w:b w:val="1"/>
                <w:sz w:val="24"/>
                <w:szCs w:val="24"/>
              </w:rPr>
              <w:t xml:space="preserve">HOT</w:t>
            </w:r>
          </w:p>
        </w:tc>
        <w:tc>
          <w:tcPr>
            <w:tcW w:w="3112" w:type="dxa"/>
          </w:tcPr>
          <w:p>
            <w:pPr>
              <w:pStyle w:val="Compact"/>
              <w:keepNext w:val="0"/>
              <w:pageBreakBefore w:val="0"/>
              <w:suppressAutoHyphens w:val="1"/>
              <w:spacing w:before="0" w:after="0" w:line="240" w:lineRule="auto"/>
              <w:ind w:firstLine="0" w:left="0" w:right="0"/>
              <w:jc w:val="center"/>
            </w:pPr>
            <w:r>
              <w:rPr>
                <w:b w:val="1"/>
                <w:sz w:val="24"/>
                <w:szCs w:val="24"/>
              </w:rPr>
              <w:t xml:space="preserve">COLD</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Ограниченный быстрый ресурс</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ёмкий ресурс</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Производительность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Более быстрое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медленное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Получение данных</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Затраты</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Перемещение</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Из COLD и обратно</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222" w:name="GOSTHeading222"/>
      <w:r>
        <w:t xml:space="preserve">1.1.4 Востребованность и история обращений</w:t>
      </w:r>
      <w:bookmarkEnd w:id="222"/>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время с последнего обращения,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223" w:name="GOSTHeading223"/>
      <w:r>
        <w:t xml:space="preserve">1.1.5 Способы управления размещением</w:t>
      </w:r>
      <w:bookmarkEnd w:id="223"/>
    </w:p>
    <w:p>
      <w:pPr>
        <w:pStyle w:val="FirstParagraph"/>
      </w:pPr>
      <w:r>
        <w:t xml:space="preserve">При ручном размещении класс определяет администратор или приложение. Lifecycle автоматизирует статические условия перехода, например возраст и фильтры [2], [8]. Реактивные политики используют прошлые обращения: время с последнего обращения (англ. Least Recently Used, далее LRU), частоту обращений (англ. Least Frequently Used, далее LFU) или экспоненциально взвешенное скользящее среднее (англ. Exponentially Weighted Moving Average, далее EWMA) [50].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ML также не гарантирует преимущества на непредсказуемой нагрузке и расходует ресурсы.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224" w:name="GOSTHeading224"/>
      <w:r>
        <w:t xml:space="preserve">1.1.6 Ресурсные ограничения и затраты</w:t>
      </w:r>
      <w:bookmarkEnd w:id="224"/>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225" w:name="GOSTHeading225"/>
      <w:r>
        <w:t xml:space="preserve">1.1.7 Согласованность и безопасное перемещение</w:t>
      </w:r>
      <w:bookmarkEnd w:id="225"/>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226" w:name="GOSTHeading226"/>
      <w:r>
        <w:t xml:space="preserve">1.1.8 Источники данных и условия исследования</w:t>
      </w:r>
      <w:bookmarkEnd w:id="226"/>
    </w:p>
    <w:p>
      <w:pPr>
        <w:pStyle w:val="FirstParagraph"/>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2610"/>
        <w:gridCol w:w="3077"/>
        <w:gridCol w:w="3951"/>
      </w:tblGrid>
      <w:tr>
        <w:trPr>
          <w:tblHeader w:val="on"/>
          <w:cantSplit/>
        </w:trPr>
        <w:tc>
          <w:tcPr>
            <w:tcW w:w="2610"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307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Применение</w:t>
            </w:r>
          </w:p>
        </w:tc>
        <w:tc>
          <w:tcPr>
            <w:tcW w:w="395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Ограничение</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Синтетическая нагрузка</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и безопасные переносы</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Выводы относятся к заданным сценариям</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Meta CDN / CacheLib [19], [20]</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Выборочные наблюдения без S3-версий и результатов запросов</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Cloud Object Storage [21]</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объектных операций</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Один бакет, одна неделя</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[22], [23]</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изменения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Обращения к реестру отличаются от S3</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CILES / Baleen [16], [24]</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Методическая база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227" w:name="GOSTHeading227"/>
      <w:r>
        <w:t xml:space="preserve">1.2 Анализ существующих решений</w:t>
      </w:r>
      <w:bookmarkEnd w:id="227"/>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228" w:name="GOSTHeading228"/>
      <w:r>
        <w:t xml:space="preserve">1.2.1 Анализ критериев</w:t>
      </w:r>
      <w:bookmarkEnd w:id="228"/>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229" w:name="GOSTHeading229"/>
      <w:r>
        <w:t xml:space="preserve">1.2.2 Обзор аналогов</w:t>
      </w:r>
      <w:bookmarkEnd w:id="229"/>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230" w:name="GOSTHeading230"/>
      <w:r>
        <w:t xml:space="preserve">1.2.3 Сопоставление аналогов</w:t>
      </w:r>
      <w:bookmarkEnd w:id="230"/>
    </w:p>
    <w:p>
      <w:pPr>
        <w:pStyle w:val="FirstParagraph"/>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669"/>
        <w:gridCol w:w="1669"/>
        <w:gridCol w:w="1418"/>
        <w:gridCol w:w="1675"/>
        <w:gridCol w:w="1605"/>
        <w:gridCol w:w="1602"/>
      </w:tblGrid>
      <w:tr>
        <w:trPr>
          <w:tblHeader w:val="on"/>
          <w:cantSplit/>
        </w:trPr>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w:t>
            </w:r>
          </w:p>
        </w:tc>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Octopus++ [25]</w:t>
            </w:r>
          </w:p>
        </w:tc>
        <w:tc>
          <w:tcPr>
            <w:tcW w:w="1418" w:type="dxa"/>
          </w:tcPr>
          <w:p>
            <w:pPr>
              <w:pStyle w:val="Compact"/>
              <w:keepNext w:val="0"/>
              <w:pageBreakBefore w:val="0"/>
              <w:suppressAutoHyphens w:val="1"/>
              <w:spacing w:before="0" w:after="0" w:line="240" w:lineRule="auto"/>
              <w:ind w:firstLine="0" w:left="0" w:right="0"/>
              <w:jc w:val="center"/>
            </w:pPr>
            <w:r>
              <w:rPr>
                <w:b w:val="1"/>
                <w:sz w:val="24"/>
                <w:szCs w:val="24"/>
              </w:rPr>
              <w:t xml:space="preserve">Motta [3], [26]</w:t>
            </w:r>
          </w:p>
        </w:tc>
        <w:tc>
          <w:tcPr>
            <w:tcW w:w="1675" w:type="dxa"/>
          </w:tcPr>
          <w:p>
            <w:pPr>
              <w:pStyle w:val="Compact"/>
              <w:keepNext w:val="0"/>
              <w:pageBreakBefore w:val="0"/>
              <w:suppressAutoHyphens w:val="1"/>
              <w:spacing w:before="0" w:after="0" w:line="240" w:lineRule="auto"/>
              <w:ind w:firstLine="0" w:left="0" w:right="0"/>
              <w:jc w:val="center"/>
            </w:pPr>
            <w:r>
              <w:rPr>
                <w:b w:val="1"/>
                <w:sz w:val="24"/>
                <w:szCs w:val="24"/>
              </w:rPr>
              <w:t xml:space="preserve">SCOPe [15]</w:t>
            </w:r>
          </w:p>
        </w:tc>
        <w:tc>
          <w:tcPr>
            <w:tcW w:w="1605" w:type="dxa"/>
          </w:tcPr>
          <w:p>
            <w:pPr>
              <w:pStyle w:val="Compact"/>
              <w:keepNext w:val="0"/>
              <w:pageBreakBefore w:val="0"/>
              <w:suppressAutoHyphens w:val="1"/>
              <w:spacing w:before="0" w:after="0" w:line="240" w:lineRule="auto"/>
              <w:ind w:firstLine="0" w:left="0" w:right="0"/>
              <w:jc w:val="center"/>
            </w:pPr>
            <w:r>
              <w:rPr>
                <w:b w:val="1"/>
                <w:sz w:val="24"/>
                <w:szCs w:val="24"/>
              </w:rPr>
              <w:t xml:space="preserve">Amazon S3 [2], [8]</w:t>
            </w:r>
          </w:p>
        </w:tc>
        <w:tc>
          <w:tcPr>
            <w:tcW w:w="1602" w:type="dxa"/>
          </w:tcPr>
          <w:p>
            <w:pPr>
              <w:pStyle w:val="Compact"/>
              <w:keepNext w:val="0"/>
              <w:pageBreakBefore w:val="0"/>
              <w:suppressAutoHyphens w:val="1"/>
              <w:spacing w:before="0" w:after="0" w:line="240" w:lineRule="auto"/>
              <w:ind w:firstLine="0" w:left="0" w:right="0"/>
              <w:jc w:val="center"/>
            </w:pPr>
            <w:r>
              <w:rPr>
                <w:b w:val="1"/>
                <w:sz w:val="24"/>
                <w:szCs w:val="24"/>
              </w:rPr>
              <w:t xml:space="preserve">Ceph RGW [9], [27]</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Решение и прогноз</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повторного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обращений</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Входной прогноз доступа</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Lifecycle или время с последнего обращения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Настройки классов и Lifecycle</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Критерии выбора</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и баланс</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размещение и сжатие</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Условия перехода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Выбор ресурсов [10]</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классов в плане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Занятость и пороги</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Физическая ёмкость не задаётся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Общий прогнозный план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Общий бюджет переносов</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Лимит только входа в быстрый уровень</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Перенос в обе стороны</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файловых копий</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Объектный протокол 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Возврат в Intelligent-Tiering</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Версия при исполнении</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Контроль S3-версии Н/У</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разделом данных</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План для S3-версии 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плана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Обоснование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Вероятность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Результат оптимизации</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Условие политики</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Правила размещения</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Ручное решение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231" w:name="GOSTHeading231"/>
      <w:r>
        <w:t xml:space="preserve">1.3 Требования к разрабатываемой системе</w:t>
      </w:r>
      <w:bookmarkEnd w:id="231"/>
    </w:p>
    <w:p>
      <w:pPr>
        <w:pStyle w:val="FirstParagraph"/>
      </w:pPr>
      <w:r>
        <w:t xml:space="preserve">Результаты анализа предметной области и аналогов позволяют сформулировать требования к СППР. Далее определяются назначение и границы расширения OpenS3, требования к функциям, надёжности, доступу, ресурсам и жизненному циклу модели, а также измеримые критерии проверки эффективности.</w:t>
      </w:r>
    </w:p>
    <w:bookmarkStart w:id="43" w:name="X8598c0664c0a28e1ff66ecf15bcb872afa60c4f"/>
    <w:p>
      <w:pPr>
        <w:pStyle w:val="30"/>
      </w:pPr>
      <w:bookmarkStart w:id="232" w:name="GOSTHeading232"/>
      <w:r>
        <w:t xml:space="preserve">1.3.1 Назначение и границы разрабатываемого расширения</w:t>
      </w:r>
      <w:bookmarkEnd w:id="232"/>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233" w:name="GOSTHeading233"/>
      <w:r>
        <w:t xml:space="preserve">1.3.2 Требования к выполняемым функциям</w:t>
      </w:r>
      <w:bookmarkEnd w:id="233"/>
    </w:p>
    <w:p>
      <w:pPr>
        <w:pStyle w:val="FirstParagraph"/>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11"/>
        <w:gridCol w:w="8927"/>
      </w:tblGrid>
      <w:tr>
        <w:trPr>
          <w:tblHeader w:val="on"/>
          <w:cantSplit/>
        </w:trPr>
        <w:tc>
          <w:tcPr>
            <w:tcW w:w="711"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w:t>
            </w:r>
          </w:p>
        </w:tc>
        <w:tc>
          <w:tcPr>
            <w:tcW w:w="892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Получать каталог, размеры и размещение объектов, состояние классов</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Готовить признаки из прошлой истории с обработкой новых объектов и неполных данных</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Обучать, обновлять и вводить в работу модель, а при ошибке обновления сохранять пригодную модель</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Ранжировать рекомендации с учётом ёмкости, размеров, доступа, запретов и бюджета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Объяснять прогноз спроса, ожидаемый эффект и ограничения рекомендации</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Перед копированием проверять версию, расположение, запреты и доступные ресурсы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Переносить версии в обоих направлениях с проверкой копии до изменения расположения</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Сохранять состояние миграции и безопасно продолжать её после ошибки или перезапуска</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Хранить историю рекомендаций, действий администратора, переносов и ошибок</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[14], [28].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234" w:name="GOSTHeading234"/>
      <w:r>
        <w:t xml:space="preserve">1.3.3 Требования к надёжности и сохранности данных</w:t>
      </w:r>
      <w:bookmarkEnd w:id="234"/>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235" w:name="GOSTHeading235"/>
      <w:r>
        <w:t xml:space="preserve">1.3.4 Требования к доступу и интерфейсу администратора</w:t>
      </w:r>
      <w:bookmarkEnd w:id="235"/>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236" w:name="GOSTHeading236"/>
      <w:r>
        <w:t xml:space="preserve">1.3.5 Требования к ресурсам, совместимости и контролю выполнения</w:t>
      </w:r>
      <w:bookmarkEnd w:id="236"/>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действие не запускается с указанием причины.</w:t>
      </w:r>
    </w:p>
    <w:p>
      <w:pPr>
        <w:pStyle w:val="a2"/>
      </w:pPr>
      <w:r>
        <w:t xml:space="preserve">Проектные критерии приёмки приведены в Таблице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69"/>
        <w:gridCol w:w="6969"/>
      </w:tblGrid>
      <w:tr>
        <w:trPr>
          <w:tblHeader w:val="on"/>
          <w:cantSplit/>
        </w:trPr>
        <w:tc>
          <w:tcPr>
            <w:tcW w:w="2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Параметр</w:t>
            </w:r>
          </w:p>
        </w:tc>
        <w:tc>
          <w:tcPr>
            <w:tcW w:w="6969"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 и условия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Масштаб проверки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из 10 000 текущих завершённых объектов по 1 МиБ</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Клиентская нагрузка</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Время планирования</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Вычислительные ресурсы</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Подготовка модели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При фиксированном размещении и отключённых миграциях рост средней задержки и её 95-го перцентиля (p95) составляет не более 5 % относительно режима без расширения. Условие проверяется без обучения и при обновлении модели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Ответ административного API</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237" w:name="GOSTHeading237"/>
      <w:r>
        <w:t xml:space="preserve">1.3.6 Требования к жизненному циклу модели</w:t>
      </w:r>
      <w:bookmarkEnd w:id="237"/>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238" w:name="GOSTHeading238"/>
      <w:r>
        <w:t xml:space="preserve">1.3.7 Требования к проверке эффективности и минимальному результату</w:t>
      </w:r>
      <w:bookmarkEnd w:id="238"/>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времени с последнего обращения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239" w:name="GOSTHeading239"/>
      <w:r>
        <w:t xml:space="preserve">1.4 Выводы по исследовательскому разделу</w:t>
      </w:r>
      <w:bookmarkEnd w:id="239"/>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05" w:name="аналитический-раздел"/>
    <w:p>
      <w:pPr>
        <w:pStyle w:val="1"/>
      </w:pPr>
      <w:bookmarkStart w:id="240" w:name="GOSTHeading240"/>
      <w:r>
        <w:t xml:space="preserve">2 АНАЛИТИЧЕСКИЙ РАЗДЕЛ</w:t>
      </w:r>
      <w:bookmarkEnd w:id="240"/>
    </w:p>
    <w:p>
      <w:pPr>
        <w:pStyle w:val="FirstParagraph"/>
      </w:pPr>
      <w:r>
        <w:t xml:space="preserve">В аналитическом разделе требования из исследовательского раздела преобразуются в проект СППР: описываются математическое и алгоритмическое обеспечение, модели процессов управления размещением и архитектура системы, обосновывается выбор инструментов реализации. Проектируемая СППР связывает прогноз клиентского спроса с планом размещения, а применение плана требует решения администратора и безопасного изменения расположения версий.</w:t>
      </w:r>
    </w:p>
    <w:bookmarkStart w:id="76" w:name="X84bd9294f1307ff8601e5cfa6da9c74af29fe47"/>
    <w:p>
      <w:pPr>
        <w:pStyle w:val="21"/>
      </w:pPr>
      <w:bookmarkStart w:id="241" w:name="GOSTHeading241"/>
      <w:r>
        <w:t xml:space="preserve">2.1 Математическое и алгоритмическое обеспечение</w:t>
      </w:r>
      <w:bookmarkEnd w:id="241"/>
    </w:p>
    <w:p>
      <w:pPr>
        <w:pStyle w:val="FirstParagraph"/>
      </w:pPr>
      <w:r>
        <w:t xml:space="preserve">Математическая модель определяет ожидаемый эффект размещения и ограничения, а алгоритмы преобразуют оценки спроса в план переносов и безопасно применяют его.</w:t>
      </w:r>
    </w:p>
    <w:bookmarkStart w:id="56" w:name="постановка-задачи-размещения"/>
    <w:p>
      <w:pPr>
        <w:pStyle w:val="30"/>
      </w:pPr>
      <w:bookmarkStart w:id="242" w:name="GOSTHeading242"/>
      <w:r>
        <w:t xml:space="preserve">2.1.1 Постановка задачи размещения</w:t>
      </w:r>
      <w:bookmarkEnd w:id="242"/>
    </w:p>
    <w:p>
      <w:pPr>
        <w:pStyle w:val="FirstParagraph"/>
      </w:pPr>
      <w:r>
        <w:t xml:space="preserve">В каждом цикле планирования для текущей версии каждого объекта выбирается горячий класс HOT или холодный класс COLD, определённые в разделе 1.1.3 пояснительной записки, так, чтобы уменьшить ожидаемую суммарную задержку клиентских чтений за горизонт прогноза. На входе задачи прогноз спроса и метаданные хранилища о версиях объектов, их размерах, размещении и занятости классов, на выходе план переносов. Выбор ограничен ёмкостью классов, бюджетом копирования и закреплёнными объектами: объекты с запретом переноса, участвующие в выполняемом переносе или перенесённые раньше минимального интервала, сохраняют текущее размещение. Предыдущие версии в задачу не входят, но их объём учитывается в ограничениях ёмкости. Задача реализует требование F-05 из Таблицы 1.4 с учётом ограничений ресурсов и периода цикла планирования из раздела 1.3.5 пояснительной записки. Обозначения модели размещения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841"/>
        <w:gridCol w:w="7797"/>
      </w:tblGrid>
      <w:tr>
        <w:trPr>
          <w:tblHeader w:val="on"/>
          <w:cantSplit/>
        </w:trPr>
        <w:tc>
          <w:tcPr>
            <w:tcW w:w="184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Обозначение</w:t>
            </w:r>
          </w:p>
        </w:tc>
        <w:tc>
          <w:tcPr>
            <w:tcW w:w="779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Момент начала цикла планирования</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I</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Множество объектов, текущие версии которых зарегистрированы в хранилище в момент</w:t>
            </w:r>
            <w:r>
              <w:rPr>
                <w:sz w:val="24"/>
                <w:szCs w:val="24"/>
              </w:rPr>
              <w:t xml:space="preserve"> </w:t>
            </w:r>
            <m:oMath>
              <m:r>
                <m:t>T</m:t>
              </m:r>
            </m:oMath>
            <w:r>
              <w:rPr>
                <w:sz w:val="24"/>
                <w:szCs w:val="24"/>
              </w:rPr>
              <w:t xml:space="preserve">;</w:t>
            </w:r>
            <w:r>
              <w:rPr>
                <w:sz w:val="24"/>
                <w:szCs w:val="24"/>
              </w:rPr>
              <w:t xml:space="preserve"> </w:t>
            </w:r>
            <m:oMath>
              <m:r>
                <m:t>i</m:t>
              </m:r>
            </m:oMath>
            <w:r>
              <w:rPr>
                <w:sz w:val="24"/>
                <w:szCs w:val="24"/>
              </w:rPr>
              <w:t xml:space="preserve"> </w:t>
            </w:r>
            <w:r>
              <w:rPr>
                <w:sz w:val="24"/>
                <w:szCs w:val="24"/>
              </w:rPr>
              <w:t xml:space="preserve">– номер объекта в</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n</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Число объектов в множестве</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j</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Класс хранения,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s</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Размер текущей версии объекта</w:t>
            </w:r>
            <w:r>
              <w:rPr>
                <w:sz w:val="24"/>
                <w:szCs w:val="24"/>
              </w:rPr>
              <w:t xml:space="preserve"> </w:t>
            </w:r>
            <m:oMath>
              <m:r>
                <m:t>i</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h</m:t>
                  </m:r>
                </m:e>
                <m:sub>
                  <m:r>
                    <m:t>i</m:t>
                  </m:r>
                </m:sub>
                <m:sup>
                  <m:r>
                    <m:rPr>
                      <m:sty m:val="p"/>
                    </m:rPr>
                    <m:t>т</m:t>
                  </m:r>
                  <m:r>
                    <m:rPr>
                      <m:sty m:val="p"/>
                    </m:rPr>
                    <m:t>е</m:t>
                  </m:r>
                  <m:r>
                    <m:rPr>
                      <m:sty m:val="p"/>
                    </m:rPr>
                    <m:t>к</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Текущее размещение объекта</w:t>
            </w:r>
            <w:r>
              <w:rPr>
                <w:sz w:val="24"/>
                <w:szCs w:val="24"/>
              </w:rPr>
              <w:t xml:space="preserve"> </w:t>
            </w:r>
            <m:oMath>
              <m:r>
                <m:t>i</m:t>
              </m:r>
            </m:oMath>
            <w:r>
              <w:rPr>
                <w:sz w:val="24"/>
                <w:szCs w:val="24"/>
              </w:rPr>
              <w:t xml:space="preserve">,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h</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H</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Горизонт прогноза</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N</m:t>
                  </m:r>
                </m:e>
                <m:sub>
                  <m:r>
                    <m:t>i</m:t>
                  </m:r>
                </m:sub>
              </m:sSub>
              <m:r>
                <m:rPr>
                  <m:sty m:val="p"/>
                </m:rPr>
                <m:t>(</m:t>
              </m:r>
              <m:r>
                <m:t>T</m:t>
              </m:r>
              <m:r>
                <m:rPr>
                  <m:sty m:val="p"/>
                </m:rPr>
                <m: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далее</w:t>
            </w:r>
            <w:r>
              <w:rPr>
                <w:sz w:val="24"/>
                <w:szCs w:val="24"/>
              </w:rPr>
              <w:t xml:space="preserve"> </w:t>
            </w:r>
            <m:oMath>
              <m:sSub>
                <m:e>
                  <m:r>
                    <m:t>N</m:t>
                  </m:r>
                </m:e>
                <m:sub>
                  <m:r>
                    <m:t>i</m:t>
                  </m:r>
                </m:sub>
              </m:sSub>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N</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(2.8)</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r</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по истории обращений; 1 при полном чтении</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D</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 равный</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Постоянная часть времени чтения в классе</w:t>
            </w:r>
            <w:r>
              <w:rPr>
                <w:sz w:val="24"/>
                <w:szCs w:val="24"/>
              </w:rPr>
              <w:t xml:space="preserve"> </w:t>
            </w:r>
            <m:oMath>
              <m:r>
                <m:t>j</m:t>
              </m:r>
            </m:oMath>
            <w:r>
              <w:rPr>
                <w:sz w:val="24"/>
                <w:szCs w:val="24"/>
              </w:rPr>
              <w:t xml:space="preserve">, 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v</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передачи данных в классе</w:t>
            </w:r>
            <w:r>
              <w:rPr>
                <w:sz w:val="24"/>
                <w:szCs w:val="24"/>
              </w:rPr>
              <w:t xml:space="preserve"> </w:t>
            </w:r>
            <m:oMath>
              <m:r>
                <m:t>j</m:t>
              </m:r>
            </m:oMath>
            <w:r>
              <w:rPr>
                <w:sz w:val="24"/>
                <w:szCs w:val="24"/>
              </w:rPr>
              <w:t xml:space="preserve">, МиБ/мс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класса</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u</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Допустимая доля занятости класса</w:t>
            </w:r>
            <w:r>
              <w:rPr>
                <w:sz w:val="24"/>
                <w:szCs w:val="24"/>
              </w:rPr>
              <w:t xml:space="preserve"> </w:t>
            </w:r>
            <m:oMath>
              <m:r>
                <m:t>j</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t</m:t>
                  </m:r>
                  <m:r>
                    <m:rPr>
                      <m:sty m:val="p"/>
                    </m:rPr>
                    <m:t>m</m:t>
                  </m:r>
                  <m:r>
                    <m:rPr>
                      <m:sty m:val="p"/>
                    </m:rPr>
                    <m:t>p</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временных копий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o</m:t>
                  </m:r>
                  <m:r>
                    <m:rPr>
                      <m:sty m:val="p"/>
                    </m:rPr>
                    <m:t>l</m:t>
                  </m:r>
                  <m:r>
                    <m:rPr>
                      <m:sty m:val="p"/>
                    </m:rPr>
                    <m:t>d</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предыдущих версий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B</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копирования на цикл за вычетом выполняемых переносов и неуспешных попыток,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P</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Штраф за перенос 1 МиБ, мс/МиБ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rPr>
                      <m:sty m:val="p"/>
                    </m:rPr>
                    <m:t>Δ</m:t>
                  </m:r>
                </m:e>
                <m:sub>
                  <m:r>
                    <m:rPr>
                      <m:sty m:val="p"/>
                    </m:rPr>
                    <m:t>min</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Минимальный выигрыш набора переносов, мс</w:t>
            </w:r>
          </w:p>
        </w:tc>
      </w:tr>
    </w:tbl>
    <w:bookmarkEnd w:id="55"/>
    <w:p>
      <w:pPr>
        <w:pStyle w:val="a2"/>
        <w:spacing w:before="120"/>
      </w:pPr>
      <w:r>
        <w:t xml:space="preserve">Параметры</w:t>
      </w:r>
      <w:r>
        <w:t xml:space="preserve"> </w:t>
      </w:r>
      <m:oMath>
        <m:sSub>
          <m:e>
            <m:r>
              <m:t>c</m:t>
            </m:r>
          </m:e>
          <m:sub>
            <m:r>
              <m:t>j</m:t>
            </m:r>
          </m:sub>
        </m:sSub>
      </m:oMath>
      <w:r>
        <w:t xml:space="preserve"> </w:t>
      </w:r>
      <w:r>
        <w:t xml:space="preserve">и</w:t>
      </w:r>
      <w:r>
        <w:t xml:space="preserve"> </w:t>
      </w:r>
      <m:oMath>
        <m:sSub>
          <m:e>
            <m:r>
              <m:t>v</m:t>
            </m:r>
          </m:e>
          <m:sub>
            <m:r>
              <m:t>j</m:t>
            </m:r>
          </m:sub>
        </m:sSub>
      </m:oMath>
      <w:r>
        <w:t xml:space="preserve"> </w:t>
      </w:r>
      <w:r>
        <w:t xml:space="preserve">измеряются на стенде, долю</w:t>
      </w:r>
      <w:r>
        <w:t xml:space="preserve"> </w:t>
      </w:r>
      <m:oMath>
        <m:sSub>
          <m:e>
            <m:r>
              <m:t>u</m:t>
            </m:r>
          </m:e>
          <m:sub>
            <m:r>
              <m:t>j</m:t>
            </m:r>
          </m:sub>
        </m:sSub>
      </m:oMath>
      <w:r>
        <w:t xml:space="preserve"> </w:t>
      </w:r>
      <w:r>
        <w:t xml:space="preserve">и бюджет копирования задаёт администратор, а</w:t>
      </w:r>
      <w:r>
        <w:t xml:space="preserve"> </w:t>
      </w:r>
      <m:oMath>
        <m:r>
          <m:t>H</m:t>
        </m:r>
      </m:oMath>
      <w:r>
        <w:t xml:space="preserve">,</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подбираются на данных настройки. Ёмкость ограничивает размещение с учётом временных копий и предыдущих версий, а бюджет – объём переносов за цикл, поэтому при выборе плана проверяются оба ограничения.</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из класса линейно зависит от объёма и задаётся формулой (2.1).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t</m:t>
            </m:r>
          </m:e>
          <m:sub>
            <m:r>
              <m:t>j</m:t>
            </m:r>
          </m:sub>
        </m:sSub>
        <m:r>
          <m:rPr>
            <m:sty m:val="p"/>
          </m:rPr>
          <m:t>(</m:t>
        </m:r>
        <m:r>
          <m:t>d</m:t>
        </m:r>
        <m:r>
          <m:rPr>
            <m:sty m:val="p"/>
          </m:rPr>
          <m:t>)</m:t>
        </m:r>
        <m:r>
          <m:rPr>
            <m:sty m:val="p"/>
          </m:rPr>
          <m:t>=</m:t>
        </m:r>
        <m:sSub>
          <m:e>
            <m:r>
              <m:t>c</m:t>
            </m:r>
          </m:e>
          <m:sub>
            <m:r>
              <m:t>j</m:t>
            </m:r>
          </m:sub>
        </m:sSub>
        <m:r>
          <m:rPr>
            <m:sty m:val="p"/>
          </m:rPr>
          <m:t>+</m:t>
        </m:r>
        <m:f>
          <m:fPr>
            <m:type m:val="bar"/>
          </m:fPr>
          <m:num>
            <m:r>
              <m:t>d</m:t>
            </m:r>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(2.1)</w:t>
      </w:r>
    </w:p>
    <w:p>
      <w:pPr>
        <w:pStyle w:val="Where"/>
      </w:pPr>
      <w:r>
        <w:t xml:space="preserve">где</w:t>
      </w:r>
      <w:r>
        <w:tab/>
      </w:r>
      <m:oMath>
        <m:sSub>
          <m:e>
            <m:r>
              <m:t>t</m:t>
            </m:r>
          </m:e>
          <m:sub>
            <m:r>
              <m:t>j</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класса</w:t>
      </w:r>
      <w:r>
        <w:t xml:space="preserve"> </w:t>
      </w:r>
      <m:oMath>
        <m:r>
          <m:t>j</m:t>
        </m:r>
      </m:oMath>
      <w:r>
        <w:t xml:space="preserve">, мс;</w:t>
      </w:r>
    </w:p>
    <w:p>
      <w:pPr>
        <w:pStyle w:val="Where"/>
      </w:pPr>
      <w:r>
        <w:tab/>
      </w:r>
      <m:oMath>
        <m:r>
          <m:t>j</m:t>
        </m:r>
      </m:oMath>
      <w:r>
        <w:t xml:space="preserve"> </w:t>
      </w:r>
      <w:r>
        <w:t xml:space="preserve">– класс хранения, HOT или COLD;</w:t>
      </w:r>
    </w:p>
    <w:p>
      <w:pPr>
        <w:pStyle w:val="Where"/>
      </w:pPr>
      <w:r>
        <w:tab/>
      </w:r>
      <m:oMath>
        <m:r>
          <m:t>d</m:t>
        </m:r>
      </m:oMath>
      <w:r>
        <w:t xml:space="preserve"> </w:t>
      </w:r>
      <w:r>
        <w:t xml:space="preserve">– объём одного чтения, МиБ;</w:t>
      </w:r>
    </w:p>
    <w:p>
      <w:pPr>
        <w:pStyle w:val="Where"/>
      </w:pPr>
      <w:r>
        <w:tab/>
      </w:r>
      <m:oMath>
        <m:sSub>
          <m:e>
            <m:r>
              <m:t>c</m:t>
            </m:r>
          </m:e>
          <m:sub>
            <m:r>
              <m:t>j</m:t>
            </m:r>
          </m:sub>
        </m:sSub>
      </m:oMath>
      <w:r>
        <w:t xml:space="preserve"> </w:t>
      </w:r>
      <w:r>
        <w:t xml:space="preserve">– постоянная часть времени чтения в классе</w:t>
      </w:r>
      <w:r>
        <w:t xml:space="preserve"> </w:t>
      </w:r>
      <m:oMath>
        <m:r>
          <m:t>j</m:t>
        </m:r>
      </m:oMath>
      <w:r>
        <w:t xml:space="preserve">, мс;</w:t>
      </w:r>
    </w:p>
    <w:p>
      <w:pPr>
        <w:pStyle w:val="Where"/>
      </w:pPr>
      <w:r>
        <w:tab/>
      </w:r>
      <m:oMath>
        <m:sSub>
          <m:e>
            <m:r>
              <m:t>v</m:t>
            </m:r>
          </m:e>
          <m:sub>
            <m:r>
              <m:t>j</m:t>
            </m:r>
          </m:sub>
        </m:sSub>
      </m:oMath>
      <w:r>
        <w:t xml:space="preserve"> </w:t>
      </w:r>
      <w:r>
        <w:t xml:space="preserve">– скорость передачи данных в классе</w:t>
      </w:r>
      <w:r>
        <w:t xml:space="preserve"> </w:t>
      </w:r>
      <m:oMath>
        <m:r>
          <m:t>j</m:t>
        </m:r>
      </m:oMath>
      <w:r>
        <w:t xml:space="preserve">,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классе по формуле (2.2).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Sup>
          <m:e>
            <m:r>
              <m:t>L</m:t>
            </m:r>
          </m:e>
          <m:sub>
            <m:r>
              <m:t>i</m:t>
            </m:r>
          </m:sub>
          <m:sup>
            <m:r>
              <m:t>j</m:t>
            </m:r>
          </m:sup>
        </m:sSubSup>
        <m:r>
          <m:rPr>
            <m:sty m:val="p"/>
          </m:rPr>
          <m:t>=</m:t>
        </m:r>
        <m:sSub>
          <m:e>
            <m:acc>
              <m:accPr>
                <m:chr m:val="̂"/>
              </m:accPr>
              <m:e>
                <m:r>
                  <m:t>N</m:t>
                </m:r>
              </m:e>
            </m:acc>
          </m:e>
          <m:sub>
            <m:r>
              <m:t>i</m:t>
            </m:r>
          </m:sub>
        </m:sSub>
        <m:r>
          <m:t> </m:t>
        </m:r>
        <m:sSub>
          <m:e>
            <m:r>
              <m:t>c</m:t>
            </m:r>
          </m:e>
          <m:sub>
            <m:r>
              <m:t>j</m:t>
            </m:r>
          </m:sub>
        </m:sSub>
        <m:r>
          <m:rPr>
            <m:sty m:val="p"/>
          </m:rPr>
          <m:t>+</m:t>
        </m:r>
        <m:f>
          <m:fPr>
            <m:type m:val="bar"/>
          </m:fPr>
          <m:num>
            <m:sSub>
              <m:e>
                <m:acc>
                  <m:accPr>
                    <m:chr m:val="̂"/>
                  </m:accPr>
                  <m:e>
                    <m:r>
                      <m:t>D</m:t>
                    </m:r>
                  </m:e>
                </m:acc>
              </m:e>
              <m:sub>
                <m:r>
                  <m:t>i</m:t>
                </m:r>
              </m:sub>
            </m:sSub>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(2.2)</w:t>
      </w:r>
    </w:p>
    <w:p>
      <w:pPr>
        <w:pStyle w:val="Where"/>
      </w:pPr>
      <w:r>
        <w:t xml:space="preserve">где</w:t>
      </w:r>
      <w:r>
        <w:tab/>
      </w:r>
      <m:oMath>
        <m:sSubSup>
          <m:e>
            <m:r>
              <m:t>L</m:t>
            </m:r>
          </m:e>
          <m:sub>
            <m:r>
              <m:t>i</m:t>
            </m:r>
          </m:sub>
          <m:sup>
            <m:r>
              <m:t>j</m:t>
            </m:r>
          </m:sup>
        </m:sSubSup>
      </m:oMath>
      <w:r>
        <w:t xml:space="preserve"> </w:t>
      </w:r>
      <w:r>
        <w:t xml:space="preserve">– ожидаемая суммарная задержка чтений объекта</w:t>
      </w:r>
      <w:r>
        <w:t xml:space="preserve"> </w:t>
      </w:r>
      <m:oMath>
        <m:r>
          <m:t>i</m:t>
        </m:r>
      </m:oMath>
      <w:r>
        <w:t xml:space="preserve"> </w:t>
      </w:r>
      <w:r>
        <w:t xml:space="preserve">в классе</w:t>
      </w:r>
      <w:r>
        <w:t xml:space="preserve"> </w:t>
      </w:r>
      <m:oMath>
        <m:r>
          <m:t>j</m:t>
        </m:r>
      </m:oMath>
      <w:r>
        <w:t xml:space="preserve"> </w:t>
      </w:r>
      <w:r>
        <w:t xml:space="preserve">за горизонт, мс;</w:t>
      </w:r>
    </w:p>
    <w:p>
      <w:pPr>
        <w:pStyle w:val="Where"/>
      </w:pP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acc>
              <m:accPr>
                <m:chr m:val="̂"/>
              </m:accPr>
              <m:e>
                <m:r>
                  <m:t>D</m:t>
                </m:r>
              </m:e>
            </m:acc>
          </m:e>
          <m:sub>
            <m:r>
              <m:t>i</m:t>
            </m:r>
          </m:sub>
        </m:sSub>
      </m:oMath>
      <w:r>
        <w:t xml:space="preserve"> </w:t>
      </w:r>
      <w:r>
        <w:t xml:space="preserve">– прогноз прочитанного объёма объекта</w:t>
      </w:r>
      <w:r>
        <w:t xml:space="preserve"> </w:t>
      </w:r>
      <m:oMath>
        <m:r>
          <m:t>i</m:t>
        </m:r>
      </m:oMath>
      <w:r>
        <w:t xml:space="preserve"> </w:t>
      </w:r>
      <w:r>
        <w:t xml:space="preserve">за горизонт, МиБ.</w:t>
      </w:r>
    </w:p>
    <w:p>
      <w:pPr>
        <w:pStyle w:val="a2"/>
      </w:pPr>
      <w:r>
        <w:t xml:space="preserve">Выигрыш от размещения объекта в HOT равен разности его задержек в COLD и HOT по формуле (2.2) и вычисляется по формуле (2.3).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r>
          <m:rPr>
            <m:sty m:val="p"/>
          </m:rPr>
          <m:t>,</m:t>
        </m:r>
      </m:oMath>
      <w:r>
        <w:tab/>
      </w:r>
      <w:r>
        <w:rPr>
          <w:rFonts w:ascii="Times New Roman" w:hAnsi="Times New Roman" w:cs="Times New Roman" w:eastAsia="Times New Roman"/>
          <w:b w:val="0"/>
          <w:bCs w:val="0"/>
          <w:i w:val="0"/>
          <w:iCs w:val="0"/>
          <w:color w:val="000000"/>
          <w:sz w:val="28"/>
          <w:szCs w:val="28"/>
        </w:rPr>
        <w:t>(2.3)</w:t>
      </w:r>
    </w:p>
    <w:p>
      <w:pPr>
        <w:pStyle w:val="Where"/>
      </w:pPr>
      <w:r>
        <w:t xml:space="preserve">где</w:t>
      </w:r>
      <w:r>
        <w:tab/>
      </w:r>
      <m:oMath>
        <m:sSub>
          <m:e>
            <m:r>
              <m:rPr>
                <m:sty m:val="p"/>
              </m:rPr>
              <m:t>Δ</m:t>
            </m:r>
          </m:e>
          <m:sub>
            <m:r>
              <m:t>i</m:t>
            </m:r>
          </m:sub>
        </m:sSub>
      </m:oMath>
      <w:r>
        <w:t xml:space="preserve"> </w:t>
      </w:r>
      <w:r>
        <w:t xml:space="preserve">– уменьшение суммарной задержки чтений объекта</w:t>
      </w:r>
      <w:r>
        <w:t xml:space="preserve"> </w:t>
      </w:r>
      <m:oMath>
        <m:r>
          <m:t>i</m:t>
        </m:r>
      </m:oMath>
      <w:r>
        <w:t xml:space="preserve"> </w:t>
      </w:r>
      <w:r>
        <w:t xml:space="preserve">за горизонт при размещении в HOT,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G</m:t>
        </m:r>
        <m:r>
          <m:rPr>
            <m:sty m:val="p"/>
          </m:rPr>
          <m:t>(</m:t>
        </m:r>
        <m:r>
          <m:t>h</m:t>
        </m:r>
        <m:r>
          <m:rPr>
            <m:sty m:val="p"/>
          </m:rPr>
          <m:t>)</m:t>
        </m:r>
        <m:r>
          <m:rPr>
            <m:sty m:val="p"/>
          </m:rPr>
          <m:t>=</m:t>
        </m:r>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rPr>
                    <m:sty m:val="p"/>
                  </m:rPr>
                  <m:t>Δ</m:t>
                </m:r>
              </m:e>
              <m:sub>
                <m:r>
                  <m:t>i</m:t>
                </m:r>
              </m:sub>
            </m:sSub>
          </m:e>
        </m:nary>
        <m:r>
          <m:rPr>
            <m:sty m:val="p"/>
          </m:rPr>
          <m:t>−</m:t>
        </m:r>
        <m:r>
          <m:t>P</m:t>
        </m:r>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oMath>
      <w:r>
        <w:tab/>
      </w:r>
      <w:r>
        <w:rPr>
          <w:rFonts w:ascii="Times New Roman" w:hAnsi="Times New Roman" w:cs="Times New Roman" w:eastAsia="Times New Roman"/>
          <w:b w:val="0"/>
          <w:bCs w:val="0"/>
          <w:i w:val="0"/>
          <w:iCs w:val="0"/>
          <w:color w:val="000000"/>
          <w:sz w:val="28"/>
          <w:szCs w:val="28"/>
        </w:rPr>
        <w:t>(2.4)</w:t>
      </w:r>
    </w:p>
    <w:p>
      <w:pPr>
        <w:pStyle w:val="Where"/>
      </w:pPr>
      <w:r>
        <w:t xml:space="preserve">где</w:t>
      </w:r>
      <w:r>
        <w:tab/>
      </w:r>
      <m:oMath>
        <m:r>
          <m:t>G</m:t>
        </m:r>
        <m:r>
          <m:rPr>
            <m:sty m:val="p"/>
          </m:rPr>
          <m:t>(</m:t>
        </m:r>
        <m:r>
          <m:t>h</m:t>
        </m:r>
        <m:r>
          <m:rPr>
            <m:sty m:val="p"/>
          </m:rPr>
          <m:t>)</m:t>
        </m:r>
      </m:oMath>
      <w:r>
        <w:t xml:space="preserve"> </w:t>
      </w:r>
      <w:r>
        <w:t xml:space="preserve">– чистый выигрыш плана за горизонт, мс;</w:t>
      </w:r>
    </w:p>
    <w:p>
      <w:pPr>
        <w:pStyle w:val="Where"/>
      </w:pPr>
      <w:r>
        <w:tab/>
      </w:r>
      <m:oMath>
        <m:r>
          <m:t>h</m:t>
        </m:r>
      </m:oMath>
      <w:r>
        <w:t xml:space="preserve"> </w:t>
      </w:r>
      <w:r>
        <w:t xml:space="preserve">– план, то есть размещения</w:t>
      </w:r>
      <w:r>
        <w:t xml:space="preserve"> </w:t>
      </w:r>
      <m:oMath>
        <m:sSub>
          <m:e>
            <m:r>
              <m:t>h</m:t>
            </m:r>
          </m:e>
          <m:sub>
            <m:r>
              <m:t>i</m:t>
            </m:r>
          </m:sub>
        </m:sSub>
      </m:oMath>
      <w:r>
        <w:t xml:space="preserve"> </w:t>
      </w:r>
      <w:r>
        <w:t xml:space="preserve">всех объектов из</w:t>
      </w:r>
      <w:r>
        <w:t xml:space="preserve"> </w:t>
      </w:r>
      <m:oMath>
        <m:r>
          <m:t>I</m:t>
        </m:r>
      </m:oMath>
      <w:r>
        <w:t xml:space="preserve">;</w:t>
      </w:r>
    </w:p>
    <w:p>
      <w:pPr>
        <w:pStyle w:val="Where"/>
      </w:pPr>
      <w:r>
        <w:tab/>
      </w:r>
      <m:oMath>
        <m:sSub>
          <m:e>
            <m:r>
              <m:t>I</m:t>
            </m:r>
          </m:e>
          <m:sub>
            <m:r>
              <m:rPr>
                <m:sty m:val="p"/>
              </m:rPr>
              <m:t>H</m:t>
            </m:r>
            <m:r>
              <m:rPr>
                <m:sty m:val="p"/>
              </m:rPr>
              <m:t>O</m:t>
            </m:r>
            <m:r>
              <m:rPr>
                <m:sty m:val="p"/>
              </m:rPr>
              <m:t>T</m:t>
            </m:r>
          </m:sub>
        </m:sSub>
      </m:oMath>
      <w:r>
        <w:t xml:space="preserve"> </w:t>
      </w:r>
      <w:r>
        <w:t xml:space="preserve">– множество объектов, размещённых по плану в HOT;</w:t>
      </w:r>
    </w:p>
    <w:p>
      <w:pPr>
        <w:pStyle w:val="Where"/>
      </w:pPr>
      <w:r>
        <w:tab/>
      </w:r>
      <m:oMath>
        <m:r>
          <m:t>P</m:t>
        </m:r>
      </m:oMath>
      <w:r>
        <w:t xml:space="preserve"> </w:t>
      </w:r>
      <w:r>
        <w:t xml:space="preserve">– штраф за перенос 1 МиБ, мс/МиБ;</w:t>
      </w:r>
    </w:p>
    <w:p>
      <w:pPr>
        <w:pStyle w:val="Where"/>
      </w:pPr>
      <w:r>
        <w:tab/>
      </w:r>
      <m:oMath>
        <m:sSub>
          <m:e>
            <m:r>
              <m:t>I</m:t>
            </m:r>
          </m:e>
          <m:sub>
            <m:r>
              <m:rPr>
                <m:sty m:val="p"/>
              </m:rPr>
              <m:t>п</m:t>
            </m:r>
            <m:r>
              <m:rPr>
                <m:sty m:val="p"/>
              </m:rPr>
              <m:t>е</m:t>
            </m:r>
            <m:r>
              <m:rPr>
                <m:sty m:val="p"/>
              </m:rPr>
              <m:t>р</m:t>
            </m:r>
          </m:sub>
        </m:sSub>
      </m:oMath>
      <w:r>
        <w:t xml:space="preserve"> </w:t>
      </w:r>
      <w:r>
        <w:t xml:space="preserve">– множество переносимых объектов, у которых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w:t>
      </w:r>
    </w:p>
    <w:p>
      <w:pPr>
        <w:pStyle w:val="a2"/>
      </w:pPr>
      <w:r>
        <w:t xml:space="preserve">Вводимый в работе штраф</w:t>
      </w:r>
      <w:r>
        <w:t xml:space="preserve"> </w:t>
      </w:r>
      <m:oMath>
        <m:r>
          <m:t>P</m:t>
        </m:r>
      </m:oMath>
      <w:r>
        <w:t xml:space="preserve"> </w:t>
      </w:r>
      <w:r>
        <w:t xml:space="preserve">переводит объём копирования в миллисекунды задержки из-за конкуренции копирования с чтениями. Ёмкость каждого класса с учётом временных копий и предыдущих версий ограничена условием (2.5).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t>j</m:t>
                </m:r>
              </m:sub>
            </m:sSub>
          </m:sub>
          <m:sup>
            <m:r>
              <m:t>​</m:t>
            </m:r>
          </m:sup>
          <m:e>
            <m:sSub>
              <m:e>
                <m:r>
                  <m:t>s</m:t>
                </m:r>
              </m:e>
              <m:sub>
                <m:r>
                  <m:t>i</m:t>
                </m:r>
              </m:sub>
            </m:sSub>
          </m:e>
        </m:nary>
        <m:r>
          <m:rPr>
            <m:sty m:val="p"/>
          </m:rPr>
          <m:t>+</m:t>
        </m:r>
        <m:sSubSup>
          <m:e>
            <m:r>
              <m:t>S</m:t>
            </m:r>
          </m:e>
          <m:sub>
            <m:r>
              <m:t>j</m:t>
            </m:r>
          </m:sub>
          <m:sup>
            <m:r>
              <m:rPr>
                <m:sty m:val="p"/>
              </m:rPr>
              <m:t>t</m:t>
            </m:r>
            <m:r>
              <m:rPr>
                <m:sty m:val="p"/>
              </m:rPr>
              <m:t>m</m:t>
            </m:r>
            <m:r>
              <m:rPr>
                <m:sty m:val="p"/>
              </m:rPr>
              <m:t>p</m:t>
            </m:r>
          </m:sup>
        </m:sSubSup>
        <m:r>
          <m:rPr>
            <m:sty m:val="p"/>
          </m:rPr>
          <m:t>+</m:t>
        </m:r>
        <m:sSubSup>
          <m:e>
            <m:r>
              <m:t>S</m:t>
            </m:r>
          </m:e>
          <m:sub>
            <m:r>
              <m:t>j</m:t>
            </m:r>
          </m:sub>
          <m:sup>
            <m:r>
              <m:rPr>
                <m:sty m:val="p"/>
              </m:rPr>
              <m:t>o</m:t>
            </m:r>
            <m:r>
              <m:rPr>
                <m:sty m:val="p"/>
              </m:rPr>
              <m:t>l</m:t>
            </m:r>
            <m:r>
              <m:rPr>
                <m:sty m:val="p"/>
              </m:rPr>
              <m:t>d</m:t>
            </m:r>
          </m:sup>
        </m:sSubSup>
        <m:r>
          <m:rPr>
            <m:sty m:val="p"/>
          </m:rPr>
          <m:t>≤</m:t>
        </m:r>
        <m:sSub>
          <m:e>
            <m:r>
              <m:t>u</m:t>
            </m:r>
          </m:e>
          <m:sub>
            <m:r>
              <m:t>j</m:t>
            </m:r>
          </m:sub>
        </m:sSub>
        <m:sSub>
          <m:e>
            <m:r>
              <m:t>C</m:t>
            </m:r>
          </m:e>
          <m:sub>
            <m:r>
              <m:t>j</m:t>
            </m:r>
          </m:sub>
        </m:sSub>
        <m:r>
          <m:rPr>
            <m:sty m:val="p"/>
          </m:rPr>
          <m:t>,</m:t>
        </m:r>
      </m:oMath>
      <w:r>
        <w:tab/>
      </w:r>
      <w:r>
        <w:rPr>
          <w:rFonts w:ascii="Times New Roman" w:hAnsi="Times New Roman" w:cs="Times New Roman" w:eastAsia="Times New Roman"/>
          <w:b w:val="0"/>
          <w:bCs w:val="0"/>
          <w:i w:val="0"/>
          <w:iCs w:val="0"/>
          <w:color w:val="000000"/>
          <w:sz w:val="28"/>
          <w:szCs w:val="28"/>
        </w:rPr>
        <w:t>(2.5)</w:t>
      </w:r>
    </w:p>
    <w:p>
      <w:pPr>
        <w:pStyle w:val="Where"/>
      </w:pPr>
      <w:r>
        <w:t xml:space="preserve">где</w:t>
      </w:r>
      <w:r>
        <w:tab/>
      </w:r>
      <m:oMath>
        <m:sSub>
          <m:e>
            <m:r>
              <m:t>I</m:t>
            </m:r>
          </m:e>
          <m:sub>
            <m:r>
              <m:t>j</m:t>
            </m:r>
          </m:sub>
        </m:sSub>
      </m:oMath>
      <w:r>
        <w:t xml:space="preserve"> </w:t>
      </w:r>
      <w:r>
        <w:t xml:space="preserve">– множество объектов, размещённых по плану в классе</w:t>
      </w:r>
      <w:r>
        <w:t xml:space="preserve"> </w:t>
      </w:r>
      <m:oMath>
        <m:r>
          <m:t>j</m:t>
        </m:r>
      </m:oMath>
      <w:r>
        <w:t xml:space="preserve">;</w:t>
      </w:r>
    </w:p>
    <w:p>
      <w:pPr>
        <w:pStyle w:val="Where"/>
      </w:pPr>
      <w:r>
        <w:tab/>
      </w:r>
      <m:oMath>
        <m:sSubSup>
          <m:e>
            <m:r>
              <m:t>S</m:t>
            </m:r>
          </m:e>
          <m:sub>
            <m:r>
              <m:t>j</m:t>
            </m:r>
          </m:sub>
          <m:sup>
            <m:r>
              <m:rPr>
                <m:sty m:val="p"/>
              </m:rPr>
              <m:t>t</m:t>
            </m:r>
            <m:r>
              <m:rPr>
                <m:sty m:val="p"/>
              </m:rPr>
              <m:t>m</m:t>
            </m:r>
            <m:r>
              <m:rPr>
                <m:sty m:val="p"/>
              </m:rPr>
              <m:t>p</m:t>
            </m:r>
          </m:sup>
        </m:sSubSup>
      </m:oMath>
      <w:r>
        <w:t xml:space="preserve"> </w:t>
      </w:r>
      <w:r>
        <w:t xml:space="preserve">– объём временных копий в классе</w:t>
      </w:r>
      <w:r>
        <w:t xml:space="preserve"> </w:t>
      </w:r>
      <m:oMath>
        <m:r>
          <m:t>j</m:t>
        </m:r>
      </m:oMath>
      <w:r>
        <w:t xml:space="preserve">: целевых копий выполняемых переносов, источников до удаления и неудалённых копий, МиБ;</w:t>
      </w:r>
    </w:p>
    <w:p>
      <w:pPr>
        <w:pStyle w:val="Where"/>
      </w:pPr>
      <w:r>
        <w:tab/>
      </w:r>
      <m:oMath>
        <m:sSubSup>
          <m:e>
            <m:r>
              <m:t>S</m:t>
            </m:r>
          </m:e>
          <m:sub>
            <m:r>
              <m:t>j</m:t>
            </m:r>
          </m:sub>
          <m:sup>
            <m:r>
              <m:rPr>
                <m:sty m:val="p"/>
              </m:rPr>
              <m:t>o</m:t>
            </m:r>
            <m:r>
              <m:rPr>
                <m:sty m:val="p"/>
              </m:rPr>
              <m:t>l</m:t>
            </m:r>
            <m:r>
              <m:rPr>
                <m:sty m:val="p"/>
              </m:rPr>
              <m:t>d</m:t>
            </m:r>
          </m:sup>
        </m:sSubSup>
      </m:oMath>
      <w:r>
        <w:t xml:space="preserve"> </w:t>
      </w:r>
      <w:r>
        <w:t xml:space="preserve">– объём предыдущих версий в классе</w:t>
      </w:r>
      <w:r>
        <w:t xml:space="preserve"> </w:t>
      </w:r>
      <m:oMath>
        <m:r>
          <m:t>j</m:t>
        </m:r>
      </m:oMath>
      <w:r>
        <w:t xml:space="preserve">, МиБ;</w:t>
      </w:r>
    </w:p>
    <w:p>
      <w:pPr>
        <w:pStyle w:val="Where"/>
      </w:pPr>
      <w:r>
        <w:tab/>
      </w:r>
      <m:oMath>
        <m:sSub>
          <m:e>
            <m:r>
              <m:t>u</m:t>
            </m:r>
          </m:e>
          <m:sub>
            <m:r>
              <m:t>j</m:t>
            </m:r>
          </m:sub>
        </m:sSub>
      </m:oMath>
      <w:r>
        <w:t xml:space="preserve"> </w:t>
      </w:r>
      <w:r>
        <w:t xml:space="preserve">– допустимая доля занятости класса</w:t>
      </w:r>
      <w:r>
        <w:t xml:space="preserve"> </w:t>
      </w:r>
      <m:oMath>
        <m:r>
          <m:t>j</m:t>
        </m:r>
      </m:oMath>
      <w:r>
        <w:t xml:space="preserve">;</w:t>
      </w:r>
    </w:p>
    <w:p>
      <w:pPr>
        <w:pStyle w:val="Where"/>
      </w:pPr>
      <w:r>
        <w:tab/>
      </w:r>
      <m:oMath>
        <m:sSub>
          <m:e>
            <m:r>
              <m:t>C</m:t>
            </m:r>
          </m:e>
          <m:sub>
            <m:r>
              <m:t>j</m:t>
            </m:r>
          </m:sub>
        </m:sSub>
      </m:oMath>
      <w:r>
        <w:t xml:space="preserve"> </w:t>
      </w:r>
      <w:r>
        <w:t xml:space="preserve">– ёмкость класса</w:t>
      </w:r>
      <w:r>
        <w:t xml:space="preserve"> </w:t>
      </w:r>
      <m:oMath>
        <m:r>
          <m:t>j</m:t>
        </m:r>
      </m:oMath>
      <w:r>
        <w:t xml:space="preserve">, МиБ.</w:t>
      </w:r>
    </w:p>
    <w:p>
      <w:pPr>
        <w:pStyle w:val="a2"/>
      </w:pPr>
      <w:r>
        <w:t xml:space="preserve">Объём копирования за цикл ограничен бюджетом из раздела 1.3.5 пояснительной записки по условию (2.6).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r>
          <m:t>B</m:t>
        </m:r>
        <m:r>
          <m:rPr>
            <m:sty m:val="p"/>
          </m:rPr>
          <m:t>,</m:t>
        </m:r>
      </m:oMath>
      <w:r>
        <w:tab/>
      </w:r>
      <w:r>
        <w:rPr>
          <w:rFonts w:ascii="Times New Roman" w:hAnsi="Times New Roman" w:cs="Times New Roman" w:eastAsia="Times New Roman"/>
          <w:b w:val="0"/>
          <w:bCs w:val="0"/>
          <w:i w:val="0"/>
          <w:iCs w:val="0"/>
          <w:color w:val="000000"/>
          <w:sz w:val="28"/>
          <w:szCs w:val="28"/>
        </w:rPr>
        <w:t>(2.6)</w:t>
      </w:r>
    </w:p>
    <w:p>
      <w:pPr>
        <w:pStyle w:val="Where"/>
      </w:pPr>
      <w:r>
        <w:t xml:space="preserve">где</w:t>
      </w:r>
      <w:r>
        <w:tab/>
      </w:r>
      <m:oMath>
        <m:r>
          <m:t>B</m:t>
        </m:r>
      </m:oMath>
      <w:r>
        <w:t xml:space="preserve"> </w:t>
      </w:r>
      <w:r>
        <w:t xml:space="preserve">– остаток бюджета копирования на цикл, МиБ.</w:t>
      </w:r>
    </w:p>
    <w:p>
      <w:pPr>
        <w:pStyle w:val="a2"/>
      </w:pPr>
      <w:r>
        <w:t xml:space="preserve">Вводимый в работе порог</w:t>
      </w:r>
      <w:r>
        <w:t xml:space="preserve"> </w:t>
      </w:r>
      <m:oMath>
        <m:sSub>
          <m:e>
            <m:r>
              <m:rPr>
                <m:sty m:val="p"/>
              </m:rPr>
              <m:t>Δ</m:t>
            </m:r>
          </m:e>
          <m:sub>
            <m:r>
              <m:rPr>
                <m:sty m:val="p"/>
              </m:rPr>
              <m:t>min</m:t>
            </m:r>
          </m:sub>
        </m:sSub>
      </m:oMath>
      <w:r>
        <w:t xml:space="preserve"> </w:t>
      </w:r>
      <w:r>
        <w:t xml:space="preserve">в целевую функцию не входит: набор переносов принимается, только если его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 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служит только для его проверки на малых задачах.</w:t>
      </w:r>
    </w:p>
    <w:bookmarkEnd w:id="56"/>
    <w:bookmarkStart w:id="61" w:name="модель-прогнозирования-востребованности"/>
    <w:p>
      <w:pPr>
        <w:pStyle w:val="30"/>
      </w:pPr>
      <w:bookmarkStart w:id="243" w:name="GOSTHeading243"/>
      <w:r>
        <w:t xml:space="preserve">2.1.2 Модель прогнозирования востребованности</w:t>
      </w:r>
      <w:bookmarkEnd w:id="243"/>
    </w:p>
    <w:p>
      <w:pPr>
        <w:pStyle w:val="FirstParagraph"/>
      </w:pPr>
      <w:r>
        <w:t xml:space="preserve">Выигрыш (2.3) пропорционален числу чтений, а на коротком горизонте у большинства объектов чтений нет. Поэтому используется двухэтапная модель с барьером (англ. Hurdle Model) [30]: классификатор оценивает вероятность хотя бы одного чтения</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Преобразование истории в прогноз показано на Рисунке 2.1 в нотации схемы данных по ГОСТ 19.701-90 [49] (разделы 2.1, 3.1–3.3). Параллелограммы обозначают данные, прямоугольники – операции обработки, сплошные стрелки – потоки данных.</w:t>
      </w:r>
    </w:p>
    <w:bookmarkStart w:id="60" w:name="gost-fig:forecast_model"/>
    <w:p>
      <w:pPr>
        <w:pStyle w:val="CaptionedFigure"/>
        <w:keepNext w:val="1"/>
      </w:pPr>
      <w:r>
        <w:drawing>
          <wp:inline>
            <wp:extent cx="5219999" cy="5834381"/>
            <wp:effectExtent b="0" l="0" r="0" t="0"/>
            <wp:docPr descr="Схема данных прогнозирования востребованности по ГОСТ 19.701-90"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219999" cy="5834381"/>
                    </a:xfrm>
                    <a:prstGeom prst="rect">
                      <a:avLst/>
                    </a:prstGeom>
                    <a:noFill/>
                    <a:ln w="9525">
                      <a:noFill/>
                      <a:headEnd/>
                      <a:tailEnd/>
                    </a:ln>
                  </pic:spPr>
                </pic:pic>
              </a:graphicData>
            </a:graphic>
          </wp:inline>
        </w:drawing>
      </w:r>
    </w:p>
    <w:p>
      <w:pPr>
        <w:pStyle w:val="ImageCaption"/>
      </w:pPr>
      <w:r>
        <w:t xml:space="preserve">Рисунок 2.1 – Схема данных прогнозирования востребованности по ГОСТ 19.701-90</w:t>
      </w:r>
    </w:p>
    <w:bookmarkEnd w:id="60"/>
    <w:p>
      <w:pPr>
        <w:pStyle w:val="a2"/>
      </w:pPr>
      <w:r>
        <w:t xml:space="preserve">История до момента</w:t>
      </w:r>
      <w:r>
        <w:t xml:space="preserve"> </w:t>
      </w:r>
      <m:oMath>
        <m:r>
          <m:t>T</m:t>
        </m:r>
      </m:oMath>
      <w:r>
        <w:t xml:space="preserve"> </w:t>
      </w:r>
      <w:r>
        <w:t xml:space="preserve">преобразуется в признаки</w:t>
      </w:r>
      <w:r>
        <w:t xml:space="preserve"> </w:t>
      </w:r>
      <m:oMath>
        <m:sSub>
          <m:e>
            <m:r>
              <m:t>x</m:t>
            </m:r>
          </m:e>
          <m:sub>
            <m:r>
              <m:t>i</m:t>
            </m:r>
          </m:sub>
        </m:sSub>
        <m:r>
          <m:rPr>
            <m:sty m:val="p"/>
          </m:rPr>
          <m:t>(</m:t>
        </m:r>
        <m:r>
          <m:t>T</m:t>
        </m:r>
        <m:r>
          <m:rPr>
            <m:sty m:val="p"/>
          </m:rPr>
          <m:t>)</m:t>
        </m:r>
      </m:oMath>
      <w:r>
        <w:t xml:space="preserve"> </w:t>
      </w:r>
      <w:r>
        <w:t xml:space="preserve">из Таблицы 2.2. Они поступают в обе модели, а их выходы объединяются в прогноз числа чтений; вместе с размером объекта</w:t>
      </w:r>
      <w:r>
        <w:t xml:space="preserve"> </w:t>
      </w:r>
      <m:oMath>
        <m:sSub>
          <m:e>
            <m:r>
              <m:t>s</m:t>
            </m:r>
          </m:e>
          <m:sub>
            <m:r>
              <m:t>i</m:t>
            </m:r>
          </m:sub>
        </m:sSub>
      </m:oMath>
      <w:r>
        <w:t xml:space="preserve"> </w:t>
      </w:r>
      <w:r>
        <w:t xml:space="preserve">и средней читаемой долей</w:t>
      </w:r>
      <w:r>
        <w:t xml:space="preserve"> </w:t>
      </w:r>
      <m:oMath>
        <m:sSub>
          <m:e>
            <m:r>
              <m:t>r</m:t>
            </m:r>
          </m:e>
          <m:sub>
            <m:r>
              <m:t>i</m:t>
            </m:r>
          </m:sub>
        </m:sSub>
      </m:oMath>
      <w:r>
        <w:t xml:space="preserve"> </w:t>
      </w:r>
      <w:r>
        <w:t xml:space="preserve">он определяет прогноз объёма</w:t>
      </w:r>
      <w:r>
        <w:t xml:space="preserve"> </w:t>
      </w:r>
      <m:oMath>
        <m:sSub>
          <m:e>
            <m:acc>
              <m:accPr>
                <m:chr m:val="̂"/>
              </m:accPr>
              <m:e>
                <m:r>
                  <m:t>D</m:t>
                </m:r>
              </m:e>
            </m:acc>
          </m:e>
          <m:sub>
            <m:r>
              <m:t>i</m:t>
            </m:r>
          </m:sub>
        </m:sSub>
      </m:oMath>
      <w:r>
        <w:t xml:space="preserve">. Эти величины передаются планировщику.</w:t>
      </w:r>
    </w:p>
    <w:p>
      <w:pPr>
        <w:pStyle w:val="a2"/>
      </w:pPr>
      <w:r>
        <w:t xml:space="preserve">Обе части реализуются библиотекой LightGBM, использующей градиентный бустинг деревьев решений (англ. Gradient Boosting Decision Tree, далее GBDT) [31], [32], [44]. Для классификатора выбирается функция потерь</w:t>
      </w:r>
      <w:r>
        <w:t xml:space="preserve"> </w:t>
      </w:r>
      <w:r>
        <w:rPr>
          <w:rStyle w:val="VerbatimChar"/>
        </w:rPr>
        <w:t xml:space="preserve">binary</w:t>
      </w:r>
      <w:r>
        <w:t xml:space="preserve">, для регрессора –</w:t>
      </w:r>
      <w:r>
        <w:t xml:space="preserve"> </w:t>
      </w:r>
      <w:r>
        <w:rPr>
          <w:rStyle w:val="VerbatimChar"/>
        </w:rPr>
        <w:t xml:space="preserve">poisson</w:t>
      </w:r>
      <w:r>
        <w:t xml:space="preserve">; стандартные алгоритмы обучения и преобразования выходов определены в документации библиотеки [32]. Классификатор обучается на всех примерах с меткой наличия чтения и выдаёт вероятность</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 Регрессор обучается только на примерах с</w:t>
      </w:r>
      <w:r>
        <w:t xml:space="preserve"> </w:t>
      </w:r>
      <m:oMath>
        <m:sSub>
          <m:e>
            <m:r>
              <m:t>N</m:t>
            </m:r>
          </m:e>
          <m:sub>
            <m:r>
              <m:t>i</m:t>
            </m:r>
          </m:sub>
        </m:sSub>
        <m:r>
          <m:rPr>
            <m:sty m:val="p"/>
          </m:rPr>
          <m:t>&gt;</m:t>
        </m:r>
        <m:r>
          <m:t>0</m:t>
        </m:r>
      </m:oMath>
      <w:r>
        <w:t xml:space="preserve"> </w:t>
      </w:r>
      <w:r>
        <w:t xml:space="preserve">и прогнозирует</w:t>
      </w:r>
      <w:r>
        <w:t xml:space="preserve"> </w:t>
      </w:r>
      <m:oMath>
        <m:sSub>
          <m:e>
            <m:r>
              <m:t>y</m:t>
            </m:r>
          </m:e>
          <m:sub>
            <m:r>
              <m:t>i</m:t>
            </m:r>
          </m:sub>
        </m:sSub>
        <m:r>
          <m:rPr>
            <m:sty m:val="p"/>
          </m:rPr>
          <m:t>=</m:t>
        </m:r>
        <m:sSub>
          <m:e>
            <m:r>
              <m:t>N</m:t>
            </m:r>
          </m:e>
          <m:sub>
            <m:r>
              <m:t>i</m:t>
            </m:r>
          </m:sub>
        </m:sSub>
        <m:r>
          <m:rPr>
            <m:sty m:val="p"/>
          </m:rPr>
          <m:t>−</m:t>
        </m:r>
        <m:r>
          <m:t>1</m:t>
        </m:r>
      </m:oMath>
      <w:r>
        <w:t xml:space="preserve">, то есть число чтений сверх первого. Условное число чтений восстанавливается по формуле (2.7).</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m</m:t>
            </m:r>
          </m:e>
          <m:sub>
            <m:r>
              <m:t>i</m:t>
            </m:r>
          </m:sub>
        </m:sSub>
        <m:r>
          <m:rPr>
            <m:sty m:val="p"/>
          </m:rPr>
          <m:t>=</m:t>
        </m:r>
        <m:r>
          <m:t>1</m:t>
        </m:r>
        <m:r>
          <m:rPr>
            <m:sty m:val="p"/>
          </m:rPr>
          <m:t>+</m:t>
        </m:r>
        <m:sSub>
          <m:e>
            <m:acc>
              <m:accPr>
                <m:chr m:val="̂"/>
              </m:accPr>
              <m:e>
                <m:r>
                  <m:t>y</m:t>
                </m:r>
              </m:e>
            </m:acc>
          </m:e>
          <m:sub>
            <m:r>
              <m:t>i</m:t>
            </m:r>
          </m:sub>
        </m:sSub>
        <m:r>
          <m:rPr>
            <m:sty m:val="p"/>
          </m:rPr>
          <m:t>,</m:t>
        </m:r>
      </m:oMath>
      <w:r>
        <w:tab/>
      </w:r>
      <w:r>
        <w:rPr>
          <w:rFonts w:ascii="Times New Roman" w:hAnsi="Times New Roman" w:cs="Times New Roman" w:eastAsia="Times New Roman"/>
          <w:b w:val="0"/>
          <w:bCs w:val="0"/>
          <w:i w:val="0"/>
          <w:iCs w:val="0"/>
          <w:color w:val="000000"/>
          <w:sz w:val="28"/>
          <w:szCs w:val="28"/>
        </w:rPr>
        <w:t>(2.7)</w:t>
      </w:r>
    </w:p>
    <w:p>
      <w:pPr>
        <w:pStyle w:val="Where"/>
      </w:pPr>
      <w:r>
        <w:t xml:space="preserve">где</w:t>
      </w:r>
      <w:r>
        <w:tab/>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при возникшем спросе;</w:t>
      </w:r>
    </w:p>
    <w:p>
      <w:pPr>
        <w:pStyle w:val="Where"/>
      </w:pPr>
      <w:r>
        <w:tab/>
      </w:r>
      <m:oMath>
        <m:sSub>
          <m:e>
            <m:acc>
              <m:accPr>
                <m:chr m:val="̂"/>
              </m:accPr>
              <m:e>
                <m:r>
                  <m:t>y</m:t>
                </m:r>
              </m:e>
            </m:acc>
          </m:e>
          <m:sub>
            <m:r>
              <m:t>i</m:t>
            </m:r>
          </m:sub>
        </m:sSub>
      </m:oMath>
      <w:r>
        <w:t xml:space="preserve"> </w:t>
      </w:r>
      <w:r>
        <w:t xml:space="preserve">– неотрицательный прогноз регрессора для числа чтений сверх первого.</w:t>
      </w:r>
    </w:p>
    <w:p>
      <w:pPr>
        <w:pStyle w:val="a2"/>
      </w:pPr>
      <w:r>
        <w:t xml:space="preserve">Сдвиг на единицу сохраняет нижнюю границу одного чтения при возникшем спросе и позволяет использовать стандартную пуассоновскую функцию потерь [32], [33]. В отличие от исходной модели с барьером [30], здесь применяется сдвинутая, а не усечённая в нуле положительная часть. Итоговый прогноз задаётся формулой (2.8).</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acc>
              <m:accPr>
                <m:chr m:val="̂"/>
              </m:accPr>
              <m:e>
                <m:r>
                  <m:t>N</m:t>
                </m:r>
              </m:e>
            </m:acc>
          </m:e>
          <m:sub>
            <m:r>
              <m:t>i</m:t>
            </m:r>
          </m:sub>
        </m:sSub>
        <m:r>
          <m:rPr>
            <m:sty m:val="p"/>
          </m:rPr>
          <m:t>=</m:t>
        </m:r>
        <m:sSub>
          <m:e>
            <m:r>
              <m:t>p</m:t>
            </m:r>
          </m:e>
          <m:sub>
            <m:r>
              <m:t>i</m:t>
            </m:r>
          </m:sub>
        </m:sSub>
        <m:sSub>
          <m:e>
            <m:r>
              <m:t>m</m:t>
            </m:r>
          </m:e>
          <m:sub>
            <m:r>
              <m:t>i</m:t>
            </m:r>
          </m:sub>
        </m:sSub>
        <m:r>
          <m:rPr>
            <m:sty m:val="p"/>
          </m:rPr>
          <m:t>,</m:t>
        </m:r>
      </m:oMath>
      <w:r>
        <w:tab/>
      </w:r>
      <w:r>
        <w:rPr>
          <w:rFonts w:ascii="Times New Roman" w:hAnsi="Times New Roman" w:cs="Times New Roman" w:eastAsia="Times New Roman"/>
          <w:b w:val="0"/>
          <w:bCs w:val="0"/>
          <w:i w:val="0"/>
          <w:iCs w:val="0"/>
          <w:color w:val="000000"/>
          <w:sz w:val="28"/>
          <w:szCs w:val="28"/>
        </w:rPr>
        <w:t>(2.8)</w:t>
      </w:r>
    </w:p>
    <w:p>
      <w:pPr>
        <w:pStyle w:val="Where"/>
      </w:pPr>
      <w:r>
        <w:t xml:space="preserve">где</w:t>
      </w: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r>
              <m:t>p</m:t>
            </m:r>
          </m:e>
          <m:sub>
            <m:r>
              <m:t>i</m:t>
            </m:r>
          </m:sub>
        </m:sSub>
      </m:oMath>
      <w:r>
        <w:t xml:space="preserve"> </w:t>
      </w:r>
      <w:r>
        <w:t xml:space="preserve">– прогноз вероятности хотя бы одного чтения объекта</w:t>
      </w:r>
      <w:r>
        <w:t xml:space="preserve"> </w:t>
      </w:r>
      <m:oMath>
        <m:r>
          <m:t>i</m:t>
        </m:r>
      </m:oMath>
      <w:r>
        <w:t xml:space="preserve"> </w:t>
      </w:r>
      <w:r>
        <w:t xml:space="preserve">за горизонт.</w:t>
      </w:r>
    </w:p>
    <w:p>
      <w:pPr>
        <w:pStyle w:val="a2"/>
      </w:pPr>
      <w:r>
        <w:t xml:space="preserve">Для сравнения используются базовые оценки из раздела 1.1.5 пояснительной записки: частота, возраст, время с последнего чтения и EWMA [50]. Последнее сглаживает частоту, уменьшая вес старых наблюдений. Частота и EWMA пересчитываются в ожидаемое число чтений за</w:t>
      </w:r>
      <w:r>
        <w:t xml:space="preserve"> </w:t>
      </w:r>
      <m:oMath>
        <m:r>
          <m:t>H</m:t>
        </m:r>
      </m:oMath>
      <w:r>
        <w:t xml:space="preserve">, а возраст и давность преобразуются монотонной функцией, подобранной на периоде обучения. Базовые оценки используют тот же интерфейс прогноза, планировщик и исполнитель; EWMA также обеспечивает работу без пригодной модели по требованию F-12 из Таблицы 1.4. Так сравнение отделяет вклад прогноза от алгоритма размещения.</w:t>
      </w:r>
    </w:p>
    <w:p>
      <w:pPr>
        <w:pStyle w:val="a2"/>
      </w:pPr>
      <w:r>
        <w:t xml:space="preserve">GBDT выбран для табличных признаков с учётом результатов сравнения деревьев и нейронных сетей [34]; применимость к нашей нагрузке проверяется экспериментом. Однократный всплеск без предвестников модель не предсказывает, а новый объект оценивает грубо. При равномерном независимом выборе объектов прошлые обращения не дают устойчивого преимущества в прогнозе; систематический выигрыш в таком сценарии требует проверки утечки будущих данных и равенства условий сравнения.</w:t>
      </w:r>
    </w:p>
    <w:bookmarkEnd w:id="61"/>
    <w:bookmarkStart w:id="63" w:name="X5cb85bb2864257b50580b8dfa11fbf34fed6abe"/>
    <w:p>
      <w:pPr>
        <w:pStyle w:val="30"/>
      </w:pPr>
      <w:bookmarkStart w:id="244" w:name="GOSTHeading244"/>
      <w:r>
        <w:t xml:space="preserve">2.1.3 Обработка данных и формирование обучающих примеров</w:t>
      </w:r>
      <w:bookmarkEnd w:id="244"/>
    </w:p>
    <w:p>
      <w:pPr>
        <w:pStyle w:val="FirstParagraph"/>
      </w:pPr>
      <w:r>
        <w:t xml:space="preserve">Признаки и метки строятся по истории клиентских чтений каждого объекта, подготовленной по правилам раздела 1.1.4 пояснительной записки. Текущий класс и задержка чтения в признаки не входят, так как отражают прежнее решение о размещении, а не спрос: иначе модель связала бы медленные чтения из COLD с низкой востребованностью и закрепляла бы объекты в COLD.</w:t>
      </w:r>
    </w:p>
    <w:p>
      <w:pPr>
        <w:pStyle w:val="a2"/>
      </w:pPr>
      <w:r>
        <w:t xml:space="preserve">По агрегатам событий строятся признаки с версией правил расчёта, состав которых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00"/>
        <w:gridCol w:w="7138"/>
      </w:tblGrid>
      <w:tr>
        <w:trPr>
          <w:tblHeader w:val="on"/>
          <w:cantSplit/>
        </w:trPr>
        <w:tc>
          <w:tcPr>
            <w:tcW w:w="2500" w:type="dxa"/>
          </w:tcPr>
          <w:p>
            <w:pPr>
              <w:pStyle w:val="Compact"/>
              <w:keepNext w:val="0"/>
              <w:pageBreakBefore w:val="0"/>
              <w:suppressAutoHyphens w:val="1"/>
              <w:spacing w:before="0" w:after="0" w:line="240" w:lineRule="auto"/>
              <w:ind w:firstLine="0" w:left="0" w:right="0"/>
              <w:jc w:val="center"/>
            </w:pPr>
            <w:r>
              <w:rPr>
                <w:b w:val="1"/>
                <w:sz w:val="24"/>
                <w:szCs w:val="24"/>
              </w:rPr>
              <w:t xml:space="preserve">Группа</w:t>
            </w:r>
          </w:p>
        </w:tc>
        <w:tc>
          <w:tcPr>
            <w:tcW w:w="7138"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Признаки</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Объект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Логарифм размера, возраст версии, число перезаписей за окно</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Последние чтения</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Время с последнего и предпоследнего чтения</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Частота и сглаживание</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Чтения за окна длительностью от минут до суток, EWMA с несколькими периодами полураспада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Динамика и повторяемость</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Объём и бакет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 за чтение, чтения бакета за окно, доля активных объектов бакета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Полнота</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Для среза в момент</w:t>
      </w:r>
      <w:r>
        <w:t xml:space="preserve"> </w:t>
      </w:r>
      <m:oMath>
        <m:r>
          <m:t>T</m:t>
        </m:r>
      </m:oMath>
      <w:r>
        <w:t xml:space="preserve"> </w:t>
      </w:r>
      <w:r>
        <w:t xml:space="preserve">признаки используют только события строго раньше</w:t>
      </w:r>
      <w:r>
        <w:t xml:space="preserve"> </w:t>
      </w:r>
      <m:oMath>
        <m:r>
          <m:t>T</m:t>
        </m:r>
      </m:oMath>
      <w:r>
        <w:t xml:space="preserve">, а метка</w:t>
      </w:r>
      <w:r>
        <w:t xml:space="preserve"> </w:t>
      </w:r>
      <m:oMath>
        <m:sSub>
          <m:e>
            <m:r>
              <m:t>N</m:t>
            </m:r>
          </m:e>
          <m:sub>
            <m:r>
              <m:t>i</m:t>
            </m:r>
          </m:sub>
        </m:sSub>
        <m:r>
          <m:rPr>
            <m:sty m:val="p"/>
          </m:rPr>
          <m:t>(</m:t>
        </m:r>
        <m:r>
          <m:t>T</m:t>
        </m:r>
        <m:r>
          <m:rPr>
            <m:sty m:val="p"/>
          </m:rPr>
          <m:t>)</m:t>
        </m:r>
      </m:oMath>
      <w:r>
        <w:t xml:space="preserve"> </w:t>
      </w:r>
      <w:r>
        <w:t xml:space="preserve">равна числу клиентских чтений на следующем интервале</w:t>
      </w:r>
      <w:r>
        <w:t xml:space="preserve"> </w:t>
      </w:r>
      <m:oMath>
        <m:r>
          <m:rPr>
            <m:sty m:val="p"/>
          </m:rPr>
          <m:t>[</m:t>
        </m:r>
        <m:r>
          <m:t>T</m:t>
        </m:r>
        <m:r>
          <m:rPr>
            <m:sty m:val="p"/>
          </m:rPr>
          <m:t>,</m:t>
        </m:r>
        <m:r>
          <m:t>T</m:t>
        </m:r>
        <m:r>
          <m:rPr>
            <m:sty m:val="p"/>
          </m:rPr>
          <m:t>+</m:t>
        </m:r>
        <m:r>
          <m:t>H</m:t>
        </m:r>
        <m:r>
          <m:rPr>
            <m:sty m:val="p"/>
          </m:rPr>
          <m:t>)</m:t>
        </m:r>
      </m:oMath>
      <w:r>
        <w:t xml:space="preserve">. Будущие события используются только для метки, чтобы исключить утечку данных [35], [36].</w:t>
      </w:r>
    </w:p>
    <w:p>
      <w:pPr>
        <w:pStyle w:val="a2"/>
      </w:pPr>
      <w:r>
        <w:t xml:space="preserve">Из-за задержек доставки в момент обучения</w:t>
      </w:r>
      <w:r>
        <w:t xml:space="preserve"> </w:t>
      </w:r>
      <m:oMath>
        <m:sSup>
          <m:e>
            <m:r>
              <m:t>T</m:t>
            </m:r>
          </m:e>
          <m:sup>
            <m:r>
              <m:rPr>
                <m:sty m:val="p"/>
              </m:rPr>
              <m:t>′</m:t>
            </m:r>
          </m:sup>
        </m:sSup>
      </m:oMath>
      <w:r>
        <w:t xml:space="preserve"> </w:t>
      </w:r>
      <w:r>
        <w:t xml:space="preserve">история полна лишь до границы</w:t>
      </w:r>
      <w:r>
        <w:t xml:space="preserve"> </w:t>
      </w:r>
      <m:oMath>
        <m:r>
          <m:t>W</m:t>
        </m:r>
        <m:r>
          <m:rPr>
            <m:sty m:val="p"/>
          </m:rPr>
          <m:t>(</m:t>
        </m:r>
        <m:sSup>
          <m:e>
            <m:r>
              <m:t>T</m:t>
            </m:r>
          </m:e>
          <m:sup>
            <m:r>
              <m:rPr>
                <m:sty m:val="p"/>
              </m:rPr>
              <m:t>′</m:t>
            </m:r>
          </m:sup>
        </m:sSup>
        <m:r>
          <m:rPr>
            <m:sty m:val="p"/>
          </m:rPr>
          <m:t>)</m:t>
        </m:r>
      </m:oMath>
      <w:r>
        <w:t xml:space="preserve">. Пример допускается к обучению, когда весь интервал метки завершился не позже этой границы и не содержит пропусков. До этого он ожидает следующих обновлений; примеры с неполной историей исключаются. Если граница полноты отстаёт от текущего момента больше допустимого, прогнозные действия приостанавливаются по требованию раздела 1.3.3 пояснительной записки. Срез сохраняется вместе с размером версии, поэтому удалённые позже объекты из выборки не выпадают. Признаки для обучения и применения рассчитывает один компонент.</w:t>
      </w:r>
    </w:p>
    <w:bookmarkEnd w:id="63"/>
    <w:bookmarkStart w:id="64" w:name="обучение-проверка-и-ввод-модели-в-работу"/>
    <w:p>
      <w:pPr>
        <w:pStyle w:val="30"/>
      </w:pPr>
      <w:bookmarkStart w:id="245" w:name="GOSTHeading245"/>
      <w:r>
        <w:t xml:space="preserve">2.1.4 Обучение, проверка и ввод модели в работу</w:t>
      </w:r>
      <w:bookmarkEnd w:id="245"/>
    </w:p>
    <w:p>
      <w:pPr>
        <w:pStyle w:val="FirstParagraph"/>
      </w:pPr>
      <w:r>
        <w:t xml:space="preserve">Основным источником обучающих данных предусматривается синтетическая история обращений; открытые трассы и их ограничения рассмотрены в разделе 1.1.8 пояснительной записки и Таблице 1.2. Генератор должен сформировать каталог объектов и последовательности чтений со стабильной, меняющейся и периодической популярностью, всплесками и равномерным независимым спросом. Для каждого среза сохраняются признаки из прошлой истории, число чтений за будущий горизонт и метка наличия чтения. В выборку входят и объекты с нулевым спросом; скрытые параметры генератора не используются как признаки.</w:t>
      </w:r>
    </w:p>
    <w:p>
      <w:pPr>
        <w:pStyle w:val="a2"/>
      </w:pPr>
      <w:r>
        <w:t xml:space="preserve">Полная обучающая выборка на этапе проектирования не подготовлена. Meta CDN рассматривается дополнительно для проверки прогноза по наблюдаемым обращениям: имеющийся разбор короткого фрагмента подтверждает только возможность разделить признаки и метки, а не обучение модели. Выбор полного временного диапазона, очистка данных и параметры генератора должны быть зафиксированы в технологическом разделе до итоговой проверки.</w:t>
      </w:r>
    </w:p>
    <w:p>
      <w:pPr>
        <w:pStyle w:val="a2"/>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которая проверяет различение читаемых объектов при преобладании нулевых меток [37], и оценкой Брайера, проверяющей калибровку [38]. Пригодность прогноза к размещению проверяет вводимая в работе доля покрытия будущих чтений по формуле (2.9).</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r>
          <m:rPr>
            <m:sty m:val="p"/>
          </m:rPr>
          <m:t>,</m:t>
        </m:r>
      </m:oMath>
      <w:r>
        <w:tab/>
      </w:r>
      <w:r>
        <w:rPr>
          <w:rFonts w:ascii="Times New Roman" w:hAnsi="Times New Roman" w:cs="Times New Roman" w:eastAsia="Times New Roman"/>
          <w:b w:val="0"/>
          <w:bCs w:val="0"/>
          <w:i w:val="0"/>
          <w:iCs w:val="0"/>
          <w:color w:val="000000"/>
          <w:sz w:val="28"/>
          <w:szCs w:val="28"/>
        </w:rPr>
        <w:t>(2.9)</w:t>
      </w:r>
    </w:p>
    <w:p>
      <w:pPr>
        <w:pStyle w:val="Where"/>
      </w:pPr>
      <w:r>
        <w:t xml:space="preserve">где</w:t>
      </w:r>
      <w:r>
        <w:tab/>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w:r>
        <w:tab/>
      </w:r>
      <m:oMath>
        <m:r>
          <m:t>K</m:t>
        </m:r>
      </m:oMath>
      <w:r>
        <w:t xml:space="preserve"> </w:t>
      </w:r>
      <w:r>
        <w:t xml:space="preserve">– число отбираемых объектов, которое при одинаковом размере объектов равно вместимости HOT;</w:t>
      </w:r>
    </w:p>
    <w:p>
      <w:pPr>
        <w:pStyle w:val="Where"/>
      </w:pPr>
      <w:r>
        <w:tab/>
      </w: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по требованию к подготовке модели из раздела 1.3.5 пояснительной записки и совместимость обученной модели с моделью,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246" w:name="GOSTHeading246"/>
      <w:r>
        <w:t xml:space="preserve">2.1.5 Алгоритм формирования плана размещения</w:t>
      </w:r>
      <w:bookmarkEnd w:id="246"/>
    </w:p>
    <w:p>
      <w:pPr>
        <w:pStyle w:val="FirstParagraph"/>
      </w:pPr>
      <w:r>
        <w:t xml:space="preserve">Алгоритм максимизирует выигрыш по формуле (2.4) при ограничениях ёмкости (2.5) и бюджета (2.6) жадным выбором после проверки актуальности данных и пригодности модели по правилам разделов 2.1.3 и 2.1.4 пояснительной записки. Если занятость HOT уже в начале цикла превышает допустимую по условию (2.5), сначала планируется перенос части объектов HOT в COLD. Затем незакреплённые объекты COLD рассматриваются по убыванию выигрыша на единицу размера</w:t>
      </w:r>
      <w:r>
        <w:t xml:space="preserve"> </w:t>
      </w:r>
      <m:oMath>
        <m:sSub>
          <m:e>
            <m:r>
              <m:rPr>
                <m:sty m:val="p"/>
              </m:rPr>
              <m:t>Δ</m:t>
            </m:r>
          </m:e>
          <m:sub>
            <m:r>
              <m:t>i</m:t>
            </m:r>
          </m:sub>
        </m:sSub>
        <m:r>
          <m:rPr>
            <m:sty m:val="p"/>
          </m:rPr>
          <m:t>/</m:t>
        </m:r>
        <m:sSub>
          <m:e>
            <m:r>
              <m:t>s</m:t>
            </m:r>
          </m:e>
          <m:sub>
            <m:r>
              <m:t>i</m:t>
            </m:r>
          </m:sub>
        </m:sSub>
      </m:oMath>
      <w:r>
        <w:t xml:space="preserve">. Если для очередного объекта в HOT не хватает места, для него подбираются объекты HOT с наименьшим выигрышем на единицу размера, которые придётся вытеснить в COLD. Такая замена включается в план, если выигрыш объекта превышает суммарный выигрыш вытесняемых объектов, штраф за перенос и порог</w:t>
      </w:r>
      <w:r>
        <w:t xml:space="preserve"> </w:t>
      </w:r>
      <m:oMath>
        <m:sSub>
          <m:e>
            <m:r>
              <m:rPr>
                <m:sty m:val="p"/>
              </m:rPr>
              <m:t>Δ</m:t>
            </m:r>
          </m:e>
          <m:sub>
            <m:r>
              <m:rPr>
                <m:sty m:val="p"/>
              </m:rPr>
              <m:t>min</m:t>
            </m:r>
          </m:sub>
        </m:sSub>
      </m:oMath>
      <w:r>
        <w:t xml:space="preserve">, а остатка бюджета и места в COLD достаточно. Перенос объекта в HOT начинается только после того, как вытесняемые объекты перенесены в COLD и их копии в HOT удалены, поэтому действия плана связаны зависимостями.</w:t>
      </w:r>
    </w:p>
    <w:p>
      <w:pPr>
        <w:pStyle w:val="a2"/>
      </w:pPr>
      <w:r>
        <w:t xml:space="preserve">При равных размерах объектов и</w:t>
      </w:r>
      <w:r>
        <w:t xml:space="preserve"> </w:t>
      </w:r>
      <m:oMath>
        <m:sSub>
          <m:e>
            <m:r>
              <m:rPr>
                <m:sty m:val="p"/>
              </m:rPr>
              <m:t>Δ</m:t>
            </m:r>
          </m:e>
          <m:sub>
            <m:r>
              <m:rPr>
                <m:sty m:val="p"/>
              </m:rPr>
              <m:t>min</m:t>
            </m:r>
          </m:sub>
        </m:sSub>
        <m:r>
          <m:rPr>
            <m:sty m:val="p"/>
          </m:rPr>
          <m:t>=</m:t>
        </m:r>
        <m:r>
          <m:t>0</m:t>
        </m:r>
      </m:oMath>
      <w:r>
        <w:t xml:space="preserve"> </w:t>
      </w:r>
      <w:r>
        <w:t xml:space="preserve">жадный алгоритм даёт точное решение. При заданном числе замен наибольший выигрыш получается, если перенести в HOT объекты COLD с наибольшим</w:t>
      </w:r>
      <w:r>
        <w:t xml:space="preserve"> </w:t>
      </w:r>
      <m:oMath>
        <m:sSub>
          <m:e>
            <m:r>
              <m:rPr>
                <m:sty m:val="p"/>
              </m:rPr>
              <m:t>Δ</m:t>
            </m:r>
          </m:e>
          <m:sub>
            <m:r>
              <m:t>i</m:t>
            </m:r>
          </m:sub>
        </m:sSub>
      </m:oMath>
      <w:r>
        <w:t xml:space="preserve">, а в COLD – объекты HOT с наименьшим</w:t>
      </w:r>
      <w:r>
        <w:t xml:space="preserve"> </w:t>
      </w:r>
      <m:oMath>
        <m:sSub>
          <m:e>
            <m:r>
              <m:rPr>
                <m:sty m:val="p"/>
              </m:rPr>
              <m:t>Δ</m:t>
            </m:r>
          </m:e>
          <m:sub>
            <m:r>
              <m:t>i</m:t>
            </m:r>
          </m:sub>
        </m:sSub>
      </m:oMath>
      <w:r>
        <w:t xml:space="preserve">. Каждая следующая такая замена выгодна не больше предыдущей, поэтому алгоритм останавливается на первой невыгодной замене и получает план с наибольшим чистым выигрышем (2.4). Для разных размеров он является эвристикой [29], [39] и проверяется точным решением на малых выборках.</w:t>
      </w:r>
    </w:p>
    <w:p>
      <w:pPr>
        <w:pStyle w:val="a2"/>
      </w:pPr>
      <w:r>
        <w:t xml:space="preserve">Сложность алгоритма</w:t>
      </w:r>
      <w:r>
        <w:t xml:space="preserve"> </w:t>
      </w:r>
      <m:oMath>
        <m:r>
          <m:t>O</m:t>
        </m:r>
        <m:r>
          <m:rPr>
            <m:sty m:val="p"/>
          </m:rPr>
          <m:t>(</m:t>
        </m:r>
        <m:r>
          <m:t>n</m:t>
        </m:r>
        <m:r>
          <m:rPr>
            <m:sty m:val="p"/>
          </m:rPr>
          <m:t>log</m:t>
        </m:r>
        <m:r>
          <m:t>n</m:t>
        </m:r>
        <m:r>
          <m:rPr>
            <m:sty m:val="p"/>
          </m:rPr>
          <m:t>)</m:t>
        </m:r>
      </m:oMath>
      <w:r>
        <w:t xml:space="preserve"> </w:t>
      </w:r>
      <w:r>
        <w:t xml:space="preserve">определяется сортировкой, где</w:t>
      </w:r>
      <w:r>
        <w:t xml:space="preserve"> </w:t>
      </w:r>
      <m:oMath>
        <m:r>
          <m:t>n</m:t>
        </m:r>
      </m:oMath>
      <w:r>
        <w:t xml:space="preserve"> </w:t>
      </w:r>
      <w:r>
        <w:t xml:space="preserve">– число объектов в множестве</w:t>
      </w:r>
      <w:r>
        <w:t xml:space="preserve"> </w:t>
      </w:r>
      <m:oMath>
        <m:r>
          <m:t>I</m:t>
        </m:r>
      </m:oMath>
      <w:r>
        <w:t xml:space="preserve"> </w:t>
      </w:r>
      <w:r>
        <w:t xml:space="preserve">из Таблицы 2.1.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pPr>
      <w:r>
        <w:t xml:space="preserve">Блок-схема алгоритма приведена на Рисунке 2.2.</w:t>
      </w:r>
    </w:p>
    <w:bookmarkStart w:id="68" w:name="gost-fig:planner_algorithm"/>
    <w:p>
      <w:pPr>
        <w:pStyle w:val="CaptionedFigure"/>
        <w:keepNext w:val="1"/>
      </w:pPr>
      <w:r>
        <w:drawing>
          <wp:inline>
            <wp:extent cx="4702342" cy="6840000"/>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4702342" cy="6840000"/>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проверки выигрыша, бюджета и места в COLD: отклонённый набор в план не добавляется, и перебор продолжается, пока есть кандидаты и бюджет.</w:t>
      </w:r>
    </w:p>
    <w:bookmarkEnd w:id="69"/>
    <w:bookmarkStart w:id="70" w:name="объяснение-рекомендаций"/>
    <w:p>
      <w:pPr>
        <w:pStyle w:val="30"/>
      </w:pPr>
      <w:bookmarkStart w:id="247" w:name="GOSTHeading247"/>
      <w:r>
        <w:t xml:space="preserve">2.1.6 Объяснение рекомендаций</w:t>
      </w:r>
      <w:bookmarkEnd w:id="247"/>
    </w:p>
    <w:p>
      <w:pPr>
        <w:pStyle w:val="FirstParagraph"/>
      </w:pPr>
      <w:r>
        <w:t xml:space="preserve">Объяснение нужно администратору как лицу, принимающему решение (далее ЛПР), для решения по плану в пределах функционального требования F-07. Оно строится из величин планировщика и включает три группы сведений: действие и прогноз (объект и версия, исходный и целевой классы, время расчёта, горизонт, версия модели,</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оценка EWMA для сравнения с простой оценкой), ожидаемый эффект и основания (расчётное изменение суммарной задержки за горизонт, время с последнего чтения, частоты по окнам и динамика с процентилем в каталоге), ресурсы и зависимости (занятость класса до и после переноса, объём копирования, остаток бюджета, зависимости, запреты и минимальный интервал переноса).</w:t>
      </w:r>
    </w:p>
    <w:p>
      <w:pPr>
        <w:pStyle w:val="a2"/>
      </w:pPr>
      <w:r>
        <w:t xml:space="preserve">Если перенос объекта А в HOT требует вытеснить объект Б в COLD, подтверждение только переноса А отклоняется с указанием недостающего действия, а запрет переноса Б приводит к новой ревизии плана. Поэтому часть плана подтверждается только вместе с действиями, от которых она зависит.</w:t>
      </w:r>
    </w:p>
    <w:bookmarkEnd w:id="70"/>
    <w:bookmarkStart w:id="75" w:name="протокол-безопасного-переноса"/>
    <w:p>
      <w:pPr>
        <w:pStyle w:val="30"/>
      </w:pPr>
      <w:bookmarkStart w:id="248" w:name="GOSTHeading248"/>
      <w:r>
        <w:t xml:space="preserve">2.1.7 Протокол безопасного переноса</w:t>
      </w:r>
      <w:bookmarkEnd w:id="248"/>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2"/>
        </w:numPr>
        <w:tabs>
          <w:tab w:val="num" w:pos="1276"/>
        </w:tabs>
        <w:spacing w:before="0" w:after="0" w:line="360" w:lineRule="auto"/>
        <w:ind w:left="1276" w:hanging="567"/>
      </w:pPr>
      <w:r>
        <w:t xml:space="preserve">У версии всегда ровно одна действующая запись расположения, и чтение использует только её.</w:t>
      </w:r>
    </w:p>
    <w:p>
      <w:pPr>
        <w:pStyle w:val="Compact"/>
        <w:numPr>
          <w:ilvl w:val="0"/>
          <w:numId w:val="1002"/>
        </w:numPr>
        <w:tabs>
          <w:tab w:val="num" w:pos="1276"/>
        </w:tabs>
        <w:spacing w:before="0" w:after="0" w:line="360" w:lineRule="auto"/>
        <w:ind w:left="1276" w:hanging="567"/>
      </w:pPr>
      <w:r>
        <w:t xml:space="preserve">Расположение меняется только после проверки размера и контрольной суммы MD5 целевой копии [51].</w:t>
      </w:r>
    </w:p>
    <w:p>
      <w:pPr>
        <w:pStyle w:val="Compact"/>
        <w:numPr>
          <w:ilvl w:val="0"/>
          <w:numId w:val="1002"/>
        </w:numPr>
        <w:tabs>
          <w:tab w:val="num" w:pos="1276"/>
        </w:tabs>
        <w:spacing w:before="0" w:after="0" w:line="360" w:lineRule="auto"/>
        <w:ind w:left="1276" w:hanging="567"/>
      </w:pPr>
      <w:r>
        <w:t xml:space="preserve">Переключение выполняется операцией сравнения с обменом (англ. Compare-And-Swap, далее CAS) [40]: только если версия текущая, а поколение записи и исходный класс совпадают с проверенными.</w:t>
      </w:r>
    </w:p>
    <w:p>
      <w:pPr>
        <w:pStyle w:val="Compact"/>
        <w:numPr>
          <w:ilvl w:val="0"/>
          <w:numId w:val="1002"/>
        </w:numPr>
        <w:tabs>
          <w:tab w:val="num" w:pos="1276"/>
        </w:tabs>
        <w:spacing w:before="0" w:after="0" w:line="360" w:lineRule="auto"/>
        <w:ind w:left="1276" w:hanging="567"/>
      </w:pPr>
      <w:r>
        <w:t xml:space="preserve">Источник удаляется после паузы, превышающей предельное время чтения в шлюзе.</w:t>
      </w:r>
    </w:p>
    <w:p>
      <w:pPr>
        <w:pStyle w:val="FirstParagraph"/>
      </w:pPr>
      <w:r>
        <w:t xml:space="preserve">Поколение записи показывает, менялось ли расположение после проверки, а пауза позволяет завершиться чтениям, начатым по прежнему расположению. Перед действием исполнитель повторно проверяет версию, поколение, запреты, ресурсы и бюджет, резервирует место записью временной копии и сверяет размер и MD5 копии с источником, а не с ETag, который при составной загрузке не является суммой объекта [41].</w:t>
      </w:r>
    </w:p>
    <w:p>
      <w:pPr>
        <w:pStyle w:val="a2"/>
      </w:pPr>
      <w:r>
        <w:t xml:space="preserve">Состояния миграции показаны на Рисунке 2.3 в нотации диаграммы состояний унифицированного языка моделирования (англ. Unified Modeling Language, далее UML) [42].</w:t>
      </w:r>
    </w:p>
    <w:bookmarkStart w:id="74" w:name="gost-fig:migration_states"/>
    <w:p>
      <w:pPr>
        <w:pStyle w:val="CaptionedFigure"/>
        <w:keepNext w:val="1"/>
      </w:pPr>
      <w:r>
        <w:drawing>
          <wp:inline>
            <wp:extent cx="5039999" cy="5877031"/>
            <wp:effectExtent b="0" l="0" r="0" t="0"/>
            <wp:docPr descr="Диаграмма состояний миграции версии" title="" id="72" name="Picture"/>
            <a:graphic>
              <a:graphicData uri="http://schemas.openxmlformats.org/drawingml/2006/picture">
                <pic:pic>
                  <pic:nvPicPr>
                    <pic:cNvPr descr="images/migration_states.png" id="73" name="Picture"/>
                    <pic:cNvPicPr>
                      <a:picLocks noChangeArrowheads="1" noChangeAspect="1"/>
                    </pic:cNvPicPr>
                  </pic:nvPicPr>
                  <pic:blipFill>
                    <a:blip r:embed="rId71"/>
                    <a:stretch>
                      <a:fillRect/>
                    </a:stretch>
                  </pic:blipFill>
                  <pic:spPr bwMode="auto">
                    <a:xfrm>
                      <a:off x="0" y="0"/>
                      <a:ext cx="5039999" cy="5877031"/>
                    </a:xfrm>
                    <a:prstGeom prst="rect">
                      <a:avLst/>
                    </a:prstGeom>
                    <a:noFill/>
                    <a:ln w="9525">
                      <a:noFill/>
                      <a:headEnd/>
                      <a:tailEnd/>
                    </a:ln>
                  </pic:spPr>
                </pic:pic>
              </a:graphicData>
            </a:graphic>
          </wp:inline>
        </w:drawing>
      </w:r>
    </w:p>
    <w:p>
      <w:pPr>
        <w:pStyle w:val="ImageCaption"/>
      </w:pPr>
      <w:r>
        <w:t xml:space="preserve">Рисунок 2.3 – Диаграмма состояний миграции версии</w:t>
      </w:r>
    </w:p>
    <w:bookmarkEnd w:id="74"/>
    <w:p>
      <w:pPr>
        <w:pStyle w:val="a2"/>
      </w:pPr>
      <w:r>
        <w:t xml:space="preserve">Основной путь ведёт от состояния «Подтверждено» через «Ожидает зависимости», «Проверено», «Перенос до переключения», «Переключение расположения (CAS)» и «Ожидание очистки источника» к состоянию «Завершено». Отмена переводит действие в состояние «Отменено администратором» только до проверки исполнителем, а пауза прекращает выдачу новых действий, не прерывая начатые. Границей отказов служит успешный CAS: до него ошибка, несовпадение копии или конфликт CAS ведут в состояние «Ошибка до переключения» и далее в состояние «Не выполнено» при прежнем расположении, а после него завершается очистка источника. Повтор команды не создаёт новой миграции, а после перезапуска исполнитель по поколению записи определяет, было ли переключение, и продолжает перенос с нужного шага.</w:t>
      </w:r>
    </w:p>
    <w:bookmarkEnd w:id="75"/>
    <w:bookmarkEnd w:id="76"/>
    <w:bookmarkStart w:id="89" w:name="модели-процессов"/>
    <w:p>
      <w:pPr>
        <w:pStyle w:val="21"/>
      </w:pPr>
      <w:bookmarkStart w:id="249" w:name="GOSTHeading249"/>
      <w:r>
        <w:t xml:space="preserve">2.2 Модели процессов</w:t>
      </w:r>
      <w:bookmarkEnd w:id="249"/>
    </w:p>
    <w:p>
      <w:pPr>
        <w:pStyle w:val="FirstParagraph"/>
      </w:pPr>
      <w:r>
        <w:t xml:space="preserve">У процесса несколько исполнителей, поэтому исходный процесс AS-IS и проектируемый TO-BE сравниваются в нотации моделирования бизнес-процессов (англ. Business Process Model and Notation, далее BPMN) [43]. Процесс показан пулом с дорожками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81" w:name="исходный-процесс-управления-размещением"/>
    <w:p>
      <w:pPr>
        <w:pStyle w:val="30"/>
      </w:pPr>
      <w:bookmarkStart w:id="250" w:name="GOSTHeading250"/>
      <w:r>
        <w:t xml:space="preserve">2.2.1 Исходный процесс управления размещением</w:t>
      </w:r>
      <w:bookmarkEnd w:id="250"/>
    </w:p>
    <w:p>
      <w:pPr>
        <w:pStyle w:val="FirstParagraph"/>
      </w:pPr>
      <w:r>
        <w:t xml:space="preserve">AS-IS описывает рассматриваемый в разделе 1.1.5 пояснительной записки сценарий управления размещением, а не измеренную эксплуатацию конкретной организации. Класс объекта выбирает администратор по журналам обращений, наподобие журналов серверного доступа Amazon S3 [28]: он выгружает журналы, оценивает спрос, выбирает объекты, запускает копирование и вручную проверяет результат. Независимо от него статическое правило по возрасту, аналогичное рассмотренному в разделе 1.1.5 пояснительной записки Amazon S3 Lifecycle [8], по таймеру переводит старые объекты в COLD. Модель в нотации BPMN приведена на Рисунке 2.4.</w:t>
      </w:r>
    </w:p>
    <w:bookmarkStart w:id="80" w:name="gost-fig:bpmn_asis"/>
    <w:p>
      <w:pPr>
        <w:pStyle w:val="CaptionedFigure"/>
        <w:keepNext w:val="1"/>
      </w:pPr>
      <w:r>
        <w:drawing>
          <wp:inline>
            <wp:extent cx="6083999" cy="1718543"/>
            <wp:effectExtent b="0" l="0" r="0" t="0"/>
            <wp:docPr descr="Модель исходного процесса управления размещением AS-IS" title="" id="78" name="Picture"/>
            <a:graphic>
              <a:graphicData uri="http://schemas.openxmlformats.org/drawingml/2006/picture">
                <pic:pic>
                  <pic:nvPicPr>
                    <pic:cNvPr descr="images/bpmn_asis_h.png" id="79" name="Picture"/>
                    <pic:cNvPicPr>
                      <a:picLocks noChangeArrowheads="1" noChangeAspect="1"/>
                    </pic:cNvPicPr>
                  </pic:nvPicPr>
                  <pic:blipFill>
                    <a:blip r:embed="rId77"/>
                    <a:stretch>
                      <a:fillRect/>
                    </a:stretch>
                  </pic:blipFill>
                  <pic:spPr bwMode="auto">
                    <a:xfrm>
                      <a:off x="0" y="0"/>
                      <a:ext cx="6083999" cy="1718543"/>
                    </a:xfrm>
                    <a:prstGeom prst="rect">
                      <a:avLst/>
                    </a:prstGeom>
                    <a:noFill/>
                    <a:ln w="9525">
                      <a:noFill/>
                      <a:headEnd/>
                      <a:tailEnd/>
                    </a:ln>
                  </pic:spPr>
                </pic:pic>
              </a:graphicData>
            </a:graphic>
          </wp:inline>
        </w:drawing>
      </w:r>
    </w:p>
    <w:p>
      <w:pPr>
        <w:pStyle w:val="ImageCaption"/>
      </w:pPr>
      <w:r>
        <w:t xml:space="preserve">Рисунок 2.4 – Модель исходного процесса управления размещением AS-IS</w:t>
      </w:r>
    </w:p>
    <w:bookmarkEnd w:id="80"/>
    <w:p>
      <w:pPr>
        <w:pStyle w:val="a2"/>
      </w:pPr>
      <w:r>
        <w:t xml:space="preserve">Ручная работа сосредоточена на дорожке администратора: цветом выделены ожидание предупреждения, выгрузка журналов, оценка спроса, выбор объектов и проверка результата. Хранилище меняет расположение только по команде администратора, а правило по возрасту работает отдельной ветвью и спрос не учитывает. Поэтому процесс реагирует на уже возникшую проблему, не возвращает востребованные объекты и не проверяет версию и копию.</w:t>
      </w:r>
    </w:p>
    <w:bookmarkEnd w:id="81"/>
    <w:bookmarkStart w:id="86" w:name="проектируемый-процесс"/>
    <w:p>
      <w:pPr>
        <w:pStyle w:val="30"/>
      </w:pPr>
      <w:bookmarkStart w:id="251" w:name="GOSTHeading251"/>
      <w:r>
        <w:t xml:space="preserve">2.2.2 Проектируемый процесс</w:t>
      </w:r>
      <w:bookmarkEnd w:id="251"/>
    </w:p>
    <w:p>
      <w:pPr>
        <w:pStyle w:val="FirstParagraph"/>
      </w:pPr>
      <w:r>
        <w:t xml:space="preserve">Модель TO-BE в нотации BPMN на Рисунке 2.5 показывает цикл планирования, в котором СППР готовит план, администратор принимает решение, а исполнитель применяет подтверждённые действия. Отмена, пауза и отказы выполняются по протоколу раздела 2.1.7 пояснительной записки и на рисунке не показаны.</w:t>
      </w:r>
    </w:p>
    <w:bookmarkStart w:id="85" w:name="gost-fig:bpmn_tobe"/>
    <w:p>
      <w:pPr>
        <w:pStyle w:val="CaptionedFigure"/>
        <w:keepNext w:val="1"/>
      </w:pPr>
      <w:r>
        <w:drawing>
          <wp:inline>
            <wp:extent cx="6083999" cy="2732703"/>
            <wp:effectExtent b="0" l="0" r="0" t="0"/>
            <wp:docPr descr="Модель проектируемого процесса управления размещением TO-BE" title="" id="83" name="Picture"/>
            <a:graphic>
              <a:graphicData uri="http://schemas.openxmlformats.org/drawingml/2006/picture">
                <pic:pic>
                  <pic:nvPicPr>
                    <pic:cNvPr descr="images/bpmn_tobe_h.png" id="84" name="Picture"/>
                    <pic:cNvPicPr>
                      <a:picLocks noChangeArrowheads="1" noChangeAspect="1"/>
                    </pic:cNvPicPr>
                  </pic:nvPicPr>
                  <pic:blipFill>
                    <a:blip r:embed="rId82"/>
                    <a:stretch>
                      <a:fillRect/>
                    </a:stretch>
                  </pic:blipFill>
                  <pic:spPr bwMode="auto">
                    <a:xfrm>
                      <a:off x="0" y="0"/>
                      <a:ext cx="6083999" cy="2732703"/>
                    </a:xfrm>
                    <a:prstGeom prst="rect">
                      <a:avLst/>
                    </a:prstGeom>
                    <a:noFill/>
                    <a:ln w="9525">
                      <a:noFill/>
                      <a:headEnd/>
                      <a:tailEnd/>
                    </a:ln>
                  </pic:spPr>
                </pic:pic>
              </a:graphicData>
            </a:graphic>
          </wp:inline>
        </w:drawing>
      </w:r>
    </w:p>
    <w:p>
      <w:pPr>
        <w:pStyle w:val="ImageCaption"/>
      </w:pPr>
      <w:r>
        <w:t xml:space="preserve">Рисунок 2.5 – Модель проектируемого процесса управления размещением TO-BE</w:t>
      </w:r>
    </w:p>
    <w:bookmarkEnd w:id="85"/>
    <w:p>
      <w:pPr>
        <w:pStyle w:val="Compact"/>
        <w:numPr>
          <w:ilvl w:val="0"/>
          <w:numId w:val="1003"/>
        </w:numPr>
        <w:tabs>
          <w:tab w:val="num" w:pos="1276"/>
        </w:tabs>
        <w:spacing w:before="0" w:after="0" w:line="360" w:lineRule="auto"/>
        <w:ind w:left="1276" w:hanging="567"/>
      </w:pPr>
      <w:r>
        <w:t xml:space="preserve">По таймеру цикла СППР обновляет агрегаты клиентских чтений. События должен публиковать шлюз OpenS3 [7] после доработки по разделу 2.3.1 пояснительной записки; подготовка данных описана в разделе 2.1.3.</w:t>
      </w:r>
    </w:p>
    <w:p>
      <w:pPr>
        <w:pStyle w:val="Compact"/>
        <w:numPr>
          <w:ilvl w:val="0"/>
          <w:numId w:val="1003"/>
        </w:numPr>
        <w:tabs>
          <w:tab w:val="num" w:pos="1276"/>
        </w:tabs>
        <w:spacing w:before="0" w:after="0" w:line="360" w:lineRule="auto"/>
        <w:ind w:left="1276" w:hanging="567"/>
      </w:pPr>
      <w:r>
        <w:t xml:space="preserve">Если данные устарели, цикл завершается без плана. Иначе СППР оценивает спрос моделью или, при её непригодности, базовой политикой EWMA и формирует план с объяснениями с учётом ограничений и запретов администратора.</w:t>
      </w:r>
    </w:p>
    <w:p>
      <w:pPr>
        <w:pStyle w:val="Compact"/>
        <w:numPr>
          <w:ilvl w:val="0"/>
          <w:numId w:val="1003"/>
        </w:numPr>
        <w:tabs>
          <w:tab w:val="num" w:pos="1276"/>
        </w:tabs>
        <w:spacing w:before="0" w:after="0" w:line="360" w:lineRule="auto"/>
        <w:ind w:left="1276" w:hanging="567"/>
      </w:pPr>
      <w:r>
        <w:t xml:space="preserve">Администратор решает, применять ли план: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3"/>
        </w:numPr>
        <w:tabs>
          <w:tab w:val="num" w:pos="1276"/>
        </w:tabs>
        <w:spacing w:before="0" w:after="0" w:line="360" w:lineRule="auto"/>
        <w:ind w:left="1276" w:hanging="567"/>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3"/>
        </w:numPr>
        <w:tabs>
          <w:tab w:val="num" w:pos="1276"/>
        </w:tabs>
        <w:spacing w:before="0" w:after="0" w:line="360" w:lineRule="auto"/>
        <w:ind w:left="1276" w:hanging="567"/>
      </w:pPr>
      <w:r>
        <w:t xml:space="preserve">Исполнитель повторно проверяет условия переноса. При нарушении перенос отклоняется без изменения данных, иначе версия переносится по протоколу раздела 2.1.7 пояснительной записки и читается из целевого класса.</w:t>
      </w:r>
    </w:p>
    <w:p>
      <w:pPr>
        <w:pStyle w:val="Compact"/>
        <w:numPr>
          <w:ilvl w:val="0"/>
          <w:numId w:val="1003"/>
        </w:numPr>
        <w:tabs>
          <w:tab w:val="num" w:pos="1276"/>
        </w:tabs>
        <w:spacing w:before="0" w:after="0" w:line="360" w:lineRule="auto"/>
        <w:ind w:left="1276" w:hanging="567"/>
      </w:pPr>
      <w:r>
        <w:t xml:space="preserve">Администратор просматривает результат.</w:t>
      </w:r>
    </w:p>
    <w:bookmarkEnd w:id="86"/>
    <w:bookmarkStart w:id="88" w:name="сравнение-процессов"/>
    <w:p>
      <w:pPr>
        <w:pStyle w:val="30"/>
      </w:pPr>
      <w:bookmarkStart w:id="252" w:name="GOSTHeading252"/>
      <w:r>
        <w:t xml:space="preserve">2.2.3 Сравнение процессов</w:t>
      </w:r>
      <w:bookmarkEnd w:id="252"/>
    </w:p>
    <w:p>
      <w:pPr>
        <w:pStyle w:val="FirstParagraph"/>
      </w:pPr>
      <w:r>
        <w:t xml:space="preserve">Изменения сведены в Таблице 2.3. Процессы не измерялись, поэтому сравнение качественное.</w:t>
      </w:r>
    </w:p>
    <w:bookmarkStart w:id="87" w:name="gost-tbl:process_compare"/>
    <w:p>
      <w:pPr>
        <w:pStyle w:val="TableCaption"/>
      </w:pPr>
      <w:r>
        <w:t xml:space="preserve">Таблица 2.3 – Сравнение исходного и проектируемого процессов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равнение исходного и проектируемого процессов"/>
      </w:tblPr>
      <w:tblGrid>
        <w:gridCol w:w="2334"/>
        <w:gridCol w:w="4238"/>
        <w:gridCol w:w="3066"/>
      </w:tblGrid>
      <w:tr>
        <w:trPr>
          <w:tblHeader w:val="on"/>
          <w:cantSplit/>
        </w:trPr>
        <w:tc>
          <w:tcPr>
            <w:tcW w:w="2334" w:type="dxa"/>
          </w:tcPr>
          <w:p>
            <w:pPr>
              <w:pStyle w:val="Compact"/>
              <w:keepNext w:val="0"/>
              <w:pageBreakBefore w:val="0"/>
              <w:suppressAutoHyphens w:val="1"/>
              <w:spacing w:before="0" w:after="0" w:line="240" w:lineRule="auto"/>
              <w:ind w:firstLine="0" w:left="0" w:right="0"/>
              <w:jc w:val="center"/>
            </w:pPr>
            <w:r>
              <w:rPr>
                <w:b w:val="1"/>
                <w:sz w:val="24"/>
                <w:szCs w:val="24"/>
              </w:rPr>
              <w:t xml:space="preserve">Аспект</w:t>
            </w:r>
          </w:p>
        </w:tc>
        <w:tc>
          <w:tcPr>
            <w:tcW w:w="4238" w:type="dxa"/>
          </w:tcPr>
          <w:p>
            <w:pPr>
              <w:pStyle w:val="Compact"/>
              <w:keepNext w:val="0"/>
              <w:pageBreakBefore w:val="0"/>
              <w:suppressAutoHyphens w:val="1"/>
              <w:spacing w:before="0" w:after="0" w:line="240" w:lineRule="auto"/>
              <w:ind w:firstLine="0" w:left="0" w:right="0"/>
              <w:jc w:val="center"/>
            </w:pPr>
            <w:r>
              <w:rPr>
                <w:b w:val="1"/>
                <w:sz w:val="24"/>
                <w:szCs w:val="24"/>
              </w:rPr>
              <w:t xml:space="preserve">AS-IS</w:t>
            </w:r>
          </w:p>
        </w:tc>
        <w:tc>
          <w:tcPr>
            <w:tcW w:w="3066" w:type="dxa"/>
          </w:tcPr>
          <w:p>
            <w:pPr>
              <w:pStyle w:val="Compact"/>
              <w:keepNext w:val="0"/>
              <w:pageBreakBefore w:val="0"/>
              <w:suppressAutoHyphens w:val="1"/>
              <w:spacing w:before="0" w:after="0" w:line="240" w:lineRule="auto"/>
              <w:ind w:firstLine="0" w:left="0" w:right="0"/>
              <w:jc w:val="center"/>
            </w:pPr>
            <w:r>
              <w:rPr>
                <w:b w:val="1"/>
                <w:sz w:val="24"/>
                <w:szCs w:val="24"/>
              </w:rPr>
              <w:t xml:space="preserve">TO-BE</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Запуск</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Предупреждение или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Таймер цикла планирования</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Оценка спроса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 времени с последнего обращения и возрасту</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при сбое базовая политика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Учёт ресурсов</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повтор выбора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бюджет и запреты в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Роль администратора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Анализ, выбор, запуск,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Ограничения и решение по плану</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Направление</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Правило только в COLD</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Оба направления в одном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Проверка данных</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после переноса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По протоколу безопасного переноса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Журнал</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Не предусмотрен</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Рекомендации, решения, миграции</w:t>
            </w:r>
          </w:p>
        </w:tc>
      </w:tr>
    </w:tbl>
    <w:bookmarkEnd w:id="87"/>
    <w:p>
      <w:pPr>
        <w:pStyle w:val="a2"/>
        <w:spacing w:before="120"/>
      </w:pPr>
      <w:r>
        <w:t xml:space="preserve">Системе передаются выгрузка журналов, оценка спроса и проверка копий, а у администратора остаются ограничения, решение и контроль результата. Добавляется ожидание подтверждения, и его влияние учитывается в эксперименте.</w:t>
      </w:r>
    </w:p>
    <w:bookmarkEnd w:id="88"/>
    <w:bookmarkEnd w:id="89"/>
    <w:bookmarkStart w:id="102" w:name="архитектура-системы"/>
    <w:p>
      <w:pPr>
        <w:pStyle w:val="21"/>
      </w:pPr>
      <w:bookmarkStart w:id="253" w:name="GOSTHeading253"/>
      <w:r>
        <w:t xml:space="preserve">2.3 Архитектура системы</w:t>
      </w:r>
      <w:bookmarkEnd w:id="253"/>
    </w:p>
    <w:p>
      <w:pPr>
        <w:pStyle w:val="FirstParagraph"/>
      </w:pPr>
      <w:r>
        <w:t xml:space="preserve">Расчёт рекомендаций отделяется от клиентского чтения, а переносы выполняет отдельный исполнитель в процессе СППР. Подраздел определяет ответственность компонентов OpenS3 и СППР, хранение их данных и согласование состояния с компонентом метаданных.</w:t>
      </w:r>
    </w:p>
    <w:bookmarkStart w:id="90" w:name="изменения-компонентов-opens3"/>
    <w:p>
      <w:pPr>
        <w:pStyle w:val="30"/>
      </w:pPr>
      <w:bookmarkStart w:id="254" w:name="GOSTHeading254"/>
      <w:r>
        <w:t xml:space="preserve">2.3.1 Изменения компонентов OpenS3</w:t>
      </w:r>
      <w:bookmarkEnd w:id="254"/>
    </w:p>
    <w:p>
      <w:pPr>
        <w:pStyle w:val="FirstParagraph"/>
      </w:pPr>
      <w:r>
        <w:t xml:space="preserve">Для СППР в рассмотренной версии OpenS3 [7] изменяются три компонента. Компонент метаданных (Metadata) дополняется классами и расположением версий с условным переключением CAS и учётом временных копий. Компонент хранения (Storage) получает необязательный идентификатор сохраняемой копии при записи и второй экземпляр на отдельном томе. Шлюз (Gateway) выбирает экземпляр хранения по классу, публикует события и обеспечивает диапазонное чтение. Компоненты аутентификации и авторизации (Auth и AuthZ) сохраняют свои функции. Новый ключ записывается в COLD, что исключает переполнение HOT вне плана, но новый популярный объект читается из COLD до ближайшего плана; перезапись версии, находящейся в HOT, остаётся в HOT, если новая версия известного размера помещается в класс.</w:t>
      </w:r>
    </w:p>
    <w:bookmarkEnd w:id="90"/>
    <w:bookmarkStart w:id="95" w:name="компонентная-модель"/>
    <w:p>
      <w:pPr>
        <w:pStyle w:val="30"/>
      </w:pPr>
      <w:bookmarkStart w:id="255" w:name="GOSTHeading255"/>
      <w:r>
        <w:t xml:space="preserve">2.3.2 Компонентная модель</w:t>
      </w:r>
      <w:bookmarkEnd w:id="255"/>
    </w:p>
    <w:p>
      <w:pPr>
        <w:pStyle w:val="FirstParagraph"/>
      </w:pPr>
      <w:r>
        <w:t xml:space="preserve">Из модели TO-BE выведены компоненты приёма событий (Ingestor), подготовки признаков (Feature Builder), прогнозирования (Predictor), планирования (Planner) и объяснения рекомендаций (Explainer). Управление моделями (Model Manager) запускает обучение (Trainer) и ведёт реестр; административный API с веб-интерфейсом принимает решения ЛПР, исполнитель миграций (Migration Executor) применяет подтверждённые действия. Их связи показаны на Рисунке 2.6 в нотации диаграммы компонентов UML [42].</w:t>
      </w:r>
    </w:p>
    <w:p>
      <w:pPr>
        <w:pStyle w:val="a2"/>
      </w:pPr>
      <w:r>
        <w:t xml:space="preserve">Границы на диаграмме разделяют OpenS3 и СППР, стрелки обозначают обращения между компонентами и подписаны передаваемыми данными или операцией. Пересечения линий без точки не являются соединениями. Компоненты, изменяемые для интеграции, отмечены звёздочкой.</w:t>
      </w:r>
    </w:p>
    <w:p>
      <w:pPr>
        <w:pStyle w:val="a2"/>
      </w:pPr>
      <w:r>
        <w:t xml:space="preserve">Клиентское чтение проходит через компоненты шлюза, метаданных и хранения, а приём событий работает асинхронно через Kafka. Административный API проверяет полномочия через компоненты аутентификации и авторизации и сохраняет команды в базе СППР.</w:t>
      </w:r>
    </w:p>
    <w:bookmarkStart w:id="94" w:name="gost-fig:components"/>
    <w:p>
      <w:pPr>
        <w:pStyle w:val="CaptionedFigure"/>
        <w:keepNext w:val="1"/>
      </w:pPr>
      <w:r>
        <w:drawing>
          <wp:inline>
            <wp:extent cx="6083999" cy="4678265"/>
            <wp:effectExtent b="0" l="0" r="0" t="0"/>
            <wp:docPr descr="Диаграмма компонентов системы в нотации UML" title="" id="92" name="Picture"/>
            <a:graphic>
              <a:graphicData uri="http://schemas.openxmlformats.org/drawingml/2006/picture">
                <pic:pic>
                  <pic:nvPicPr>
                    <pic:cNvPr descr="images/components.png" id="93" name="Picture"/>
                    <pic:cNvPicPr>
                      <a:picLocks noChangeArrowheads="1" noChangeAspect="1"/>
                    </pic:cNvPicPr>
                  </pic:nvPicPr>
                  <pic:blipFill>
                    <a:blip r:embed="rId91"/>
                    <a:stretch>
                      <a:fillRect/>
                    </a:stretch>
                  </pic:blipFill>
                  <pic:spPr bwMode="auto">
                    <a:xfrm>
                      <a:off x="0" y="0"/>
                      <a:ext cx="6083999" cy="4678265"/>
                    </a:xfrm>
                    <a:prstGeom prst="rect">
                      <a:avLst/>
                    </a:prstGeom>
                    <a:noFill/>
                    <a:ln w="9525">
                      <a:noFill/>
                      <a:headEnd/>
                      <a:tailEnd/>
                    </a:ln>
                  </pic:spPr>
                </pic:pic>
              </a:graphicData>
            </a:graphic>
          </wp:inline>
        </w:drawing>
      </w:r>
    </w:p>
    <w:p>
      <w:pPr>
        <w:pStyle w:val="ImageCaption"/>
      </w:pPr>
      <w:r>
        <w:t xml:space="preserve">Рисунок 2.6 – Диаграмма компонентов системы в нотации UML</w:t>
      </w:r>
    </w:p>
    <w:bookmarkEnd w:id="94"/>
    <w:p>
      <w:pPr>
        <w:pStyle w:val="a2"/>
      </w:pPr>
      <w:r>
        <w:t xml:space="preserve">Исполнитель, работающий в процессе СППР отдельно от расчёта плана, получает подтверждённые команды, записывает копии и меняет расположение через компонент метаданных; отказ расчёта рекомендаций не прерывает начатые переносы. Подготовка признаков, обучение и прогнозирование используют общую ресурсную квоту из раздела 1.3.5 пояснительной записки, поэтому влияние обучения на чтения входит в измерения.</w:t>
      </w:r>
    </w:p>
    <w:bookmarkEnd w:id="95"/>
    <w:bookmarkStart w:id="97" w:name="модель-данных"/>
    <w:p>
      <w:pPr>
        <w:pStyle w:val="30"/>
      </w:pPr>
      <w:bookmarkStart w:id="256" w:name="GOSTHeading256"/>
      <w:r>
        <w:t xml:space="preserve">2.3.3 Модель данных</w:t>
      </w:r>
      <w:bookmarkEnd w:id="256"/>
    </w:p>
    <w:p>
      <w:pPr>
        <w:pStyle w:val="FirstParagraph"/>
      </w:pPr>
      <w:r>
        <w:t xml:space="preserve">Назначение таблиц приведено в Таблице 2.4, а поля и связи показаны на Рисунке А.1 в Приложении А. Таблица</w:t>
      </w:r>
      <w:r>
        <w:t xml:space="preserve"> </w:t>
      </w:r>
      <w:r>
        <w:rPr>
          <w:i/>
          <w:iCs/>
        </w:rPr>
        <w:t xml:space="preserve">versions</w:t>
      </w:r>
      <w:r>
        <w:t xml:space="preserve"> </w:t>
      </w:r>
      <w:r>
        <w:t xml:space="preserve">существует в компоненте метаданных;</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w:t>
      </w:r>
      <w:r>
        <w:t xml:space="preserve">добавляются в его базу. Остальные таблицы относятся к базе СППР.</w:t>
      </w:r>
    </w:p>
    <w:bookmarkStart w:id="96" w:name="gost-tbl:data_tables"/>
    <w:p>
      <w:pPr>
        <w:pStyle w:val="TableCaption"/>
      </w:pPr>
      <w:r>
        <w:t xml:space="preserve">Таблица 2.4 – Назначение таблиц модели данных</w:t>
      </w:r>
    </w:p>
    <w:tbl>
      <w:tblPr>
        <w:tblStyle w:val="Table"/>
        <w:tblW w:type="dxa" w:w="9560"/>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Назначение таблиц модели данных"/>
      </w:tblPr>
      <w:tblGrid>
        <w:gridCol w:w="2788"/>
        <w:gridCol w:w="6772"/>
      </w:tblGrid>
      <w:tr>
        <w:trPr>
          <w:tblHeader w:val="on"/>
          <w:cantSplit/>
        </w:trPr>
        <w:tc>
          <w:tcPr>
            <w:tcW w:w="2788" w:type="dxa"/>
          </w:tcPr>
          <w:p>
            <w:pPr>
              <w:pStyle w:val="Compact"/>
              <w:keepNext w:val="0"/>
              <w:pageBreakBefore w:val="0"/>
              <w:suppressAutoHyphens w:val="1"/>
              <w:spacing w:before="0" w:after="0" w:line="240" w:lineRule="auto"/>
              <w:ind w:firstLine="0" w:left="0" w:right="0"/>
              <w:jc w:val="center"/>
            </w:pPr>
            <w:r>
              <w:rPr>
                <w:b w:val="1"/>
                <w:sz w:val="24"/>
                <w:szCs w:val="24"/>
              </w:rPr>
              <w:t xml:space="preserve">Таблица</w:t>
            </w:r>
          </w:p>
        </w:tc>
        <w:tc>
          <w:tcPr>
            <w:tcW w:w="6772"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Существующий каталог версий объектов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storage_classes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Классы хранения, ёмкость и адреса экземпляров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version_placements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Действующее расположение и поколение записи версии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placement_copies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Временные копии и состояние их очистки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access_events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События клиентских обращений и технических операций</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activity_buckets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Агрегаты активности по временным интервалам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ingest_state</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Позиция приёма событий, граница полноты и пропуски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training_slices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и метки обучающих примеров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models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Версии моделей, правила признаков и результаты проверок</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Ревизии планов, горизонт и состояние данных</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Предлагаемые переносы, прогнозы и объяснения</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recommendation_deps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Зависимости между действиями плана</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admin_commands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Решения администратора и результаты их обработки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migrations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Состояния, попытки и ошибки исполнения переносов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placement_settings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Параметры размещения, заданные администратором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transfer_locks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Запреты переноса объектов и их основания</w:t>
            </w:r>
          </w:p>
        </w:tc>
      </w:tr>
    </w:tbl>
    <w:bookmarkEnd w:id="96"/>
    <w:p>
      <w:pPr>
        <w:pStyle w:val="a2"/>
        <w:spacing w:before="120"/>
      </w:pPr>
      <w:r>
        <w:t xml:space="preserve">Таблица</w:t>
      </w:r>
      <w:r>
        <w:t xml:space="preserve"> </w:t>
      </w:r>
      <w:r>
        <w:rPr>
          <w:i/>
          <w:iCs/>
        </w:rPr>
        <w:t xml:space="preserve">version_placements</w:t>
      </w:r>
      <w:r>
        <w:t xml:space="preserve"> </w:t>
      </w:r>
      <w:r>
        <w:t xml:space="preserve">хранит одну действующую запись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учитывает место временных копий. Компонент метаданных остаётся единственным источником истины о расположении. База СППР хранит ссылки на версию и поколение, поэтому расхождения выявляет повторная проверка перед переносом. Данные, необходимые для клиентского чтения, отделены от данных расчёта рекомендаций и журнала управления.</w:t>
      </w:r>
    </w:p>
    <w:bookmarkEnd w:id="97"/>
    <w:bookmarkStart w:id="99" w:name="анализ-архитектуры"/>
    <w:p>
      <w:pPr>
        <w:pStyle w:val="30"/>
      </w:pPr>
      <w:bookmarkStart w:id="257" w:name="GOSTHeading257"/>
      <w:r>
        <w:t xml:space="preserve">2.3.4 Анализ архитектуры</w:t>
      </w:r>
      <w:bookmarkEnd w:id="257"/>
    </w:p>
    <w:p>
      <w:pPr>
        <w:pStyle w:val="FirstParagraph"/>
      </w:pPr>
      <w:r>
        <w:t xml:space="preserve">Узкие места, точки отказа и принятые решения сведены в Таблице 2.5.</w:t>
      </w:r>
    </w:p>
    <w:bookmarkStart w:id="98" w:name="gost-tbl:arch_analysis"/>
    <w:p>
      <w:pPr>
        <w:pStyle w:val="TableCaption"/>
      </w:pPr>
      <w:r>
        <w:t xml:space="preserve">Таблица 2.5 – Анализ архитектуры</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Анализ архитектуры"/>
      </w:tblPr>
      <w:tblGrid>
        <w:gridCol w:w="2300"/>
        <w:gridCol w:w="2704"/>
        <w:gridCol w:w="4634"/>
      </w:tblGrid>
      <w:tr>
        <w:trPr>
          <w:tblHeader w:val="on"/>
          <w:cantSplit/>
        </w:trPr>
        <w:tc>
          <w:tcPr>
            <w:tcW w:w="2300" w:type="dxa"/>
          </w:tcPr>
          <w:p>
            <w:pPr>
              <w:pStyle w:val="Compact"/>
              <w:keepNext w:val="0"/>
              <w:pageBreakBefore w:val="0"/>
              <w:suppressAutoHyphens w:val="1"/>
              <w:spacing w:before="0" w:after="0" w:line="240" w:lineRule="auto"/>
              <w:ind w:firstLine="0" w:left="0" w:right="0"/>
              <w:jc w:val="center"/>
            </w:pPr>
            <w:r>
              <w:rPr>
                <w:b w:val="1"/>
                <w:sz w:val="24"/>
                <w:szCs w:val="24"/>
              </w:rPr>
              <w:t xml:space="preserve">Место</w:t>
            </w:r>
          </w:p>
        </w:tc>
        <w:tc>
          <w:tcPr>
            <w:tcW w:w="270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Риск</w:t>
            </w:r>
          </w:p>
        </w:tc>
        <w:tc>
          <w:tcPr>
            <w:tcW w:w="463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Решение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Шлюз и компонент метаданных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Рост задержки чтения</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Асинхронная очередь событий, проверка порога 5 %</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Kafka</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Потеря событий</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виден по номерам, прогноз приостанавливается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Сервис СППР</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Отказ останавливает планы и управление, но не чтение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Исполнитель</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по сохранённому состоянию</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исполнителю</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Неподтверждённое действие</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Команды пишет только административный API, исполнитель перепроверяет условия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Хранение COLD</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Копирование мешает чтению</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Бюджет и штраф</w:t>
            </w:r>
            <w:r>
              <w:rPr>
                <w:sz w:val="24"/>
                <w:szCs w:val="24"/>
              </w:rPr>
              <w:t xml:space="preserve"> </w:t>
            </w:r>
            <m:oMath>
              <m:r>
                <m:t>P</m:t>
              </m:r>
            </m:oMath>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Две базы 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Нет общей транзакции</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как источник истины, CAS</w:t>
            </w:r>
          </w:p>
        </w:tc>
      </w:tr>
    </w:tbl>
    <w:bookmarkEnd w:id="98"/>
    <w:p>
      <w:pPr>
        <w:pStyle w:val="a2"/>
        <w:spacing w:before="120"/>
      </w:pPr>
      <w:r>
        <w:t xml:space="preserve">Узким местом остаётся применение плана: если спрос меняется быстрее, чем позволяет бюджет копирования</w:t>
      </w:r>
      <w:r>
        <w:t xml:space="preserve"> </w:t>
      </w:r>
      <m:oMath>
        <m:r>
          <m:t>B</m:t>
        </m:r>
      </m:oMath>
      <w:r>
        <w:t xml:space="preserve"> </w:t>
      </w:r>
      <w:r>
        <w:t xml:space="preserve">в МиБ за цикл (Таблица 2.1), даже точный прогноз не уменьшит задержку. Эта граница проверяется прогонами с разными значениями бюджета.</w:t>
      </w:r>
    </w:p>
    <w:bookmarkEnd w:id="99"/>
    <w:bookmarkStart w:id="101" w:name="соответствие-требованиям"/>
    <w:p>
      <w:pPr>
        <w:pStyle w:val="30"/>
      </w:pPr>
      <w:bookmarkStart w:id="258" w:name="GOSTHeading258"/>
      <w:r>
        <w:t xml:space="preserve">2.3.5 Соответствие требованиям</w:t>
      </w:r>
      <w:bookmarkEnd w:id="258"/>
    </w:p>
    <w:p>
      <w:pPr>
        <w:pStyle w:val="FirstParagraph"/>
      </w:pPr>
      <w:r>
        <w:t xml:space="preserve">Связь функциональных требований из Таблицы 1.4 с проектом приведена в Таблице 2.6.</w:t>
      </w:r>
    </w:p>
    <w:bookmarkStart w:id="100" w:name="gost-tbl:traceability"/>
    <w:p>
      <w:pPr>
        <w:pStyle w:val="TableCaption"/>
      </w:pPr>
      <w:r>
        <w:t xml:space="preserve">Таблица 2.6 – Соответствие требований проектным решениям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6 – Соответствие требований проектным решениям"/>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Компонент и проектное решение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Шлюз и приём событий: события с номерами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классы, расположение, занятость с копиями (Рисунок А.1)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окна до</w:t>
            </w:r>
            <w:r>
              <w:rPr>
                <w:sz w:val="24"/>
                <w:szCs w:val="24"/>
              </w:rPr>
              <w:t xml:space="preserve"> </w:t>
            </w:r>
            <m:oMath>
              <m:r>
                <m:t>T</m:t>
              </m:r>
            </m:oMath>
            <w:r>
              <w:rPr>
                <w:sz w:val="24"/>
                <w:szCs w:val="24"/>
              </w:rPr>
              <w:t xml:space="preserve">, контроль пропусков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моделями и обучение: проверки ввода и сохранение модели (раздел 2.1.4)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Планировщик: выигрыш (2.4) при ограничениях (2.5) и (2.6), жадный алгоритм (Рисунок 2.2)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Объяснение рекомендаций: величины планировщика (раздел 2.1.6)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Административный API и исполнитель: ревизии плана, отмена и пауза (Рисунок 2.5)</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F-08–F-10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Исполнитель и компонент метаданных: повторная проверка, проверка копии до CAS, восстановление (Рисунок 2.3)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База СППР: журнал рекомендаций, команд и миграций</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EWMA при непригодной модели, единый планировщик для сравнения</w:t>
            </w:r>
          </w:p>
        </w:tc>
      </w:tr>
    </w:tbl>
    <w:bookmarkEnd w:id="100"/>
    <w:p>
      <w:pPr>
        <w:pStyle w:val="a2"/>
        <w:spacing w:before="120"/>
      </w:pPr>
      <w:r>
        <w:t xml:space="preserve">Приём событий и подготовка признаков обеспечивают входные данные, прогнозирование и планирование рассчитывают рекомендации, административный API и исполнитель обеспечивают их контролируемое применение. Выполнение требований предстоит подтвердить реализацией и испытаниями.</w:t>
      </w:r>
    </w:p>
    <w:bookmarkEnd w:id="101"/>
    <w:bookmarkEnd w:id="102"/>
    <w:bookmarkStart w:id="103" w:name="обоснование-инструментов-реализации"/>
    <w:p>
      <w:pPr>
        <w:pStyle w:val="21"/>
      </w:pPr>
      <w:bookmarkStart w:id="259" w:name="GOSTHeading259"/>
      <w:r>
        <w:t xml:space="preserve">2.4 Обоснование инструментов реализации</w:t>
      </w:r>
      <w:bookmarkEnd w:id="259"/>
    </w:p>
    <w:p>
      <w:pPr>
        <w:pStyle w:val="FirstParagraph"/>
      </w:pPr>
      <w:r>
        <w:t xml:space="preserve">Язык и средства взаимодействия выбираются с учётом расширяемой системы: сервисы рассмотренной версии OpenS3 написаны на Go и используют gRPC [7]. Для СППР и исполнителя выбран Go, что позволяет использовать тот же способ конфигурации и готовые клиенты. Отдельный сервис на Python упростил бы прямой вызов библиотек машинного обучения, но добавил бы сетевой интерфейс прогнозирования и отдельный процесс в эксплуатации. Поэтому Python используется для подготовки данных и обучения, а расчёт рекомендаций выполняется в Go. Это разделение требует проверки совпадения признаков и прогнозов двух сред.</w:t>
      </w:r>
    </w:p>
    <w:p>
      <w:pPr>
        <w:pStyle w:val="a2"/>
      </w:pPr>
      <w:r>
        <w:t xml:space="preserve">Для обучения рассмотрены LightGBM, XGBoost и CatBoost. Все три предоставляют средства бустинга и пуассоновской регрессии [32], [52], [53]. Выбран LightGBM: он поддерживает обе функции потерь двухэтапной модели, гистограммное построение деревьев [44] и экспорт, читаемый библиотекой leaves на Go [45]. XGBoost также является допустимой альтернативой, включая поддержку в leaves; выбор LightGBM не означает доказанного превосходства над ним. CatBoost потребовал бы отдельного пути применения модели вместо выбранного загрузчика. Ограничения LightGBM для проекта – подбор параметров при преобладании нулевых меток, контроль памяти и проверка калибровки; качество и соблюдение квоты проверяются на подготовленной выборке.</w:t>
      </w:r>
    </w:p>
    <w:p>
      <w:pPr>
        <w:pStyle w:val="a2"/>
      </w:pPr>
      <w:r>
        <w:t xml:space="preserve">Для применения модели сравниваются leaves, отдельный сервис Python и ONNX Runtime. Библиотека leaves читает модели LightGBM и выполняет прогнозирование непосредственно в Go [45], поэтому не требуется сетевой вызов или нативная среда ONNX Runtime [48]. Цена этого решения – ограниченная совместимость загрузчика с форматами и преобразованиями выходов. Перед вводом каждой модели проверяется совпадение конечных вероятностей и числа чтений в Python и Go; успешная загрузка файла сама по себе такую совместимость не подтверждает.</w:t>
      </w:r>
    </w:p>
    <w:p>
      <w:pPr>
        <w:pStyle w:val="a2"/>
      </w:pPr>
      <w:r>
        <w:t xml:space="preserve">Для хранения состояния выбрана PostgreSQL, уже используемая в OpenS3 [7]. Транзакции и блокировки нужны для согласованной записи команд, зависимостей и состояний миграций [46]. MySQL с InnoDB также поддерживает транзакции и блокировки строк [54], но его добавление потребовало бы сопровождать ещё одну СУБД без выявленного требования к замене существующей. Ограничения PostgreSQL здесь связаны с ростом журнала событий и конкуренцией записей: при реализации нужны индексы, агрегаты и правила хранения истории. Транзакция базы СППР не охватывает базу метаданных, поэтому сохраняются CAS и повторные проверки исполнителя.</w:t>
      </w:r>
    </w:p>
    <w:p>
      <w:pPr>
        <w:pStyle w:val="a2"/>
      </w:pPr>
      <w:r>
        <w:t xml:space="preserve">Для асинхронного приёма событий выбрана Kafka, уже входящая в инфраструктуру OpenS3 [7], [47]. Альтернатива – RabbitMQ Streams, также допускающий повторное чтение сохранённых сообщений [55]; переход к нему добавил бы новый брокер и изменил существующий путь публикации. Синхронная передача непосредственно в базу СППР связала бы доступность записи события с клиентским запросом. Ограничения выбранного пути – повторная доставка, задержки и конечный срок хранения сообщений. Поэтому нужны дедупликация, контроль пропусков и сохранение истории в PostgreSQL; наличие брокера само по себе не гарантирует полноту обучающих данных.</w:t>
      </w:r>
    </w:p>
    <w:bookmarkEnd w:id="103"/>
    <w:bookmarkStart w:id="104" w:name="выводы-по-аналитическому-разделу"/>
    <w:p>
      <w:pPr>
        <w:pStyle w:val="21"/>
      </w:pPr>
      <w:bookmarkStart w:id="260" w:name="GOSTHeading260"/>
      <w:r>
        <w:t xml:space="preserve">2.5 Выводы по аналитическому разделу</w:t>
      </w:r>
      <w:bookmarkEnd w:id="260"/>
    </w:p>
    <w:p>
      <w:pPr>
        <w:pStyle w:val="FirstParagraph"/>
      </w:pPr>
      <w:r>
        <w:t xml:space="preserve">Математическое и алгоритмическое обеспечение связывает прогноз числа чтений с ожидаемым уменьшением задержки. Планировщик решает вариант задачи о ранце с ограничениями ёмкости, бюджета и закреплениями; базовые оценки используют тот же алгоритм. Полную обучающую выборку предстоит подготовить, а пригодность двухэтапной модели и эвристики для объектов разного размера – проверить экспериментом.</w:t>
      </w:r>
    </w:p>
    <w:p>
      <w:pPr>
        <w:pStyle w:val="a2"/>
      </w:pPr>
      <w:r>
        <w:t xml:space="preserve">Сопоставление AS-IS и TO-BE определило обязанности исполнителей: системе передаются расчёт спроса, выбор размещения и проверка переносов, администратору остаются ограничения, подтверждение и контроль. Ожидание решения входит в цикл проверки эффективности. Сравнение качественное и не подтверждает измеренного сокращения затрат.</w:t>
      </w:r>
    </w:p>
    <w:p>
      <w:pPr>
        <w:pStyle w:val="a2"/>
      </w:pPr>
      <w:r>
        <w:t xml:space="preserve">Архитектура отделяет расчёт рекомендаций от чтения и исполнения переносов. Модель данных разделяет действующее расположение в компоненте метаданных и журнал управления в базе СППР. Без общей транзакции согласование обеспечивают поколение записи, CAS и повторная проверка. Основные ограничения – единственные экземпляры сервиса и исполнителя, конкуренция за ресурсы и бюджет миграций.</w:t>
      </w:r>
    </w:p>
    <w:p>
      <w:pPr>
        <w:pStyle w:val="a2"/>
      </w:pPr>
      <w:r>
        <w:t xml:space="preserve">Инструменты выбраны по требованиям к модели и совместимости с OpenS3 с учётом альтернатив и ограничений. В технологическом разделе предстоит реализовать компоненты, подготовить данные, проверить совпадение прогнозов Python и Go, подобрать параметры и сравнить политики по задержке чтения при одинаковых ресурсах.</w:t>
      </w:r>
    </w:p>
    <w:bookmarkEnd w:id="104"/>
    <w:bookmarkEnd w:id="105"/>
    <w:bookmarkStart w:id="145" w:name="технологический-раздел"/>
    <w:p>
      <w:pPr>
        <w:pStyle w:val="1"/>
      </w:pPr>
      <w:bookmarkStart w:id="261" w:name="GOSTHeading261"/>
      <w:r>
        <w:t xml:space="preserve">3 ТЕХНОЛОГИЧЕСКИЙ РАЗДЕЛ</w:t>
      </w:r>
      <w:bookmarkEnd w:id="261"/>
    </w:p>
    <w:p>
      <w:pPr>
        <w:pStyle w:val="FirstParagraph"/>
      </w:pPr>
      <w:r>
        <w:t xml:space="preserve">Технологический раздел раскрывает программную реализацию СППР, подготовку данных, обучение и применение модели, проверку требований и порядок работы администратора. Описание опирается на функциональные требования из Таблицы 1.4, архитектуру на Рисунке 2.6 и протокол переноса на Рисунке 2.3.</w:t>
      </w:r>
    </w:p>
    <w:p>
      <w:pPr>
        <w:pStyle w:val="a2"/>
      </w:pPr>
      <w:r>
        <w:t xml:space="preserve">Жёлтым фоном выделены результаты и проверки, для которых ещё требуется завершённая серия или протокол испытаний. Невыделенные результаты ниже приведены с условиями измерения; симуляция, период настройки реальных трасс и стендовые бенчмарки рассматриваются раздельно. Имена структур кода, параметры, элементы интерфейса и описанное поведение сверены с исходным кодом репозитория.</w:t>
      </w:r>
    </w:p>
    <w:bookmarkStart w:id="113" w:name="описание-программной-реализации"/>
    <w:p>
      <w:pPr>
        <w:pStyle w:val="21"/>
      </w:pPr>
      <w:bookmarkStart w:id="262" w:name="GOSTHeading262"/>
      <w:r>
        <w:t xml:space="preserve">3.1 Описание программной реализации</w:t>
      </w:r>
      <w:bookmarkEnd w:id="262"/>
    </w:p>
    <w:p>
      <w:pPr>
        <w:pStyle w:val="FirstParagraph"/>
      </w:pPr>
      <w:r>
        <w:t xml:space="preserve">В настоящем Разделе приведены основные типы, их методы и функции, реализующие функциональные требования F-01–F-12 из Раздела 1.3.2. Они объединяют приём истории, расчёт спроса, формирование рекомендаций и применение подтверждённых решений. Служебный код конфигурации, наблюдаемости и сборки зависимостей рассматривается только в связи с этими функциями. Имена структур приведены так, как они записаны в коде; пути к файлам даны относительно корня репозитория.</w:t>
      </w:r>
    </w:p>
    <w:bookmarkStart w:id="107" w:name="X43fea7a681a915bfaeb2ee02bf517c62a4db8f7"/>
    <w:p>
      <w:pPr>
        <w:pStyle w:val="30"/>
      </w:pPr>
      <w:bookmarkStart w:id="263" w:name="GOSTHeading263"/>
      <w:r>
        <w:t xml:space="preserve">3.1.1 Организация разработки и состав программного обеспечения</w:t>
      </w:r>
      <w:bookmarkEnd w:id="263"/>
    </w:p>
    <w:p>
      <w:pPr>
        <w:pStyle w:val="FirstParagraph"/>
      </w:pPr>
      <w:r>
        <w:t xml:space="preserve">Разработка выполнена по инкрементной модели жизненного цикла. Каждый инкремент добавлял законченную проверяемую функциональность в следующем порядке: два класса хранения и безопасный перенос по команде, публикация событий и полнота истории, подготовка признаков и оценка EWMA, полный цикл рекомендаций с подтверждением администратора, обучение двухэтапной модели, её обновление в работающем сервисе и инструменты эксперимента. Для каждого инкремента до реализации составлялась техническая спецификация с перечнем проверок (каталог</w:t>
      </w:r>
      <w:r>
        <w:t xml:space="preserve"> </w:t>
      </w:r>
      <w:r>
        <w:rPr>
          <w:rStyle w:val="VerbatimChar"/>
        </w:rPr>
        <w:t xml:space="preserve">docs/</w:t>
      </w:r>
      <w:r>
        <w:t xml:space="preserve">, например</w:t>
      </w:r>
      <w:r>
        <w:t xml:space="preserve"> </w:t>
      </w:r>
      <w:r>
        <w:rPr>
          <w:rStyle w:val="VerbatimChar"/>
        </w:rPr>
        <w:t xml:space="preserve">docs/migration-executor-spec.md</w:t>
      </w:r>
      <w:r>
        <w:t xml:space="preserve">,</w:t>
      </w:r>
      <w:r>
        <w:t xml:space="preserve"> </w:t>
      </w:r>
      <w:r>
        <w:rPr>
          <w:rStyle w:val="VerbatimChar"/>
        </w:rPr>
        <w:t xml:space="preserve">docs/planner-spec.md</w:t>
      </w:r>
      <w:r>
        <w:t xml:space="preserve">,</w:t>
      </w:r>
      <w:r>
        <w:t xml:space="preserve"> </w:t>
      </w:r>
      <w:r>
        <w:rPr>
          <w:rStyle w:val="VerbatimChar"/>
        </w:rPr>
        <w:t xml:space="preserve">docs/model-lifecycle-spec.md</w:t>
      </w:r>
      <w:r>
        <w:t xml:space="preserve">). Проверки автоматизированы модульными, интеграционными и smoke-тестами; конвейер непрерывной интеграции GitHub Actions (</w:t>
      </w:r>
      <w:r>
        <w:rPr>
          <w:rStyle w:val="VerbatimChar"/>
        </w:rPr>
        <w:t xml:space="preserve">.github/workflows/sppr-ci.yml</w:t>
      </w:r>
      <w:r>
        <w:t xml:space="preserve">) при каждом изменении выполняет статический анализ, тесты Go с детектором гонок, smoke-сценарий и тесты пакета обучения на Python. Разработка через тестирование (англ. Test-Driven Development, далее TDD) не заявляется: тесты создавались вместе с кодом инкремента по его спецификации, поэтому описание реализации предшествует тестированию.</w:t>
      </w:r>
    </w:p>
    <w:p>
      <w:pPr>
        <w:pStyle w:val="a2"/>
      </w:pPr>
      <w:r>
        <w:t xml:space="preserve">Проверяемая версия системы находится на стадии бета-версии: функциональность из Таблицы 1.4 реализована и проверяется автоматизированными тестами, а итоговые экспериментальные серии и приёмочные измерения продолжаются.</w:t>
      </w:r>
    </w:p>
    <w:p>
      <w:pPr>
        <w:pStyle w:val="a2"/>
      </w:pPr>
      <w:r>
        <w:t xml:space="preserve">Система сохраняет разделение компонентов OpenS3. Gateway обслуживает клиентские операции и публикует события, Metadata хранит действующее расположение версии и учёт копий, Storage в двух экземплярах обеспечивает доступ к байтам классов HOT и COLD. Сервис СППР принимает историю, рассчитывает рекомендации и применяет подтверждённые переносы. Исполнитель переносов и цикл очистки копий работают параллельными задачами того же процесса СППР: метод</w:t>
      </w:r>
      <w:r>
        <w:t xml:space="preserve"> </w:t>
      </w:r>
      <w:r>
        <w:rPr>
          <w:i/>
          <w:iCs/>
        </w:rPr>
        <w:t xml:space="preserve">App.Run</w:t>
      </w:r>
      <w:r>
        <w:t xml:space="preserve"> </w:t>
      </w:r>
      <w:r>
        <w:t xml:space="preserve">(</w:t>
      </w:r>
      <w:r>
        <w:rPr>
          <w:rStyle w:val="VerbatimChar"/>
        </w:rPr>
        <w:t xml:space="preserve">services/sppr/internal/app/app.go</w:t>
      </w:r>
      <w:r>
        <w:t xml:space="preserve">) запускает их вместе с HTTP-сервером, потребителем Kafka и циклом планирования при включённых флагах</w:t>
      </w:r>
      <w:r>
        <w:t xml:space="preserve"> </w:t>
      </w:r>
      <w:r>
        <w:rPr>
          <w:rStyle w:val="VerbatimChar"/>
        </w:rPr>
        <w:t xml:space="preserve">MIGRATION_ENABLED</w:t>
      </w:r>
      <w:r>
        <w:t xml:space="preserve"> </w:t>
      </w:r>
      <w:r>
        <w:t xml:space="preserve">и</w:t>
      </w:r>
      <w:r>
        <w:t xml:space="preserve"> </w:t>
      </w:r>
      <w:r>
        <w:rPr>
          <w:rStyle w:val="VerbatimChar"/>
        </w:rPr>
        <w:t xml:space="preserve">PLANNER_ENABLED</w:t>
      </w:r>
      <w:r>
        <w:t xml:space="preserve">. Обучение модели выполняет пакет</w:t>
      </w:r>
      <w:r>
        <w:t xml:space="preserve"> </w:t>
      </w:r>
      <w:r>
        <w:rPr>
          <w:rStyle w:val="VerbatimChar"/>
        </w:rPr>
        <w:t xml:space="preserve">sppr_ml</w:t>
      </w:r>
      <w:r>
        <w:t xml:space="preserve"> </w:t>
      </w:r>
      <w:r>
        <w:t xml:space="preserve">на Python, который управление моделями запускает дочерним процессом в том же контейнере и той же ресурсной квоте; применение модели выполняется в Go.</w:t>
      </w:r>
    </w:p>
    <w:p>
      <w:pPr>
        <w:pStyle w:val="a2"/>
      </w:pPr>
      <w:r>
        <w:t xml:space="preserve">В сервисе СППР разделены обработчики HTTP и сообщений Kafka, сервисная логика и репозитории PostgreSQL. Зависимости собираются в</w:t>
      </w:r>
      <w:r>
        <w:t xml:space="preserve"> </w:t>
      </w:r>
      <w:r>
        <w:rPr>
          <w:rStyle w:val="VerbatimChar"/>
        </w:rPr>
        <w:t xml:space="preserve">internal/app/service_provider.go</w:t>
      </w:r>
      <w:r>
        <w:t xml:space="preserve">, а исполнитель, планировщик и управление моделями – в</w:t>
      </w:r>
      <w:r>
        <w:t xml:space="preserve"> </w:t>
      </w:r>
      <w:r>
        <w:rPr>
          <w:rStyle w:val="VerbatimChar"/>
        </w:rPr>
        <w:t xml:space="preserve">migration_provider.go</w:t>
      </w:r>
      <w:r>
        <w:t xml:space="preserve"> </w:t>
      </w:r>
      <w:r>
        <w:t xml:space="preserve">и</w:t>
      </w:r>
      <w:r>
        <w:t xml:space="preserve"> </w:t>
      </w:r>
      <w:r>
        <w:rPr>
          <w:rStyle w:val="VerbatimChar"/>
        </w:rPr>
        <w:t xml:space="preserve">planner_provider.go</w:t>
      </w:r>
      <w:r>
        <w:t xml:space="preserve"> </w:t>
      </w:r>
      <w:r>
        <w:t xml:space="preserve">того же каталога. Такое разделение позволяет проверять правила обработки отдельно от Kafka и транзакционное сохранение отдельно от HTTP-запроса. Расчёт признаков вынесен в общий компонент, поэтому автономная подготовка выборки, работающий сервис, обучение по собственной истории и симулятор используют одинаковые правила.</w:t>
      </w:r>
    </w:p>
    <w:p>
      <w:pPr>
        <w:pStyle w:val="a2"/>
      </w:pPr>
      <w:r>
        <w:t xml:space="preserve">Соответствие требований программным структурам и проверкам приведено в Таблице 3.1. Обозначения D, M и C относятся к случаям тестирования из Раздела 3.3.</w:t>
      </w:r>
    </w:p>
    <w:bookmarkStart w:id="106" w:name="gost-tbl:implementation_traceability"/>
    <w:p>
      <w:pPr>
        <w:pStyle w:val="TableCaption"/>
      </w:pPr>
      <w:r>
        <w:t xml:space="preserve">Таблица 3.1 – Соответствие функциональных требований реализации и проверкам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 – Соответствие функциональных требований реализации и проверкам"/>
      </w:tblPr>
      <w:tblGrid>
        <w:gridCol w:w="1667"/>
        <w:gridCol w:w="5191"/>
        <w:gridCol w:w="1393"/>
        <w:gridCol w:w="1387"/>
      </w:tblGrid>
      <w:tr>
        <w:trPr>
          <w:tblHeader w:val="on"/>
          <w:cantSplit/>
        </w:trPr>
        <w:tc>
          <w:tcPr>
            <w:tcW w:w="166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5191" w:type="dxa"/>
          </w:tcPr>
          <w:p>
            <w:pPr>
              <w:pStyle w:val="Compact"/>
              <w:keepNext w:val="0"/>
              <w:pageBreakBefore w:val="0"/>
              <w:suppressAutoHyphens w:val="1"/>
              <w:spacing w:before="0" w:after="0" w:line="240" w:lineRule="auto"/>
              <w:ind w:firstLine="0" w:left="0" w:right="0"/>
              <w:jc w:val="center"/>
            </w:pPr>
            <w:r>
              <w:rPr>
                <w:b w:val="1"/>
                <w:sz w:val="24"/>
                <w:szCs w:val="24"/>
              </w:rPr>
              <w:t xml:space="preserve">Основные программные структуры</w:t>
            </w:r>
          </w:p>
        </w:tc>
        <w:tc>
          <w:tcPr>
            <w:tcW w:w="1393" w:type="dxa"/>
          </w:tcPr>
          <w:p>
            <w:pPr>
              <w:pStyle w:val="Compact"/>
              <w:keepNext w:val="0"/>
              <w:pageBreakBefore w:val="0"/>
              <w:suppressAutoHyphens w:val="1"/>
              <w:spacing w:before="0" w:after="0" w:line="240" w:lineRule="auto"/>
              <w:ind w:firstLine="0" w:left="0" w:right="0"/>
              <w:jc w:val="center"/>
            </w:pPr>
            <w:r>
              <w:rPr>
                <w:b w:val="1"/>
                <w:sz w:val="24"/>
                <w:szCs w:val="24"/>
              </w:rPr>
              <w:t xml:space="preserve">Связь с проектом</w:t>
            </w:r>
          </w:p>
        </w:tc>
        <w:tc>
          <w:tcPr>
            <w:tcW w:w="138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Проверка</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accessProducerService.ProduceObjectRead</w:t>
            </w:r>
            <w:r>
              <w:rPr>
                <w:sz w:val="24"/>
                <w:szCs w:val="24"/>
              </w:rPr>
              <w:t xml:space="preserve">,</w:t>
            </w:r>
            <w:r>
              <w:rPr>
                <w:sz w:val="24"/>
                <w:szCs w:val="24"/>
              </w:rPr>
              <w:t xml:space="preserve"> </w:t>
            </w:r>
            <w:r>
              <w:rPr>
                <w:i/>
                <w:iCs/>
                <w:sz w:val="24"/>
                <w:szCs w:val="24"/>
              </w:rPr>
              <w:t xml:space="preserve">stream.publish</w:t>
            </w:r>
            <w:r>
              <w:rPr>
                <w:sz w:val="24"/>
                <w:szCs w:val="24"/>
              </w:rPr>
              <w:t xml:space="preserve">,</w:t>
            </w:r>
            <w:r>
              <w:rPr>
                <w:sz w:val="24"/>
                <w:szCs w:val="24"/>
              </w:rPr>
              <w:t xml:space="preserve"> </w:t>
            </w:r>
            <w:r>
              <w:rPr>
                <w:i/>
                <w:iCs/>
                <w:sz w:val="24"/>
                <w:szCs w:val="24"/>
              </w:rPr>
              <w:t xml:space="preserve">ingestor.Ingest</w:t>
            </w:r>
            <w:r>
              <w:rPr>
                <w:sz w:val="24"/>
                <w:szCs w:val="24"/>
              </w:rPr>
              <w:t xml:space="preserve">,</w:t>
            </w:r>
            <w:r>
              <w:rPr>
                <w:sz w:val="24"/>
                <w:szCs w:val="24"/>
              </w:rPr>
              <w:t xml:space="preserve"> </w:t>
            </w:r>
            <w:r>
              <w:rPr>
                <w:i/>
                <w:iCs/>
                <w:sz w:val="24"/>
                <w:szCs w:val="24"/>
              </w:rPr>
              <w:t xml:space="preserve">repo.Store</w:t>
            </w:r>
            <w:r>
              <w:rPr>
                <w:sz w:val="24"/>
                <w:szCs w:val="24"/>
              </w:rPr>
              <w:t xml:space="preserve">,</w:t>
            </w:r>
            <w:r>
              <w:rPr>
                <w:sz w:val="24"/>
                <w:szCs w:val="24"/>
              </w:rPr>
              <w:t xml:space="preserve"> </w:t>
            </w:r>
            <w:r>
              <w:rPr>
                <w:i/>
                <w:iCs/>
                <w:sz w:val="24"/>
                <w:szCs w:val="24"/>
              </w:rPr>
              <w:t xml:space="preserve">repo.StoreHeartbeat</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2.6</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D-01, D-02, D-05</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placementService.ListPlacements</w:t>
            </w:r>
            <w:r>
              <w:rPr>
                <w:sz w:val="24"/>
                <w:szCs w:val="24"/>
              </w:rPr>
              <w:t xml:space="preserve">,</w:t>
            </w:r>
            <w:r>
              <w:rPr>
                <w:sz w:val="24"/>
                <w:szCs w:val="24"/>
              </w:rPr>
              <w:t xml:space="preserve"> </w:t>
            </w:r>
            <w:r>
              <w:rPr>
                <w:i/>
                <w:iCs/>
                <w:sz w:val="24"/>
                <w:szCs w:val="24"/>
              </w:rPr>
              <w:t xml:space="preserve">ListStorageClasses</w:t>
            </w:r>
            <w:r>
              <w:rPr>
                <w:sz w:val="24"/>
                <w:szCs w:val="24"/>
              </w:rPr>
              <w:t xml:space="preserve">,</w:t>
            </w:r>
            <w:r>
              <w:rPr>
                <w:sz w:val="24"/>
                <w:szCs w:val="24"/>
              </w:rPr>
              <w:t xml:space="preserve"> </w:t>
            </w:r>
            <w:r>
              <w:rPr>
                <w:i/>
                <w:iCs/>
                <w:sz w:val="24"/>
                <w:szCs w:val="24"/>
              </w:rPr>
              <w:t xml:space="preserve">GetPlacement</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А.1</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M-01, M-04</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builder.Build</w:t>
            </w:r>
            <w:r>
              <w:rPr>
                <w:sz w:val="24"/>
                <w:szCs w:val="24"/>
              </w:rPr>
              <w:t xml:space="preserve">,</w:t>
            </w:r>
            <w:r>
              <w:rPr>
                <w:sz w:val="24"/>
                <w:szCs w:val="24"/>
              </w:rPr>
              <w:t xml:space="preserve"> </w:t>
            </w:r>
            <w:r>
              <w:rPr>
                <w:i/>
                <w:iCs/>
                <w:sz w:val="24"/>
                <w:szCs w:val="24"/>
              </w:rPr>
              <w:t xml:space="preserve">Quality</w:t>
            </w:r>
            <w:r>
              <w:rPr>
                <w:sz w:val="24"/>
                <w:szCs w:val="24"/>
              </w:rPr>
              <w:t xml:space="preserve">,</w:t>
            </w:r>
            <w:r>
              <w:rPr>
                <w:sz w:val="24"/>
                <w:szCs w:val="24"/>
              </w:rPr>
              <w:t xml:space="preserve"> </w:t>
            </w:r>
            <w:r>
              <w:rPr>
                <w:i/>
                <w:iCs/>
                <w:sz w:val="24"/>
                <w:szCs w:val="24"/>
              </w:rPr>
              <w:t xml:space="preserve">repo.Coverage</w:t>
            </w:r>
            <w:r>
              <w:rPr>
                <w:sz w:val="24"/>
                <w:szCs w:val="24"/>
              </w:rPr>
              <w:t xml:space="preserve">,</w:t>
            </w:r>
            <w:r>
              <w:rPr>
                <w:sz w:val="24"/>
                <w:szCs w:val="24"/>
              </w:rPr>
              <w:t xml:space="preserve"> </w:t>
            </w:r>
            <w:r>
              <w:rPr>
                <w:i/>
                <w:iCs/>
                <w:sz w:val="24"/>
                <w:szCs w:val="24"/>
              </w:rPr>
              <w:t xml:space="preserve">dataset.Rows</w:t>
            </w:r>
            <w:r>
              <w:rPr>
                <w:sz w:val="24"/>
                <w:szCs w:val="24"/>
              </w:rPr>
              <w:t xml:space="preserve">,</w:t>
            </w:r>
            <w:r>
              <w:rPr>
                <w:sz w:val="24"/>
                <w:szCs w:val="24"/>
              </w:rPr>
              <w:t xml:space="preserve"> </w:t>
            </w:r>
            <w:r>
              <w:rPr>
                <w:i/>
                <w:iCs/>
                <w:sz w:val="24"/>
                <w:szCs w:val="24"/>
              </w:rPr>
              <w:t xml:space="preserve">Periods.Split</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2.1</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D-03, D-04, D-06</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sppr_ml.model.fit</w:t>
            </w:r>
            <w:r>
              <w:rPr>
                <w:sz w:val="24"/>
                <w:szCs w:val="24"/>
              </w:rPr>
              <w:t xml:space="preserve">,</w:t>
            </w:r>
            <w:r>
              <w:rPr>
                <w:sz w:val="24"/>
                <w:szCs w:val="24"/>
              </w:rPr>
              <w:t xml:space="preserve"> </w:t>
            </w:r>
            <w:r>
              <w:rPr>
                <w:i/>
                <w:iCs/>
                <w:sz w:val="24"/>
                <w:szCs w:val="24"/>
              </w:rPr>
              <w:t xml:space="preserve">Manager.train</w:t>
            </w:r>
            <w:r>
              <w:rPr>
                <w:sz w:val="24"/>
                <w:szCs w:val="24"/>
              </w:rPr>
              <w:t xml:space="preserve">,</w:t>
            </w:r>
            <w:r>
              <w:rPr>
                <w:sz w:val="24"/>
                <w:szCs w:val="24"/>
              </w:rPr>
              <w:t xml:space="preserve"> </w:t>
            </w:r>
            <w:r>
              <w:rPr>
                <w:i/>
                <w:iCs/>
                <w:sz w:val="24"/>
                <w:szCs w:val="24"/>
              </w:rPr>
              <w:t xml:space="preserve">Manager.importArtifact</w:t>
            </w:r>
            <w:r>
              <w:rPr>
                <w:sz w:val="24"/>
                <w:szCs w:val="24"/>
              </w:rPr>
              <w:t xml:space="preserve">,</w:t>
            </w:r>
            <w:r>
              <w:rPr>
                <w:sz w:val="24"/>
                <w:szCs w:val="24"/>
              </w:rPr>
              <w:t xml:space="preserve"> </w:t>
            </w:r>
            <w:r>
              <w:rPr>
                <w:i/>
                <w:iCs/>
                <w:sz w:val="24"/>
                <w:szCs w:val="24"/>
              </w:rPr>
              <w:t xml:space="preserve">Manager.Capture</w:t>
            </w:r>
            <w:r>
              <w:rPr>
                <w:sz w:val="24"/>
                <w:szCs w:val="24"/>
              </w:rPr>
              <w:t xml:space="preserve">,</w:t>
            </w:r>
            <w:r>
              <w:rPr>
                <w:sz w:val="24"/>
                <w:szCs w:val="24"/>
              </w:rPr>
              <w:t xml:space="preserve"> </w:t>
            </w:r>
            <w:r>
              <w:rPr>
                <w:i/>
                <w:iCs/>
                <w:sz w:val="24"/>
                <w:szCs w:val="24"/>
              </w:rPr>
              <w:t xml:space="preserve">lgbm.Load</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Раздел 2.1.4</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C-05</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planner.Build</w:t>
            </w:r>
            <w:r>
              <w:rPr>
                <w:sz w:val="24"/>
                <w:szCs w:val="24"/>
              </w:rPr>
              <w:t xml:space="preserve">,</w:t>
            </w:r>
            <w:r>
              <w:rPr>
                <w:sz w:val="24"/>
                <w:szCs w:val="24"/>
              </w:rPr>
              <w:t xml:space="preserve"> </w:t>
            </w:r>
            <w:r>
              <w:rPr>
                <w:i/>
                <w:iCs/>
                <w:sz w:val="24"/>
                <w:szCs w:val="24"/>
              </w:rPr>
              <w:t xml:space="preserve">plannerService.snapshotWithPredictor</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2.2</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C-01, C-02</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planState.add</w:t>
            </w:r>
            <w:r>
              <w:rPr>
                <w:sz w:val="24"/>
                <w:szCs w:val="24"/>
              </w:rPr>
              <w:t xml:space="preserve">,</w:t>
            </w:r>
            <w:r>
              <w:rPr>
                <w:sz w:val="24"/>
                <w:szCs w:val="24"/>
              </w:rPr>
              <w:t xml:space="preserve"> </w:t>
            </w:r>
            <w:r>
              <w:rPr>
                <w:i/>
                <w:iCs/>
                <w:sz w:val="24"/>
                <w:szCs w:val="24"/>
              </w:rPr>
              <w:t xml:space="preserve">planState.rejectWith</w:t>
            </w:r>
            <w:r>
              <w:rPr>
                <w:sz w:val="24"/>
                <w:szCs w:val="24"/>
              </w:rPr>
              <w:t xml:space="preserve">,</w:t>
            </w:r>
            <w:r>
              <w:rPr>
                <w:sz w:val="24"/>
                <w:szCs w:val="24"/>
              </w:rPr>
              <w:t xml:space="preserve"> </w:t>
            </w:r>
            <w:r>
              <w:rPr>
                <w:i/>
                <w:iCs/>
                <w:sz w:val="24"/>
                <w:szCs w:val="24"/>
              </w:rPr>
              <w:t xml:space="preserve">repo.FinishPlan</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Раздел 2.1.6</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C-01</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plannerService.Execute</w:t>
            </w:r>
            <w:r>
              <w:rPr>
                <w:sz w:val="24"/>
                <w:szCs w:val="24"/>
              </w:rPr>
              <w:t xml:space="preserve">,</w:t>
            </w:r>
            <w:r>
              <w:rPr>
                <w:sz w:val="24"/>
                <w:szCs w:val="24"/>
              </w:rPr>
              <w:t xml:space="preserve"> </w:t>
            </w:r>
            <w:r>
              <w:rPr>
                <w:i/>
                <w:iCs/>
                <w:sz w:val="24"/>
                <w:szCs w:val="24"/>
              </w:rPr>
              <w:t xml:space="preserve">confirm</w:t>
            </w:r>
            <w:r>
              <w:rPr>
                <w:sz w:val="24"/>
                <w:szCs w:val="24"/>
              </w:rPr>
              <w:t xml:space="preserve">,</w:t>
            </w:r>
            <w:r>
              <w:rPr>
                <w:sz w:val="24"/>
                <w:szCs w:val="24"/>
              </w:rPr>
              <w:t xml:space="preserve"> </w:t>
            </w:r>
            <w:r>
              <w:rPr>
                <w:i/>
                <w:iCs/>
                <w:sz w:val="24"/>
                <w:szCs w:val="24"/>
              </w:rPr>
              <w:t xml:space="preserve">reject</w:t>
            </w:r>
            <w:r>
              <w:rPr>
                <w:sz w:val="24"/>
                <w:szCs w:val="24"/>
              </w:rPr>
              <w:t xml:space="preserve">,</w:t>
            </w:r>
            <w:r>
              <w:rPr>
                <w:sz w:val="24"/>
                <w:szCs w:val="24"/>
              </w:rPr>
              <w:t xml:space="preserve"> </w:t>
            </w:r>
            <w:r>
              <w:rPr>
                <w:i/>
                <w:iCs/>
                <w:sz w:val="24"/>
                <w:szCs w:val="24"/>
              </w:rPr>
              <w:t xml:space="preserve">cancelPending</w:t>
            </w:r>
            <w:r>
              <w:rPr>
                <w:sz w:val="24"/>
                <w:szCs w:val="24"/>
              </w:rPr>
              <w:t xml:space="preserve">,</w:t>
            </w:r>
            <w:r>
              <w:rPr>
                <w:sz w:val="24"/>
                <w:szCs w:val="24"/>
              </w:rPr>
              <w:t xml:space="preserve"> </w:t>
            </w:r>
            <w:r>
              <w:rPr>
                <w:i/>
                <w:iCs/>
                <w:sz w:val="24"/>
                <w:szCs w:val="24"/>
              </w:rPr>
              <w:t xml:space="preserve">migrationService.SetPaused</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2.5</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C-02–C-04</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executor.start</w:t>
            </w:r>
            <w:r>
              <w:rPr>
                <w:sz w:val="24"/>
                <w:szCs w:val="24"/>
              </w:rPr>
              <w:t xml:space="preserve">,</w:t>
            </w:r>
            <w:r>
              <w:rPr>
                <w:sz w:val="24"/>
                <w:szCs w:val="24"/>
              </w:rPr>
              <w:t xml:space="preserve"> </w:t>
            </w:r>
            <w:r>
              <w:rPr>
                <w:i/>
                <w:iCs/>
                <w:sz w:val="24"/>
                <w:szCs w:val="24"/>
              </w:rPr>
              <w:t xml:space="preserve">placementService.ReserveCopy</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2.3</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M-02, M-04</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copyBlob</w:t>
            </w:r>
            <w:r>
              <w:rPr>
                <w:sz w:val="24"/>
                <w:szCs w:val="24"/>
              </w:rPr>
              <w:t xml:space="preserve">,</w:t>
            </w:r>
            <w:r>
              <w:rPr>
                <w:sz w:val="24"/>
                <w:szCs w:val="24"/>
              </w:rPr>
              <w:t xml:space="preserve"> </w:t>
            </w:r>
            <w:r>
              <w:rPr>
                <w:i/>
                <w:iCs/>
                <w:sz w:val="24"/>
                <w:szCs w:val="24"/>
              </w:rPr>
              <w:t xml:space="preserve">executor.copyAndSwitch</w:t>
            </w:r>
            <w:r>
              <w:rPr>
                <w:sz w:val="24"/>
                <w:szCs w:val="24"/>
              </w:rPr>
              <w:t xml:space="preserve">,</w:t>
            </w:r>
            <w:r>
              <w:rPr>
                <w:sz w:val="24"/>
                <w:szCs w:val="24"/>
              </w:rPr>
              <w:t xml:space="preserve"> </w:t>
            </w:r>
            <w:r>
              <w:rPr>
                <w:i/>
                <w:iCs/>
                <w:sz w:val="24"/>
                <w:szCs w:val="24"/>
              </w:rPr>
              <w:t xml:space="preserve">placementService.SwitchPlacement</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2.3</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M-01, M-03, M-06</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executor.next</w:t>
            </w:r>
            <w:r>
              <w:rPr>
                <w:sz w:val="24"/>
                <w:szCs w:val="24"/>
              </w:rPr>
              <w:t xml:space="preserve">,</w:t>
            </w:r>
            <w:r>
              <w:rPr>
                <w:sz w:val="24"/>
                <w:szCs w:val="24"/>
              </w:rPr>
              <w:t xml:space="preserve"> </w:t>
            </w:r>
            <w:r>
              <w:rPr>
                <w:i/>
                <w:iCs/>
                <w:sz w:val="24"/>
                <w:szCs w:val="24"/>
              </w:rPr>
              <w:t xml:space="preserve">executor.process</w:t>
            </w:r>
            <w:r>
              <w:rPr>
                <w:sz w:val="24"/>
                <w:szCs w:val="24"/>
              </w:rPr>
              <w:t xml:space="preserve">,</w:t>
            </w:r>
            <w:r>
              <w:rPr>
                <w:sz w:val="24"/>
                <w:szCs w:val="24"/>
              </w:rPr>
              <w:t xml:space="preserve"> </w:t>
            </w:r>
            <w:r>
              <w:rPr>
                <w:i/>
                <w:iCs/>
                <w:sz w:val="24"/>
                <w:szCs w:val="24"/>
              </w:rPr>
              <w:t xml:space="preserve">placementService.AbortCopy</w:t>
            </w:r>
            <w:r>
              <w:rPr>
                <w:sz w:val="24"/>
                <w:szCs w:val="24"/>
              </w:rPr>
              <w:t xml:space="preserve">,</w:t>
            </w:r>
            <w:r>
              <w:rPr>
                <w:sz w:val="24"/>
                <w:szCs w:val="24"/>
              </w:rPr>
              <w:t xml:space="preserve"> </w:t>
            </w:r>
            <w:r>
              <w:rPr>
                <w:i/>
                <w:iCs/>
                <w:sz w:val="24"/>
                <w:szCs w:val="24"/>
              </w:rPr>
              <w:t xml:space="preserve">cleanup.Step</w:t>
            </w:r>
            <w:r>
              <w:rPr>
                <w:sz w:val="24"/>
                <w:szCs w:val="24"/>
              </w:rPr>
              <w:t xml:space="preserve">,</w:t>
            </w:r>
            <w:r>
              <w:rPr>
                <w:sz w:val="24"/>
                <w:szCs w:val="24"/>
              </w:rPr>
              <w:t xml:space="preserve"> </w:t>
            </w:r>
            <w:r>
              <w:rPr>
                <w:i/>
                <w:iCs/>
                <w:sz w:val="24"/>
                <w:szCs w:val="24"/>
              </w:rPr>
              <w:t xml:space="preserve">CompleteCleanup</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2.3</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M-05, M-06</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repo.Store</w:t>
            </w:r>
            <w:r>
              <w:rPr>
                <w:sz w:val="24"/>
                <w:szCs w:val="24"/>
              </w:rPr>
              <w:t xml:space="preserve">,</w:t>
            </w:r>
            <w:r>
              <w:rPr>
                <w:sz w:val="24"/>
                <w:szCs w:val="24"/>
              </w:rPr>
              <w:t xml:space="preserve"> </w:t>
            </w:r>
            <w:r>
              <w:rPr>
                <w:i/>
                <w:iCs/>
                <w:sz w:val="24"/>
                <w:szCs w:val="24"/>
              </w:rPr>
              <w:t xml:space="preserve">repo.FinishPlan</w:t>
            </w:r>
            <w:r>
              <w:rPr>
                <w:sz w:val="24"/>
                <w:szCs w:val="24"/>
              </w:rPr>
              <w:t xml:space="preserve">,</w:t>
            </w:r>
            <w:r>
              <w:rPr>
                <w:sz w:val="24"/>
                <w:szCs w:val="24"/>
              </w:rPr>
              <w:t xml:space="preserve"> </w:t>
            </w:r>
            <w:r>
              <w:rPr>
                <w:i/>
                <w:iCs/>
                <w:sz w:val="24"/>
                <w:szCs w:val="24"/>
              </w:rPr>
              <w:t xml:space="preserve">repo.InsertCommand</w:t>
            </w:r>
            <w:r>
              <w:rPr>
                <w:sz w:val="24"/>
                <w:szCs w:val="24"/>
              </w:rPr>
              <w:t xml:space="preserve">,</w:t>
            </w:r>
            <w:r>
              <w:rPr>
                <w:sz w:val="24"/>
                <w:szCs w:val="24"/>
              </w:rPr>
              <w:t xml:space="preserve"> </w:t>
            </w:r>
            <w:r>
              <w:rPr>
                <w:i/>
                <w:iCs/>
                <w:sz w:val="24"/>
                <w:szCs w:val="24"/>
              </w:rPr>
              <w:t xml:space="preserve">repo.Transition</w:t>
            </w:r>
            <w:r>
              <w:rPr>
                <w:sz w:val="24"/>
                <w:szCs w:val="24"/>
              </w:rPr>
              <w:t xml:space="preserve">,</w:t>
            </w:r>
            <w:r>
              <w:rPr>
                <w:sz w:val="24"/>
                <w:szCs w:val="24"/>
              </w:rPr>
              <w:t xml:space="preserve"> </w:t>
            </w:r>
            <w:r>
              <w:rPr>
                <w:i/>
                <w:iCs/>
                <w:sz w:val="24"/>
                <w:szCs w:val="24"/>
              </w:rPr>
              <w:t xml:space="preserve">repo.Activate</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А.1</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C-03, C-06</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ewma.Predict</w:t>
            </w:r>
            <w:r>
              <w:rPr>
                <w:sz w:val="24"/>
                <w:szCs w:val="24"/>
              </w:rPr>
              <w:t xml:space="preserve">,</w:t>
            </w:r>
            <w:r>
              <w:rPr>
                <w:sz w:val="24"/>
                <w:szCs w:val="24"/>
              </w:rPr>
              <w:t xml:space="preserve"> </w:t>
            </w:r>
            <w:r>
              <w:rPr>
                <w:i/>
                <w:iCs/>
                <w:sz w:val="24"/>
                <w:szCs w:val="24"/>
              </w:rPr>
              <w:t xml:space="preserve">Manager.Capture</w:t>
            </w:r>
            <w:r>
              <w:rPr>
                <w:sz w:val="24"/>
                <w:szCs w:val="24"/>
              </w:rPr>
              <w:t xml:space="preserve">,</w:t>
            </w:r>
            <w:r>
              <w:rPr>
                <w:sz w:val="24"/>
                <w:szCs w:val="24"/>
              </w:rPr>
              <w:t xml:space="preserve"> </w:t>
            </w:r>
            <w:r>
              <w:rPr>
                <w:i/>
                <w:iCs/>
                <w:sz w:val="24"/>
                <w:szCs w:val="24"/>
              </w:rPr>
              <w:t xml:space="preserve">serviceProvider.PlannerService</w:t>
            </w:r>
            <w:r>
              <w:rPr>
                <w:sz w:val="24"/>
                <w:szCs w:val="24"/>
              </w:rPr>
              <w:t xml:space="preserve">,</w:t>
            </w:r>
            <w:r>
              <w:rPr>
                <w:sz w:val="24"/>
                <w:szCs w:val="24"/>
              </w:rPr>
              <w:t xml:space="preserve"> </w:t>
            </w:r>
            <w:r>
              <w:rPr>
                <w:i/>
                <w:iCs/>
                <w:sz w:val="24"/>
                <w:szCs w:val="24"/>
              </w:rPr>
              <w:t xml:space="preserve">runner.Run</w:t>
            </w:r>
            <w:r>
              <w:rPr>
                <w:sz w:val="24"/>
                <w:szCs w:val="24"/>
              </w:rPr>
              <w:t xml:space="preserve">,</w:t>
            </w:r>
            <w:r>
              <w:rPr>
                <w:sz w:val="24"/>
                <w:szCs w:val="24"/>
              </w:rPr>
              <w:t xml:space="preserve"> </w:t>
            </w:r>
            <w:r>
              <w:rPr>
                <w:i/>
                <w:iCs/>
                <w:sz w:val="24"/>
                <w:szCs w:val="24"/>
              </w:rPr>
              <w:t xml:space="preserve">Engine.Plan</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Раздел 2.1.2</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C-05, C-06</w:t>
            </w:r>
          </w:p>
        </w:tc>
      </w:tr>
    </w:tbl>
    <w:bookmarkEnd w:id="106"/>
    <w:p>
      <w:pPr>
        <w:pStyle w:val="a2"/>
        <w:spacing w:before="120"/>
      </w:pPr>
      <w:r>
        <w:t xml:space="preserve">Связь требований и реализации прослеживается через назначение структуры, проектную модель и проверку. Основные участки бизнес-логики – сохранение события и контроль полноты истории, расчёт признаков, обучение и ввод модели, формирование плана, исполнение и восстановление переноса. Отдельного Приложения с листингами код не имеет; ссылки на код даны путями к файлам репозитория.</w:t>
      </w:r>
    </w:p>
    <w:bookmarkEnd w:id="107"/>
    <w:bookmarkStart w:id="108" w:name="сбор-событий-и-сохранение-истории"/>
    <w:p>
      <w:pPr>
        <w:pStyle w:val="30"/>
      </w:pPr>
      <w:bookmarkStart w:id="264" w:name="GOSTHeading264"/>
      <w:r>
        <w:t xml:space="preserve">3.1.2 Сбор событий и сохранение истории</w:t>
      </w:r>
      <w:bookmarkEnd w:id="264"/>
    </w:p>
    <w:p>
      <w:pPr>
        <w:pStyle w:val="FirstParagraph"/>
      </w:pPr>
      <w:r>
        <w:t xml:space="preserve">Требование F-01 и основу хранения истории по F-11 реализуют следующие структуры:</w:t>
      </w:r>
    </w:p>
    <w:p>
      <w:pPr>
        <w:pStyle w:val="Compact"/>
        <w:numPr>
          <w:ilvl w:val="0"/>
          <w:numId w:val="1004"/>
        </w:numPr>
        <w:tabs>
          <w:tab w:val="num" w:pos="1276"/>
        </w:tabs>
        <w:spacing w:before="0" w:after="0" w:line="360" w:lineRule="auto"/>
        <w:ind w:left="1276" w:hanging="567"/>
      </w:pPr>
      <w:r>
        <w:rPr>
          <w:i/>
          <w:iCs/>
        </w:rPr>
        <w:t xml:space="preserve">accessProducerService.ProduceObjectRead</w:t>
      </w:r>
      <w:r>
        <w:t xml:space="preserve"> </w:t>
      </w:r>
      <w:r>
        <w:t xml:space="preserve">– формирует событие</w:t>
      </w:r>
      <w:r>
        <w:t xml:space="preserve"> </w:t>
      </w:r>
      <w:r>
        <w:rPr>
          <w:i/>
          <w:iCs/>
        </w:rPr>
        <w:t xml:space="preserve">ObjectRead</w:t>
      </w:r>
      <w:r>
        <w:t xml:space="preserve"> </w:t>
      </w:r>
      <w:r>
        <w:t xml:space="preserve">с бакетом, ключом, версией, длиной отдаваемого диапазона или объекта и происхождением операции. Реализует F-01 (Таблица 1.4) и пункт 1 описания TO-BE модели на Рисунке 2.5. Код –</w:t>
      </w:r>
      <w:r>
        <w:t xml:space="preserve"> </w:t>
      </w:r>
      <w:r>
        <w:rPr>
          <w:rStyle w:val="VerbatimChar"/>
        </w:rPr>
        <w:t xml:space="preserve">services/gateway/internal/service/producer/access/object_read.go</w:t>
      </w:r>
      <w:r>
        <w:t xml:space="preserve">.</w:t>
      </w:r>
    </w:p>
    <w:p>
      <w:pPr>
        <w:pStyle w:val="Compact"/>
        <w:numPr>
          <w:ilvl w:val="0"/>
          <w:numId w:val="1004"/>
        </w:numPr>
        <w:tabs>
          <w:tab w:val="num" w:pos="1276"/>
        </w:tabs>
        <w:spacing w:before="0" w:after="0" w:line="360" w:lineRule="auto"/>
        <w:ind w:left="1276" w:hanging="567"/>
      </w:pPr>
      <w:r>
        <w:rPr>
          <w:i/>
          <w:iCs/>
        </w:rPr>
        <w:t xml:space="preserve">stream.publish</w:t>
      </w:r>
      <w:r>
        <w:t xml:space="preserve"> </w:t>
      </w:r>
      <w:r>
        <w:t xml:space="preserve">– под мьютексом потока присваивает следующий порядковый номер и время, сериализует сообщение Protocol Buffers и передаёт его неблокирующему producer Kafka. Код –</w:t>
      </w:r>
      <w:r>
        <w:t xml:space="preserve"> </w:t>
      </w:r>
      <w:r>
        <w:rPr>
          <w:rStyle w:val="VerbatimChar"/>
        </w:rPr>
        <w:t xml:space="preserve">stream.go</w:t>
      </w:r>
      <w:r>
        <w:t xml:space="preserve"> </w:t>
      </w:r>
      <w:r>
        <w:t xml:space="preserve">того же каталога.</w:t>
      </w:r>
    </w:p>
    <w:p>
      <w:pPr>
        <w:pStyle w:val="Compact"/>
        <w:numPr>
          <w:ilvl w:val="0"/>
          <w:numId w:val="1004"/>
        </w:numPr>
        <w:tabs>
          <w:tab w:val="num" w:pos="1276"/>
        </w:tabs>
        <w:spacing w:before="0" w:after="0" w:line="360" w:lineRule="auto"/>
        <w:ind w:left="1276" w:hanging="567"/>
      </w:pPr>
      <w:r>
        <w:rPr>
          <w:i/>
          <w:iCs/>
        </w:rPr>
        <w:t xml:space="preserve">accessProducerService.Heartbeat</w:t>
      </w:r>
      <w:r>
        <w:t xml:space="preserve"> </w:t>
      </w:r>
      <w:r>
        <w:t xml:space="preserve">– отправляет в тот же поток служебное сообщение</w:t>
      </w:r>
      <w:r>
        <w:t xml:space="preserve"> </w:t>
      </w:r>
      <w:r>
        <w:rPr>
          <w:i/>
          <w:iCs/>
        </w:rPr>
        <w:t xml:space="preserve">StreamHeartbeat</w:t>
      </w:r>
      <w:r>
        <w:t xml:space="preserve"> </w:t>
      </w:r>
      <w:r>
        <w:t xml:space="preserve">с последним выданным номером: периодически, а при штатной остановке Gateway – с признаком завершения потока. Код –</w:t>
      </w:r>
      <w:r>
        <w:t xml:space="preserve"> </w:t>
      </w:r>
      <w:r>
        <w:rPr>
          <w:rStyle w:val="VerbatimChar"/>
        </w:rPr>
        <w:t xml:space="preserve">heartbeat.go</w:t>
      </w:r>
      <w:r>
        <w:t xml:space="preserve"> </w:t>
      </w:r>
      <w:r>
        <w:t xml:space="preserve">того же каталога.</w:t>
      </w:r>
    </w:p>
    <w:p>
      <w:pPr>
        <w:pStyle w:val="Compact"/>
        <w:numPr>
          <w:ilvl w:val="0"/>
          <w:numId w:val="1004"/>
        </w:numPr>
        <w:tabs>
          <w:tab w:val="num" w:pos="1276"/>
        </w:tabs>
        <w:spacing w:before="0" w:after="0" w:line="360" w:lineRule="auto"/>
        <w:ind w:left="1276" w:hanging="567"/>
      </w:pPr>
      <w:r>
        <w:rPr>
          <w:i/>
          <w:iCs/>
        </w:rPr>
        <w:t xml:space="preserve">ingestor.Ingest</w:t>
      </w:r>
      <w:r>
        <w:t xml:space="preserve"> </w:t>
      </w:r>
      <w:r>
        <w:t xml:space="preserve">– проверяет событие и координаты доставки, приводит время к точности PostgreSQL и вызывает репозиторий внутри транзакции. Код –</w:t>
      </w:r>
      <w:r>
        <w:t xml:space="preserve"> </w:t>
      </w:r>
      <w:r>
        <w:rPr>
          <w:rStyle w:val="VerbatimChar"/>
        </w:rPr>
        <w:t xml:space="preserve">services/sppr/internal/service/ingestor/service.go</w:t>
      </w:r>
      <w:r>
        <w:t xml:space="preserve">.</w:t>
      </w:r>
    </w:p>
    <w:p>
      <w:pPr>
        <w:pStyle w:val="Compact"/>
        <w:numPr>
          <w:ilvl w:val="0"/>
          <w:numId w:val="1004"/>
        </w:numPr>
        <w:tabs>
          <w:tab w:val="num" w:pos="1276"/>
        </w:tabs>
        <w:spacing w:before="0" w:after="0" w:line="360" w:lineRule="auto"/>
        <w:ind w:left="1276" w:hanging="567"/>
      </w:pPr>
      <w:r>
        <w:rPr>
          <w:i/>
          <w:iCs/>
        </w:rPr>
        <w:t xml:space="preserve">repo.Store</w:t>
      </w:r>
      <w:r>
        <w:t xml:space="preserve"> </w:t>
      </w:r>
      <w:r>
        <w:t xml:space="preserve">– блокирует строку потока, проверяет повтор, сохраняет событие и пропущенные номера, обновляет минутный агрегат успешных клиентских чтений и продвигает позицию обработки. Код –</w:t>
      </w:r>
      <w:r>
        <w:t xml:space="preserve"> </w:t>
      </w:r>
      <w:r>
        <w:rPr>
          <w:rStyle w:val="VerbatimChar"/>
        </w:rPr>
        <w:t xml:space="preserve">services/sppr/internal/repository/event/store.go</w:t>
      </w:r>
      <w:r>
        <w:t xml:space="preserve">.</w:t>
      </w:r>
    </w:p>
    <w:p>
      <w:pPr>
        <w:pStyle w:val="Compact"/>
        <w:numPr>
          <w:ilvl w:val="0"/>
          <w:numId w:val="1004"/>
        </w:numPr>
        <w:tabs>
          <w:tab w:val="num" w:pos="1276"/>
        </w:tabs>
        <w:spacing w:before="0" w:after="0" w:line="360" w:lineRule="auto"/>
        <w:ind w:left="1276" w:hanging="567"/>
      </w:pPr>
      <w:r>
        <w:rPr>
          <w:i/>
          <w:iCs/>
        </w:rPr>
        <w:t xml:space="preserve">repo.StoreHeartbeat</w:t>
      </w:r>
      <w:r>
        <w:t xml:space="preserve"> </w:t>
      </w:r>
      <w:r>
        <w:t xml:space="preserve">и</w:t>
      </w:r>
      <w:r>
        <w:t xml:space="preserve"> </w:t>
      </w:r>
      <w:r>
        <w:rPr>
          <w:i/>
          <w:iCs/>
        </w:rPr>
        <w:t xml:space="preserve">repo.CloseLostStreams</w:t>
      </w:r>
      <w:r>
        <w:t xml:space="preserve"> </w:t>
      </w:r>
      <w:r>
        <w:t xml:space="preserve">– обновляют границу полноты потока, фиксируют потерю хвоста и закрывают поток без heartbeat. Код –</w:t>
      </w:r>
      <w:r>
        <w:t xml:space="preserve"> </w:t>
      </w:r>
      <w:r>
        <w:rPr>
          <w:rStyle w:val="VerbatimChar"/>
        </w:rPr>
        <w:t xml:space="preserve">heartbeat.go</w:t>
      </w:r>
      <w:r>
        <w:t xml:space="preserve"> </w:t>
      </w:r>
      <w:r>
        <w:t xml:space="preserve">того же каталога.</w:t>
      </w:r>
    </w:p>
    <w:p>
      <w:pPr>
        <w:pStyle w:val="Compact"/>
        <w:numPr>
          <w:ilvl w:val="0"/>
          <w:numId w:val="1004"/>
        </w:numPr>
        <w:tabs>
          <w:tab w:val="num" w:pos="1276"/>
        </w:tabs>
        <w:spacing w:before="0" w:after="0" w:line="360" w:lineRule="auto"/>
        <w:ind w:left="1276" w:hanging="567"/>
      </w:pPr>
      <w:r>
        <w:rPr>
          <w:i/>
          <w:iCs/>
        </w:rPr>
        <w:t xml:space="preserve">repo.Coverage</w:t>
      </w:r>
      <w:r>
        <w:t xml:space="preserve"> </w:t>
      </w:r>
      <w:r>
        <w:t xml:space="preserve">– вычисляет общую границу полноты истории W, которую используют планировщик и обучение. Код –</w:t>
      </w:r>
      <w:r>
        <w:t xml:space="preserve"> </w:t>
      </w:r>
      <w:r>
        <w:rPr>
          <w:rStyle w:val="VerbatimChar"/>
        </w:rPr>
        <w:t xml:space="preserve">services/sppr/internal/repository/history/repository.go</w:t>
      </w:r>
      <w:r>
        <w:t xml:space="preserve">.</w:t>
      </w:r>
    </w:p>
    <w:p>
      <w:pPr>
        <w:pStyle w:val="FirstParagraph"/>
      </w:pPr>
      <w:r>
        <w:t xml:space="preserve">Метод</w:t>
      </w:r>
      <w:r>
        <w:t xml:space="preserve"> </w:t>
      </w:r>
      <w:r>
        <w:rPr>
          <w:i/>
          <w:iCs/>
        </w:rPr>
        <w:t xml:space="preserve">objectService.Get</w:t>
      </w:r>
      <w:r>
        <w:t xml:space="preserve"> </w:t>
      </w:r>
      <w:r>
        <w:t xml:space="preserve">Gateway вызывает</w:t>
      </w:r>
      <w:r>
        <w:t xml:space="preserve"> </w:t>
      </w:r>
      <w:r>
        <w:rPr>
          <w:i/>
          <w:iCs/>
        </w:rPr>
        <w:t xml:space="preserve">ProduceObjectRead</w:t>
      </w:r>
      <w:r>
        <w:t xml:space="preserve"> </w:t>
      </w:r>
      <w:r>
        <w:t xml:space="preserve">после определения версии и открытия потока чтения Storage, до передачи тела клиенту. Ошибки до этого момента событий не создают, а поля результата в контракте</w:t>
      </w:r>
      <w:r>
        <w:t xml:space="preserve"> </w:t>
      </w:r>
      <w:r>
        <w:rPr>
          <w:rStyle w:val="VerbatimChar"/>
        </w:rPr>
        <w:t xml:space="preserve">shared/api/events/v1/access.proto</w:t>
      </w:r>
      <w:r>
        <w:t xml:space="preserve"> </w:t>
      </w:r>
      <w:r>
        <w:t xml:space="preserve">нет. Поэтому спросом считается успешно начатое клиентское чтение: обрыв передачи после открытия потока также учитывается, а объём равен запрошенной длине, а не числу доставленных байтов. Запрос HEAD обслуживается без обращения к Storage и событий не создаёт. Исполнитель копирует данные из Storage в Storage напрямую, минуя Gateway, поэтому технические чтения в историю спроса не попадают.</w:t>
      </w:r>
    </w:p>
    <w:p>
      <w:pPr>
        <w:pStyle w:val="a2"/>
      </w:pPr>
      <w:r>
        <w:t xml:space="preserve">Идентичность события задаётся идентификаторами Gateway и потока и порядковым номером. Для каждого topic используется отдельный поток, а при каждом запуске Gateway создаётся новый идентификатор потока. Нумерация, сериализация и передача выполняются под одной блокировкой: это сохраняет порядок отправки при параллельных запросах. Неудачная отправка оставляет номер израсходованным, поэтому следующий полученный номер позволяет обнаружить пропуск. Клиентский запрос не ожидает Kafka: при длительной недоступности брокера события, которые не удалось отправить из ограниченного буфера producer, теряются и обнаруживаются как пропуск номеров.</w:t>
      </w:r>
    </w:p>
    <w:p>
      <w:pPr>
        <w:pStyle w:val="a2"/>
      </w:pPr>
      <w:r>
        <w:t xml:space="preserve">Подтверждение смещения Kafka выполняется только после фиксации транзакции</w:t>
      </w:r>
      <w:r>
        <w:t xml:space="preserve"> </w:t>
      </w:r>
      <w:r>
        <w:rPr>
          <w:i/>
          <w:iCs/>
        </w:rPr>
        <w:t xml:space="preserve">repo.Store</w:t>
      </w:r>
      <w:r>
        <w:t xml:space="preserve">. Сбой между сохранением и подтверждением вызывает повторную доставку, но не повторный учёт спроса. Повтор проверяется по позиции и SHA-256 исходного сообщения: совпадающее содержимое не изменяет агрегат, а другое содержимое под прежним идентификатором отклоняется. История, положение потока, пропуски и агрегат записываются в одной транзакции. Результат проверяется случаями D-01 и D-05.</w:t>
      </w:r>
    </w:p>
    <w:p>
      <w:pPr>
        <w:pStyle w:val="a2"/>
      </w:pPr>
      <w:r>
        <w:t xml:space="preserve">Полнота истории контролируется протоколом heartbeat (</w:t>
      </w:r>
      <w:r>
        <w:rPr>
          <w:rStyle w:val="VerbatimChar"/>
        </w:rPr>
        <w:t xml:space="preserve">docs/history-completeness-spec.md</w:t>
      </w:r>
      <w:r>
        <w:t xml:space="preserve">). Каждый поток Gateway раз в</w:t>
      </w:r>
      <w:r>
        <w:t xml:space="preserve"> </w:t>
      </w:r>
      <w:r>
        <w:rPr>
          <w:rStyle w:val="VerbatimChar"/>
        </w:rPr>
        <w:t xml:space="preserve">ACCESS_HEARTBEAT_INTERVAL</w:t>
      </w:r>
      <w:r>
        <w:t xml:space="preserve"> </w:t>
      </w:r>
      <w:r>
        <w:t xml:space="preserve">(по умолчанию 5 с) отправляет</w:t>
      </w:r>
      <w:r>
        <w:t xml:space="preserve"> </w:t>
      </w:r>
      <w:r>
        <w:rPr>
          <w:i/>
          <w:iCs/>
        </w:rPr>
        <w:t xml:space="preserve">StreamHeartbeat</w:t>
      </w:r>
      <w:r>
        <w:t xml:space="preserve">, который Ingestor отличает по заголовку Kafka</w:t>
      </w:r>
      <w:r>
        <w:t xml:space="preserve"> </w:t>
      </w:r>
      <w:r>
        <w:rPr>
          <w:rStyle w:val="VerbatimChar"/>
        </w:rPr>
        <w:t xml:space="preserve">event-type: heartbeat</w:t>
      </w:r>
      <w:r>
        <w:t xml:space="preserve">. Heartbeat с номером больше последнего полученного означает потерю хвоста и записывается как пропуск. Граница потока</w:t>
      </w:r>
      <w:r>
        <w:t xml:space="preserve"> </w:t>
      </w:r>
      <w:r>
        <w:rPr>
          <w:i/>
          <w:iCs/>
        </w:rPr>
        <w:t xml:space="preserve">complete_until</w:t>
      </w:r>
      <w:r>
        <w:t xml:space="preserve"> </w:t>
      </w:r>
      <w:r>
        <w:t xml:space="preserve">продвигается до времени heartbeat, только если получены все номера до указанного. Общая граница W равна минимуму границ открытых потоков, а при их отсутствии – максимуму границ закрытых, но не позже момента последнего закрытия; без потоков полнота неизвестна. Время последнего события границу не задаёт, поэтому отсутствие новых событий не принимается за полноту.</w:t>
      </w:r>
    </w:p>
    <w:p>
      <w:pPr>
        <w:pStyle w:val="a2"/>
      </w:pPr>
      <w:r>
        <w:t xml:space="preserve">Открытый поток без heartbeat дольше</w:t>
      </w:r>
      <w:r>
        <w:t xml:space="preserve"> </w:t>
      </w:r>
      <w:r>
        <w:rPr>
          <w:rStyle w:val="VerbatimChar"/>
        </w:rPr>
        <w:t xml:space="preserve">INGEST_STREAM_LOST_AFTER</w:t>
      </w:r>
      <w:r>
        <w:t xml:space="preserve"> </w:t>
      </w:r>
      <w:r>
        <w:t xml:space="preserve">(по умолчанию 30 с) фоновая проверка</w:t>
      </w:r>
      <w:r>
        <w:t xml:space="preserve"> </w:t>
      </w:r>
      <w:r>
        <w:rPr>
          <w:i/>
          <w:iCs/>
        </w:rPr>
        <w:t xml:space="preserve">RunLostCheck</w:t>
      </w:r>
      <w:r>
        <w:t xml:space="preserve"> </w:t>
      </w:r>
      <w:r>
        <w:t xml:space="preserve">объявляет потерянным: записывается пропуск неизвестного размера, поток закрывается. Такое закрытие не окончательное. Первое следующее сообщение того же потока с неубывающим номером атомарно возобновляет поток (</w:t>
      </w:r>
      <w:r>
        <w:rPr>
          <w:i/>
          <w:iCs/>
        </w:rPr>
        <w:t xml:space="preserve">repo.resume</w:t>
      </w:r>
      <w:r>
        <w:t xml:space="preserve">,</w:t>
      </w:r>
      <w:r>
        <w:t xml:space="preserve"> </w:t>
      </w:r>
      <w:r>
        <w:rPr>
          <w:rStyle w:val="VerbatimChar"/>
        </w:rPr>
        <w:t xml:space="preserve">resume.go</w:t>
      </w:r>
      <w:r>
        <w:t xml:space="preserve">). Если номер события на единицу больше последнего полученного либо heartbeat подтверждает последний номер, порядок доставки Kafka по ключу доказывает отсутствие потерь, и удаляется только пропуск этой проверки. При скачке номера он сохраняется и дополняется пропуском известных номеров. Так временная недоступность Gateway, например при приостановке хоста, не останавливает историю навсегда и не создаёт ложного пропуска. Поток, закрытый штатным heartbeat с признаком завершения, остаётся закрытым окончательно. Позднее событие из уже зафиксированного пропуска отклоняется и пропуск не заполняет. Интервал, задетый пропуском, непригоден ни для признаков, ни для меток.</w:t>
      </w:r>
    </w:p>
    <w:p>
      <w:pPr>
        <w:pStyle w:val="a2"/>
      </w:pPr>
      <w:r>
        <w:t xml:space="preserve">Физическая схема приёма включает таблицы</w:t>
      </w:r>
      <w:r>
        <w:t xml:space="preserve"> </w:t>
      </w:r>
      <w:r>
        <w:rPr>
          <w:i/>
          <w:iCs/>
        </w:rPr>
        <w:t xml:space="preserve">access_events</w:t>
      </w:r>
      <w:r>
        <w:t xml:space="preserve">,</w:t>
      </w:r>
      <w:r>
        <w:t xml:space="preserve"> </w:t>
      </w:r>
      <w:r>
        <w:rPr>
          <w:i/>
          <w:iCs/>
        </w:rPr>
        <w:t xml:space="preserve">ingestion_streams</w:t>
      </w:r>
      <w:r>
        <w:t xml:space="preserve">,</w:t>
      </w:r>
      <w:r>
        <w:t xml:space="preserve"> </w:t>
      </w:r>
      <w:r>
        <w:rPr>
          <w:i/>
          <w:iCs/>
        </w:rPr>
        <w:t xml:space="preserve">ingestion_gaps</w:t>
      </w:r>
      <w:r>
        <w:t xml:space="preserve">,</w:t>
      </w:r>
      <w:r>
        <w:t xml:space="preserve"> </w:t>
      </w:r>
      <w:r>
        <w:rPr>
          <w:i/>
          <w:iCs/>
        </w:rPr>
        <w:t xml:space="preserve">ingestion_heartbeats</w:t>
      </w:r>
      <w:r>
        <w:t xml:space="preserve"> </w:t>
      </w:r>
      <w:r>
        <w:t xml:space="preserve">и</w:t>
      </w:r>
      <w:r>
        <w:t xml:space="preserve"> </w:t>
      </w:r>
      <w:r>
        <w:rPr>
          <w:i/>
          <w:iCs/>
        </w:rPr>
        <w:t xml:space="preserve">read_aggregates</w:t>
      </w:r>
      <w:r>
        <w:t xml:space="preserve"> </w:t>
      </w:r>
      <w:r>
        <w:t xml:space="preserve">(SQL-миграции в</w:t>
      </w:r>
      <w:r>
        <w:t xml:space="preserve"> </w:t>
      </w:r>
      <w:r>
        <w:rPr>
          <w:rStyle w:val="VerbatimChar"/>
        </w:rPr>
        <w:t xml:space="preserve">services/sppr/migrations/</w:t>
      </w:r>
      <w:r>
        <w:t xml:space="preserve">). Она конкретизирует проектные сущности</w:t>
      </w:r>
      <w:r>
        <w:t xml:space="preserve"> </w:t>
      </w:r>
      <w:r>
        <w:rPr>
          <w:i/>
          <w:iCs/>
        </w:rPr>
        <w:t xml:space="preserve">access_events</w:t>
      </w:r>
      <w:r>
        <w:t xml:space="preserve">,</w:t>
      </w:r>
      <w:r>
        <w:t xml:space="preserve"> </w:t>
      </w:r>
      <w:r>
        <w:rPr>
          <w:i/>
          <w:iCs/>
        </w:rPr>
        <w:t xml:space="preserve">activity_buckets</w:t>
      </w:r>
      <w:r>
        <w:t xml:space="preserve"> </w:t>
      </w:r>
      <w:r>
        <w:t xml:space="preserve">и</w:t>
      </w:r>
      <w:r>
        <w:t xml:space="preserve"> </w:t>
      </w:r>
      <w:r>
        <w:rPr>
          <w:i/>
          <w:iCs/>
        </w:rPr>
        <w:t xml:space="preserve">ingest_state</w:t>
      </w:r>
      <w:r>
        <w:t xml:space="preserve"> </w:t>
      </w:r>
      <w:r>
        <w:t xml:space="preserve">из Таблицы 2.4. Ревизии планов, рекомендации, зависимости, команды, действия переноса и журнал моделей хранятся в таблицах</w:t>
      </w:r>
      <w:r>
        <w:t xml:space="preserve"> </w:t>
      </w:r>
      <w:r>
        <w:rPr>
          <w:i/>
          <w:iCs/>
        </w:rPr>
        <w:t xml:space="preserve">plans</w:t>
      </w:r>
      <w:r>
        <w:t xml:space="preserve">,</w:t>
      </w:r>
      <w:r>
        <w:t xml:space="preserve"> </w:t>
      </w:r>
      <w:r>
        <w:rPr>
          <w:i/>
          <w:iCs/>
        </w:rPr>
        <w:t xml:space="preserve">recommendations</w:t>
      </w:r>
      <w:r>
        <w:t xml:space="preserve">,</w:t>
      </w:r>
      <w:r>
        <w:t xml:space="preserve"> </w:t>
      </w:r>
      <w:r>
        <w:rPr>
          <w:i/>
          <w:iCs/>
        </w:rPr>
        <w:t xml:space="preserve">recommendation_deps</w:t>
      </w:r>
      <w:r>
        <w:t xml:space="preserve">,</w:t>
      </w:r>
      <w:r>
        <w:t xml:space="preserve"> </w:t>
      </w:r>
      <w:r>
        <w:rPr>
          <w:i/>
          <w:iCs/>
        </w:rPr>
        <w:t xml:space="preserve">admin_commands</w:t>
      </w:r>
      <w:r>
        <w:t xml:space="preserve">,</w:t>
      </w:r>
      <w:r>
        <w:t xml:space="preserve"> </w:t>
      </w:r>
      <w:r>
        <w:rPr>
          <w:i/>
          <w:iCs/>
        </w:rPr>
        <w:t xml:space="preserve">migration_actions</w:t>
      </w:r>
      <w:r>
        <w:t xml:space="preserve">,</w:t>
      </w:r>
      <w:r>
        <w:t xml:space="preserve"> </w:t>
      </w:r>
      <w:r>
        <w:rPr>
          <w:i/>
          <w:iCs/>
        </w:rPr>
        <w:t xml:space="preserve">migration_action_deps</w:t>
      </w:r>
      <w:r>
        <w:t xml:space="preserve">,</w:t>
      </w:r>
      <w:r>
        <w:t xml:space="preserve"> </w:t>
      </w:r>
      <w:r>
        <w:rPr>
          <w:i/>
          <w:iCs/>
        </w:rPr>
        <w:t xml:space="preserve">migration_action_events</w:t>
      </w:r>
      <w:r>
        <w:t xml:space="preserve">,</w:t>
      </w:r>
      <w:r>
        <w:t xml:space="preserve"> </w:t>
      </w:r>
      <w:r>
        <w:rPr>
          <w:i/>
          <w:iCs/>
        </w:rPr>
        <w:t xml:space="preserve">migration_budget_ledger</w:t>
      </w:r>
      <w:r>
        <w:t xml:space="preserve"> </w:t>
      </w:r>
      <w:r>
        <w:t xml:space="preserve">и</w:t>
      </w:r>
      <w:r>
        <w:t xml:space="preserve"> </w:t>
      </w:r>
      <w:r>
        <w:rPr>
          <w:i/>
          <w:iCs/>
        </w:rPr>
        <w:t xml:space="preserve">model_versions</w:t>
      </w:r>
      <w:r>
        <w:t xml:space="preserve">, параметры и запреты – в</w:t>
      </w:r>
      <w:r>
        <w:t xml:space="preserve"> </w:t>
      </w:r>
      <w:r>
        <w:rPr>
          <w:i/>
          <w:iCs/>
        </w:rPr>
        <w:t xml:space="preserve">planner_settings</w:t>
      </w:r>
      <w:r>
        <w:t xml:space="preserve">,</w:t>
      </w:r>
      <w:r>
        <w:t xml:space="preserve"> </w:t>
      </w:r>
      <w:r>
        <w:rPr>
          <w:i/>
          <w:iCs/>
        </w:rPr>
        <w:t xml:space="preserve">migration_settings</w:t>
      </w:r>
      <w:r>
        <w:t xml:space="preserve"> </w:t>
      </w:r>
      <w:r>
        <w:t xml:space="preserve">и</w:t>
      </w:r>
      <w:r>
        <w:t xml:space="preserve"> </w:t>
      </w:r>
      <w:r>
        <w:rPr>
          <w:i/>
          <w:iCs/>
        </w:rPr>
        <w:t xml:space="preserve">migration_pins</w:t>
      </w:r>
      <w:r>
        <w:t xml:space="preserve">. Действующее расположение остаётся в Metadata. Проектная таблица</w:t>
      </w:r>
      <w:r>
        <w:t xml:space="preserve"> </w:t>
      </w:r>
      <w:r>
        <w:rPr>
          <w:i/>
          <w:iCs/>
        </w:rPr>
        <w:t xml:space="preserve">training_slices</w:t>
      </w:r>
      <w:r>
        <w:t xml:space="preserve"> </w:t>
      </w:r>
      <w:r>
        <w:t xml:space="preserve">не реализована: срез признаков формируется в памяти общим компонентом при каждом расчёте, а обучающие выборки сохраняются файлами с манифестом (Раздел 3.2.1).</w:t>
      </w:r>
    </w:p>
    <w:bookmarkEnd w:id="108"/>
    <w:bookmarkStart w:id="109" w:name="X26052334ec43efb4724c8bcb8bc7727602083ff"/>
    <w:p>
      <w:pPr>
        <w:pStyle w:val="30"/>
      </w:pPr>
      <w:bookmarkStart w:id="265" w:name="GOSTHeading265"/>
      <w:r>
        <w:t xml:space="preserve">3.1.3 Управление расположением и безопасный перенос</w:t>
      </w:r>
      <w:bookmarkEnd w:id="265"/>
    </w:p>
    <w:p>
      <w:pPr>
        <w:pStyle w:val="FirstParagraph"/>
      </w:pPr>
      <w:r>
        <w:t xml:space="preserve">Требования F-02 и F-08–F-10 реализуют структуры Metadata и исполнителя СППР:</w:t>
      </w:r>
    </w:p>
    <w:p>
      <w:pPr>
        <w:pStyle w:val="Compact"/>
        <w:numPr>
          <w:ilvl w:val="0"/>
          <w:numId w:val="1005"/>
        </w:numPr>
        <w:tabs>
          <w:tab w:val="num" w:pos="1276"/>
        </w:tabs>
        <w:spacing w:before="0" w:after="0" w:line="360" w:lineRule="auto"/>
        <w:ind w:left="1276" w:hanging="567"/>
      </w:pPr>
      <w:r>
        <w:rPr>
          <w:i/>
          <w:iCs/>
        </w:rPr>
        <w:t xml:space="preserve">placementService.ListPlacements</w:t>
      </w:r>
      <w:r>
        <w:t xml:space="preserve">,</w:t>
      </w:r>
      <w:r>
        <w:t xml:space="preserve"> </w:t>
      </w:r>
      <w:r>
        <w:rPr>
          <w:i/>
          <w:iCs/>
        </w:rPr>
        <w:t xml:space="preserve">ListStorageClasses</w:t>
      </w:r>
      <w:r>
        <w:t xml:space="preserve"> </w:t>
      </w:r>
      <w:r>
        <w:t xml:space="preserve">и</w:t>
      </w:r>
      <w:r>
        <w:t xml:space="preserve"> </w:t>
      </w:r>
      <w:r>
        <w:rPr>
          <w:i/>
          <w:iCs/>
        </w:rPr>
        <w:t xml:space="preserve">GetPlacement</w:t>
      </w:r>
      <w:r>
        <w:t xml:space="preserve"> </w:t>
      </w:r>
      <w:r>
        <w:t xml:space="preserve">– выдают постраничный каталог расположений, ёмкость и занятость классов с учётом временных копий и расположение версии. Каталог включает текущие версии и перезаписанные версии, оставшиеся в HOT. Реализуют F-02 и сущности</w:t>
      </w:r>
      <w:r>
        <w:t xml:space="preserve"> </w:t>
      </w:r>
      <w:r>
        <w:rPr>
          <w:i/>
          <w:iCs/>
        </w:rPr>
        <w:t xml:space="preserve">version_placements</w:t>
      </w:r>
      <w:r>
        <w:t xml:space="preserve"> </w:t>
      </w:r>
      <w:r>
        <w:t xml:space="preserve">и</w:t>
      </w:r>
      <w:r>
        <w:t xml:space="preserve"> </w:t>
      </w:r>
      <w:r>
        <w:rPr>
          <w:i/>
          <w:iCs/>
        </w:rPr>
        <w:t xml:space="preserve">placement_copies</w:t>
      </w:r>
      <w:r>
        <w:t xml:space="preserve"> </w:t>
      </w:r>
      <w:r>
        <w:t xml:space="preserve">на Рисунке А.1. Код –</w:t>
      </w:r>
      <w:r>
        <w:t xml:space="preserve"> </w:t>
      </w:r>
      <w:r>
        <w:rPr>
          <w:rStyle w:val="VerbatimChar"/>
        </w:rPr>
        <w:t xml:space="preserve">services/metadata/internal/service/placement/{list,get}.go</w:t>
      </w:r>
      <w:r>
        <w:t xml:space="preserve">.</w:t>
      </w:r>
    </w:p>
    <w:p>
      <w:pPr>
        <w:pStyle w:val="Compact"/>
        <w:numPr>
          <w:ilvl w:val="0"/>
          <w:numId w:val="1005"/>
        </w:numPr>
        <w:tabs>
          <w:tab w:val="num" w:pos="1276"/>
        </w:tabs>
        <w:spacing w:before="0" w:after="0" w:line="360" w:lineRule="auto"/>
        <w:ind w:left="1276" w:hanging="567"/>
      </w:pPr>
      <w:r>
        <w:rPr>
          <w:i/>
          <w:iCs/>
        </w:rPr>
        <w:t xml:space="preserve">placementService.ReserveCopy</w:t>
      </w:r>
      <w:r>
        <w:t xml:space="preserve"> </w:t>
      </w:r>
      <w:r>
        <w:t xml:space="preserve">– в транзакции с блокировкой класса проверяет, что версия существует, ожидаемое поколение и исходный класс совпадают, а цель вмещает копию, и создаёт запись временной копии. Повтор с тем же идентификатором миграции возвращает существующую копию. Перезаписанную версию разрешено переносить только из HOT в COLD. Реализует F-08. Код –</w:t>
      </w:r>
      <w:r>
        <w:t xml:space="preserve"> </w:t>
      </w:r>
      <w:r>
        <w:rPr>
          <w:rStyle w:val="VerbatimChar"/>
        </w:rPr>
        <w:t xml:space="preserve">reserve_copy.go</w:t>
      </w:r>
      <w:r>
        <w:t xml:space="preserve"> </w:t>
      </w:r>
      <w:r>
        <w:t xml:space="preserve">того же каталога.</w:t>
      </w:r>
    </w:p>
    <w:p>
      <w:pPr>
        <w:pStyle w:val="Compact"/>
        <w:numPr>
          <w:ilvl w:val="0"/>
          <w:numId w:val="1005"/>
        </w:numPr>
        <w:tabs>
          <w:tab w:val="num" w:pos="1276"/>
        </w:tabs>
        <w:spacing w:before="0" w:after="0" w:line="360" w:lineRule="auto"/>
        <w:ind w:left="1276" w:hanging="567"/>
      </w:pPr>
      <w:r>
        <w:rPr>
          <w:i/>
          <w:iCs/>
        </w:rPr>
        <w:t xml:space="preserve">executor.next</w:t>
      </w:r>
      <w:r>
        <w:t xml:space="preserve"> </w:t>
      </w:r>
      <w:r>
        <w:t xml:space="preserve">– выбирает следующее действие: сначала незавершённые действия в состоянии</w:t>
      </w:r>
      <w:r>
        <w:t xml:space="preserve"> </w:t>
      </w:r>
      <w:r>
        <w:rPr>
          <w:rStyle w:val="VerbatimChar"/>
        </w:rPr>
        <w:t xml:space="preserve">running</w:t>
      </w:r>
      <w:r>
        <w:t xml:space="preserve">, затем самое старое ожидающее, все предшественники которого выполнены с удалённым источником, а размер помещается в остаток бюджета. Реализует F-10. Код –</w:t>
      </w:r>
      <w:r>
        <w:t xml:space="preserve"> </w:t>
      </w:r>
      <w:r>
        <w:rPr>
          <w:rStyle w:val="VerbatimChar"/>
        </w:rPr>
        <w:t xml:space="preserve">services/sppr/internal/service/executor/executor.go</w:t>
      </w:r>
      <w:r>
        <w:t xml:space="preserve">.</w:t>
      </w:r>
    </w:p>
    <w:p>
      <w:pPr>
        <w:pStyle w:val="Compact"/>
        <w:numPr>
          <w:ilvl w:val="0"/>
          <w:numId w:val="1005"/>
        </w:numPr>
        <w:tabs>
          <w:tab w:val="num" w:pos="1276"/>
        </w:tabs>
        <w:spacing w:before="0" w:after="0" w:line="360" w:lineRule="auto"/>
        <w:ind w:left="1276" w:hanging="567"/>
      </w:pPr>
      <w:r>
        <w:rPr>
          <w:i/>
          <w:iCs/>
        </w:rPr>
        <w:t xml:space="preserve">executor.start</w:t>
      </w:r>
      <w:r>
        <w:t xml:space="preserve"> </w:t>
      </w:r>
      <w:r>
        <w:t xml:space="preserve">– перед резервированием проверяет закрепление ключа и минимальный интервал повторного переноса, затем вызывает</w:t>
      </w:r>
      <w:r>
        <w:t xml:space="preserve"> </w:t>
      </w:r>
      <w:r>
        <w:rPr>
          <w:i/>
          <w:iCs/>
        </w:rPr>
        <w:t xml:space="preserve">ReserveCopy</w:t>
      </w:r>
      <w:r>
        <w:t xml:space="preserve">. Реализует F-08. Код –</w:t>
      </w:r>
      <w:r>
        <w:t xml:space="preserve"> </w:t>
      </w:r>
      <w:r>
        <w:rPr>
          <w:rStyle w:val="VerbatimChar"/>
        </w:rPr>
        <w:t xml:space="preserve">process.go</w:t>
      </w:r>
      <w:r>
        <w:t xml:space="preserve"> </w:t>
      </w:r>
      <w:r>
        <w:t xml:space="preserve">того же каталога.</w:t>
      </w:r>
    </w:p>
    <w:p>
      <w:pPr>
        <w:pStyle w:val="Compact"/>
        <w:numPr>
          <w:ilvl w:val="0"/>
          <w:numId w:val="1005"/>
        </w:numPr>
        <w:tabs>
          <w:tab w:val="num" w:pos="1276"/>
        </w:tabs>
        <w:spacing w:before="0" w:after="0" w:line="360" w:lineRule="auto"/>
        <w:ind w:left="1276" w:hanging="567"/>
      </w:pPr>
      <w:r>
        <w:rPr>
          <w:i/>
          <w:iCs/>
        </w:rPr>
        <w:t xml:space="preserve">copyBlob</w:t>
      </w:r>
      <w:r>
        <w:t xml:space="preserve"> </w:t>
      </w:r>
      <w:r>
        <w:t xml:space="preserve">и</w:t>
      </w:r>
      <w:r>
        <w:t xml:space="preserve"> </w:t>
      </w:r>
      <w:r>
        <w:rPr>
          <w:i/>
          <w:iCs/>
        </w:rPr>
        <w:t xml:space="preserve">copyResult.failure</w:t>
      </w:r>
      <w:r>
        <w:t xml:space="preserve"> </w:t>
      </w:r>
      <w:r>
        <w:t xml:space="preserve">– передают байты потоком из Storage источника в Storage цели, подсчитывая объём и MD5, и классифицируют исход по размеру, контрольной сумме и ошибкам Storage. Реализуют проверку копии по F-09. Код –</w:t>
      </w:r>
      <w:r>
        <w:t xml:space="preserve"> </w:t>
      </w:r>
      <w:r>
        <w:rPr>
          <w:rStyle w:val="VerbatimChar"/>
        </w:rPr>
        <w:t xml:space="preserve">copy.go</w:t>
      </w:r>
      <w:r>
        <w:t xml:space="preserve"> </w:t>
      </w:r>
      <w:r>
        <w:t xml:space="preserve">того же каталога.</w:t>
      </w:r>
    </w:p>
    <w:p>
      <w:pPr>
        <w:pStyle w:val="Compact"/>
        <w:numPr>
          <w:ilvl w:val="0"/>
          <w:numId w:val="1005"/>
        </w:numPr>
        <w:tabs>
          <w:tab w:val="num" w:pos="1276"/>
        </w:tabs>
        <w:spacing w:before="0" w:after="0" w:line="360" w:lineRule="auto"/>
        <w:ind w:left="1276" w:hanging="567"/>
      </w:pPr>
      <w:r>
        <w:rPr>
          <w:i/>
          <w:iCs/>
        </w:rPr>
        <w:t xml:space="preserve">executor.copyAndSwitch</w:t>
      </w:r>
      <w:r>
        <w:t xml:space="preserve"> </w:t>
      </w:r>
      <w:r>
        <w:t xml:space="preserve">– повторно сверяет расположение с резервированием, выполняет копирование с повторами при временной недоступности и вызывает</w:t>
      </w:r>
      <w:r>
        <w:t xml:space="preserve"> </w:t>
      </w:r>
      <w:r>
        <w:rPr>
          <w:i/>
          <w:iCs/>
        </w:rPr>
        <w:t xml:space="preserve">SwitchPlacement</w:t>
      </w:r>
      <w:r>
        <w:t xml:space="preserve">. Реализует F-09. Код –</w:t>
      </w:r>
      <w:r>
        <w:t xml:space="preserve"> </w:t>
      </w:r>
      <w:r>
        <w:rPr>
          <w:rStyle w:val="VerbatimChar"/>
        </w:rPr>
        <w:t xml:space="preserve">process.go</w:t>
      </w:r>
      <w:r>
        <w:t xml:space="preserve">.</w:t>
      </w:r>
    </w:p>
    <w:p>
      <w:pPr>
        <w:pStyle w:val="Compact"/>
        <w:numPr>
          <w:ilvl w:val="0"/>
          <w:numId w:val="1005"/>
        </w:numPr>
        <w:tabs>
          <w:tab w:val="num" w:pos="1276"/>
        </w:tabs>
        <w:spacing w:before="0" w:after="0" w:line="360" w:lineRule="auto"/>
        <w:ind w:left="1276" w:hanging="567"/>
      </w:pPr>
      <w:r>
        <w:rPr>
          <w:i/>
          <w:iCs/>
        </w:rPr>
        <w:t xml:space="preserve">placementService.SwitchPlacement</w:t>
      </w:r>
      <w:r>
        <w:t xml:space="preserve"> </w:t>
      </w:r>
      <w:r>
        <w:t xml:space="preserve">– принимает проверенные размер и MD5 и меняет расположение операцией CAS; прежняя копия регистрируется для отложенной очистки. Код –</w:t>
      </w:r>
      <w:r>
        <w:t xml:space="preserve"> </w:t>
      </w:r>
      <w:r>
        <w:rPr>
          <w:rStyle w:val="VerbatimChar"/>
        </w:rPr>
        <w:t xml:space="preserve">services/metadata/internal/service/placement/switch_placement.go</w:t>
      </w:r>
      <w:r>
        <w:t xml:space="preserve">.</w:t>
      </w:r>
    </w:p>
    <w:p>
      <w:pPr>
        <w:pStyle w:val="Compact"/>
        <w:numPr>
          <w:ilvl w:val="0"/>
          <w:numId w:val="1005"/>
        </w:numPr>
        <w:tabs>
          <w:tab w:val="num" w:pos="1276"/>
        </w:tabs>
        <w:spacing w:before="0" w:after="0" w:line="360" w:lineRule="auto"/>
        <w:ind w:left="1276" w:hanging="567"/>
      </w:pPr>
      <w:r>
        <w:rPr>
          <w:i/>
          <w:iCs/>
        </w:rPr>
        <w:t xml:space="preserve">placementService.AbortCopy</w:t>
      </w:r>
      <w:r>
        <w:t xml:space="preserve"> </w:t>
      </w:r>
      <w:r>
        <w:t xml:space="preserve">и</w:t>
      </w:r>
      <w:r>
        <w:t xml:space="preserve"> </w:t>
      </w:r>
      <w:r>
        <w:rPr>
          <w:i/>
          <w:iCs/>
        </w:rPr>
        <w:t xml:space="preserve">CompleteCleanup</w:t>
      </w:r>
      <w:r>
        <w:t xml:space="preserve"> </w:t>
      </w:r>
      <w:r>
        <w:t xml:space="preserve">– отменяют неиспользованную цель и подтверждают результат удаления копии. Код –</w:t>
      </w:r>
      <w:r>
        <w:t xml:space="preserve"> </w:t>
      </w:r>
      <w:r>
        <w:rPr>
          <w:rStyle w:val="VerbatimChar"/>
        </w:rPr>
        <w:t xml:space="preserve">abort_copy.go</w:t>
      </w:r>
      <w:r>
        <w:t xml:space="preserve"> </w:t>
      </w:r>
      <w:r>
        <w:t xml:space="preserve">и</w:t>
      </w:r>
      <w:r>
        <w:t xml:space="preserve"> </w:t>
      </w:r>
      <w:r>
        <w:rPr>
          <w:rStyle w:val="VerbatimChar"/>
        </w:rPr>
        <w:t xml:space="preserve">complete_cleanup.go</w:t>
      </w:r>
      <w:r>
        <w:t xml:space="preserve"> </w:t>
      </w:r>
      <w:r>
        <w:t xml:space="preserve">того же каталога.</w:t>
      </w:r>
    </w:p>
    <w:p>
      <w:pPr>
        <w:pStyle w:val="Compact"/>
        <w:numPr>
          <w:ilvl w:val="0"/>
          <w:numId w:val="1005"/>
        </w:numPr>
        <w:tabs>
          <w:tab w:val="num" w:pos="1276"/>
        </w:tabs>
        <w:spacing w:before="0" w:after="0" w:line="360" w:lineRule="auto"/>
        <w:ind w:left="1276" w:hanging="567"/>
      </w:pPr>
      <w:r>
        <w:rPr>
          <w:i/>
          <w:iCs/>
        </w:rPr>
        <w:t xml:space="preserve">cleanup.Step</w:t>
      </w:r>
      <w:r>
        <w:t xml:space="preserve"> </w:t>
      </w:r>
      <w:r>
        <w:t xml:space="preserve">– выполняет проход очистки копий и отмечает удаление источника у завершённых действий. Реализует F-10. Код –</w:t>
      </w:r>
      <w:r>
        <w:t xml:space="preserve"> </w:t>
      </w:r>
      <w:r>
        <w:rPr>
          <w:rStyle w:val="VerbatimChar"/>
        </w:rPr>
        <w:t xml:space="preserve">services/sppr/internal/service/cleanup/cleanup.go</w:t>
      </w:r>
      <w:r>
        <w:t xml:space="preserve">.</w:t>
      </w:r>
    </w:p>
    <w:p>
      <w:pPr>
        <w:pStyle w:val="FirstParagraph"/>
      </w:pPr>
      <w:r>
        <w:t xml:space="preserve">Исполнитель запускается внутри процесса СППР при</w:t>
      </w:r>
      <w:r>
        <w:t xml:space="preserve"> </w:t>
      </w:r>
      <w:r>
        <w:rPr>
          <w:rStyle w:val="VerbatimChar"/>
        </w:rPr>
        <w:t xml:space="preserve">MIGRATION_ENABLED=true</w:t>
      </w:r>
      <w:r>
        <w:t xml:space="preserve">; число одновременно выполняемых действий задаёт</w:t>
      </w:r>
      <w:r>
        <w:t xml:space="preserve"> </w:t>
      </w:r>
      <w:r>
        <w:rPr>
          <w:rStyle w:val="VerbatimChar"/>
        </w:rPr>
        <w:t xml:space="preserve">MIGRATION_WORKERS</w:t>
      </w:r>
      <w:r>
        <w:t xml:space="preserve">. Ошибка расчёта плана не прерывает начатые переносы, но отказ процесса СППР останавливает и исполнение; продолжение после перезапуска обеспечивает восстановление по сохранённому состоянию.</w:t>
      </w:r>
    </w:p>
    <w:p>
      <w:pPr>
        <w:pStyle w:val="a2"/>
      </w:pPr>
      <w:r>
        <w:t xml:space="preserve">Действие берётся в одной транзакции с блокировкой строки</w:t>
      </w:r>
      <w:r>
        <w:t xml:space="preserve"> </w:t>
      </w:r>
      <w:r>
        <w:rPr>
          <w:i/>
          <w:iCs/>
        </w:rPr>
        <w:t xml:space="preserve">migration_settings</w:t>
      </w:r>
      <w:r>
        <w:t xml:space="preserve">, поэтому конкурентные работники не превышают бюджет. Бюджет задаётся объёмом копирования за окно (</w:t>
      </w:r>
      <w:r>
        <w:rPr>
          <w:rStyle w:val="VerbatimChar"/>
        </w:rPr>
        <w:t xml:space="preserve">MIGRATION_BUDGET_BYTES</w:t>
      </w:r>
      <w:r>
        <w:t xml:space="preserve">,</w:t>
      </w:r>
      <w:r>
        <w:t xml:space="preserve"> </w:t>
      </w:r>
      <w:r>
        <w:rPr>
          <w:rStyle w:val="VerbatimChar"/>
        </w:rPr>
        <w:t xml:space="preserve">MIGRATION_BUDGET_WINDOW</w:t>
      </w:r>
      <w:r>
        <w:t xml:space="preserve">). При взятии действия открывается списание планового размера в</w:t>
      </w:r>
      <w:r>
        <w:t xml:space="preserve"> </w:t>
      </w:r>
      <w:r>
        <w:rPr>
          <w:i/>
          <w:iCs/>
        </w:rPr>
        <w:t xml:space="preserve">migration_budget_ledger</w:t>
      </w:r>
      <w:r>
        <w:t xml:space="preserve">, после попытки оно закрывается фактически переданными байтами. Неуспешная попытка остаётся списанной, следующая открывает новое списание, поэтому повторы могут превысить бюджет окна не более чем на одну попытку. Если попытка прервана перезапуском и число переданных байтов неизвестно, списывается плановый размер. Исходы до начала копирования – закрепление, минимальный интервал, устаревание или нехватка места – списание возвращают. Действие, которое не помещается в остаток, ожидает с причиной блокировки</w:t>
      </w:r>
      <w:r>
        <w:t xml:space="preserve"> </w:t>
      </w:r>
      <w:r>
        <w:rPr>
          <w:rStyle w:val="VerbatimChar"/>
        </w:rPr>
        <w:t xml:space="preserve">budget</w:t>
      </w:r>
      <w:r>
        <w:t xml:space="preserve">.</w:t>
      </w:r>
    </w:p>
    <w:p>
      <w:pPr>
        <w:pStyle w:val="a2"/>
      </w:pPr>
      <w:r>
        <w:t xml:space="preserve">Копия сверяется с источником по размеру и MD5, который вычисляет Storage цели при записи; клиентский ETag как контрольная сумма не используется. Несовпадение завершает действие причиной</w:t>
      </w:r>
      <w:r>
        <w:t xml:space="preserve"> </w:t>
      </w:r>
      <w:r>
        <w:rPr>
          <w:rStyle w:val="VerbatimChar"/>
        </w:rPr>
        <w:t xml:space="preserve">verify_mismatch</w:t>
      </w:r>
      <w:r>
        <w:t xml:space="preserve"> </w:t>
      </w:r>
      <w:r>
        <w:t xml:space="preserve">без переключения, а отсутствие источника – причиной</w:t>
      </w:r>
      <w:r>
        <w:t xml:space="preserve"> </w:t>
      </w:r>
      <w:r>
        <w:rPr>
          <w:rStyle w:val="VerbatimChar"/>
        </w:rPr>
        <w:t xml:space="preserve">source_missing</w:t>
      </w:r>
      <w:r>
        <w:t xml:space="preserve">. Временная недоступность Storage или Metadata повторяется с экспоненциальной паузой до</w:t>
      </w:r>
      <w:r>
        <w:t xml:space="preserve"> </w:t>
      </w:r>
      <w:r>
        <w:rPr>
          <w:rStyle w:val="VerbatimChar"/>
        </w:rPr>
        <w:t xml:space="preserve">MIGRATION_MAX_ATTEMPTS</w:t>
      </w:r>
      <w:r>
        <w:t xml:space="preserve"> </w:t>
      </w:r>
      <w:r>
        <w:t xml:space="preserve">попыток, затем действие завершается причиной</w:t>
      </w:r>
      <w:r>
        <w:t xml:space="preserve"> </w:t>
      </w:r>
      <w:r>
        <w:rPr>
          <w:rStyle w:val="VerbatimChar"/>
        </w:rPr>
        <w:t xml:space="preserve">upstream_unavailable</w:t>
      </w:r>
      <w:r>
        <w:t xml:space="preserve">.</w:t>
      </w:r>
      <w:r>
        <w:t xml:space="preserve"> </w:t>
      </w:r>
      <w:r>
        <w:rPr>
          <w:i/>
          <w:iCs/>
        </w:rPr>
        <w:t xml:space="preserve">SwitchPlacement</w:t>
      </w:r>
      <w:r>
        <w:t xml:space="preserve"> </w:t>
      </w:r>
      <w:r>
        <w:t xml:space="preserve">проверяет состояние целевой записи, размер, актуальность версии и ожидаемое поколение; конфликт CAS завершает действие причиной</w:t>
      </w:r>
      <w:r>
        <w:t xml:space="preserve"> </w:t>
      </w:r>
      <w:r>
        <w:rPr>
          <w:rStyle w:val="VerbatimChar"/>
        </w:rPr>
        <w:t xml:space="preserve">stale</w:t>
      </w:r>
      <w:r>
        <w:t xml:space="preserve">.</w:t>
      </w:r>
    </w:p>
    <w:p>
      <w:pPr>
        <w:pStyle w:val="a2"/>
      </w:pPr>
      <w:r>
        <w:t xml:space="preserve">Состояние действия и все переходы сохраняются в</w:t>
      </w:r>
      <w:r>
        <w:t xml:space="preserve"> </w:t>
      </w:r>
      <w:r>
        <w:rPr>
          <w:i/>
          <w:iCs/>
        </w:rPr>
        <w:t xml:space="preserve">migration_actions</w:t>
      </w:r>
      <w:r>
        <w:t xml:space="preserve"> </w:t>
      </w:r>
      <w:r>
        <w:t xml:space="preserve">и</w:t>
      </w:r>
      <w:r>
        <w:t xml:space="preserve"> </w:t>
      </w:r>
      <w:r>
        <w:rPr>
          <w:i/>
          <w:iCs/>
        </w:rPr>
        <w:t xml:space="preserve">migration_action_events</w:t>
      </w:r>
      <w:r>
        <w:t xml:space="preserve">. Причина отказа записывается шагом</w:t>
      </w:r>
      <w:r>
        <w:t xml:space="preserve"> </w:t>
      </w:r>
      <w:r>
        <w:rPr>
          <w:rStyle w:val="VerbatimChar"/>
        </w:rPr>
        <w:t xml:space="preserve">aborting</w:t>
      </w:r>
      <w:r>
        <w:t xml:space="preserve"> </w:t>
      </w:r>
      <w:r>
        <w:t xml:space="preserve">до вызова</w:t>
      </w:r>
      <w:r>
        <w:t xml:space="preserve"> </w:t>
      </w:r>
      <w:r>
        <w:rPr>
          <w:i/>
          <w:iCs/>
        </w:rPr>
        <w:t xml:space="preserve">AbortCopy</w:t>
      </w:r>
      <w:r>
        <w:t xml:space="preserve">, а списание бюджета закрывается в той же транзакции, что и переход. После перезапуска</w:t>
      </w:r>
      <w:r>
        <w:t xml:space="preserve"> </w:t>
      </w:r>
      <w:r>
        <w:rPr>
          <w:i/>
          <w:iCs/>
        </w:rPr>
        <w:t xml:space="preserve">executor.next</w:t>
      </w:r>
      <w:r>
        <w:t xml:space="preserve"> </w:t>
      </w:r>
      <w:r>
        <w:t xml:space="preserve">в первую очередь берёт действия в состоянии</w:t>
      </w:r>
      <w:r>
        <w:t xml:space="preserve"> </w:t>
      </w:r>
      <w:r>
        <w:rPr>
          <w:rStyle w:val="VerbatimChar"/>
        </w:rPr>
        <w:t xml:space="preserve">running</w:t>
      </w:r>
      <w:r>
        <w:t xml:space="preserve">, в том числе при паузе, и</w:t>
      </w:r>
      <w:r>
        <w:t xml:space="preserve"> </w:t>
      </w:r>
      <w:r>
        <w:rPr>
          <w:i/>
          <w:iCs/>
        </w:rPr>
        <w:t xml:space="preserve">executor.process</w:t>
      </w:r>
      <w:r>
        <w:t xml:space="preserve"> </w:t>
      </w:r>
      <w:r>
        <w:t xml:space="preserve">продолжает их по состоянию копии с тем же идентификатором действия в Metadata. Если копии нет, действие начинается заново, так как резервирование идемпотентно. Если цель зарезервирована, копирование повторяется в тот же blob с последующей сверкой. Введённая в работу цель означает успешное завершение, а отменённая – отказ с сохранённой причиной. Если</w:t>
      </w:r>
      <w:r>
        <w:t xml:space="preserve"> </w:t>
      </w:r>
      <w:r>
        <w:rPr>
          <w:i/>
          <w:iCs/>
        </w:rPr>
        <w:t xml:space="preserve">AbortCopy</w:t>
      </w:r>
      <w:r>
        <w:t xml:space="preserve"> </w:t>
      </w:r>
      <w:r>
        <w:t xml:space="preserve">сообщает, что переключение уже выполнено, действие признаётся успешным: потерян был только ответ</w:t>
      </w:r>
      <w:r>
        <w:t xml:space="preserve"> </w:t>
      </w:r>
      <w:r>
        <w:rPr>
          <w:i/>
          <w:iCs/>
        </w:rPr>
        <w:t xml:space="preserve">SwitchPlacement</w:t>
      </w:r>
      <w:r>
        <w:t xml:space="preserve">. Отказ или отмена предшественника в той же транзакции отменяет транзитивно зависимые ожидающие действия с причиной</w:t>
      </w:r>
      <w:r>
        <w:t xml:space="preserve"> </w:t>
      </w:r>
      <w:r>
        <w:rPr>
          <w:rStyle w:val="VerbatimChar"/>
        </w:rPr>
        <w:t xml:space="preserve">dependency_failed</w:t>
      </w:r>
      <w:r>
        <w:t xml:space="preserve">.</w:t>
      </w:r>
    </w:p>
    <w:p>
      <w:pPr>
        <w:pStyle w:val="a2"/>
      </w:pPr>
      <w:r>
        <w:t xml:space="preserve">Цикл очистки</w:t>
      </w:r>
      <w:r>
        <w:t xml:space="preserve"> </w:t>
      </w:r>
      <w:r>
        <w:rPr>
          <w:i/>
          <w:iCs/>
        </w:rPr>
        <w:t xml:space="preserve">cleanup.Step</w:t>
      </w:r>
      <w:r>
        <w:t xml:space="preserve"> </w:t>
      </w:r>
      <w:r>
        <w:t xml:space="preserve">выполняется при старте и затем каждые</w:t>
      </w:r>
      <w:r>
        <w:t xml:space="preserve"> </w:t>
      </w:r>
      <w:r>
        <w:rPr>
          <w:rStyle w:val="VerbatimChar"/>
        </w:rPr>
        <w:t xml:space="preserve">MIGRATION_CLEANUP_INTERVAL</w:t>
      </w:r>
      <w:r>
        <w:t xml:space="preserve"> </w:t>
      </w:r>
      <w:r>
        <w:t xml:space="preserve">(по умолчанию 30 с) независимо от паузы переносов. Он получает из Metadata копии в состояниях</w:t>
      </w:r>
      <w:r>
        <w:t xml:space="preserve"> </w:t>
      </w:r>
      <w:r>
        <w:rPr>
          <w:rStyle w:val="VerbatimChar"/>
        </w:rPr>
        <w:t xml:space="preserve">cleanup_pending</w:t>
      </w:r>
      <w:r>
        <w:t xml:space="preserve"> </w:t>
      </w:r>
      <w:r>
        <w:t xml:space="preserve">и</w:t>
      </w:r>
      <w:r>
        <w:t xml:space="preserve"> </w:t>
      </w:r>
      <w:r>
        <w:rPr>
          <w:rStyle w:val="VerbatimChar"/>
        </w:rPr>
        <w:t xml:space="preserve">cleanup_failed</w:t>
      </w:r>
      <w:r>
        <w:t xml:space="preserve"> </w:t>
      </w:r>
      <w:r>
        <w:t xml:space="preserve">с наступившим сроком, включая источники, отменённые цели и копии удалённых объектов, удаляет их в Storage соответствующего класса и подтверждает результат</w:t>
      </w:r>
      <w:r>
        <w:t xml:space="preserve"> </w:t>
      </w:r>
      <w:r>
        <w:rPr>
          <w:i/>
          <w:iCs/>
        </w:rPr>
        <w:t xml:space="preserve">CompleteCleanup</w:t>
      </w:r>
      <w:r>
        <w:t xml:space="preserve">. Место освобождается только после успешного удаления; при ошибке копия переходит в</w:t>
      </w:r>
      <w:r>
        <w:t xml:space="preserve"> </w:t>
      </w:r>
      <w:r>
        <w:rPr>
          <w:rStyle w:val="VerbatimChar"/>
        </w:rPr>
        <w:t xml:space="preserve">cleanup_failed</w:t>
      </w:r>
      <w:r>
        <w:t xml:space="preserve"> </w:t>
      </w:r>
      <w:r>
        <w:t xml:space="preserve">и обрабатывается следующим проходом. Источник удаляется не раньше</w:t>
      </w:r>
      <w:r>
        <w:t xml:space="preserve"> </w:t>
      </w:r>
      <w:r>
        <w:rPr>
          <w:rStyle w:val="VerbatimChar"/>
        </w:rPr>
        <w:t xml:space="preserve">MIGRATION_SOURCE_CLEANUP_DELAY</w:t>
      </w:r>
      <w:r>
        <w:t xml:space="preserve"> </w:t>
      </w:r>
      <w:r>
        <w:t xml:space="preserve">(по умолчанию 10 мин) после переключения. СППР не запускается, если эта задержка не превышает предельную длительность чтения</w:t>
      </w:r>
      <w:r>
        <w:t xml:space="preserve"> </w:t>
      </w:r>
      <w:r>
        <w:rPr>
          <w:rStyle w:val="VerbatimChar"/>
        </w:rPr>
        <w:t xml:space="preserve">GATEWAY_MAX_READ_DURATION</w:t>
      </w:r>
      <w:r>
        <w:t xml:space="preserve"> </w:t>
      </w:r>
      <w:r>
        <w:t xml:space="preserve">(5 мин), которой</w:t>
      </w:r>
      <w:r>
        <w:t xml:space="preserve"> </w:t>
      </w:r>
      <w:r>
        <w:rPr>
          <w:i/>
          <w:iCs/>
        </w:rPr>
        <w:t xml:space="preserve">Handler.GetObject</w:t>
      </w:r>
      <w:r>
        <w:t xml:space="preserve"> </w:t>
      </w:r>
      <w:r>
        <w:t xml:space="preserve">ограничивает GET в Gateway. Поэтому чтение, получившее прежнее расположение, завершается до удаления источника. Цикл очистки также отмечает у действия удаление источника (</w:t>
      </w:r>
      <w:r>
        <w:rPr>
          <w:rStyle w:val="VerbatimChar"/>
        </w:rPr>
        <w:t xml:space="preserve">source_cleaned_at</w:t>
      </w:r>
      <w:r>
        <w:t xml:space="preserve">), после чего может начаться зависимый перенос в HOT.</w:t>
      </w:r>
    </w:p>
    <w:p>
      <w:pPr>
        <w:pStyle w:val="a2"/>
      </w:pPr>
      <w:r>
        <w:t xml:space="preserve">Перед записью новой версии Gateway запрашивает класс у Metadata (</w:t>
      </w:r>
      <w:r>
        <w:rPr>
          <w:i/>
          <w:iCs/>
        </w:rPr>
        <w:t xml:space="preserve">objectService.ChooseWriteClass</w:t>
      </w:r>
      <w:r>
        <w:t xml:space="preserve">): новый ключ записывается в COLD, а новая версия ключа, текущая версия которого находится в HOT, остаётся в HOT при известном размере и достаточном месте. Место при этом не резервируется, поэтому планировщик учитывает фактическую занятость следующего снимка.</w:t>
      </w:r>
    </w:p>
    <w:bookmarkEnd w:id="109"/>
    <w:bookmarkStart w:id="110" w:name="планирование-и-объяснение-рекомендаций"/>
    <w:p>
      <w:pPr>
        <w:pStyle w:val="30"/>
      </w:pPr>
      <w:bookmarkStart w:id="266" w:name="GOSTHeading266"/>
      <w:r>
        <w:t xml:space="preserve">3.1.4 Планирование и объяснение рекомендаций</w:t>
      </w:r>
      <w:bookmarkEnd w:id="266"/>
    </w:p>
    <w:p>
      <w:pPr>
        <w:pStyle w:val="FirstParagraph"/>
      </w:pPr>
      <w:r>
        <w:t xml:space="preserve">Требования F-05 и F-06 реализуют следующие структуры пакета</w:t>
      </w:r>
      <w:r>
        <w:t xml:space="preserve"> </w:t>
      </w:r>
      <w:r>
        <w:rPr>
          <w:rStyle w:val="VerbatimChar"/>
        </w:rPr>
        <w:t xml:space="preserve">services/sppr/internal/service/planner</w:t>
      </w:r>
      <w:r>
        <w:t xml:space="preserve">:</w:t>
      </w:r>
    </w:p>
    <w:p>
      <w:pPr>
        <w:pStyle w:val="Compact"/>
        <w:numPr>
          <w:ilvl w:val="0"/>
          <w:numId w:val="1006"/>
        </w:numPr>
        <w:tabs>
          <w:tab w:val="num" w:pos="1276"/>
        </w:tabs>
        <w:spacing w:before="0" w:after="0" w:line="360" w:lineRule="auto"/>
        <w:ind w:left="1276" w:hanging="567"/>
      </w:pPr>
      <w:r>
        <w:rPr>
          <w:i/>
          <w:iCs/>
        </w:rPr>
        <w:t xml:space="preserve">plannerService.Plan</w:t>
      </w:r>
      <w:r>
        <w:t xml:space="preserve"> </w:t>
      </w:r>
      <w:r>
        <w:t xml:space="preserve">– выполняет цикл планирования при старте, каждые</w:t>
      </w:r>
      <w:r>
        <w:t xml:space="preserve"> </w:t>
      </w:r>
      <w:r>
        <w:rPr>
          <w:rStyle w:val="VerbatimChar"/>
        </w:rPr>
        <w:t xml:space="preserve">PLANNER_INTERVAL</w:t>
      </w:r>
      <w:r>
        <w:t xml:space="preserve"> </w:t>
      </w:r>
      <w:r>
        <w:t xml:space="preserve">(по умолчанию 300 с) и по команде пересчёта, сохраняет ревизию плана. Реализует пункты 1 и 2 описания TO-BE модели на Рисунке 2.5. Код –</w:t>
      </w:r>
      <w:r>
        <w:t xml:space="preserve"> </w:t>
      </w:r>
      <w:r>
        <w:rPr>
          <w:rStyle w:val="VerbatimChar"/>
        </w:rPr>
        <w:t xml:space="preserve">cycle.go</w:t>
      </w:r>
      <w:r>
        <w:t xml:space="preserve">.</w:t>
      </w:r>
    </w:p>
    <w:p>
      <w:pPr>
        <w:pStyle w:val="Compact"/>
        <w:numPr>
          <w:ilvl w:val="0"/>
          <w:numId w:val="1006"/>
        </w:numPr>
        <w:tabs>
          <w:tab w:val="num" w:pos="1276"/>
        </w:tabs>
        <w:spacing w:before="0" w:after="0" w:line="360" w:lineRule="auto"/>
        <w:ind w:left="1276" w:hanging="567"/>
      </w:pPr>
      <w:r>
        <w:rPr>
          <w:i/>
          <w:iCs/>
        </w:rPr>
        <w:t xml:space="preserve">plannerService.snapshotWithPredictor</w:t>
      </w:r>
      <w:r>
        <w:t xml:space="preserve"> </w:t>
      </w:r>
      <w:r>
        <w:t xml:space="preserve">– собирает вход расчёта: каталог и занятость классов из Metadata, закрепления, минимальный интервал, остаток бюджета, ожидающие и выполняемые действия, признаки и прогнозы. Реализует F-05. Код –</w:t>
      </w:r>
      <w:r>
        <w:t xml:space="preserve"> </w:t>
      </w:r>
      <w:r>
        <w:rPr>
          <w:rStyle w:val="VerbatimChar"/>
        </w:rPr>
        <w:t xml:space="preserve">snapshot.go</w:t>
      </w:r>
      <w:r>
        <w:t xml:space="preserve">.</w:t>
      </w:r>
    </w:p>
    <w:p>
      <w:pPr>
        <w:pStyle w:val="Compact"/>
        <w:numPr>
          <w:ilvl w:val="0"/>
          <w:numId w:val="1006"/>
        </w:numPr>
        <w:tabs>
          <w:tab w:val="num" w:pos="1276"/>
        </w:tabs>
        <w:spacing w:before="0" w:after="0" w:line="360" w:lineRule="auto"/>
        <w:ind w:left="1276" w:hanging="567"/>
      </w:pPr>
      <w:r>
        <w:rPr>
          <w:i/>
          <w:iCs/>
        </w:rPr>
        <w:t xml:space="preserve">planner.Build</w:t>
      </w:r>
      <w:r>
        <w:t xml:space="preserve"> </w:t>
      </w:r>
      <w:r>
        <w:t xml:space="preserve">– чистая функция, которая по подготовленному входу</w:t>
      </w:r>
      <w:r>
        <w:t xml:space="preserve"> </w:t>
      </w:r>
      <w:r>
        <w:rPr>
          <w:i/>
          <w:iCs/>
        </w:rPr>
        <w:t xml:space="preserve">PlanInput</w:t>
      </w:r>
      <w:r>
        <w:t xml:space="preserve"> </w:t>
      </w:r>
      <w:r>
        <w:t xml:space="preserve">формирует рекомендации, зависимости и сводку плана по алгоритму на Рисунке 2.2. Реализует F-05. Код –</w:t>
      </w:r>
      <w:r>
        <w:t xml:space="preserve"> </w:t>
      </w:r>
      <w:r>
        <w:rPr>
          <w:rStyle w:val="VerbatimChar"/>
        </w:rPr>
        <w:t xml:space="preserve">build.go</w:t>
      </w:r>
      <w:r>
        <w:t xml:space="preserve">.</w:t>
      </w:r>
    </w:p>
    <w:p>
      <w:pPr>
        <w:pStyle w:val="Compact"/>
        <w:numPr>
          <w:ilvl w:val="0"/>
          <w:numId w:val="1006"/>
        </w:numPr>
        <w:tabs>
          <w:tab w:val="num" w:pos="1276"/>
        </w:tabs>
        <w:spacing w:before="0" w:after="0" w:line="360" w:lineRule="auto"/>
        <w:ind w:left="1276" w:hanging="567"/>
      </w:pPr>
      <w:r>
        <w:rPr>
          <w:i/>
          <w:iCs/>
        </w:rPr>
        <w:t xml:space="preserve">planState.add</w:t>
      </w:r>
      <w:r>
        <w:t xml:space="preserve"> </w:t>
      </w:r>
      <w:r>
        <w:t xml:space="preserve">и</w:t>
      </w:r>
      <w:r>
        <w:t xml:space="preserve"> </w:t>
      </w:r>
      <w:r>
        <w:rPr>
          <w:i/>
          <w:iCs/>
        </w:rPr>
        <w:t xml:space="preserve">planState.rejectWith</w:t>
      </w:r>
      <w:r>
        <w:t xml:space="preserve"> </w:t>
      </w:r>
      <w:r>
        <w:t xml:space="preserve">– формируют объяснение выбранного действия и причину отклонения кандидата из величин, вычисленных при расчёте. Реализуют F-06 и Раздел 2.1.6. Код –</w:t>
      </w:r>
      <w:r>
        <w:t xml:space="preserve"> </w:t>
      </w:r>
      <w:r>
        <w:rPr>
          <w:rStyle w:val="VerbatimChar"/>
        </w:rPr>
        <w:t xml:space="preserve">build.go</w:t>
      </w:r>
      <w:r>
        <w:t xml:space="preserve">.</w:t>
      </w:r>
    </w:p>
    <w:p>
      <w:pPr>
        <w:pStyle w:val="Compact"/>
        <w:numPr>
          <w:ilvl w:val="0"/>
          <w:numId w:val="1006"/>
        </w:numPr>
        <w:tabs>
          <w:tab w:val="num" w:pos="1276"/>
        </w:tabs>
        <w:spacing w:before="0" w:after="0" w:line="360" w:lineRule="auto"/>
        <w:ind w:left="1276" w:hanging="567"/>
      </w:pPr>
      <w:r>
        <w:rPr>
          <w:i/>
          <w:iCs/>
        </w:rPr>
        <w:t xml:space="preserve">repo.FinishPlan</w:t>
      </w:r>
      <w:r>
        <w:t xml:space="preserve"> </w:t>
      </w:r>
      <w:r>
        <w:t xml:space="preserve">– в одной транзакции сохраняет ревизию, рекомендации с объяснениями и зависимости. Код –</w:t>
      </w:r>
      <w:r>
        <w:t xml:space="preserve"> </w:t>
      </w:r>
      <w:r>
        <w:rPr>
          <w:rStyle w:val="VerbatimChar"/>
        </w:rPr>
        <w:t xml:space="preserve">services/sppr/internal/repository/plan/repository.go</w:t>
      </w:r>
      <w:r>
        <w:t xml:space="preserve">.</w:t>
      </w:r>
    </w:p>
    <w:p>
      <w:pPr>
        <w:pStyle w:val="FirstParagraph"/>
      </w:pPr>
      <w:r>
        <w:t xml:space="preserve">Расчёт выполняется на момент W, а не на текущее время. История за 24 ч до W читается из минутных агрегатов; условие</w:t>
      </w:r>
      <w:r>
        <w:t xml:space="preserve"> </w:t>
      </w:r>
      <w:r>
        <w:rPr>
          <w:rStyle w:val="VerbatimChar"/>
        </w:rPr>
        <w:t xml:space="preserve">occurred_at &lt; W</w:t>
      </w:r>
      <w:r>
        <w:t xml:space="preserve"> </w:t>
      </w:r>
      <w:r>
        <w:t xml:space="preserve">применяется до группировки по минутам, поэтому чтения текущей минуты после W не попадают в признаки. Неизвестная полнота, пропуск в окне признаков, версия новее W или отставание W от текущего времени больше</w:t>
      </w:r>
      <w:r>
        <w:t xml:space="preserve"> </w:t>
      </w:r>
      <w:r>
        <w:rPr>
          <w:rStyle w:val="VerbatimChar"/>
        </w:rPr>
        <w:t xml:space="preserve">PLANNER_MAX_HISTORY_LAG</w:t>
      </w:r>
      <w:r>
        <w:t xml:space="preserve"> </w:t>
      </w:r>
      <w:r>
        <w:t xml:space="preserve">(по умолчанию 60 с) сохраняют ревизию со статусом</w:t>
      </w:r>
      <w:r>
        <w:t xml:space="preserve"> </w:t>
      </w:r>
      <w:r>
        <w:rPr>
          <w:rStyle w:val="VerbatimChar"/>
        </w:rPr>
        <w:t xml:space="preserve">history_incomplete</w:t>
      </w:r>
      <w:r>
        <w:t xml:space="preserve"> </w:t>
      </w:r>
      <w:r>
        <w:t xml:space="preserve">без рекомендаций, а причина и величина отставания показываются администратору. Предиктор фиксируется один раз в начале цикла методом</w:t>
      </w:r>
      <w:r>
        <w:t xml:space="preserve"> </w:t>
      </w:r>
      <w:r>
        <w:rPr>
          <w:i/>
          <w:iCs/>
        </w:rPr>
        <w:t xml:space="preserve">Manager.Capture</w:t>
      </w:r>
      <w:r>
        <w:t xml:space="preserve">, поэтому замена модели во время расчёта не меняет ни прогнозы, ни записанную в ревизию версию модели.</w:t>
      </w:r>
    </w:p>
    <w:p>
      <w:pPr>
        <w:pStyle w:val="a2"/>
      </w:pPr>
      <w:r>
        <w:t xml:space="preserve">Функция</w:t>
      </w:r>
      <w:r>
        <w:t xml:space="preserve"> </w:t>
      </w:r>
      <w:r>
        <w:rPr>
          <w:i/>
          <w:iCs/>
        </w:rPr>
        <w:t xml:space="preserve">planner.Build</w:t>
      </w:r>
      <w:r>
        <w:t xml:space="preserve"> </w:t>
      </w:r>
      <w:r>
        <w:t xml:space="preserve">вычисляет ожидаемый выигрыш по формуле (2.3) из прогноза числа чтений и объёма, коэффициентов времени обслуживания классов и размера версии. Если HOT переполнен, сначала планируется его разгрузка. Затем кандидаты COLD рассматриваются по убыванию выигрыша на единицу размера. При нехватке места сравниваются два варианта вытеснения – объекты HOT по возрастанию выигрыша на единицу размера и один объект с наименьшей потерей, которого достаточно, – и выбирается лучший; освобождённое место дозаполняется следующими кандидатами. Набор принимается, если его чистый выигрыш с учётом вытесняемых объектов и штрафа за копирование не меньше порога</w:t>
      </w:r>
      <w:r>
        <w:t xml:space="preserve"> </w:t>
      </w:r>
      <m:oMath>
        <m:sSub>
          <m:e>
            <m:r>
              <m:rPr>
                <m:sty m:val="p"/>
              </m:rPr>
              <m:t>Δ</m:t>
            </m:r>
          </m:e>
          <m:sub>
            <m:r>
              <m:rPr>
                <m:sty m:val="p"/>
              </m:rPr>
              <m:t>min</m:t>
            </m:r>
          </m:sub>
        </m:sSub>
      </m:oMath>
      <w:r>
        <w:t xml:space="preserve">, а бюджета и места в COLD достаточно. Перенос в HOT зависит от своих вытеснений. Остаток бюджета используется для выселения перезаписанных версий из HOT, хотя по формуле (2.3) такое действие выигрыша не даёт. Все сравниваемые методы оценки спроса используют одну функцию</w:t>
      </w:r>
      <w:r>
        <w:t xml:space="preserve"> </w:t>
      </w:r>
      <w:r>
        <w:rPr>
          <w:i/>
          <w:iCs/>
        </w:rPr>
        <w:t xml:space="preserve">planner.Build</w:t>
      </w:r>
      <w:r>
        <w:t xml:space="preserve">, а симулятор вызывает её же.</w:t>
      </w:r>
    </w:p>
    <w:p>
      <w:pPr>
        <w:pStyle w:val="a2"/>
      </w:pPr>
      <w:r>
        <w:t xml:space="preserve">Выбор является эвристическим: допустимый план не обязательно совпадает с глобальным оптимумом. Для равных размеров и</w:t>
      </w:r>
      <w:r>
        <w:t xml:space="preserve"> </w:t>
      </w:r>
      <m:oMath>
        <m:sSub>
          <m:e>
            <m:r>
              <m:rPr>
                <m:sty m:val="p"/>
              </m:rPr>
              <m:t>Δ</m:t>
            </m:r>
          </m:e>
          <m:sub>
            <m:r>
              <m:rPr>
                <m:sty m:val="p"/>
              </m:rPr>
              <m:t>min</m:t>
            </m:r>
          </m:sub>
        </m:sSub>
        <m:r>
          <m:rPr>
            <m:sty m:val="p"/>
          </m:rPr>
          <m:t>=</m:t>
        </m:r>
        <m:r>
          <m:t>0</m:t>
        </m:r>
      </m:oMath>
      <w:r>
        <w:t xml:space="preserve"> </w:t>
      </w:r>
      <w:r>
        <w:t xml:space="preserve">результат совпадает с точным перебором на 2000 случайных задачах, а для разных размеров на тех же задачах получено в среднем 97,7 % оптимума и оптимум в 89 % задач (тесты</w:t>
      </w:r>
      <w:r>
        <w:t xml:space="preserve"> </w:t>
      </w:r>
      <w:r>
        <w:rPr>
          <w:i/>
          <w:iCs/>
        </w:rPr>
        <w:t xml:space="preserve">TestBuildMatchesExactForEqualSizes</w:t>
      </w:r>
      <w:r>
        <w:t xml:space="preserve"> </w:t>
      </w:r>
      <w:r>
        <w:t xml:space="preserve">и</w:t>
      </w:r>
      <w:r>
        <w:t xml:space="preserve"> </w:t>
      </w:r>
      <w:r>
        <w:rPr>
          <w:i/>
          <w:iCs/>
        </w:rPr>
        <w:t xml:space="preserve">TestBuildWithMixedSizesIsFeasibleHeuristic</w:t>
      </w:r>
      <w:r>
        <w:t xml:space="preserve">, файл</w:t>
      </w:r>
      <w:r>
        <w:t xml:space="preserve"> </w:t>
      </w:r>
      <w:r>
        <w:rPr>
          <w:rStyle w:val="VerbatimChar"/>
        </w:rPr>
        <w:t xml:space="preserve">exact_test.go</w:t>
      </w:r>
      <w:r>
        <w:t xml:space="preserve">). Если HOT заполнен, перенос в него зависит от действия, освобождающего место. Подтверждение входящего переноса без обязательного предшественника отклоняется; план автоматически не дополняется.</w:t>
      </w:r>
    </w:p>
    <w:p>
      <w:pPr>
        <w:pStyle w:val="a2"/>
      </w:pPr>
      <w:r>
        <w:t xml:space="preserve">Объяснение строится внутри</w:t>
      </w:r>
      <w:r>
        <w:t xml:space="preserve"> </w:t>
      </w:r>
      <w:r>
        <w:rPr>
          <w:i/>
          <w:iCs/>
        </w:rPr>
        <w:t xml:space="preserve">planner.Build</w:t>
      </w:r>
      <w:r>
        <w:t xml:space="preserve"> </w:t>
      </w:r>
      <w:r>
        <w:t xml:space="preserve">из тех же величин, что и решение: прогноз и признаки, расчётное время обслуживания в обоих классах, выигрыш версии, штраф, чистый выигрыш набора, вытесняемые объекты, занятость классов и бюджет до и после действия. Для отклонённого кандидата сохраняется причина:</w:t>
      </w:r>
      <w:r>
        <w:t xml:space="preserve"> </w:t>
      </w:r>
      <w:r>
        <w:rPr>
          <w:rStyle w:val="VerbatimChar"/>
        </w:rPr>
        <w:t xml:space="preserve">pinned</w:t>
      </w:r>
      <w:r>
        <w:t xml:space="preserve">,</w:t>
      </w:r>
      <w:r>
        <w:t xml:space="preserve"> </w:t>
      </w:r>
      <w:r>
        <w:rPr>
          <w:rStyle w:val="VerbatimChar"/>
        </w:rPr>
        <w:t xml:space="preserve">min_interval</w:t>
      </w:r>
      <w:r>
        <w:t xml:space="preserve">,</w:t>
      </w:r>
      <w:r>
        <w:t xml:space="preserve"> </w:t>
      </w:r>
      <w:r>
        <w:rPr>
          <w:rStyle w:val="VerbatimChar"/>
        </w:rPr>
        <w:t xml:space="preserve">in_progress</w:t>
      </w:r>
      <w:r>
        <w:t xml:space="preserve">,</w:t>
      </w:r>
      <w:r>
        <w:t xml:space="preserve"> </w:t>
      </w:r>
      <w:r>
        <w:rPr>
          <w:rStyle w:val="VerbatimChar"/>
        </w:rPr>
        <w:t xml:space="preserve">budget</w:t>
      </w:r>
      <w:r>
        <w:t xml:space="preserve">,</w:t>
      </w:r>
      <w:r>
        <w:t xml:space="preserve"> </w:t>
      </w:r>
      <w:r>
        <w:rPr>
          <w:rStyle w:val="VerbatimChar"/>
        </w:rPr>
        <w:t xml:space="preserve">hot_capacity</w:t>
      </w:r>
      <w:r>
        <w:t xml:space="preserve">,</w:t>
      </w:r>
      <w:r>
        <w:t xml:space="preserve"> </w:t>
      </w:r>
      <w:r>
        <w:rPr>
          <w:rStyle w:val="VerbatimChar"/>
        </w:rPr>
        <w:t xml:space="preserve">cold_capacity</w:t>
      </w:r>
      <w:r>
        <w:t xml:space="preserve">,</w:t>
      </w:r>
      <w:r>
        <w:t xml:space="preserve"> </w:t>
      </w:r>
      <w:r>
        <w:rPr>
          <w:rStyle w:val="VerbatimChar"/>
        </w:rPr>
        <w:t xml:space="preserve">gain_below_threshold</w:t>
      </w:r>
      <w:r>
        <w:t xml:space="preserve"> </w:t>
      </w:r>
      <w:r>
        <w:t xml:space="preserve">или</w:t>
      </w:r>
      <w:r>
        <w:t xml:space="preserve"> </w:t>
      </w:r>
      <w:r>
        <w:rPr>
          <w:rStyle w:val="VerbatimChar"/>
        </w:rPr>
        <w:t xml:space="preserve">no_forecast</w:t>
      </w:r>
      <w:r>
        <w:t xml:space="preserve">. Сохраняются все выбранные действия и не более</w:t>
      </w:r>
      <w:r>
        <w:t xml:space="preserve"> </w:t>
      </w:r>
      <w:r>
        <w:rPr>
          <w:rStyle w:val="VerbatimChar"/>
        </w:rPr>
        <w:t xml:space="preserve">PLANNER_MAX_REJECTED</w:t>
      </w:r>
      <w:r>
        <w:t xml:space="preserve"> </w:t>
      </w:r>
      <w:r>
        <w:t xml:space="preserve">(по умолчанию 1000) лучших отклонённых кандидатов. Объяснение связано с ревизией плана, методом и версией модели. Это обеспечивает F-05 и F-06.</w:t>
      </w:r>
    </w:p>
    <w:p>
      <w:pPr>
        <w:pStyle w:val="a2"/>
      </w:pPr>
      <w:r>
        <w:t xml:space="preserve">Каждое действие хранит версию, ожидаемое поколение расположения, исходный и целевой классы и размер. Подтверждение проверяет актуальность ревизии и состав зависимостей, но не свежесть каждого объекта: изменения после публикации выявляет исполнитель, и действие с изменившейся версией, поколением или классом завершается с причиной</w:t>
      </w:r>
      <w:r>
        <w:t xml:space="preserve"> </w:t>
      </w:r>
      <w:r>
        <w:rPr>
          <w:rStyle w:val="VerbatimChar"/>
        </w:rPr>
        <w:t xml:space="preserve">stale</w:t>
      </w:r>
      <w:r>
        <w:t xml:space="preserve">. Ошибка предшественника отменяет зависимые действия, сохраняя возможность выполнить независимую часть подтверждённого плана.</w:t>
      </w:r>
    </w:p>
    <w:bookmarkEnd w:id="110"/>
    <w:bookmarkStart w:id="112" w:name="административный-api-и-веб-интерфейс"/>
    <w:p>
      <w:pPr>
        <w:pStyle w:val="30"/>
      </w:pPr>
      <w:bookmarkStart w:id="267" w:name="GOSTHeading267"/>
      <w:r>
        <w:t xml:space="preserve">3.1.5 Административный API и веб-интерфейс</w:t>
      </w:r>
      <w:bookmarkEnd w:id="267"/>
    </w:p>
    <w:p>
      <w:pPr>
        <w:pStyle w:val="FirstParagraph"/>
      </w:pPr>
      <w:r>
        <w:t xml:space="preserve">Требования F-07 и F-11 реализуют следующие структуры:</w:t>
      </w:r>
    </w:p>
    <w:p>
      <w:pPr>
        <w:pStyle w:val="Compact"/>
        <w:numPr>
          <w:ilvl w:val="0"/>
          <w:numId w:val="1007"/>
        </w:numPr>
        <w:tabs>
          <w:tab w:val="num" w:pos="1276"/>
        </w:tabs>
        <w:spacing w:before="0" w:after="0" w:line="360" w:lineRule="auto"/>
        <w:ind w:left="1276" w:hanging="567"/>
      </w:pPr>
      <w:r>
        <w:rPr>
          <w:i/>
          <w:iCs/>
        </w:rPr>
        <w:t xml:space="preserve">access.Middleware</w:t>
      </w:r>
      <w:r>
        <w:t xml:space="preserve"> </w:t>
      </w:r>
      <w:r>
        <w:t xml:space="preserve">и</w:t>
      </w:r>
      <w:r>
        <w:t xml:space="preserve"> </w:t>
      </w:r>
      <w:r>
        <w:rPr>
          <w:i/>
          <w:iCs/>
        </w:rPr>
        <w:t xml:space="preserve">authorizer.Authorize</w:t>
      </w:r>
      <w:r>
        <w:t xml:space="preserve"> </w:t>
      </w:r>
      <w:r>
        <w:t xml:space="preserve">– проверяют токен доступа методом</w:t>
      </w:r>
      <w:r>
        <w:t xml:space="preserve"> </w:t>
      </w:r>
      <w:r>
        <w:rPr>
          <w:i/>
          <w:iCs/>
        </w:rPr>
        <w:t xml:space="preserve">ValidateToken</w:t>
      </w:r>
      <w:r>
        <w:t xml:space="preserve"> </w:t>
      </w:r>
      <w:r>
        <w:t xml:space="preserve">сервиса Auth и право ADMIN на ресурс</w:t>
      </w:r>
      <w:r>
        <w:t xml:space="preserve"> </w:t>
      </w:r>
      <w:r>
        <w:rPr>
          <w:rStyle w:val="VerbatimChar"/>
        </w:rPr>
        <w:t xml:space="preserve">system:placement</w:t>
      </w:r>
      <w:r>
        <w:t xml:space="preserve"> </w:t>
      </w:r>
      <w:r>
        <w:t xml:space="preserve">в AuthZ. Инициатором команды считается только подтверждённый идентификатор пользователя из токена. Реализуют требование к доступу из Раздела 1.3.4. Код –</w:t>
      </w:r>
      <w:r>
        <w:t xml:space="preserve"> </w:t>
      </w:r>
      <w:r>
        <w:rPr>
          <w:rStyle w:val="VerbatimChar"/>
        </w:rPr>
        <w:t xml:space="preserve">services/sppr/internal/handler/access/</w:t>
      </w:r>
      <w:r>
        <w:t xml:space="preserve">.</w:t>
      </w:r>
    </w:p>
    <w:p>
      <w:pPr>
        <w:pStyle w:val="Compact"/>
        <w:numPr>
          <w:ilvl w:val="0"/>
          <w:numId w:val="1007"/>
        </w:numPr>
        <w:tabs>
          <w:tab w:val="num" w:pos="1276"/>
        </w:tabs>
        <w:spacing w:before="0" w:after="0" w:line="360" w:lineRule="auto"/>
        <w:ind w:left="1276" w:hanging="567"/>
      </w:pPr>
      <w:r>
        <w:rPr>
          <w:i/>
          <w:iCs/>
        </w:rPr>
        <w:t xml:space="preserve">handler.command</w:t>
      </w:r>
      <w:r>
        <w:t xml:space="preserve"> </w:t>
      </w:r>
      <w:r>
        <w:t xml:space="preserve">– обработчик команд JSON API (</w:t>
      </w:r>
      <w:r>
        <w:rPr>
          <w:rStyle w:val="VerbatimChar"/>
        </w:rPr>
        <w:t xml:space="preserve">services/sppr/internal/handler/planner/handler.go</w:t>
      </w:r>
      <w:r>
        <w:t xml:space="preserve">) и HTML-форм (</w:t>
      </w:r>
      <w:r>
        <w:rPr>
          <w:rStyle w:val="VerbatimChar"/>
        </w:rPr>
        <w:t xml:space="preserve">services/sppr/internal/handler/admin/handler.go</w:t>
      </w:r>
      <w:r>
        <w:t xml:space="preserve">), передающий команду общему сервису.</w:t>
      </w:r>
    </w:p>
    <w:p>
      <w:pPr>
        <w:pStyle w:val="Compact"/>
        <w:numPr>
          <w:ilvl w:val="0"/>
          <w:numId w:val="1007"/>
        </w:numPr>
        <w:tabs>
          <w:tab w:val="num" w:pos="1276"/>
        </w:tabs>
        <w:spacing w:before="0" w:after="0" w:line="360" w:lineRule="auto"/>
        <w:ind w:left="1276" w:hanging="567"/>
      </w:pPr>
      <w:r>
        <w:rPr>
          <w:i/>
          <w:iCs/>
        </w:rPr>
        <w:t xml:space="preserve">plannerService.Execute</w:t>
      </w:r>
      <w:r>
        <w:t xml:space="preserve"> </w:t>
      </w:r>
      <w:r>
        <w:t xml:space="preserve">– применяет команду ровно один раз для её идентификатора</w:t>
      </w:r>
      <w:r>
        <w:t xml:space="preserve"> </w:t>
      </w:r>
      <w:r>
        <w:rPr>
          <w:rStyle w:val="VerbatimChar"/>
        </w:rPr>
        <w:t xml:space="preserve">command_id</w:t>
      </w:r>
      <w:r>
        <w:t xml:space="preserve"> </w:t>
      </w:r>
      <w:r>
        <w:t xml:space="preserve">и журналирует результат, включая отказ. Повтор с тем же идентификатором возвращает прежний результат, а повтор с другими полями отклоняется как конфликт. Реализует F-07 и пункт 3 описания TO-BE модели на Рисунке 2.5. Код –</w:t>
      </w:r>
      <w:r>
        <w:t xml:space="preserve"> </w:t>
      </w:r>
      <w:r>
        <w:rPr>
          <w:rStyle w:val="VerbatimChar"/>
        </w:rPr>
        <w:t xml:space="preserve">services/sppr/internal/service/planner/commands.go</w:t>
      </w:r>
      <w:r>
        <w:t xml:space="preserve">.</w:t>
      </w:r>
    </w:p>
    <w:p>
      <w:pPr>
        <w:pStyle w:val="Compact"/>
        <w:numPr>
          <w:ilvl w:val="0"/>
          <w:numId w:val="1007"/>
        </w:numPr>
        <w:tabs>
          <w:tab w:val="num" w:pos="1276"/>
        </w:tabs>
        <w:spacing w:before="0" w:after="0" w:line="360" w:lineRule="auto"/>
        <w:ind w:left="1276" w:hanging="567"/>
      </w:pPr>
      <w:r>
        <w:rPr>
          <w:i/>
          <w:iCs/>
        </w:rPr>
        <w:t xml:space="preserve">plannerService.confirm</w:t>
      </w:r>
      <w:r>
        <w:t xml:space="preserve"> </w:t>
      </w:r>
      <w:r>
        <w:t xml:space="preserve">– блокирует план, проверяет, что это последняя завершённая ревизия, выбирает рекомендации и проверяет наличие предшественников. В одной транзакции передаёт действия исполнителю (</w:t>
      </w:r>
      <w:r>
        <w:rPr>
          <w:i/>
          <w:iCs/>
        </w:rPr>
        <w:t xml:space="preserve">SubmitActions</w:t>
      </w:r>
      <w:r>
        <w:t xml:space="preserve">), меняет статус плана и записывает команду. Реализует F-07 и пункт 4 описания TO-BE модели. Код –</w:t>
      </w:r>
      <w:r>
        <w:t xml:space="preserve"> </w:t>
      </w:r>
      <w:r>
        <w:rPr>
          <w:rStyle w:val="VerbatimChar"/>
        </w:rPr>
        <w:t xml:space="preserve">commands.go</w:t>
      </w:r>
      <w:r>
        <w:t xml:space="preserve">.</w:t>
      </w:r>
    </w:p>
    <w:p>
      <w:pPr>
        <w:pStyle w:val="Compact"/>
        <w:numPr>
          <w:ilvl w:val="0"/>
          <w:numId w:val="1007"/>
        </w:numPr>
        <w:tabs>
          <w:tab w:val="num" w:pos="1276"/>
        </w:tabs>
        <w:spacing w:before="0" w:after="0" w:line="360" w:lineRule="auto"/>
        <w:ind w:left="1276" w:hanging="567"/>
      </w:pPr>
      <w:r>
        <w:rPr>
          <w:i/>
          <w:iCs/>
        </w:rPr>
        <w:t xml:space="preserve">plannerService.reject</w:t>
      </w:r>
      <w:r>
        <w:t xml:space="preserve"> </w:t>
      </w:r>
      <w:r>
        <w:t xml:space="preserve">и</w:t>
      </w:r>
      <w:r>
        <w:t xml:space="preserve"> </w:t>
      </w:r>
      <w:r>
        <w:rPr>
          <w:i/>
          <w:iCs/>
        </w:rPr>
        <w:t xml:space="preserve">plannerService.cancelPending</w:t>
      </w:r>
      <w:r>
        <w:t xml:space="preserve"> </w:t>
      </w:r>
      <w:r>
        <w:t xml:space="preserve">– закрывают последнюю ревизию и отменяют ожидающие действия плана вместе с зависимыми (через</w:t>
      </w:r>
      <w:r>
        <w:t xml:space="preserve"> </w:t>
      </w:r>
      <w:r>
        <w:rPr>
          <w:i/>
          <w:iCs/>
        </w:rPr>
        <w:t xml:space="preserve">migrationService.CancelActions</w:t>
      </w:r>
      <w:r>
        <w:t xml:space="preserve"> </w:t>
      </w:r>
      <w:r>
        <w:t xml:space="preserve">и</w:t>
      </w:r>
      <w:r>
        <w:t xml:space="preserve"> </w:t>
      </w:r>
      <w:r>
        <w:rPr>
          <w:i/>
          <w:iCs/>
        </w:rPr>
        <w:t xml:space="preserve">repo.CancelPending</w:t>
      </w:r>
      <w:r>
        <w:t xml:space="preserve">). Код –</w:t>
      </w:r>
      <w:r>
        <w:t xml:space="preserve"> </w:t>
      </w:r>
      <w:r>
        <w:rPr>
          <w:rStyle w:val="VerbatimChar"/>
        </w:rPr>
        <w:t xml:space="preserve">commands.go</w:t>
      </w:r>
      <w:r>
        <w:t xml:space="preserve">.</w:t>
      </w:r>
    </w:p>
    <w:p>
      <w:pPr>
        <w:pStyle w:val="Compact"/>
        <w:numPr>
          <w:ilvl w:val="0"/>
          <w:numId w:val="1007"/>
        </w:numPr>
        <w:tabs>
          <w:tab w:val="num" w:pos="1276"/>
        </w:tabs>
        <w:spacing w:before="0" w:after="0" w:line="360" w:lineRule="auto"/>
        <w:ind w:left="1276" w:hanging="567"/>
      </w:pPr>
      <w:r>
        <w:rPr>
          <w:i/>
          <w:iCs/>
        </w:rPr>
        <w:t xml:space="preserve">migrationService.SetPaused</w:t>
      </w:r>
      <w:r>
        <w:t xml:space="preserve"> </w:t>
      </w:r>
      <w:r>
        <w:t xml:space="preserve">– включает и снимает паузу выдачи новых действий исполнителю. Код –</w:t>
      </w:r>
      <w:r>
        <w:t xml:space="preserve"> </w:t>
      </w:r>
      <w:r>
        <w:rPr>
          <w:rStyle w:val="VerbatimChar"/>
        </w:rPr>
        <w:t xml:space="preserve">services/sppr/internal/service/migration/settings.go</w:t>
      </w:r>
      <w:r>
        <w:t xml:space="preserve">.</w:t>
      </w:r>
    </w:p>
    <w:p>
      <w:pPr>
        <w:pStyle w:val="Compact"/>
        <w:numPr>
          <w:ilvl w:val="0"/>
          <w:numId w:val="1007"/>
        </w:numPr>
        <w:tabs>
          <w:tab w:val="num" w:pos="1276"/>
        </w:tabs>
        <w:spacing w:before="0" w:after="0" w:line="360" w:lineRule="auto"/>
        <w:ind w:left="1276" w:hanging="567"/>
      </w:pPr>
      <w:r>
        <w:rPr>
          <w:i/>
          <w:iCs/>
        </w:rPr>
        <w:t xml:space="preserve">handler.update</w:t>
      </w:r>
      <w:r>
        <w:t xml:space="preserve"> </w:t>
      </w:r>
      <w:r>
        <w:t xml:space="preserve">– обрабатывает формы настроек планировщика, бюджета, минимального интервала и закреплений; команда формы журналируется в</w:t>
      </w:r>
      <w:r>
        <w:t xml:space="preserve"> </w:t>
      </w:r>
      <w:r>
        <w:rPr>
          <w:i/>
          <w:iCs/>
        </w:rPr>
        <w:t xml:space="preserve">admin_form_commands</w:t>
      </w:r>
      <w:r>
        <w:t xml:space="preserve"> </w:t>
      </w:r>
      <w:r>
        <w:t xml:space="preserve">атомарно с её эффектом. Код –</w:t>
      </w:r>
      <w:r>
        <w:t xml:space="preserve"> </w:t>
      </w:r>
      <w:r>
        <w:rPr>
          <w:rStyle w:val="VerbatimChar"/>
        </w:rPr>
        <w:t xml:space="preserve">services/sppr/internal/handler/admin/settings.go</w:t>
      </w:r>
      <w:r>
        <w:t xml:space="preserve">.</w:t>
      </w:r>
    </w:p>
    <w:p>
      <w:pPr>
        <w:pStyle w:val="FirstParagraph"/>
      </w:pPr>
      <w:r>
        <w:t xml:space="preserve">Основные операции API и соответствующие действия панели приведены в Таблице 3.2. Маршруты планировщика и панели регистрируются при</w:t>
      </w:r>
      <w:r>
        <w:t xml:space="preserve"> </w:t>
      </w:r>
      <w:r>
        <w:rPr>
          <w:rStyle w:val="VerbatimChar"/>
        </w:rPr>
        <w:t xml:space="preserve">PLANNER_ENABLED=true</w:t>
      </w:r>
      <w:r>
        <w:t xml:space="preserve">, маршруты исполнителя – всегда; в конфигурации Docker Compose порт 8086 сервиса СППР публикуется только на адресе 127.0.0.1.</w:t>
      </w:r>
    </w:p>
    <w:bookmarkStart w:id="111" w:name="gost-tbl:admin_api"/>
    <w:p>
      <w:pPr>
        <w:pStyle w:val="TableCaption"/>
      </w:pPr>
      <w:r>
        <w:t xml:space="preserve">Таблица 3.2 – Операции административного API и панели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2 – Операции административного API и панели"/>
      </w:tblPr>
      <w:tblGrid>
        <w:gridCol w:w="2880"/>
        <w:gridCol w:w="3387"/>
        <w:gridCol w:w="3371"/>
      </w:tblGrid>
      <w:tr>
        <w:trPr>
          <w:tblHeader w:val="on"/>
          <w:cantSplit/>
        </w:trPr>
        <w:tc>
          <w:tcPr>
            <w:tcW w:w="2880" w:type="dxa"/>
          </w:tcPr>
          <w:p>
            <w:pPr>
              <w:pStyle w:val="Compact"/>
              <w:keepNext w:val="0"/>
              <w:pageBreakBefore w:val="0"/>
              <w:suppressAutoHyphens w:val="1"/>
              <w:spacing w:before="0" w:after="0" w:line="240" w:lineRule="auto"/>
              <w:ind w:firstLine="0" w:left="0" w:right="0"/>
              <w:jc w:val="center"/>
            </w:pPr>
            <w:r>
              <w:rPr>
                <w:b w:val="1"/>
                <w:sz w:val="24"/>
                <w:szCs w:val="24"/>
              </w:rPr>
              <w:t xml:space="preserve">Операция</w:t>
            </w:r>
          </w:p>
        </w:tc>
        <w:tc>
          <w:tcPr>
            <w:tcW w:w="3387" w:type="dxa"/>
          </w:tcPr>
          <w:p>
            <w:pPr>
              <w:pStyle w:val="Compact"/>
              <w:keepNext w:val="0"/>
              <w:pageBreakBefore w:val="0"/>
              <w:suppressAutoHyphens w:val="1"/>
              <w:spacing w:before="0" w:after="0" w:line="240" w:lineRule="auto"/>
              <w:ind w:firstLine="0" w:left="0" w:right="0"/>
              <w:jc w:val="center"/>
            </w:pPr>
            <w:r>
              <w:rPr>
                <w:b w:val="1"/>
                <w:sz w:val="24"/>
                <w:szCs w:val="24"/>
              </w:rPr>
              <w:t xml:space="preserve">HTTP API</w:t>
            </w:r>
          </w:p>
        </w:tc>
        <w:tc>
          <w:tcPr>
            <w:tcW w:w="3371"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в панели</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Состояние истории, модели, классов и исполнителя</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GET /api/planner/status</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Страница «Состояние»</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Пересчёт плана</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/api/planner/plans/recompute</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Кнопка «Рассчитать план»</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Ревизии и рекомендации, постранично</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GET /api/planner/plans</w:t>
            </w:r>
            <w:r>
              <w:rPr>
                <w:sz w:val="24"/>
                <w:szCs w:val="24"/>
              </w:rPr>
              <w:t xml:space="preserve">,</w:t>
            </w:r>
            <w:r>
              <w:rPr>
                <w:sz w:val="24"/>
                <w:szCs w:val="24"/>
              </w:rPr>
              <w:t xml:space="preserve"> </w:t>
            </w:r>
            <w:r>
              <w:rPr>
                <w:rStyle w:val="VerbatimChar"/>
                <w:sz w:val="24"/>
                <w:szCs w:val="24"/>
              </w:rPr>
              <w:t xml:space="preserve">GET /api/planner/plans/{id}/recommendations</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Страницы «Ревизии планов» и «Рекомендации»</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Подтверждение всего плана или выбора</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/api/planner/plans/{id}/confirm</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«Подтвердить весь план», «Подтвердить выбор на этой странице»</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Отклонение плана</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/api/planner/plans/{id}/reject</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«Отклонить план»</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Отмена ожидающих действий</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/api/planner/commands/cancel-pending</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«Отменить ожидающие действия плана»</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Пауза и продолжение</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/api/planner/commands/pause</w:t>
            </w:r>
            <w:r>
              <w:rPr>
                <w:sz w:val="24"/>
                <w:szCs w:val="24"/>
              </w:rPr>
              <w:t xml:space="preserve">,</w:t>
            </w:r>
            <w:r>
              <w:rPr>
                <w:sz w:val="24"/>
                <w:szCs w:val="24"/>
              </w:rPr>
              <w:t xml:space="preserve"> </w:t>
            </w:r>
            <w:r>
              <w:rPr>
                <w:rStyle w:val="VerbatimChar"/>
                <w:sz w:val="24"/>
                <w:szCs w:val="24"/>
              </w:rPr>
              <w:t xml:space="preserve">.../resume</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«Приостановить», «Продолжить»</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Переобучение модели и журнал версий</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/api/planner/model/retrain</w:t>
            </w:r>
            <w:r>
              <w:rPr>
                <w:sz w:val="24"/>
                <w:szCs w:val="24"/>
              </w:rPr>
              <w:t xml:space="preserve">,</w:t>
            </w:r>
            <w:r>
              <w:rPr>
                <w:sz w:val="24"/>
                <w:szCs w:val="24"/>
              </w:rPr>
              <w:t xml:space="preserve"> </w:t>
            </w:r>
            <w:r>
              <w:rPr>
                <w:rStyle w:val="VerbatimChar"/>
                <w:sz w:val="24"/>
                <w:szCs w:val="24"/>
              </w:rPr>
              <w:t xml:space="preserve">GET /api/planner/model/versions</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«Переобучить модель», страница «Модели»</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 их результат</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GET /api/planner/commands</w:t>
            </w:r>
            <w:r>
              <w:rPr>
                <w:sz w:val="24"/>
                <w:szCs w:val="24"/>
              </w:rPr>
              <w:t xml:space="preserve">,</w:t>
            </w:r>
            <w:r>
              <w:rPr>
                <w:sz w:val="24"/>
                <w:szCs w:val="24"/>
              </w:rPr>
              <w:t xml:space="preserve"> </w:t>
            </w:r>
            <w:r>
              <w:rPr>
                <w:rStyle w:val="VerbatimChar"/>
                <w:sz w:val="24"/>
                <w:szCs w:val="24"/>
              </w:rPr>
              <w:t xml:space="preserve">GET /api/planner/commands/{id}</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Страницы «Команды» и «Результат команды»</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Параметры планировщика</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GET</w:t>
            </w:r>
            <w:r>
              <w:rPr>
                <w:sz w:val="24"/>
                <w:szCs w:val="24"/>
              </w:rPr>
              <w:t xml:space="preserve">,</w:t>
            </w:r>
            <w:r>
              <w:rPr>
                <w:sz w:val="24"/>
                <w:szCs w:val="24"/>
              </w:rPr>
              <w:t xml:space="preserve"> </w:t>
            </w:r>
            <w:r>
              <w:rPr>
                <w:rStyle w:val="VerbatimChar"/>
                <w:sz w:val="24"/>
                <w:szCs w:val="24"/>
              </w:rPr>
              <w:t xml:space="preserve">PUT /api/planner/settings</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Раздел «Planner» страницы «Настройки»</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Действия переноса, бюджет, интервал, закрепления</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/api/migration/actions</w:t>
            </w:r>
            <w:r>
              <w:rPr>
                <w:sz w:val="24"/>
                <w:szCs w:val="24"/>
              </w:rPr>
              <w:t xml:space="preserve">,</w:t>
            </w:r>
            <w:r>
              <w:rPr>
                <w:sz w:val="24"/>
                <w:szCs w:val="24"/>
              </w:rPr>
              <w:t xml:space="preserve"> </w:t>
            </w:r>
            <w:r>
              <w:rPr>
                <w:rStyle w:val="VerbatimChar"/>
                <w:sz w:val="24"/>
                <w:szCs w:val="24"/>
              </w:rPr>
              <w:t xml:space="preserve">/budget</w:t>
            </w:r>
            <w:r>
              <w:rPr>
                <w:sz w:val="24"/>
                <w:szCs w:val="24"/>
              </w:rPr>
              <w:t xml:space="preserve">,</w:t>
            </w:r>
            <w:r>
              <w:rPr>
                <w:sz w:val="24"/>
                <w:szCs w:val="24"/>
              </w:rPr>
              <w:t xml:space="preserve"> </w:t>
            </w:r>
            <w:r>
              <w:rPr>
                <w:rStyle w:val="VerbatimChar"/>
                <w:sz w:val="24"/>
                <w:szCs w:val="24"/>
              </w:rPr>
              <w:t xml:space="preserve">/settings</w:t>
            </w:r>
            <w:r>
              <w:rPr>
                <w:sz w:val="24"/>
                <w:szCs w:val="24"/>
              </w:rPr>
              <w:t xml:space="preserve">,</w:t>
            </w:r>
            <w:r>
              <w:rPr>
                <w:sz w:val="24"/>
                <w:szCs w:val="24"/>
              </w:rPr>
              <w:t xml:space="preserve"> </w:t>
            </w:r>
            <w:r>
              <w:rPr>
                <w:rStyle w:val="VerbatimChar"/>
                <w:sz w:val="24"/>
                <w:szCs w:val="24"/>
              </w:rPr>
              <w:t xml:space="preserve">/pins</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Страницы «Миграции» и «Настройки»</w:t>
            </w:r>
          </w:p>
        </w:tc>
      </w:tr>
    </w:tbl>
    <w:bookmarkEnd w:id="111"/>
    <w:p>
      <w:pPr>
        <w:pStyle w:val="a2"/>
        <w:spacing w:before="120"/>
      </w:pPr>
      <w:r>
        <w:t xml:space="preserve">Принятие команды отделено от копирования. API отвечает HTTP 202 с идентификатором и состоянием принятой команды либо HTTP 409 с кодом отказа, не ожидая выполнения переносов; результат миграции запрашивается отдельно. Списки ревизий, рекомендаций, команд, действий и версий моделей выдаются постранично. Веб-интерфейс сформирован серверными HTML-шаблонами, встроенными в исполняемый файл (</w:t>
      </w:r>
      <w:r>
        <w:rPr>
          <w:rStyle w:val="VerbatimChar"/>
        </w:rPr>
        <w:t xml:space="preserve">services/sppr/internal/handler/admin/templates/</w:t>
      </w:r>
      <w:r>
        <w:t xml:space="preserve">), и вызывает тот же сервис команд, поэтому проверки состава плана, ревизии и полномочий для API и форм общие. Формы панели защищены проверкой заголовков Origin и Referer, токен хранится в cookie с атрибутами HttpOnly и SameSite=Strict.</w:t>
      </w:r>
    </w:p>
    <w:p>
      <w:pPr>
        <w:pStyle w:val="a2"/>
      </w:pPr>
      <w:r>
        <w:t xml:space="preserve">Журнал связывает рекомендацию, команду и миграцию: идентификатор рекомендации становится идентификатором действия переноса, команда хранит план, инициатора, запрос, статус, код отказа и список затронутых действий, а</w:t>
      </w:r>
      <w:r>
        <w:t xml:space="preserve"> </w:t>
      </w:r>
      <w:r>
        <w:rPr>
          <w:i/>
          <w:iCs/>
        </w:rPr>
        <w:t xml:space="preserve">migration_action_events</w:t>
      </w:r>
      <w:r>
        <w:t xml:space="preserve"> </w:t>
      </w:r>
      <w:r>
        <w:t xml:space="preserve">– время, переход состояния, объём и причину каждого шага действия. Ревизия плана хранит метод и версию модели, а</w:t>
      </w:r>
      <w:r>
        <w:t xml:space="preserve"> </w:t>
      </w:r>
      <w:r>
        <w:rPr>
          <w:i/>
          <w:iCs/>
        </w:rPr>
        <w:t xml:space="preserve">model_versions</w:t>
      </w:r>
      <w:r>
        <w:t xml:space="preserve"> </w:t>
      </w:r>
      <w:r>
        <w:t xml:space="preserve">– историю обучения и ввода моделей. По этим данным путь одной версии от рекомендации до результата переноса восстанавливается без обращения к содержимому объекта. Журнал ограничен в двух местах: неподтверждённые ревизии сверх</w:t>
      </w:r>
      <w:r>
        <w:t xml:space="preserve"> </w:t>
      </w:r>
      <w:r>
        <w:rPr>
          <w:rStyle w:val="VerbatimChar"/>
        </w:rPr>
        <w:t xml:space="preserve">PLANNER_KEEP_PLANS</w:t>
      </w:r>
      <w:r>
        <w:t xml:space="preserve"> </w:t>
      </w:r>
      <w:r>
        <w:t xml:space="preserve">(по умолчанию 200) удаляются, подтверждённые сохраняются; запросы, отклонённые проверкой доступа до сервиса команд, в журнал команд не попадают и фиксируются только журналом сервера. Функции соответствуют F-07 и F-11 и проверяются случаями C-02–C-06.</w:t>
      </w:r>
    </w:p>
    <w:bookmarkEnd w:id="112"/>
    <w:bookmarkEnd w:id="113"/>
    <w:bookmarkStart w:id="121" w:name="подготовка-данных-и-встраивание-модели"/>
    <w:p>
      <w:pPr>
        <w:pStyle w:val="21"/>
      </w:pPr>
      <w:bookmarkStart w:id="268" w:name="GOSTHeading268"/>
      <w:r>
        <w:t xml:space="preserve">3.2 Подготовка данных и встраивание модели</w:t>
      </w:r>
      <w:bookmarkEnd w:id="268"/>
    </w:p>
    <w:p>
      <w:pPr>
        <w:pStyle w:val="FirstParagraph"/>
      </w:pPr>
      <w:r>
        <w:t xml:space="preserve">Подготовка данных связывает историю обращений с двухэтапной моделью на Рисунке 2.1. Конвейер включает получение и контроль данных, расчёт признаков, формирование меток с разделением по времени, обучение с подбором гиперпараметров, экспорт модели и её ввод в работающий сервис. Общие правила признаков, отдельное построение меток и контроль временных границ исключают использование будущего при расчёте прогноза. Источники и ограничения их применения определены в Таблице 1.2.</w:t>
      </w:r>
    </w:p>
    <w:bookmarkStart w:id="115" w:name="Xcdc35a38eb2c49e9169679debbbafa01142e279"/>
    <w:p>
      <w:pPr>
        <w:pStyle w:val="30"/>
      </w:pPr>
      <w:bookmarkStart w:id="269" w:name="GOSTHeading269"/>
      <w:r>
        <w:t xml:space="preserve">3.2.1 Состав данных и воспроизводимая генерация</w:t>
      </w:r>
      <w:bookmarkEnd w:id="269"/>
    </w:p>
    <w:p>
      <w:pPr>
        <w:pStyle w:val="FirstParagraph"/>
      </w:pPr>
      <w:r>
        <w:t xml:space="preserve">Основной источник – синтетическая история с известным каталогом и управляемым временем. Структура</w:t>
      </w:r>
      <w:r>
        <w:t xml:space="preserve"> </w:t>
      </w:r>
      <w:r>
        <w:rPr>
          <w:i/>
          <w:iCs/>
        </w:rPr>
        <w:t xml:space="preserve">Generator</w:t>
      </w:r>
      <w:r>
        <w:t xml:space="preserve"> </w:t>
      </w:r>
      <w:r>
        <w:t xml:space="preserve">и метод</w:t>
      </w:r>
      <w:r>
        <w:t xml:space="preserve"> </w:t>
      </w:r>
      <w:r>
        <w:rPr>
          <w:i/>
          <w:iCs/>
        </w:rPr>
        <w:t xml:space="preserve">Next</w:t>
      </w:r>
      <w:r>
        <w:t xml:space="preserve"> </w:t>
      </w:r>
      <w:r>
        <w:t xml:space="preserve">из</w:t>
      </w:r>
      <w:r>
        <w:t xml:space="preserve"> </w:t>
      </w:r>
      <w:r>
        <w:rPr>
          <w:rStyle w:val="VerbatimChar"/>
        </w:rPr>
        <w:t xml:space="preserve">services/sppr/internal/experiment/synthetic/generator.go</w:t>
      </w:r>
      <w:r>
        <w:t xml:space="preserve"> </w:t>
      </w:r>
      <w:r>
        <w:t xml:space="preserve">формируют успешные клиентские чтения по логическому времени без ожидания семи реальных суток. Генератор создаёт нагрузку, а размещение выбирает проверяемая политика. Скрытые группы популярности и будущие моменты изменения спроса в признаки не передаются.</w:t>
      </w:r>
    </w:p>
    <w:p>
      <w:pPr>
        <w:pStyle w:val="a2"/>
      </w:pPr>
      <w:r>
        <w:t xml:space="preserve">Генератор поддерживает шесть сценариев: стабильную неравномерную популярность, снижение интереса, периодические обращения, однократный всплеск, смену востребованного набора и равномерный независимый выбор. Первые проверяют использование устойчивой или повторяющейся истории; всплеск и случайный спрос показывают границы предсказуемости. Учебный пример</w:t>
      </w:r>
      <w:r>
        <w:t xml:space="preserve"> </w:t>
      </w:r>
      <w:r>
        <w:rPr>
          <w:i/>
          <w:iCs/>
        </w:rPr>
        <w:t xml:space="preserve">dataset.Lesson</w:t>
      </w:r>
      <w:r>
        <w:t xml:space="preserve"> </w:t>
      </w:r>
      <w:r>
        <w:t xml:space="preserve">предназначен для ручного расчёта (</w:t>
      </w:r>
      <w:r>
        <w:rPr>
          <w:rStyle w:val="VerbatimChar"/>
        </w:rPr>
        <w:t xml:space="preserve">make demo-sppr-data</w:t>
      </w:r>
      <w:r>
        <w:t xml:space="preserve">), малый профиль</w:t>
      </w:r>
      <w:r>
        <w:t xml:space="preserve"> </w:t>
      </w:r>
      <w:r>
        <w:rPr>
          <w:rStyle w:val="VerbatimChar"/>
        </w:rPr>
        <w:t xml:space="preserve">small.json</w:t>
      </w:r>
      <w:r>
        <w:t xml:space="preserve"> </w:t>
      </w:r>
      <w:r>
        <w:t xml:space="preserve">– для быстрых проверок, основной профиль</w:t>
      </w:r>
      <w:r>
        <w:t xml:space="preserve"> </w:t>
      </w:r>
      <w:r>
        <w:rPr>
          <w:rStyle w:val="VerbatimChar"/>
        </w:rPr>
        <w:t xml:space="preserve">acceptance.json</w:t>
      </w:r>
      <w:r>
        <w:t xml:space="preserve"> </w:t>
      </w:r>
      <w:r>
        <w:t xml:space="preserve">– для каталога из 10 000 объектов по 1 МиБ и 20 чтений в секунду (каталог</w:t>
      </w:r>
      <w:r>
        <w:t xml:space="preserve"> </w:t>
      </w:r>
      <w:r>
        <w:rPr>
          <w:rStyle w:val="VerbatimChar"/>
        </w:rPr>
        <w:t xml:space="preserve">services/sppr/examples/data/</w:t>
      </w:r>
      <w:r>
        <w:t xml:space="preserve">).</w:t>
      </w:r>
    </w:p>
    <w:p>
      <w:pPr>
        <w:pStyle w:val="a2"/>
      </w:pPr>
      <w:r>
        <w:t xml:space="preserve">Последовательность длится семь суток: двое используются для обучения, третьи для настройки, последние четверо для итоговой оценки. Горизонт равен часу, шаг формирования срезов основного профиля – 300 с; обучающие срезы прорежены до шага 15 мин. Для сравнительных прогонов применяются seed от 0 до 9, одинаковые у всех политик. Генератор выдаёт чтения с постоянным шагом 1/20 с, поэтому семисуточная последовательность основного профиля содержит 12 096 000 событий. Конфигурации генератора зафиксированы до обучения, а данные итогового периода не используются для подбора параметров.</w:t>
      </w:r>
    </w:p>
    <w:p>
      <w:pPr>
        <w:pStyle w:val="a2"/>
      </w:pPr>
      <w:r>
        <w:t xml:space="preserve">Функции</w:t>
      </w:r>
      <w:r>
        <w:t xml:space="preserve"> </w:t>
      </w:r>
      <w:r>
        <w:rPr>
          <w:i/>
          <w:iCs/>
        </w:rPr>
        <w:t xml:space="preserve">dataset.Write</w:t>
      </w:r>
      <w:r>
        <w:t xml:space="preserve"> </w:t>
      </w:r>
      <w:r>
        <w:t xml:space="preserve">и</w:t>
      </w:r>
      <w:r>
        <w:t xml:space="preserve"> </w:t>
      </w:r>
      <w:r>
        <w:rPr>
          <w:i/>
          <w:iCs/>
        </w:rPr>
        <w:t xml:space="preserve">dataset.WriteWithOptions</w:t>
      </w:r>
      <w:r>
        <w:t xml:space="preserve"> </w:t>
      </w:r>
      <w:r>
        <w:t xml:space="preserve">(</w:t>
      </w:r>
      <w:r>
        <w:rPr>
          <w:rStyle w:val="VerbatimChar"/>
        </w:rPr>
        <w:t xml:space="preserve">services/sppr/internal/experiment/dataset/write.go</w:t>
      </w:r>
      <w:r>
        <w:t xml:space="preserve">, команда</w:t>
      </w:r>
      <w:r>
        <w:t xml:space="preserve"> </w:t>
      </w:r>
      <w:r>
        <w:rPr>
          <w:rStyle w:val="VerbatimChar"/>
        </w:rPr>
        <w:t xml:space="preserve">cmd/dataset</w:t>
      </w:r>
      <w:r>
        <w:t xml:space="preserve">) сохраняют результаты в набор файлов, приведённый в Таблице 3.3. Манифест содержит фактически использованную конфигурацию, границы периодов, версии генератора и правил признаков, число строк и допустимых строк по периодам и SHA-256 выходных файлов. Поэтому строку выборки можно связать с исходной историей и способом её получения, а повторная выгрузка с тем же seed проверяется сравнением манифестов.</w:t>
      </w:r>
    </w:p>
    <w:bookmarkStart w:id="114" w:name="gost-tbl:dataset_artifacts"/>
    <w:p>
      <w:pPr>
        <w:pStyle w:val="TableCaption"/>
      </w:pPr>
      <w:r>
        <w:t xml:space="preserve">Таблица 3.3 – Артефакты подготовки данных</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3 – Артефакты подготовки данных"/>
      </w:tblPr>
      <w:tblGrid>
        <w:gridCol w:w="3461"/>
        <w:gridCol w:w="6177"/>
      </w:tblGrid>
      <w:tr>
        <w:trPr>
          <w:tblHeader w:val="on"/>
          <w:cantSplit/>
        </w:trPr>
        <w:tc>
          <w:tcPr>
            <w:tcW w:w="3461" w:type="dxa"/>
          </w:tcPr>
          <w:p>
            <w:pPr>
              <w:pStyle w:val="Compact"/>
              <w:keepNext w:val="0"/>
              <w:pageBreakBefore w:val="0"/>
              <w:suppressAutoHyphens w:val="1"/>
              <w:spacing w:before="0" w:after="0" w:line="240" w:lineRule="auto"/>
              <w:ind w:firstLine="0" w:left="0" w:right="0"/>
              <w:jc w:val="center"/>
            </w:pPr>
            <w:r>
              <w:rPr>
                <w:b w:val="1"/>
                <w:sz w:val="24"/>
                <w:szCs w:val="24"/>
              </w:rPr>
              <w:t xml:space="preserve">Артефакт</w:t>
            </w:r>
          </w:p>
        </w:tc>
        <w:tc>
          <w:tcPr>
            <w:tcW w:w="617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Содержание и назначение</w:t>
            </w:r>
          </w:p>
        </w:tc>
      </w:tr>
      <w:tr>
        <w:trPr>
          <w:cantSplit/>
        </w:trPr>
        <w:tc>
          <w:tcPr>
            <w:tcW w:w="3461"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catalog.json</w:t>
            </w:r>
          </w:p>
        </w:tc>
        <w:tc>
          <w:tcPr>
            <w:tcW w:w="6177" w:type="dxa"/>
          </w:tcPr>
          <w:p>
            <w:pPr>
              <w:pStyle w:val="Compact"/>
              <w:keepNext w:val="0"/>
              <w:pageBreakBefore w:val="0"/>
              <w:suppressAutoHyphens w:val="1"/>
              <w:spacing w:before="0" w:after="0" w:line="240" w:lineRule="auto"/>
              <w:ind w:firstLine="0" w:left="0" w:right="0"/>
              <w:jc w:val="both"/>
            </w:pPr>
            <w:r>
              <w:rPr>
                <w:sz w:val="24"/>
                <w:szCs w:val="24"/>
              </w:rPr>
              <w:t xml:space="preserve">Версии, размеры и периоды существования объектов</w:t>
            </w:r>
          </w:p>
        </w:tc>
      </w:tr>
      <w:tr>
        <w:trPr>
          <w:cantSplit/>
        </w:trPr>
        <w:tc>
          <w:tcPr>
            <w:tcW w:w="3461"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events.jsonl</w:t>
            </w:r>
          </w:p>
        </w:tc>
        <w:tc>
          <w:tcPr>
            <w:tcW w:w="6177" w:type="dxa"/>
          </w:tcPr>
          <w:p>
            <w:pPr>
              <w:pStyle w:val="Compact"/>
              <w:keepNext w:val="0"/>
              <w:pageBreakBefore w:val="0"/>
              <w:suppressAutoHyphens w:val="1"/>
              <w:spacing w:before="0" w:after="0" w:line="240" w:lineRule="auto"/>
              <w:ind w:firstLine="0" w:left="0" w:right="0"/>
              <w:jc w:val="both"/>
            </w:pPr>
            <w:r>
              <w:rPr>
                <w:sz w:val="24"/>
                <w:szCs w:val="24"/>
              </w:rPr>
              <w:t xml:space="preserve">Последовательность клиентских чтений по логическому времени</w:t>
            </w:r>
          </w:p>
        </w:tc>
      </w:tr>
      <w:tr>
        <w:trPr>
          <w:cantSplit/>
        </w:trPr>
        <w:tc>
          <w:tcPr>
            <w:tcW w:w="3461"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slices.jsonl</w:t>
            </w:r>
            <w:r>
              <w:rPr>
                <w:sz w:val="24"/>
                <w:szCs w:val="24"/>
              </w:rPr>
              <w:t xml:space="preserve"> </w:t>
            </w:r>
            <w:r>
              <w:rPr>
                <w:sz w:val="24"/>
                <w:szCs w:val="24"/>
              </w:rPr>
              <w:t xml:space="preserve">либо</w:t>
            </w:r>
            <w:r>
              <w:rPr>
                <w:sz w:val="24"/>
                <w:szCs w:val="24"/>
              </w:rPr>
              <w:t xml:space="preserve"> </w:t>
            </w:r>
            <w:r>
              <w:rPr>
                <w:rStyle w:val="VerbatimChar"/>
                <w:sz w:val="24"/>
                <w:szCs w:val="24"/>
              </w:rPr>
              <w:t xml:space="preserve">train.csv.gz</w:t>
            </w:r>
            <w:r>
              <w:rPr>
                <w:sz w:val="24"/>
                <w:szCs w:val="24"/>
              </w:rPr>
              <w:t xml:space="preserve">,</w:t>
            </w:r>
            <w:r>
              <w:rPr>
                <w:sz w:val="24"/>
                <w:szCs w:val="24"/>
              </w:rPr>
              <w:t xml:space="preserve"> </w:t>
            </w:r>
            <w:r>
              <w:rPr>
                <w:rStyle w:val="VerbatimChar"/>
                <w:sz w:val="24"/>
                <w:szCs w:val="24"/>
              </w:rPr>
              <w:t xml:space="preserve">validation.csv.gz</w:t>
            </w:r>
            <w:r>
              <w:rPr>
                <w:sz w:val="24"/>
                <w:szCs w:val="24"/>
              </w:rPr>
              <w:t xml:space="preserve">,</w:t>
            </w:r>
            <w:r>
              <w:rPr>
                <w:sz w:val="24"/>
                <w:szCs w:val="24"/>
              </w:rPr>
              <w:t xml:space="preserve"> </w:t>
            </w:r>
            <w:r>
              <w:rPr>
                <w:rStyle w:val="VerbatimChar"/>
                <w:sz w:val="24"/>
                <w:szCs w:val="24"/>
              </w:rPr>
              <w:t xml:space="preserve">test.csv.gz</w:t>
            </w:r>
            <w:r>
              <w:rPr>
                <w:sz w:val="24"/>
                <w:szCs w:val="24"/>
              </w:rPr>
              <w:t xml:space="preserve">,</w:t>
            </w:r>
            <w:r>
              <w:rPr>
                <w:sz w:val="24"/>
                <w:szCs w:val="24"/>
              </w:rPr>
              <w:t xml:space="preserve"> </w:t>
            </w:r>
            <w:r>
              <w:rPr>
                <w:rStyle w:val="VerbatimChar"/>
                <w:sz w:val="24"/>
                <w:szCs w:val="24"/>
              </w:rPr>
              <w:t xml:space="preserve">purged.csv.gz</w:t>
            </w:r>
          </w:p>
        </w:tc>
        <w:tc>
          <w:tcPr>
            <w:tcW w:w="6177" w:type="dxa"/>
          </w:tcPr>
          <w:p>
            <w:pPr>
              <w:pStyle w:val="Compact"/>
              <w:keepNext w:val="0"/>
              <w:pageBreakBefore w:val="0"/>
              <w:suppressAutoHyphens w:val="1"/>
              <w:spacing w:before="0" w:after="0" w:line="240" w:lineRule="auto"/>
              <w:ind w:firstLine="0" w:left="0" w:right="0"/>
              <w:jc w:val="both"/>
            </w:pPr>
            <w:r>
              <w:rPr>
                <w:sz w:val="24"/>
                <w:szCs w:val="24"/>
              </w:rPr>
              <w:t xml:space="preserve">Срезы признаков, отдельные метки, прогноз EWMA, период выборки, признак допуска и причины непригодности; сжатый формат</w:t>
            </w:r>
            <w:r>
              <w:rPr>
                <w:sz w:val="24"/>
                <w:szCs w:val="24"/>
              </w:rPr>
              <w:t xml:space="preserve"> </w:t>
            </w:r>
            <w:r>
              <w:rPr>
                <w:rStyle w:val="VerbatimChar"/>
                <w:sz w:val="24"/>
                <w:szCs w:val="24"/>
              </w:rPr>
              <w:t xml:space="preserve">-format csv.gz</w:t>
            </w:r>
            <w:r>
              <w:rPr>
                <w:sz w:val="24"/>
                <w:szCs w:val="24"/>
              </w:rPr>
              <w:t xml:space="preserve"> </w:t>
            </w:r>
            <w:r>
              <w:rPr>
                <w:sz w:val="24"/>
                <w:szCs w:val="24"/>
              </w:rPr>
              <w:t xml:space="preserve">разделяет строки по периодам</w:t>
            </w:r>
          </w:p>
        </w:tc>
      </w:tr>
      <w:tr>
        <w:trPr>
          <w:cantSplit/>
        </w:trPr>
        <w:tc>
          <w:tcPr>
            <w:tcW w:w="3461"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manifest.json</w:t>
            </w:r>
          </w:p>
        </w:tc>
        <w:tc>
          <w:tcPr>
            <w:tcW w:w="6177" w:type="dxa"/>
          </w:tcPr>
          <w:p>
            <w:pPr>
              <w:pStyle w:val="Compact"/>
              <w:keepNext w:val="0"/>
              <w:pageBreakBefore w:val="0"/>
              <w:suppressAutoHyphens w:val="1"/>
              <w:spacing w:before="0" w:after="0" w:line="240" w:lineRule="auto"/>
              <w:ind w:firstLine="0" w:left="0" w:right="0"/>
              <w:jc w:val="both"/>
            </w:pPr>
            <w:r>
              <w:rPr>
                <w:sz w:val="24"/>
                <w:szCs w:val="24"/>
              </w:rPr>
              <w:t xml:space="preserve">Эффективная конфигурация, версии, границы периодов, число строк и контрольные суммы</w:t>
            </w:r>
          </w:p>
        </w:tc>
      </w:tr>
    </w:tbl>
    <w:bookmarkEnd w:id="114"/>
    <w:p>
      <w:pPr>
        <w:pStyle w:val="a2"/>
        <w:spacing w:before="120"/>
      </w:pPr>
      <w:r>
        <w:t xml:space="preserve">Будущая дата удаления из каталога служит воспроизведению жизненного цикла и не входит во входной вектор ML. То же относится к метке, хранящейся рядом с признаками. Наличие данных в одном файле не означает их совместного использования моделью.</w:t>
      </w:r>
    </w:p>
    <w:p>
      <w:pPr>
        <w:pStyle w:val="a2"/>
      </w:pPr>
      <w:r>
        <w:t xml:space="preserve">Дополнительно использованы три открытые трассы, преобразуемые командой</w:t>
      </w:r>
      <w:r>
        <w:t xml:space="preserve"> </w:t>
      </w:r>
      <w:r>
        <w:rPr>
          <w:rStyle w:val="VerbatimChar"/>
        </w:rPr>
        <w:t xml:space="preserve">cmd/trace-convert</w:t>
      </w:r>
      <w:r>
        <w:t xml:space="preserve"> </w:t>
      </w:r>
      <w:r>
        <w:t xml:space="preserve">в тот же формат каталога и событий (</w:t>
      </w:r>
      <w:r>
        <w:rPr>
          <w:rStyle w:val="VerbatimChar"/>
        </w:rPr>
        <w:t xml:space="preserve">docs/traces.md</w:t>
      </w:r>
      <w:r>
        <w:t xml:space="preserve">). Трасса Meta CDN за март 2023 г. опубликована в коллекции CacheMon под лицензией CC BY 4.0. Трасса IBM Cloud Object Storage (HotStorage 2020) распространяется репозиторием SNIA IOTTA по лицензии SNIA. Трасса IBM Docker Registry (FAST 2018) получена из архива авторов; лицензия в архиве не указана, данные используются с разрешения авторов. Ключи отбираются детерминированной выборкой по хешу ключа, доля ключей и шаг среза 15 мин зафиксированы до обучения в</w:t>
      </w:r>
      <w:r>
        <w:t xml:space="preserve"> </w:t>
      </w:r>
      <w:r>
        <w:rPr>
          <w:rStyle w:val="VerbatimChar"/>
        </w:rPr>
        <w:t xml:space="preserve">services/sppr/ml/scripts/trace_datasets.py</w:t>
      </w:r>
      <w:r>
        <w:t xml:space="preserve">, а манифест источника сохраняется.</w:t>
      </w:r>
    </w:p>
    <w:p>
      <w:pPr>
        <w:pStyle w:val="a2"/>
      </w:pPr>
      <w:r>
        <w:t xml:space="preserve">Контроль качества трасс выявил три ограничения. В трассах Meta CDN и IBM COS нет кода ответа HTTP, поэтому успех чтения предполагается. Время в трассах IBM COS относительное, и признаки времени суток для них условны. Каталог IBM COS восстанавливается из самой трассы: объект, впервые встреченный позже, считается существующим с начала недели, поэтому признак «объект ещё не читался» может нести сведения о будущем. Для обнаружения такой утечки отчёт обучения дополнительно оценивает качество без чтений ещё не читанных объектов (поле</w:t>
      </w:r>
      <w:r>
        <w:t xml:space="preserve"> </w:t>
      </w:r>
      <w:r>
        <w:rPr>
          <w:rStyle w:val="VerbatimChar"/>
        </w:rPr>
        <w:t xml:space="preserve">never_read</w:t>
      </w:r>
      <w:r>
        <w:t xml:space="preserve">). Трассы не содержат полного контракта версий S3, поэтому используются только для оценки прогноза, а не для проверки сохранности переносов. Основное сравнение политик размещения проводится на синтетических сценариях; выводы по ним относятся к заданным распределениям и условиям, а не ко всем промышленным нагрузкам.</w:t>
      </w:r>
    </w:p>
    <w:bookmarkEnd w:id="115"/>
    <w:bookmarkStart w:id="116" w:name="расчёт-признаков-и-контроль-полноты"/>
    <w:p>
      <w:pPr>
        <w:pStyle w:val="30"/>
      </w:pPr>
      <w:bookmarkStart w:id="270" w:name="GOSTHeading270"/>
      <w:r>
        <w:t xml:space="preserve">3.2.2 Расчёт признаков и контроль полноты</w:t>
      </w:r>
      <w:bookmarkEnd w:id="270"/>
    </w:p>
    <w:p>
      <w:pPr>
        <w:pStyle w:val="FirstParagraph"/>
      </w:pPr>
      <w:r>
        <w:t xml:space="preserve">Метод</w:t>
      </w:r>
      <w:r>
        <w:t xml:space="preserve"> </w:t>
      </w:r>
      <w:r>
        <w:rPr>
          <w:i/>
          <w:iCs/>
        </w:rPr>
        <w:t xml:space="preserve">builder.Build</w:t>
      </w:r>
      <w:r>
        <w:t xml:space="preserve"> </w:t>
      </w:r>
      <w:r>
        <w:t xml:space="preserve">(</w:t>
      </w:r>
      <w:r>
        <w:rPr>
          <w:rStyle w:val="VerbatimChar"/>
        </w:rPr>
        <w:t xml:space="preserve">services/sppr/internal/service/features/build.go</w:t>
      </w:r>
      <w:r>
        <w:t xml:space="preserve">) реализует интерфейс</w:t>
      </w:r>
      <w:r>
        <w:t xml:space="preserve"> </w:t>
      </w:r>
      <w:r>
        <w:rPr>
          <w:i/>
          <w:iCs/>
        </w:rPr>
        <w:t xml:space="preserve">FeatureBuilder</w:t>
      </w:r>
      <w:r>
        <w:t xml:space="preserve"> </w:t>
      </w:r>
      <w:r>
        <w:t xml:space="preserve">и получает каталог, минутные агрегаты чтений, момент среза и сведения о полноте. Он использует успешные клиентские чтения строго раньше момента прогноза за предшествующие 24 ч. История привязана к версии: перезапись не смешивает обращения к прежнему и новому содержимому. Технические копирования спрос не увеличивают.</w:t>
      </w:r>
    </w:p>
    <w:p>
      <w:pPr>
        <w:pStyle w:val="a2"/>
      </w:pPr>
      <w:r>
        <w:t xml:space="preserve">По правилам</w:t>
      </w:r>
      <w:r>
        <w:t xml:space="preserve"> </w:t>
      </w:r>
      <w:r>
        <w:rPr>
          <w:rStyle w:val="VerbatimChar"/>
        </w:rPr>
        <w:t xml:space="preserve">features-v1</w:t>
      </w:r>
      <w:r>
        <w:t xml:space="preserve"> </w:t>
      </w:r>
      <w:r>
        <w:t xml:space="preserve">вычисляются 17 признаков Таблицы 2.2: логарифм размера, возраст версии, число перезаписей за сутки, давность последнего и предпоследнего чтения, числа чтений за 5 мин, 1 ч, 6 ч и 24 ч, сглаженные частоты с полураспадами 1 ч и 6 ч, отношение короткой частоты к часовой, число чтений за час со сдвигом на сутки, средняя читаемая доля, число чтений бакета за час, доля активных объектов бакета и наблюдаемая длительность истории. Текущий класс и задержка чтения во входной вектор не включены.</w:t>
      </w:r>
    </w:p>
    <w:p>
      <w:pPr>
        <w:pStyle w:val="a2"/>
      </w:pPr>
      <w:r>
        <w:t xml:space="preserve">Функция</w:t>
      </w:r>
      <w:r>
        <w:t xml:space="preserve"> </w:t>
      </w:r>
      <w:r>
        <w:rPr>
          <w:i/>
          <w:iCs/>
        </w:rPr>
        <w:t xml:space="preserve">Quality</w:t>
      </w:r>
      <w:r>
        <w:t xml:space="preserve"> </w:t>
      </w:r>
      <w:r>
        <w:t xml:space="preserve">проверяет, что нужный интервал известен, начинается не раньше начала наблюдения, завершается не позже границы W и не пересекает пропуски. Неизвестная полнота и отставание границы не заменяются нулевыми счётчиками. Причина непригодности сохраняется в срезе:</w:t>
      </w:r>
      <w:r>
        <w:t xml:space="preserve"> </w:t>
      </w:r>
      <w:r>
        <w:rPr>
          <w:rStyle w:val="VerbatimChar"/>
        </w:rPr>
        <w:t xml:space="preserve">unknown_completeness</w:t>
      </w:r>
      <w:r>
        <w:t xml:space="preserve">,</w:t>
      </w:r>
      <w:r>
        <w:t xml:space="preserve"> </w:t>
      </w:r>
      <w:r>
        <w:rPr>
          <w:rStyle w:val="VerbatimChar"/>
        </w:rPr>
        <w:t xml:space="preserve">unobserved</w:t>
      </w:r>
      <w:r>
        <w:t xml:space="preserve">,</w:t>
      </w:r>
      <w:r>
        <w:t xml:space="preserve"> </w:t>
      </w:r>
      <w:r>
        <w:rPr>
          <w:rStyle w:val="VerbatimChar"/>
        </w:rPr>
        <w:t xml:space="preserve">watermark_behind</w:t>
      </w:r>
      <w:r>
        <w:t xml:space="preserve">,</w:t>
      </w:r>
      <w:r>
        <w:t xml:space="preserve"> </w:t>
      </w:r>
      <w:r>
        <w:rPr>
          <w:rStyle w:val="VerbatimChar"/>
        </w:rPr>
        <w:t xml:space="preserve">gap</w:t>
      </w:r>
      <w:r>
        <w:t xml:space="preserve">, а для объекта без истории –</w:t>
      </w:r>
      <w:r>
        <w:t xml:space="preserve"> </w:t>
      </w:r>
      <w:r>
        <w:rPr>
          <w:rStyle w:val="VerbatimChar"/>
        </w:rPr>
        <w:t xml:space="preserve">no_history</w:t>
      </w:r>
      <w:r>
        <w:t xml:space="preserve"> </w:t>
      </w:r>
      <w:r>
        <w:t xml:space="preserve">или</w:t>
      </w:r>
      <w:r>
        <w:t xml:space="preserve"> </w:t>
      </w:r>
      <w:r>
        <w:rPr>
          <w:rStyle w:val="VerbatimChar"/>
        </w:rPr>
        <w:t xml:space="preserve">warmup</w:t>
      </w:r>
      <w:r>
        <w:t xml:space="preserve">. Новый объект с короткой, но полностью наблюдаемой историей отличается от объекта, историю которого не собирали. Численная оценка при непригодных данных сохраняется для диагностики, но не разрешает планирование.</w:t>
      </w:r>
    </w:p>
    <w:p>
      <w:pPr>
        <w:pStyle w:val="a2"/>
      </w:pPr>
      <w:r>
        <w:t xml:space="preserve">Один компонент</w:t>
      </w:r>
      <w:r>
        <w:t xml:space="preserve"> </w:t>
      </w:r>
      <w:r>
        <w:rPr>
          <w:i/>
          <w:iCs/>
        </w:rPr>
        <w:t xml:space="preserve">builder.Build</w:t>
      </w:r>
      <w:r>
        <w:t xml:space="preserve"> </w:t>
      </w:r>
      <w:r>
        <w:t xml:space="preserve">используется автономной подготовкой выборки, периодическим расчётом по истории PostgreSQL, обучением по собственной истории хранилища (</w:t>
      </w:r>
      <w:r>
        <w:rPr>
          <w:i/>
          <w:iCs/>
        </w:rPr>
        <w:t xml:space="preserve">dataset.FromHistory</w:t>
      </w:r>
      <w:r>
        <w:t xml:space="preserve">) и симулятором. Срез признаков</w:t>
      </w:r>
      <w:r>
        <w:t xml:space="preserve"> </w:t>
      </w:r>
      <w:r>
        <w:rPr>
          <w:i/>
          <w:iCs/>
        </w:rPr>
        <w:t xml:space="preserve">FeatureSnapshot</w:t>
      </w:r>
      <w:r>
        <w:t xml:space="preserve"> </w:t>
      </w:r>
      <w:r>
        <w:t xml:space="preserve">хранит время, ссылку на версию и её размер, версию правил и качество данных; в базе данных он не сохраняется и при необходимости воспроизводится из минутных агрегатов. Контрольный пример</w:t>
      </w:r>
      <w:r>
        <w:t xml:space="preserve"> </w:t>
      </w:r>
      <w:r>
        <w:rPr>
          <w:i/>
          <w:iCs/>
        </w:rPr>
        <w:t xml:space="preserve">dataset.Lesson</w:t>
      </w:r>
      <w:r>
        <w:t xml:space="preserve"> </w:t>
      </w:r>
      <w:r>
        <w:t xml:space="preserve">рассчитан вручную; его совпадение с программным расчётом проверяет случай D-03.</w:t>
      </w:r>
    </w:p>
    <w:p>
      <w:pPr>
        <w:pStyle w:val="a2"/>
      </w:pPr>
      <w:r>
        <w:t xml:space="preserve">Предварительная обработка ограничена преобразованиями, которые требует градиентный бустинг деревьев. Отсутствующая давность чтения передаётся модели как отсутствующее значение (NaN), а не ноль: ноль означал бы только что завершившееся чтение (</w:t>
      </w:r>
      <w:r>
        <w:rPr>
          <w:rStyle w:val="VerbatimChar"/>
        </w:rPr>
        <w:t xml:space="preserve">NULLABLE</w:t>
      </w:r>
      <w:r>
        <w:t xml:space="preserve"> </w:t>
      </w:r>
      <w:r>
        <w:t xml:space="preserve">в</w:t>
      </w:r>
      <w:r>
        <w:t xml:space="preserve"> </w:t>
      </w:r>
      <w:r>
        <w:rPr>
          <w:rStyle w:val="VerbatimChar"/>
        </w:rPr>
        <w:t xml:space="preserve">services/sppr/ml/sppr_ml/data.py</w:t>
      </w:r>
      <w:r>
        <w:t xml:space="preserve">). Логарифм размера вычисляет общий компонент на Go. Масштабирование и нормализация не применяются, так как разбиения деревьев к ним инвариантны; категориальных признаков нет. Порядок имён признаков и версия правил записываются в манифест выборки и модели и проверяются при загрузке.</w:t>
      </w:r>
    </w:p>
    <w:p>
      <w:pPr>
        <w:pStyle w:val="a2"/>
      </w:pPr>
      <w:r>
        <w:t xml:space="preserve">Слияние данных выполняется по идентификатору версии. Каталог Metadata или генератора даёт размер, время создания и удаления версии, события чтения агрегируются по версии и минуте, а агрегаты бакета вычисляются по тому же каталогу. Конвертер трасс приводит ключи источника к паре бакета и ключа и формирует каталог из первого наблюдения объекта.</w:t>
      </w:r>
    </w:p>
    <w:bookmarkEnd w:id="116"/>
    <w:bookmarkStart w:id="117" w:name="формирование-меток-и-разделение-выборки"/>
    <w:p>
      <w:pPr>
        <w:pStyle w:val="30"/>
      </w:pPr>
      <w:bookmarkStart w:id="271" w:name="GOSTHeading271"/>
      <w:r>
        <w:t xml:space="preserve">3.2.3 Формирование меток и разделение выборки</w:t>
      </w:r>
      <w:bookmarkEnd w:id="271"/>
    </w:p>
    <w:p>
      <w:pPr>
        <w:pStyle w:val="FirstParagraph"/>
      </w:pPr>
      <w:r>
        <w:t xml:space="preserve">Функция</w:t>
      </w:r>
      <w:r>
        <w:t xml:space="preserve"> </w:t>
      </w:r>
      <w:r>
        <w:rPr>
          <w:i/>
          <w:iCs/>
        </w:rPr>
        <w:t xml:space="preserve">dataset.Rows</w:t>
      </w:r>
      <w:r>
        <w:t xml:space="preserve"> </w:t>
      </w:r>
      <w:r>
        <w:t xml:space="preserve">(</w:t>
      </w:r>
      <w:r>
        <w:rPr>
          <w:rStyle w:val="VerbatimChar"/>
        </w:rPr>
        <w:t xml:space="preserve">services/sppr/internal/experiment/dataset/rows.go</w:t>
      </w:r>
      <w:r>
        <w:t xml:space="preserve">) сначала фиксирует признаки, затем отдельно рассчитывает число чтений и наличие хотя бы одного чтения на интервале</w:t>
      </w:r>
      <w:r>
        <w:t xml:space="preserve"> </w:t>
      </w:r>
      <m:oMath>
        <m:r>
          <m:rPr>
            <m:sty m:val="p"/>
          </m:rPr>
          <m:t>[</m:t>
        </m:r>
        <m:r>
          <m:t>T</m:t>
        </m:r>
        <m:r>
          <m:rPr>
            <m:sty m:val="p"/>
          </m:rPr>
          <m:t>,</m:t>
        </m:r>
        <m:r>
          <m:t>T</m:t>
        </m:r>
        <m:r>
          <m:rPr>
            <m:sty m:val="p"/>
          </m:rPr>
          <m:t>+</m:t>
        </m:r>
        <m:r>
          <m:t>H</m:t>
        </m:r>
        <m:r>
          <m:rPr>
            <m:sty m:val="p"/>
          </m:rPr>
          <m:t>)</m:t>
        </m:r>
      </m:oMath>
      <w:r>
        <w:t xml:space="preserve">. Если горизонт ещё не покрыт полной историей, метка отсутствует. Нулевая метка означает известное отсутствие чтений, а не отсутствие наблюдений.</w:t>
      </w:r>
    </w:p>
    <w:p>
      <w:pPr>
        <w:pStyle w:val="a2"/>
      </w:pPr>
      <w:r>
        <w:t xml:space="preserve">Метод</w:t>
      </w:r>
      <w:r>
        <w:t xml:space="preserve"> </w:t>
      </w:r>
      <w:r>
        <w:rPr>
          <w:i/>
          <w:iCs/>
        </w:rPr>
        <w:t xml:space="preserve">Periods.Split</w:t>
      </w:r>
      <w:r>
        <w:t xml:space="preserve"> </w:t>
      </w:r>
      <w:r>
        <w:t xml:space="preserve">(</w:t>
      </w:r>
      <w:r>
        <w:rPr>
          <w:rStyle w:val="VerbatimChar"/>
        </w:rPr>
        <w:t xml:space="preserve">options.go</w:t>
      </w:r>
      <w:r>
        <w:t xml:space="preserve"> </w:t>
      </w:r>
      <w:r>
        <w:t xml:space="preserve">того же каталога, обёртка</w:t>
      </w:r>
      <w:r>
        <w:t xml:space="preserve"> </w:t>
      </w:r>
      <w:r>
        <w:rPr>
          <w:i/>
          <w:iCs/>
        </w:rPr>
        <w:t xml:space="preserve">dataset.Split</w:t>
      </w:r>
      <w:r>
        <w:t xml:space="preserve">) разделяет обучение, настройку и итоговый тест по времени. Весь интервал метки должен завершиться внутри выбранного периода. Срез за час до границы обучения допустим, а срез за 55 мин до неё исключается. Такие строки сохраняются с признаком</w:t>
      </w:r>
      <w:r>
        <w:t xml:space="preserve"> </w:t>
      </w:r>
      <w:r>
        <w:rPr>
          <w:rStyle w:val="VerbatimChar"/>
        </w:rPr>
        <w:t xml:space="preserve">purged</w:t>
      </w:r>
      <w:r>
        <w:t xml:space="preserve">, что делает причину исключения доступной для проверки.</w:t>
      </w:r>
    </w:p>
    <w:p>
      <w:pPr>
        <w:pStyle w:val="a2"/>
      </w:pPr>
      <w:r>
        <w:t xml:space="preserve">Манифест выборки содержит число строк и допустимых строк по каждому периоду, а функция</w:t>
      </w:r>
      <w:r>
        <w:t xml:space="preserve"> </w:t>
      </w:r>
      <w:r>
        <w:rPr>
          <w:i/>
          <w:iCs/>
        </w:rPr>
        <w:t xml:space="preserve">label_summary</w:t>
      </w:r>
      <w:r>
        <w:t xml:space="preserve"> </w:t>
      </w:r>
      <w:r>
        <w:t xml:space="preserve">пакета обучения – долю нулевых меток, среднее и процентили числа чтений. Строки с неполной историей к обучению не допускаются; объекты без чтений сохраняются. В синтетическом каталоге версия хранит период существования, поэтому удаление объекта после момента среза не удаляет уже сформированный пример. При обучении по истории работающего хранилища каталог берётся из текущего состояния Metadata: версии, удалённые в пределах окна, в выборку не попадают, и это ограничение записывается в манифест.</w:t>
      </w:r>
    </w:p>
    <w:p>
      <w:pPr>
        <w:pStyle w:val="a2"/>
      </w:pPr>
      <w:r>
        <w:t xml:space="preserve">Аугментация и искусственная балансировка классов не применяются, строки между периодами не перемешиваются. Нулевые метки являются достоверными наблюдениями отсутствия спроса и нужны классификатору; несбалансированность учитывается структурой модели с барьером и выбором метрик PR-AUC и</w:t>
      </w:r>
      <w:r>
        <w:t xml:space="preserve"> </w:t>
      </w:r>
      <m:oMath>
        <m:sSub>
          <m:e>
            <m:r>
              <m:rPr>
                <m:sty m:val="p"/>
              </m:rPr>
              <m:t>C</m:t>
            </m:r>
            <m:r>
              <m:rPr>
                <m:sty m:val="p"/>
              </m:rPr>
              <m:t>o</m:t>
            </m:r>
            <m:r>
              <m:rPr>
                <m:sty m:val="p"/>
              </m:rPr>
              <m:t>v</m:t>
            </m:r>
          </m:e>
          <m:sub>
            <m:r>
              <m:t>K</m:t>
            </m:r>
          </m:sub>
        </m:sSub>
      </m:oMath>
      <w:r>
        <w:t xml:space="preserve">, а не изменением выборки. Баланс классов существенно различается между источниками: по отчёту</w:t>
      </w:r>
      <w:r>
        <w:t xml:space="preserve"> </w:t>
      </w:r>
      <w:r>
        <w:rPr>
          <w:rStyle w:val="VerbatimChar"/>
        </w:rPr>
        <w:t xml:space="preserve">docs/ml-report.md</w:t>
      </w:r>
      <w:r>
        <w:t xml:space="preserve"> </w:t>
      </w:r>
      <w:r>
        <w:t xml:space="preserve">на периоде настройки трасс у 98,7–99,5 % объектов нет ни одного чтения за час, а в синтетических сценариях – у 1–21 %. При малой доле нулевых меток PR-AUC и оценка Брайера слабо различают методы, поэтому основным показателем пригодности к размещению служит</w:t>
      </w:r>
      <w:r>
        <w:t xml:space="preserve"> </w:t>
      </w:r>
      <m:oMath>
        <m:sSub>
          <m:e>
            <m:r>
              <m:rPr>
                <m:sty m:val="p"/>
              </m:rPr>
              <m:t>C</m:t>
            </m:r>
            <m:r>
              <m:rPr>
                <m:sty m:val="p"/>
              </m:rPr>
              <m:t>o</m:t>
            </m:r>
            <m:r>
              <m:rPr>
                <m:sty m:val="p"/>
              </m:rPr>
              <m:t>v</m:t>
            </m:r>
          </m:e>
          <m:sub>
            <m:r>
              <m:t>K</m:t>
            </m:r>
          </m:sub>
        </m:sSub>
      </m:oMath>
      <w:r>
        <w:t xml:space="preserve">. Итоговый тестовый период при обучении и настройке не загружался; баланс его меток приводится вместе с итоговой оценкой качества в Разделе 3.4.3.</w:t>
      </w:r>
    </w:p>
    <w:bookmarkEnd w:id="117"/>
    <w:bookmarkStart w:id="119" w:name="Xdbfb906eb4f57d6567493047fdcdb9b6efbb21c"/>
    <w:p>
      <w:pPr>
        <w:pStyle w:val="30"/>
      </w:pPr>
      <w:bookmarkStart w:id="272" w:name="GOSTHeading272"/>
      <w:r>
        <w:t xml:space="preserve">3.2.4 Базовая оценка и обучение двухэтапной модели</w:t>
      </w:r>
      <w:bookmarkEnd w:id="272"/>
    </w:p>
    <w:p>
      <w:pPr>
        <w:pStyle w:val="FirstParagraph"/>
      </w:pPr>
      <w:r>
        <w:t xml:space="preserve">Функция</w:t>
      </w:r>
      <w:r>
        <w:t xml:space="preserve"> </w:t>
      </w:r>
      <w:r>
        <w:rPr>
          <w:i/>
          <w:iCs/>
        </w:rPr>
        <w:t xml:space="preserve">ewma.Predict</w:t>
      </w:r>
      <w:r>
        <w:t xml:space="preserve"> </w:t>
      </w:r>
      <w:r>
        <w:t xml:space="preserve">(</w:t>
      </w:r>
      <w:r>
        <w:rPr>
          <w:rStyle w:val="VerbatimChar"/>
        </w:rPr>
        <w:t xml:space="preserve">services/sppr/internal/service/predictor/ewma/predict.go</w:t>
      </w:r>
      <w:r>
        <w:t xml:space="preserve">) преобразует сглаженную часовую частоту в ожидаемое число чтений за заданный горизонт. Результат</w:t>
      </w:r>
      <w:r>
        <w:t xml:space="preserve"> </w:t>
      </w:r>
      <w:r>
        <w:rPr>
          <w:i/>
          <w:iCs/>
        </w:rPr>
        <w:t xml:space="preserve">DemandForecast</w:t>
      </w:r>
      <w:r>
        <w:t xml:space="preserve"> </w:t>
      </w:r>
      <w:r>
        <w:t xml:space="preserve">содержит ссылку на версию, время, горизонт, ожидаемое число обращений, качество данных и версии метода и правил. Проверяются совместимость правил, неотрицательность и конечность результата.</w:t>
      </w:r>
    </w:p>
    <w:p>
      <w:pPr>
        <w:pStyle w:val="a2"/>
      </w:pPr>
      <w:r>
        <w:t xml:space="preserve">Базовые оценки реализованы в пакете</w:t>
      </w:r>
      <w:r>
        <w:t xml:space="preserve"> </w:t>
      </w:r>
      <w:r>
        <w:rPr>
          <w:rStyle w:val="VerbatimChar"/>
        </w:rPr>
        <w:t xml:space="preserve">services/sppr/internal/service/predictor/baseline</w:t>
      </w:r>
      <w:r>
        <w:t xml:space="preserve"> </w:t>
      </w:r>
      <w:r>
        <w:t xml:space="preserve">и в модуле</w:t>
      </w:r>
      <w:r>
        <w:t xml:space="preserve"> </w:t>
      </w:r>
      <w:r>
        <w:rPr>
          <w:rStyle w:val="VerbatimChar"/>
        </w:rPr>
        <w:t xml:space="preserve">sppr_ml.baselines</w:t>
      </w:r>
      <w:r>
        <w:t xml:space="preserve">. Частота пересчитывает число чтений за 24 ч на горизонт. Возраст и давность преобразуются монотонной функцией, подобранной изотонической регрессией на периоде обучения и сохраняемой файлом отображения. Выбор оценки в работающем сервисе задаёт параметр</w:t>
      </w:r>
      <w:r>
        <w:t xml:space="preserve"> </w:t>
      </w:r>
      <w:r>
        <w:rPr>
          <w:rStyle w:val="VerbatimChar"/>
        </w:rPr>
        <w:t xml:space="preserve">PLANNER_PREDICTOR</w:t>
      </w:r>
      <w:r>
        <w:t xml:space="preserve"> </w:t>
      </w:r>
      <w:r>
        <w:t xml:space="preserve">со значениями</w:t>
      </w:r>
      <w:r>
        <w:t xml:space="preserve"> </w:t>
      </w:r>
      <w:r>
        <w:rPr>
          <w:rStyle w:val="VerbatimChar"/>
        </w:rPr>
        <w:t xml:space="preserve">lgbm</w:t>
      </w:r>
      <w:r>
        <w:t xml:space="preserve">,</w:t>
      </w:r>
      <w:r>
        <w:t xml:space="preserve"> </w:t>
      </w:r>
      <w:r>
        <w:rPr>
          <w:rStyle w:val="VerbatimChar"/>
        </w:rPr>
        <w:t xml:space="preserve">ewma</w:t>
      </w:r>
      <w:r>
        <w:t xml:space="preserve">,</w:t>
      </w:r>
      <w:r>
        <w:t xml:space="preserve"> </w:t>
      </w:r>
      <w:r>
        <w:rPr>
          <w:rStyle w:val="VerbatimChar"/>
        </w:rPr>
        <w:t xml:space="preserve">age</w:t>
      </w:r>
      <w:r>
        <w:t xml:space="preserve">,</w:t>
      </w:r>
      <w:r>
        <w:t xml:space="preserve"> </w:t>
      </w:r>
      <w:r>
        <w:rPr>
          <w:rStyle w:val="VerbatimChar"/>
        </w:rPr>
        <w:t xml:space="preserve">recency</w:t>
      </w:r>
      <w:r>
        <w:t xml:space="preserve"> </w:t>
      </w:r>
      <w:r>
        <w:t xml:space="preserve">и</w:t>
      </w:r>
      <w:r>
        <w:t xml:space="preserve"> </w:t>
      </w:r>
      <w:r>
        <w:rPr>
          <w:rStyle w:val="VerbatimChar"/>
        </w:rPr>
        <w:t xml:space="preserve">frequency</w:t>
      </w:r>
      <w:r>
        <w:t xml:space="preserve">; все они реализуют интерфейс</w:t>
      </w:r>
      <w:r>
        <w:t xml:space="preserve"> </w:t>
      </w:r>
      <w:r>
        <w:rPr>
          <w:i/>
          <w:iCs/>
        </w:rPr>
        <w:t xml:space="preserve">Predictor</w:t>
      </w:r>
      <w:r>
        <w:t xml:space="preserve"> </w:t>
      </w:r>
      <w:r>
        <w:t xml:space="preserve">и используют общий планировщик.</w:t>
      </w:r>
    </w:p>
    <w:p>
      <w:pPr>
        <w:pStyle w:val="a2"/>
      </w:pPr>
      <w:r>
        <w:t xml:space="preserve">Функция</w:t>
      </w:r>
      <w:r>
        <w:t xml:space="preserve"> </w:t>
      </w:r>
      <w:r>
        <w:rPr>
          <w:i/>
          <w:iCs/>
        </w:rPr>
        <w:t xml:space="preserve">sppr_ml.model.fit</w:t>
      </w:r>
      <w:r>
        <w:t xml:space="preserve"> </w:t>
      </w:r>
      <w:r>
        <w:t xml:space="preserve">(</w:t>
      </w:r>
      <w:r>
        <w:rPr>
          <w:rStyle w:val="VerbatimChar"/>
        </w:rPr>
        <w:t xml:space="preserve">services/sppr/ml/sppr_ml/model.py</w:t>
      </w:r>
      <w:r>
        <w:t xml:space="preserve">) обучает две модели LightGBM на строках периода обучения. Классификатор использует все допустимые примеры и функцию потерь</w:t>
      </w:r>
      <w:r>
        <w:t xml:space="preserve"> </w:t>
      </w:r>
      <w:r>
        <w:rPr>
          <w:rStyle w:val="VerbatimChar"/>
        </w:rPr>
        <w:t xml:space="preserve">binary</w:t>
      </w:r>
      <w:r>
        <w:t xml:space="preserve">, регрессор – положительные примеры, метку числа чтений сверх первого и функцию потерь</w:t>
      </w:r>
      <w:r>
        <w:t xml:space="preserve"> </w:t>
      </w:r>
      <w:r>
        <w:rPr>
          <w:rStyle w:val="VerbatimChar"/>
        </w:rPr>
        <w:t xml:space="preserve">poisson</w:t>
      </w:r>
      <w:r>
        <w:t xml:space="preserve">. Условное число восстанавливается по формуле (2.7), итоговое ожидание – по формуле (2.8). Для обеих частей используются одинаковые входные признаки. Число деревьев каждой части определяется остановкой по отсутствию улучшения в течение 50 итераций (не более 2000) на последних 8 ч периода обучения, после чего модель переобучается на всём периоде обучения с найденным числом деревьев. Период настройки в подгонке не участвует. Для воспроизводимости фиксируются seed, детерминированный режим LightGBM и два потока вычислений. Если в обучающих данных нет повторных чтений, регрессор не строится и такой комплект не экспортируется.</w:t>
      </w:r>
    </w:p>
    <w:p>
      <w:pPr>
        <w:pStyle w:val="a2"/>
      </w:pPr>
      <w:r>
        <w:t xml:space="preserve">Функция</w:t>
      </w:r>
      <w:r>
        <w:t xml:space="preserve"> </w:t>
      </w:r>
      <w:r>
        <w:rPr>
          <w:i/>
          <w:iCs/>
        </w:rPr>
        <w:t xml:space="preserve">sppr_ml.evaluate.tune</w:t>
      </w:r>
      <w:r>
        <w:t xml:space="preserve"> </w:t>
      </w:r>
      <w:r>
        <w:t xml:space="preserve">перебирает фиксированную до просмотра результатов сетку из 24 вариантов: число листьев 15, 31 и 63, скорость обучения 0,03 и 0,1, минимальное число примеров в листе 20 и 200, коэффициент L2-регуляризации 0 и 1. Вариант выбирается по</w:t>
      </w:r>
      <w:r>
        <w:t xml:space="preserve"> </w:t>
      </w:r>
      <m:oMath>
        <m:sSub>
          <m:e>
            <m:r>
              <m:rPr>
                <m:sty m:val="p"/>
              </m:rPr>
              <m:t>C</m:t>
            </m:r>
            <m:r>
              <m:rPr>
                <m:sty m:val="p"/>
              </m:rPr>
              <m:t>o</m:t>
            </m:r>
            <m:r>
              <m:rPr>
                <m:sty m:val="p"/>
              </m:rPr>
              <m:t>v</m:t>
            </m:r>
          </m:e>
          <m:sub>
            <m:r>
              <m:t>K</m:t>
            </m:r>
          </m:sub>
        </m:sSub>
      </m:oMath>
      <w:r>
        <w:t xml:space="preserve"> </w:t>
      </w:r>
      <w:r>
        <w:t xml:space="preserve">на периоде настройки, при различии меньше 0,001 – по оценке Брайера. Для итогового сравнения политик выбран вариант с наибольшим средним</w:t>
      </w:r>
      <w:r>
        <w:t xml:space="preserve"> </w:t>
      </w:r>
      <m:oMath>
        <m:sSub>
          <m:e>
            <m:r>
              <m:rPr>
                <m:sty m:val="p"/>
              </m:rPr>
              <m:t>C</m:t>
            </m:r>
            <m:r>
              <m:rPr>
                <m:sty m:val="p"/>
              </m:rPr>
              <m:t>o</m:t>
            </m:r>
            <m:r>
              <m:rPr>
                <m:sty m:val="p"/>
              </m:rPr>
              <m:t>v</m:t>
            </m:r>
          </m:e>
          <m:sub>
            <m:r>
              <m:t>K</m:t>
            </m:r>
          </m:sub>
        </m:sSub>
      </m:oMath>
      <w:r>
        <w:t xml:space="preserve"> </w:t>
      </w:r>
      <w:r>
        <w:t xml:space="preserve">по шести сценариям на третьих сутках основного профиля: 15 листьев, скорость обучения 0,03, не менее 20 примеров в листе, коэффициент L2-регуляризации 1. Эти значения записаны в конфигурацию серии</w:t>
      </w:r>
      <w:r>
        <w:t xml:space="preserve"> </w:t>
      </w:r>
      <w:r>
        <w:rPr>
          <w:rStyle w:val="VerbatimChar"/>
        </w:rPr>
        <w:t xml:space="preserve">services/sppr/experiments/main.json</w:t>
      </w:r>
      <w:r>
        <w:t xml:space="preserve"> </w:t>
      </w:r>
      <w:r>
        <w:t xml:space="preserve">до её запуска; тестовый период в выборе не участвует.</w:t>
      </w:r>
    </w:p>
    <w:p>
      <w:pPr>
        <w:pStyle w:val="a2"/>
      </w:pPr>
      <w:r>
        <w:t xml:space="preserve">Результаты этапа 8 только на периоде настройки (VALIDATION) по отчёту</w:t>
      </w:r>
      <w:r>
        <w:t xml:space="preserve"> </w:t>
      </w:r>
      <w:r>
        <w:rPr>
          <w:rStyle w:val="VerbatimChar"/>
        </w:rPr>
        <w:t xml:space="preserve">docs/ml-report.md</w:t>
      </w:r>
      <w:r>
        <w:t xml:space="preserve"> </w:t>
      </w:r>
      <w:r>
        <w:t xml:space="preserve">приведены в Таблице 3.4. Сравнение выполнено с лучшей из базовых оценок по</w:t>
      </w:r>
      <w:r>
        <w:t xml:space="preserve"> </w:t>
      </w:r>
      <m:oMath>
        <m:sSub>
          <m:e>
            <m:r>
              <m:rPr>
                <m:sty m:val="p"/>
              </m:rPr>
              <m:t>C</m:t>
            </m:r>
            <m:r>
              <m:rPr>
                <m:sty m:val="p"/>
              </m:rPr>
              <m:t>o</m:t>
            </m:r>
            <m:r>
              <m:rPr>
                <m:sty m:val="p"/>
              </m:rPr>
              <m:t>v</m:t>
            </m:r>
          </m:e>
          <m:sub>
            <m:r>
              <m:t>K</m:t>
            </m:r>
          </m:sub>
        </m:sSub>
      </m:oMath>
      <w:r>
        <w:t xml:space="preserve"> </w:t>
      </w:r>
      <w:r>
        <w:t xml:space="preserve">при</w:t>
      </w:r>
      <w:r>
        <w:t xml:space="preserve"> </w:t>
      </w:r>
      <m:oMath>
        <m:r>
          <m:t>K</m:t>
        </m:r>
      </m:oMath>
      <w:r>
        <w:t xml:space="preserve">, равном 9,21 % каталога; интервал разности построен парным bootstrap по моментам среза.</w:t>
      </w:r>
    </w:p>
    <w:bookmarkStart w:id="118" w:name="gost-tbl:ml_validation"/>
    <w:p>
      <w:pPr>
        <w:pStyle w:val="TableCaption"/>
      </w:pPr>
      <w:r>
        <w:t xml:space="preserve">Таблица 3.4 – Покрытие будущих чтений на периоде настройки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4 – Покрытие будущих чтений на периоде настройки"/>
      </w:tblPr>
      <w:tblGrid>
        <w:gridCol w:w="2349"/>
        <w:gridCol w:w="1904"/>
        <w:gridCol w:w="1353"/>
        <w:gridCol w:w="1737"/>
        <w:gridCol w:w="2295"/>
      </w:tblGrid>
      <w:tr>
        <w:trPr>
          <w:tblHeader w:val="on"/>
          <w:cantSplit/>
        </w:trPr>
        <w:tc>
          <w:tcPr>
            <w:tcW w:w="2349"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1904" w:type="dxa"/>
          </w:tcPr>
          <w:p>
            <w:pPr>
              <w:pStyle w:val="Compact"/>
              <w:keepNext w:val="0"/>
              <w:pageBreakBefore w:val="0"/>
              <w:suppressAutoHyphens w:val="1"/>
              <w:spacing w:before="0" w:after="0" w:line="240" w:lineRule="auto"/>
              <w:ind w:firstLine="0" w:left="0" w:right="0"/>
              <w:jc w:val="center"/>
            </w:pPr>
            <w:r>
              <w:rPr>
                <w:b w:val="1"/>
                <w:sz w:val="24"/>
                <w:szCs w:val="24"/>
              </w:rPr>
              <w:t xml:space="preserve">Лучшая базовая оценка</w:t>
            </w:r>
          </w:p>
        </w:tc>
        <w:tc>
          <w:tcPr>
            <w:tcW w:w="1353" w:type="dxa"/>
          </w:tcPr>
          <w:p>
            <w:pPr>
              <w:pStyle w:val="Compact"/>
              <w:keepNext w:val="0"/>
              <w:pageBreakBefore w:val="0"/>
              <w:suppressAutoHyphens w:val="1"/>
              <w:spacing w:before="0" w:after="0" w:line="240" w:lineRule="auto"/>
              <w:ind w:firstLine="0" w:left="0" w:right="0"/>
              <w:jc w:val="center"/>
            </w:pPr>
            <m:oMath>
              <m:sSub>
                <m:e>
                  <m:r>
                    <m:rPr>
                      <m:sty m:val="p"/>
                    </m:rPr>
                    <m:t>C</m:t>
                  </m:r>
                  <m:r>
                    <m:rPr>
                      <m:sty m:val="p"/>
                    </m:rPr>
                    <m:t>o</m:t>
                  </m:r>
                  <m:r>
                    <m:rPr>
                      <m:sty m:val="p"/>
                    </m:rPr>
                    <m:t>v</m:t>
                  </m:r>
                </m:e>
                <m:sub>
                  <m:r>
                    <m:t>K</m:t>
                  </m:r>
                </m:sub>
              </m:sSub>
            </m:oMath>
            <w:r>
              <w:rPr>
                <w:b w:val="1"/>
                <w:sz w:val="24"/>
                <w:szCs w:val="24"/>
              </w:rPr>
              <w:t xml:space="preserve"> </w:t>
            </w:r>
            <w:r>
              <w:rPr>
                <w:b w:val="1"/>
                <w:sz w:val="24"/>
                <w:szCs w:val="24"/>
              </w:rPr>
              <w:t xml:space="preserve">модели</w:t>
            </w:r>
          </w:p>
        </w:tc>
        <w:tc>
          <w:tcPr>
            <w:tcW w:w="1737" w:type="dxa"/>
          </w:tcPr>
          <w:p>
            <w:pPr>
              <w:pStyle w:val="Compact"/>
              <w:keepNext w:val="0"/>
              <w:pageBreakBefore w:val="0"/>
              <w:suppressAutoHyphens w:val="1"/>
              <w:spacing w:before="0" w:after="0" w:line="240" w:lineRule="auto"/>
              <w:ind w:firstLine="0" w:left="0" w:right="0"/>
              <w:jc w:val="center"/>
            </w:pPr>
            <m:oMath>
              <m:sSub>
                <m:e>
                  <m:r>
                    <m:rPr>
                      <m:sty m:val="p"/>
                    </m:rPr>
                    <m:t>C</m:t>
                  </m:r>
                  <m:r>
                    <m:rPr>
                      <m:sty m:val="p"/>
                    </m:rPr>
                    <m:t>o</m:t>
                  </m:r>
                  <m:r>
                    <m:rPr>
                      <m:sty m:val="p"/>
                    </m:rPr>
                    <m:t>v</m:t>
                  </m:r>
                </m:e>
                <m:sub>
                  <m:r>
                    <m:t>K</m:t>
                  </m:r>
                </m:sub>
              </m:sSub>
            </m:oMath>
            <w:r>
              <w:rPr>
                <w:b w:val="1"/>
                <w:sz w:val="24"/>
                <w:szCs w:val="24"/>
              </w:rPr>
              <w:t xml:space="preserve"> </w:t>
            </w:r>
            <w:r>
              <w:rPr>
                <w:b w:val="1"/>
                <w:sz w:val="24"/>
                <w:szCs w:val="24"/>
              </w:rPr>
              <w:t xml:space="preserve">базовой оценки</w:t>
            </w:r>
          </w:p>
        </w:tc>
        <w:tc>
          <w:tcPr>
            <w:tcW w:w="2295" w:type="dxa"/>
          </w:tcPr>
          <w:p>
            <w:pPr>
              <w:pStyle w:val="Compact"/>
              <w:keepNext w:val="0"/>
              <w:pageBreakBefore w:val="0"/>
              <w:suppressAutoHyphens w:val="1"/>
              <w:spacing w:before="0" w:after="0" w:line="240" w:lineRule="auto"/>
              <w:ind w:firstLine="0" w:left="0" w:right="0"/>
              <w:jc w:val="center"/>
            </w:pPr>
            <w:r>
              <w:rPr>
                <w:b w:val="1"/>
                <w:sz w:val="24"/>
                <w:szCs w:val="24"/>
              </w:rPr>
              <w:t xml:space="preserve">Разность, 95 % интервал</w:t>
            </w:r>
          </w:p>
        </w:tc>
      </w:tr>
      <w:tr>
        <w:trPr>
          <w:cantSplit/>
        </w:trPr>
        <w:tc>
          <w:tcPr>
            <w:tcW w:w="2349" w:type="dxa"/>
          </w:tcPr>
          <w:p>
            <w:pPr>
              <w:pStyle w:val="Compact"/>
              <w:keepNext w:val="0"/>
              <w:pageBreakBefore w:val="0"/>
              <w:suppressAutoHyphens w:val="1"/>
              <w:spacing w:before="0" w:after="0" w:line="240" w:lineRule="auto"/>
              <w:ind w:firstLine="0" w:left="0" w:right="0"/>
              <w:jc w:val="left"/>
            </w:pPr>
            <w:r>
              <w:rPr>
                <w:sz w:val="24"/>
                <w:szCs w:val="24"/>
              </w:rPr>
              <w:t xml:space="preserve">Meta CDN, регион eag, 0,4 % ключей</w:t>
            </w:r>
          </w:p>
        </w:tc>
        <w:tc>
          <w:tcPr>
            <w:tcW w:w="1904"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w:t>
            </w:r>
          </w:p>
        </w:tc>
        <w:tc>
          <w:tcPr>
            <w:tcW w:w="1353" w:type="dxa"/>
          </w:tcPr>
          <w:p>
            <w:pPr>
              <w:pStyle w:val="Compact"/>
              <w:keepNext w:val="0"/>
              <w:pageBreakBefore w:val="0"/>
              <w:suppressAutoHyphens w:val="1"/>
              <w:spacing w:before="0" w:after="0" w:line="240" w:lineRule="auto"/>
              <w:ind w:firstLine="0" w:left="0" w:right="0"/>
              <w:jc w:val="both"/>
            </w:pPr>
            <w:r>
              <w:rPr>
                <w:sz w:val="24"/>
                <w:szCs w:val="24"/>
              </w:rPr>
              <w:t xml:space="preserve">0,670</w:t>
            </w:r>
          </w:p>
        </w:tc>
        <w:tc>
          <w:tcPr>
            <w:tcW w:w="1737" w:type="dxa"/>
          </w:tcPr>
          <w:p>
            <w:pPr>
              <w:pStyle w:val="Compact"/>
              <w:keepNext w:val="0"/>
              <w:pageBreakBefore w:val="0"/>
              <w:suppressAutoHyphens w:val="1"/>
              <w:spacing w:before="0" w:after="0" w:line="240" w:lineRule="auto"/>
              <w:ind w:firstLine="0" w:left="0" w:right="0"/>
              <w:jc w:val="both"/>
            </w:pPr>
            <w:r>
              <w:rPr>
                <w:sz w:val="24"/>
                <w:szCs w:val="24"/>
              </w:rPr>
              <w:t xml:space="preserve">0,531</w:t>
            </w:r>
          </w:p>
        </w:tc>
        <w:tc>
          <w:tcPr>
            <w:tcW w:w="2295" w:type="dxa"/>
          </w:tcPr>
          <w:p>
            <w:pPr>
              <w:pStyle w:val="Compact"/>
              <w:keepNext w:val="0"/>
              <w:pageBreakBefore w:val="0"/>
              <w:suppressAutoHyphens w:val="1"/>
              <w:spacing w:before="0" w:after="0" w:line="240" w:lineRule="auto"/>
              <w:ind w:firstLine="0" w:left="0" w:right="0"/>
              <w:jc w:val="both"/>
            </w:pPr>
            <w:r>
              <w:rPr>
                <w:sz w:val="24"/>
                <w:szCs w:val="24"/>
              </w:rPr>
              <w:t xml:space="preserve">+0,139 (+0,120…+0,158)</w:t>
            </w:r>
          </w:p>
        </w:tc>
      </w:tr>
      <w:tr>
        <w:trPr>
          <w:cantSplit/>
        </w:trPr>
        <w:tc>
          <w:tcPr>
            <w:tcW w:w="2349"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зона syd01</w:t>
            </w:r>
          </w:p>
        </w:tc>
        <w:tc>
          <w:tcPr>
            <w:tcW w:w="1904" w:type="dxa"/>
          </w:tcPr>
          <w:p>
            <w:pPr>
              <w:pStyle w:val="Compact"/>
              <w:keepNext w:val="0"/>
              <w:pageBreakBefore w:val="0"/>
              <w:suppressAutoHyphens w:val="1"/>
              <w:spacing w:before="0" w:after="0" w:line="240" w:lineRule="auto"/>
              <w:ind w:firstLine="0" w:left="0" w:right="0"/>
              <w:jc w:val="both"/>
            </w:pPr>
            <w:r>
              <w:rPr>
                <w:sz w:val="24"/>
                <w:szCs w:val="24"/>
              </w:rPr>
              <w:t xml:space="preserve">Частота</w:t>
            </w:r>
          </w:p>
        </w:tc>
        <w:tc>
          <w:tcPr>
            <w:tcW w:w="1353" w:type="dxa"/>
          </w:tcPr>
          <w:p>
            <w:pPr>
              <w:pStyle w:val="Compact"/>
              <w:keepNext w:val="0"/>
              <w:pageBreakBefore w:val="0"/>
              <w:suppressAutoHyphens w:val="1"/>
              <w:spacing w:before="0" w:after="0" w:line="240" w:lineRule="auto"/>
              <w:ind w:firstLine="0" w:left="0" w:right="0"/>
              <w:jc w:val="both"/>
            </w:pPr>
            <w:r>
              <w:rPr>
                <w:sz w:val="24"/>
                <w:szCs w:val="24"/>
              </w:rPr>
              <w:t xml:space="preserve">0,960</w:t>
            </w:r>
          </w:p>
        </w:tc>
        <w:tc>
          <w:tcPr>
            <w:tcW w:w="1737" w:type="dxa"/>
          </w:tcPr>
          <w:p>
            <w:pPr>
              <w:pStyle w:val="Compact"/>
              <w:keepNext w:val="0"/>
              <w:pageBreakBefore w:val="0"/>
              <w:suppressAutoHyphens w:val="1"/>
              <w:spacing w:before="0" w:after="0" w:line="240" w:lineRule="auto"/>
              <w:ind w:firstLine="0" w:left="0" w:right="0"/>
              <w:jc w:val="both"/>
            </w:pPr>
            <w:r>
              <w:rPr>
                <w:sz w:val="24"/>
                <w:szCs w:val="24"/>
              </w:rPr>
              <w:t xml:space="preserve">0,866</w:t>
            </w:r>
          </w:p>
        </w:tc>
        <w:tc>
          <w:tcPr>
            <w:tcW w:w="2295" w:type="dxa"/>
          </w:tcPr>
          <w:p>
            <w:pPr>
              <w:pStyle w:val="Compact"/>
              <w:keepNext w:val="0"/>
              <w:pageBreakBefore w:val="0"/>
              <w:suppressAutoHyphens w:val="1"/>
              <w:spacing w:before="0" w:after="0" w:line="240" w:lineRule="auto"/>
              <w:ind w:firstLine="0" w:left="0" w:right="0"/>
              <w:jc w:val="both"/>
            </w:pPr>
            <w:r>
              <w:rPr>
                <w:sz w:val="24"/>
                <w:szCs w:val="24"/>
              </w:rPr>
              <w:t xml:space="preserve">+0,094 (+0,078…+0,115)</w:t>
            </w:r>
          </w:p>
        </w:tc>
      </w:tr>
      <w:tr>
        <w:trPr>
          <w:cantSplit/>
        </w:trPr>
        <w:tc>
          <w:tcPr>
            <w:tcW w:w="2349" w:type="dxa"/>
          </w:tcPr>
          <w:p>
            <w:pPr>
              <w:pStyle w:val="Compact"/>
              <w:keepNext w:val="0"/>
              <w:pageBreakBefore w:val="0"/>
              <w:suppressAutoHyphens w:val="1"/>
              <w:spacing w:before="0" w:after="0" w:line="240" w:lineRule="auto"/>
              <w:ind w:firstLine="0" w:left="0" w:right="0"/>
              <w:jc w:val="left"/>
            </w:pPr>
            <w:r>
              <w:rPr>
                <w:sz w:val="24"/>
                <w:szCs w:val="24"/>
              </w:rPr>
              <w:t xml:space="preserve">IBM COS 000, 10 % ключей</w:t>
            </w:r>
          </w:p>
        </w:tc>
        <w:tc>
          <w:tcPr>
            <w:tcW w:w="1904" w:type="dxa"/>
          </w:tcPr>
          <w:p>
            <w:pPr>
              <w:pStyle w:val="Compact"/>
              <w:keepNext w:val="0"/>
              <w:pageBreakBefore w:val="0"/>
              <w:suppressAutoHyphens w:val="1"/>
              <w:spacing w:before="0" w:after="0" w:line="240" w:lineRule="auto"/>
              <w:ind w:firstLine="0" w:left="0" w:right="0"/>
              <w:jc w:val="both"/>
            </w:pPr>
            <w:r>
              <w:rPr>
                <w:sz w:val="24"/>
                <w:szCs w:val="24"/>
              </w:rPr>
              <w:t xml:space="preserve">Частота</w:t>
            </w:r>
          </w:p>
        </w:tc>
        <w:tc>
          <w:tcPr>
            <w:tcW w:w="1353" w:type="dxa"/>
          </w:tcPr>
          <w:p>
            <w:pPr>
              <w:pStyle w:val="Compact"/>
              <w:keepNext w:val="0"/>
              <w:pageBreakBefore w:val="0"/>
              <w:suppressAutoHyphens w:val="1"/>
              <w:spacing w:before="0" w:after="0" w:line="240" w:lineRule="auto"/>
              <w:ind w:firstLine="0" w:left="0" w:right="0"/>
              <w:jc w:val="both"/>
            </w:pPr>
            <w:r>
              <w:rPr>
                <w:sz w:val="24"/>
                <w:szCs w:val="24"/>
              </w:rPr>
              <w:t xml:space="preserve">0,880</w:t>
            </w:r>
          </w:p>
        </w:tc>
        <w:tc>
          <w:tcPr>
            <w:tcW w:w="1737" w:type="dxa"/>
          </w:tcPr>
          <w:p>
            <w:pPr>
              <w:pStyle w:val="Compact"/>
              <w:keepNext w:val="0"/>
              <w:pageBreakBefore w:val="0"/>
              <w:suppressAutoHyphens w:val="1"/>
              <w:spacing w:before="0" w:after="0" w:line="240" w:lineRule="auto"/>
              <w:ind w:firstLine="0" w:left="0" w:right="0"/>
              <w:jc w:val="both"/>
            </w:pPr>
            <w:r>
              <w:rPr>
                <w:sz w:val="24"/>
                <w:szCs w:val="24"/>
              </w:rPr>
              <w:t xml:space="preserve">0,851</w:t>
            </w:r>
          </w:p>
        </w:tc>
        <w:tc>
          <w:tcPr>
            <w:tcW w:w="2295" w:type="dxa"/>
          </w:tcPr>
          <w:p>
            <w:pPr>
              <w:pStyle w:val="Compact"/>
              <w:keepNext w:val="0"/>
              <w:pageBreakBefore w:val="0"/>
              <w:suppressAutoHyphens w:val="1"/>
              <w:spacing w:before="0" w:after="0" w:line="240" w:lineRule="auto"/>
              <w:ind w:firstLine="0" w:left="0" w:right="0"/>
              <w:jc w:val="both"/>
            </w:pPr>
            <w:r>
              <w:rPr>
                <w:sz w:val="24"/>
                <w:szCs w:val="24"/>
              </w:rPr>
              <w:t xml:space="preserve">+0,029 (+0,021…+0,038)</w:t>
            </w:r>
          </w:p>
        </w:tc>
      </w:tr>
      <w:tr>
        <w:trPr>
          <w:cantSplit/>
        </w:trPr>
        <w:tc>
          <w:tcPr>
            <w:tcW w:w="2349" w:type="dxa"/>
          </w:tcPr>
          <w:p>
            <w:pPr>
              <w:pStyle w:val="Compact"/>
              <w:keepNext w:val="0"/>
              <w:pageBreakBefore w:val="0"/>
              <w:suppressAutoHyphens w:val="1"/>
              <w:spacing w:before="0" w:after="0" w:line="240" w:lineRule="auto"/>
              <w:ind w:firstLine="0" w:left="0" w:right="0"/>
              <w:jc w:val="left"/>
            </w:pPr>
            <w:r>
              <w:rPr>
                <w:sz w:val="24"/>
                <w:szCs w:val="24"/>
              </w:rPr>
              <w:t xml:space="preserve">IBM COS 002, 407 объектов</w:t>
            </w:r>
          </w:p>
        </w:tc>
        <w:tc>
          <w:tcPr>
            <w:tcW w:w="1904"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w:t>
            </w:r>
          </w:p>
        </w:tc>
        <w:tc>
          <w:tcPr>
            <w:tcW w:w="1353" w:type="dxa"/>
          </w:tcPr>
          <w:p>
            <w:pPr>
              <w:pStyle w:val="Compact"/>
              <w:keepNext w:val="0"/>
              <w:pageBreakBefore w:val="0"/>
              <w:suppressAutoHyphens w:val="1"/>
              <w:spacing w:before="0" w:after="0" w:line="240" w:lineRule="auto"/>
              <w:ind w:firstLine="0" w:left="0" w:right="0"/>
              <w:jc w:val="both"/>
            </w:pPr>
            <w:r>
              <w:rPr>
                <w:sz w:val="24"/>
                <w:szCs w:val="24"/>
              </w:rPr>
              <w:t xml:space="preserve">0,096</w:t>
            </w:r>
          </w:p>
        </w:tc>
        <w:tc>
          <w:tcPr>
            <w:tcW w:w="1737" w:type="dxa"/>
          </w:tcPr>
          <w:p>
            <w:pPr>
              <w:pStyle w:val="Compact"/>
              <w:keepNext w:val="0"/>
              <w:pageBreakBefore w:val="0"/>
              <w:suppressAutoHyphens w:val="1"/>
              <w:spacing w:before="0" w:after="0" w:line="240" w:lineRule="auto"/>
              <w:ind w:firstLine="0" w:left="0" w:right="0"/>
              <w:jc w:val="both"/>
            </w:pPr>
            <w:r>
              <w:rPr>
                <w:sz w:val="24"/>
                <w:szCs w:val="24"/>
              </w:rPr>
              <w:t xml:space="preserve">0,096</w:t>
            </w:r>
          </w:p>
        </w:tc>
        <w:tc>
          <w:tcPr>
            <w:tcW w:w="2295" w:type="dxa"/>
          </w:tcPr>
          <w:p>
            <w:pPr>
              <w:pStyle w:val="Compact"/>
              <w:keepNext w:val="0"/>
              <w:pageBreakBefore w:val="0"/>
              <w:suppressAutoHyphens w:val="1"/>
              <w:spacing w:before="0" w:after="0" w:line="240" w:lineRule="auto"/>
              <w:ind w:firstLine="0" w:left="0" w:right="0"/>
              <w:jc w:val="both"/>
            </w:pPr>
            <w:r>
              <w:rPr>
                <w:sz w:val="24"/>
                <w:szCs w:val="24"/>
              </w:rPr>
              <w:t xml:space="preserve">0,000</w:t>
            </w:r>
          </w:p>
        </w:tc>
      </w:tr>
      <w:tr>
        <w:trPr>
          <w:cantSplit/>
        </w:trPr>
        <w:tc>
          <w:tcPr>
            <w:tcW w:w="2349" w:type="dxa"/>
          </w:tcPr>
          <w:p>
            <w:pPr>
              <w:pStyle w:val="Compact"/>
              <w:keepNext w:val="0"/>
              <w:pageBreakBefore w:val="0"/>
              <w:suppressAutoHyphens w:val="1"/>
              <w:spacing w:before="0" w:after="0" w:line="240" w:lineRule="auto"/>
              <w:ind w:firstLine="0" w:left="0" w:right="0"/>
              <w:jc w:val="left"/>
            </w:pPr>
            <w:r>
              <w:rPr>
                <w:sz w:val="24"/>
                <w:szCs w:val="24"/>
              </w:rPr>
              <w:t xml:space="preserve">Основной профиль, смена набора</w:t>
            </w:r>
          </w:p>
        </w:tc>
        <w:tc>
          <w:tcPr>
            <w:tcW w:w="1904" w:type="dxa"/>
          </w:tcPr>
          <w:p>
            <w:pPr>
              <w:pStyle w:val="Compact"/>
              <w:keepNext w:val="0"/>
              <w:pageBreakBefore w:val="0"/>
              <w:suppressAutoHyphens w:val="1"/>
              <w:spacing w:before="0" w:after="0" w:line="240" w:lineRule="auto"/>
              <w:ind w:firstLine="0" w:left="0" w:right="0"/>
              <w:jc w:val="both"/>
            </w:pPr>
            <w:r>
              <w:rPr>
                <w:sz w:val="24"/>
                <w:szCs w:val="24"/>
              </w:rPr>
              <w:t xml:space="preserve">EWMA</w:t>
            </w:r>
          </w:p>
        </w:tc>
        <w:tc>
          <w:tcPr>
            <w:tcW w:w="1353" w:type="dxa"/>
          </w:tcPr>
          <w:p>
            <w:pPr>
              <w:pStyle w:val="Compact"/>
              <w:keepNext w:val="0"/>
              <w:pageBreakBefore w:val="0"/>
              <w:suppressAutoHyphens w:val="1"/>
              <w:spacing w:before="0" w:after="0" w:line="240" w:lineRule="auto"/>
              <w:ind w:firstLine="0" w:left="0" w:right="0"/>
              <w:jc w:val="both"/>
            </w:pPr>
            <w:r>
              <w:rPr>
                <w:sz w:val="24"/>
                <w:szCs w:val="24"/>
              </w:rPr>
              <w:t xml:space="preserve">0,751</w:t>
            </w:r>
          </w:p>
        </w:tc>
        <w:tc>
          <w:tcPr>
            <w:tcW w:w="1737" w:type="dxa"/>
          </w:tcPr>
          <w:p>
            <w:pPr>
              <w:pStyle w:val="Compact"/>
              <w:keepNext w:val="0"/>
              <w:pageBreakBefore w:val="0"/>
              <w:suppressAutoHyphens w:val="1"/>
              <w:spacing w:before="0" w:after="0" w:line="240" w:lineRule="auto"/>
              <w:ind w:firstLine="0" w:left="0" w:right="0"/>
              <w:jc w:val="both"/>
            </w:pPr>
            <w:r>
              <w:rPr>
                <w:sz w:val="24"/>
                <w:szCs w:val="24"/>
              </w:rPr>
              <w:t xml:space="preserve">0,722</w:t>
            </w:r>
          </w:p>
        </w:tc>
        <w:tc>
          <w:tcPr>
            <w:tcW w:w="2295" w:type="dxa"/>
          </w:tcPr>
          <w:p>
            <w:pPr>
              <w:pStyle w:val="Compact"/>
              <w:keepNext w:val="0"/>
              <w:pageBreakBefore w:val="0"/>
              <w:suppressAutoHyphens w:val="1"/>
              <w:spacing w:before="0" w:after="0" w:line="240" w:lineRule="auto"/>
              <w:ind w:firstLine="0" w:left="0" w:right="0"/>
              <w:jc w:val="both"/>
            </w:pPr>
            <w:r>
              <w:rPr>
                <w:sz w:val="24"/>
                <w:szCs w:val="24"/>
              </w:rPr>
              <w:t xml:space="preserve">+0,029 (+0,015…+0,047)</w:t>
            </w:r>
          </w:p>
        </w:tc>
      </w:tr>
    </w:tbl>
    <w:bookmarkEnd w:id="118"/>
    <w:p>
      <w:pPr>
        <w:pStyle w:val="a2"/>
        <w:spacing w:before="120"/>
      </w:pPr>
      <w:r>
        <w:t xml:space="preserve">На периоде VALIDATION трёх трасс и сценария смены набора модель превосходит лучшую базовую оценку с интервалом, не содержащим ноль. Эти результаты использованы для настройки и не являются независимой итоговой проверкой. ==Качество прогноза на TEST реальных трасс: ожидается отдельная оценка без повторного подбора параметров.== Трасса IBM COS 002 описывает регулярный обход 407 объектов, при котором все оценки, включая оценку по известному будущему, дают одинаковое покрытие 0,096; в этом профиле выигрыш по покрытию невозможен. Трасса IBM COS 001 не засчитана: все чтения её периода настройки приходятся на ранее не читанные объекты, и результат объясняется утечкой через восстановленный каталог. На синтетическом каталоге из 1000 объектов модель превзошла лучшую базовую оценку только при смене набора; в стабильном, всплесковом и равномерном сценариях различие не доказано, а в периодическом и снижающемся суточная частота оказалась лучше на 0,1 и 0,2 процентного пункта. На основном профиле подготовка признаков заняла 16,8 мин при пике памяти 1,21 ГиБ, обучение с выбранными параметрами – 3,1 мин при пике 1,59 ГиБ; замер выполнен на рабочей станции macOS с двумя потоками обучения, вне контейнерной квоты.</w:t>
      </w:r>
    </w:p>
    <w:p>
      <w:pPr>
        <w:pStyle w:val="a2"/>
      </w:pPr>
      <w:r>
        <w:t xml:space="preserve">EWMA и ML реализуют один контракт прогноза и используют общий планировщик. Метод</w:t>
      </w:r>
      <w:r>
        <w:t xml:space="preserve"> </w:t>
      </w:r>
      <w:r>
        <w:rPr>
          <w:i/>
          <w:iCs/>
        </w:rPr>
        <w:t xml:space="preserve">Manager.Capture</w:t>
      </w:r>
      <w:r>
        <w:t xml:space="preserve"> </w:t>
      </w:r>
      <w:r>
        <w:t xml:space="preserve">(</w:t>
      </w:r>
      <w:r>
        <w:rPr>
          <w:rStyle w:val="VerbatimChar"/>
        </w:rPr>
        <w:t xml:space="preserve">services/sppr/internal/service/modelmanager/manager.go</w:t>
      </w:r>
      <w:r>
        <w:t xml:space="preserve">) в начале цикла возвращает модель, если она введена и не устарела, иначе EWMA с указанием причины. Ошибка или неконечный результат прогноза для отдельного объекта не переключает метод: объект получает причину отказа</w:t>
      </w:r>
      <w:r>
        <w:t xml:space="preserve"> </w:t>
      </w:r>
      <w:r>
        <w:rPr>
          <w:rStyle w:val="VerbatimChar"/>
        </w:rPr>
        <w:t xml:space="preserve">no_forecast</w:t>
      </w:r>
      <w:r>
        <w:t xml:space="preserve"> </w:t>
      </w:r>
      <w:r>
        <w:t xml:space="preserve">и в плане не участвует. Неполнота истории останавливает прогнозные действия независимо от выбранного метода.</w:t>
      </w:r>
    </w:p>
    <w:p>
      <w:pPr>
        <w:pStyle w:val="a2"/>
      </w:pPr>
      <w:r>
        <w:t xml:space="preserve">Разбор отдельных прогнозов позволяет объяснить роль двух частей модели. У объекта без будущих чтений важна малая оценка вероятности спроса, у востребованного – точность условного числа. Карточка рекомендации показывает</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оценку EWMA на том же горизонте, поэтому вклад частей модели для конкретного объекта виден администратору. Ограничение такой модели выявлено при ручной проверке на стенде: модель, обученная на основном профиле, где за час читается 79 % объектов, давала объекту без единого чтения</w:t>
      </w:r>
      <w:r>
        <w:t xml:space="preserve"> </w:t>
      </w:r>
      <m:oMath>
        <m:sSub>
          <m:e>
            <m:r>
              <m:t>p</m:t>
            </m:r>
          </m:e>
          <m:sub>
            <m:r>
              <m:t>i</m:t>
            </m:r>
          </m:sub>
        </m:sSub>
        <m:r>
          <m:rPr>
            <m:sty m:val="p"/>
          </m:rPr>
          <m:t>=</m:t>
        </m:r>
        <m:r>
          <m:t>0</m:t>
        </m:r>
        <m:r>
          <m:rPr>
            <m:sty m:val="p"/>
          </m:rPr>
          <m:t>,</m:t>
        </m:r>
        <m:r>
          <m:t>76</m:t>
        </m:r>
      </m:oMath>
      <w:r>
        <w:t xml:space="preserve"> </w:t>
      </w:r>
      <w:r>
        <w:t xml:space="preserve">и</w:t>
      </w:r>
      <w:r>
        <w:t xml:space="preserve"> </w:t>
      </w:r>
      <m:oMath>
        <m:sSub>
          <m:e>
            <m:acc>
              <m:accPr>
                <m:chr m:val="̂"/>
              </m:accPr>
              <m:e>
                <m:r>
                  <m:t>N</m:t>
                </m:r>
              </m:e>
            </m:acc>
          </m:e>
          <m:sub>
            <m:r>
              <m:t>i</m:t>
            </m:r>
          </m:sub>
        </m:sSub>
        <m:r>
          <m:rPr>
            <m:sty m:val="p"/>
          </m:rPr>
          <m:t>=</m:t>
        </m:r>
        <m:r>
          <m:t>1</m:t>
        </m:r>
        <m:r>
          <m:rPr>
            <m:sty m:val="p"/>
          </m:rPr>
          <m:t>,</m:t>
        </m:r>
        <m:r>
          <m:t>49</m:t>
        </m:r>
      </m:oMath>
      <w:r>
        <w:t xml:space="preserve">. Поэтому в работе модель обучается на истории того хранилища, где применяется, и переобучается по мере накопления истории.</w:t>
      </w:r>
    </w:p>
    <w:bookmarkEnd w:id="119"/>
    <w:bookmarkStart w:id="120" w:name="экспорт-ввод-и-обновление-модели"/>
    <w:p>
      <w:pPr>
        <w:pStyle w:val="30"/>
      </w:pPr>
      <w:bookmarkStart w:id="273" w:name="GOSTHeading273"/>
      <w:r>
        <w:t xml:space="preserve">3.2.5 Экспорт, ввод и обновление модели</w:t>
      </w:r>
      <w:bookmarkEnd w:id="273"/>
    </w:p>
    <w:p>
      <w:pPr>
        <w:pStyle w:val="FirstParagraph"/>
      </w:pPr>
      <w:r>
        <w:t xml:space="preserve">Функция</w:t>
      </w:r>
      <w:r>
        <w:t xml:space="preserve"> </w:t>
      </w:r>
      <w:r>
        <w:rPr>
          <w:i/>
          <w:iCs/>
        </w:rPr>
        <w:t xml:space="preserve">sppr_ml.export.write</w:t>
      </w:r>
      <w:r>
        <w:t xml:space="preserve"> </w:t>
      </w:r>
      <w:r>
        <w:t xml:space="preserve">(</w:t>
      </w:r>
      <w:r>
        <w:rPr>
          <w:rStyle w:val="VerbatimChar"/>
        </w:rPr>
        <w:t xml:space="preserve">services/sppr/ml/sppr_ml/export.py</w:t>
      </w:r>
      <w:r>
        <w:t xml:space="preserve">) сохраняет комплект из четырёх файлов: классификатор и регрессор в текстовом формате LightGBM, файл контрольных строк</w:t>
      </w:r>
      <w:r>
        <w:t xml:space="preserve"> </w:t>
      </w:r>
      <w:r>
        <w:rPr>
          <w:rStyle w:val="VerbatimChar"/>
        </w:rPr>
        <w:t xml:space="preserve">parity.json</w:t>
      </w:r>
      <w:r>
        <w:t xml:space="preserve"> </w:t>
      </w:r>
      <w:r>
        <w:t xml:space="preserve">и манифест. Манифест содержит версии метода и правил признаков, имена и порядок 17 признаков, горизонт, интервалы обучения и настройки, гиперпараметры с числом деревьев, версии библиотек, метрики периода настройки и SHA-256 файлов. Контрольные строки</w:t>
      </w:r>
      <w:r>
        <w:t xml:space="preserve"> </w:t>
      </w:r>
      <w:r>
        <w:rPr>
          <w:i/>
          <w:iCs/>
        </w:rPr>
        <w:t xml:space="preserve">sppr_ml.export.control_rows</w:t>
      </w:r>
      <w:r>
        <w:t xml:space="preserve"> </w:t>
      </w:r>
      <w:r>
        <w:t xml:space="preserve">хранят признаки и ожидаемые сырые выходы обеих частей,</w:t>
      </w:r>
      <w:r>
        <w:t xml:space="preserve"> </w:t>
      </w:r>
      <m:oMath>
        <m:sSub>
          <m:e>
            <m:r>
              <m:t>p</m:t>
            </m:r>
          </m:e>
          <m:sub>
            <m:r>
              <m:t>i</m:t>
            </m:r>
          </m:sub>
        </m:sSub>
      </m:oMath>
      <w:r>
        <w:t xml:space="preserve">,</w:t>
      </w:r>
      <w:r>
        <w:t xml:space="preserve"> </w:t>
      </w:r>
      <m:oMath>
        <m:sSub>
          <m:e>
            <m:r>
              <m:t>m</m:t>
            </m:r>
          </m:e>
          <m:sub>
            <m:r>
              <m:t>i</m:t>
            </m:r>
          </m:sub>
        </m:sSub>
      </m:oMath>
      <w:r>
        <w:t xml:space="preserve"> </w:t>
      </w:r>
      <w:r>
        <w:t xml:space="preserve">и</w:t>
      </w:r>
      <w:r>
        <w:t xml:space="preserve"> </w:t>
      </w:r>
      <m:oMath>
        <m:sSub>
          <m:e>
            <m:acc>
              <m:accPr>
                <m:chr m:val="̂"/>
              </m:accPr>
              <m:e>
                <m:r>
                  <m:t>N</m:t>
                </m:r>
              </m:e>
            </m:acc>
          </m:e>
          <m:sub>
            <m:r>
              <m:t>i</m:t>
            </m:r>
          </m:sub>
        </m:sSub>
      </m:oMath>
      <w:r>
        <w:t xml:space="preserve">, вычисленные в Python.</w:t>
      </w:r>
    </w:p>
    <w:p>
      <w:pPr>
        <w:pStyle w:val="a2"/>
      </w:pPr>
      <w:r>
        <w:t xml:space="preserve">Функция</w:t>
      </w:r>
      <w:r>
        <w:t xml:space="preserve"> </w:t>
      </w:r>
      <w:r>
        <w:rPr>
          <w:i/>
          <w:iCs/>
        </w:rPr>
        <w:t xml:space="preserve">lgbm.Load</w:t>
      </w:r>
      <w:r>
        <w:t xml:space="preserve"> </w:t>
      </w:r>
      <w:r>
        <w:t xml:space="preserve">(</w:t>
      </w:r>
      <w:r>
        <w:rPr>
          <w:rStyle w:val="VerbatimChar"/>
        </w:rPr>
        <w:t xml:space="preserve">services/sppr/internal/service/predictor/lgbm/load.go</w:t>
      </w:r>
      <w:r>
        <w:t xml:space="preserve">) загружает модели в Go через библиотеку leaves. Она проверяет SHA-256 файлов, версии метода и правил, имена и порядок признаков в манифесте и в файлах моделей и совпадение горизонта с горизонтом планировщика. Затем на контрольных строках сравниваются сырые выходы,</w:t>
      </w:r>
      <w:r>
        <w:t xml:space="preserve"> </w:t>
      </w:r>
      <m:oMath>
        <m:sSub>
          <m:e>
            <m:r>
              <m:t>p</m:t>
            </m:r>
          </m:e>
          <m:sub>
            <m:r>
              <m:t>i</m:t>
            </m:r>
          </m:sub>
        </m:sSub>
      </m:oMath>
      <w:r>
        <w:t xml:space="preserve">,</w:t>
      </w:r>
      <w:r>
        <w:t xml:space="preserve"> </w:t>
      </w:r>
      <m:oMath>
        <m:sSub>
          <m:e>
            <m:r>
              <m:t>m</m:t>
            </m:r>
          </m:e>
          <m:sub>
            <m:r>
              <m:t>i</m:t>
            </m:r>
          </m:sub>
        </m:sSub>
      </m:oMath>
      <w:r>
        <w:t xml:space="preserve"> </w:t>
      </w:r>
      <w:r>
        <w:t xml:space="preserve">и</w:t>
      </w:r>
      <w:r>
        <w:t xml:space="preserve"> </w:t>
      </w:r>
      <m:oMath>
        <m:sSub>
          <m:e>
            <m:acc>
              <m:accPr>
                <m:chr m:val="̂"/>
              </m:accPr>
              <m:e>
                <m:r>
                  <m:t>N</m:t>
                </m:r>
              </m:e>
            </m:acc>
          </m:e>
          <m:sub>
            <m:r>
              <m:t>i</m:t>
            </m:r>
          </m:sub>
        </m:sSub>
      </m:oMath>
      <w:r>
        <w:t xml:space="preserve"> </w:t>
      </w:r>
      <w:r>
        <w:t xml:space="preserve">с относительным допуском</w:t>
      </w:r>
      <w:r>
        <w:t xml:space="preserve"> </w:t>
      </w:r>
      <m:oMath>
        <m:sSup>
          <m:e>
            <m:r>
              <m:t>10</m:t>
            </m:r>
          </m:e>
          <m:sup>
            <m:r>
              <m:rPr>
                <m:sty m:val="p"/>
              </m:rPr>
              <m:t>−</m:t>
            </m:r>
            <m:r>
              <m:t>9</m:t>
            </m:r>
          </m:sup>
        </m:sSup>
      </m:oMath>
      <w:r>
        <w:t xml:space="preserve">, а для нулевого эталона требуется точный ноль. Преобразования выходов выполняются в Go явно:</w:t>
      </w:r>
      <w:r>
        <w:t xml:space="preserve"> </w:t>
      </w:r>
      <m:oMath>
        <m:sSub>
          <m:e>
            <m:r>
              <m:t>p</m:t>
            </m:r>
          </m:e>
          <m:sub>
            <m:r>
              <m:t>i</m:t>
            </m:r>
          </m:sub>
        </m:sSub>
      </m:oMath>
      <w:r>
        <w:t xml:space="preserve"> </w:t>
      </w:r>
      <w:r>
        <w:t xml:space="preserve">– сигмоидой сырого выхода классификатора,</w:t>
      </w:r>
      <w:r>
        <w:t xml:space="preserve"> </w:t>
      </w:r>
      <m:oMath>
        <m:sSub>
          <m:e>
            <m:r>
              <m:t>m</m:t>
            </m:r>
          </m:e>
          <m:sub>
            <m:r>
              <m:t>i</m:t>
            </m:r>
          </m:sub>
        </m:sSub>
      </m:oMath>
      <w:r>
        <w:t xml:space="preserve"> </w:t>
      </w:r>
      <w:r>
        <w:t xml:space="preserve">– по формуле (2.7) с экспонентой сырого выхода регрессора. Любое несовпадение отклоняет комплект.</w:t>
      </w:r>
    </w:p>
    <w:p>
      <w:pPr>
        <w:pStyle w:val="a2"/>
      </w:pPr>
      <w:r>
        <w:t xml:space="preserve">Ввод модели в работу выполняет управление моделями</w:t>
      </w:r>
      <w:r>
        <w:t xml:space="preserve"> </w:t>
      </w:r>
      <w:r>
        <w:rPr>
          <w:i/>
          <w:iCs/>
        </w:rPr>
        <w:t xml:space="preserve">Manager</w:t>
      </w:r>
      <w:r>
        <w:t xml:space="preserve"> </w:t>
      </w:r>
      <w:r>
        <w:t xml:space="preserve">(</w:t>
      </w:r>
      <w:r>
        <w:rPr>
          <w:rStyle w:val="VerbatimChar"/>
        </w:rPr>
        <w:t xml:space="preserve">services/sppr/internal/service/modelmanager/</w:t>
      </w:r>
      <w:r>
        <w:t xml:space="preserve">), запускаемое при</w:t>
      </w:r>
      <w:r>
        <w:t xml:space="preserve"> </w:t>
      </w:r>
      <w:r>
        <w:rPr>
          <w:rStyle w:val="VerbatimChar"/>
        </w:rPr>
        <w:t xml:space="preserve">PLANNER_PREDICTOR=lgbm</w:t>
      </w:r>
      <w:r>
        <w:t xml:space="preserve">:</w:t>
      </w:r>
    </w:p>
    <w:p>
      <w:pPr>
        <w:pStyle w:val="Compact"/>
        <w:numPr>
          <w:ilvl w:val="0"/>
          <w:numId w:val="1008"/>
        </w:numPr>
        <w:tabs>
          <w:tab w:val="num" w:pos="1276"/>
        </w:tabs>
        <w:spacing w:before="0" w:after="0" w:line="360" w:lineRule="auto"/>
        <w:ind w:left="1276" w:hanging="567"/>
      </w:pPr>
      <w:r>
        <w:t xml:space="preserve">метод</w:t>
      </w:r>
      <w:r>
        <w:t xml:space="preserve"> </w:t>
      </w:r>
      <w:r>
        <w:rPr>
          <w:i/>
          <w:iCs/>
        </w:rPr>
        <w:t xml:space="preserve">Manager.Restore</w:t>
      </w:r>
      <w:r>
        <w:t xml:space="preserve"> </w:t>
      </w:r>
      <w:r>
        <w:t xml:space="preserve">– при старте восстанавливает активную модель из журнала</w:t>
      </w:r>
      <w:r>
        <w:t xml:space="preserve"> </w:t>
      </w:r>
      <w:r>
        <w:rPr>
          <w:i/>
          <w:iCs/>
        </w:rPr>
        <w:t xml:space="preserve">model_versions</w:t>
      </w:r>
      <w:r>
        <w:t xml:space="preserve"> </w:t>
      </w:r>
      <w:r>
        <w:t xml:space="preserve">и реестра файлов на постоянном томе; при пустом журнале импортирует начальный комплект из</w:t>
      </w:r>
      <w:r>
        <w:t xml:space="preserve"> </w:t>
      </w:r>
      <w:r>
        <w:rPr>
          <w:rStyle w:val="VerbatimChar"/>
        </w:rPr>
        <w:t xml:space="preserve">PLANNER_MODEL_DIR</w:t>
      </w:r>
      <w:r>
        <w:t xml:space="preserve">, иначе до первой успешной модели работает EWMA;</w:t>
      </w:r>
    </w:p>
    <w:p>
      <w:pPr>
        <w:pStyle w:val="Compact"/>
        <w:numPr>
          <w:ilvl w:val="0"/>
          <w:numId w:val="1008"/>
        </w:numPr>
        <w:tabs>
          <w:tab w:val="num" w:pos="1276"/>
        </w:tabs>
        <w:spacing w:before="0" w:after="0" w:line="360" w:lineRule="auto"/>
        <w:ind w:left="1276" w:hanging="567"/>
      </w:pPr>
      <w:r>
        <w:t xml:space="preserve">метод</w:t>
      </w:r>
      <w:r>
        <w:t xml:space="preserve"> </w:t>
      </w:r>
      <w:r>
        <w:rPr>
          <w:i/>
          <w:iCs/>
        </w:rPr>
        <w:t xml:space="preserve">Manager.Reserve</w:t>
      </w:r>
      <w:r>
        <w:t xml:space="preserve"> </w:t>
      </w:r>
      <w:r>
        <w:t xml:space="preserve">– разрешает одновременно не более одного обучения и отказывает, если полной истории меньше</w:t>
      </w:r>
      <w:r>
        <w:t xml:space="preserve"> </w:t>
      </w:r>
      <w:r>
        <w:rPr>
          <w:rStyle w:val="VerbatimChar"/>
        </w:rPr>
        <w:t xml:space="preserve">PLANNER_MODEL_MIN_HISTORY</w:t>
      </w:r>
      <w:r>
        <w:t xml:space="preserve"> </w:t>
      </w:r>
      <w:r>
        <w:t xml:space="preserve">(по умолчанию 26 ч) или горизонт не кратен минуте;</w:t>
      </w:r>
    </w:p>
    <w:p>
      <w:pPr>
        <w:pStyle w:val="Compact"/>
        <w:numPr>
          <w:ilvl w:val="0"/>
          <w:numId w:val="1008"/>
        </w:numPr>
        <w:tabs>
          <w:tab w:val="num" w:pos="1276"/>
        </w:tabs>
        <w:spacing w:before="0" w:after="0" w:line="360" w:lineRule="auto"/>
        <w:ind w:left="1276" w:hanging="567"/>
      </w:pPr>
      <w:r>
        <w:t xml:space="preserve">метод</w:t>
      </w:r>
      <w:r>
        <w:t xml:space="preserve"> </w:t>
      </w:r>
      <w:r>
        <w:rPr>
          <w:i/>
          <w:iCs/>
        </w:rPr>
        <w:t xml:space="preserve">Manager.train</w:t>
      </w:r>
      <w:r>
        <w:t xml:space="preserve"> </w:t>
      </w:r>
      <w:r>
        <w:t xml:space="preserve">– формирует выборку</w:t>
      </w:r>
      <w:r>
        <w:t xml:space="preserve"> </w:t>
      </w:r>
      <w:r>
        <w:rPr>
          <w:i/>
          <w:iCs/>
        </w:rPr>
        <w:t xml:space="preserve">dataset.FromHistory</w:t>
      </w:r>
      <w:r>
        <w:t xml:space="preserve"> </w:t>
      </w:r>
      <w:r>
        <w:t xml:space="preserve">по каталогу Metadata, минутным агрегатам и границе W за последние</w:t>
      </w:r>
      <w:r>
        <w:t xml:space="preserve"> </w:t>
      </w:r>
      <w:r>
        <w:rPr>
          <w:rStyle w:val="VerbatimChar"/>
        </w:rPr>
        <w:t xml:space="preserve">PLANNER_MODEL_TRAIN_WINDOW</w:t>
      </w:r>
      <w:r>
        <w:t xml:space="preserve"> </w:t>
      </w:r>
      <w:r>
        <w:t xml:space="preserve">(по умолчанию 7 сут.) со срезами раз в 15 мин; последняя седьмая часть окна служит периодом настройки. Затем запускает обучение дочерним процессом</w:t>
      </w:r>
      <w:r>
        <w:t xml:space="preserve"> </w:t>
      </w:r>
      <w:r>
        <w:rPr>
          <w:i/>
          <w:iCs/>
        </w:rPr>
        <w:t xml:space="preserve">RunCommand</w:t>
      </w:r>
      <w:r>
        <w:t xml:space="preserve"> </w:t>
      </w:r>
      <w:r>
        <w:t xml:space="preserve">(</w:t>
      </w:r>
      <w:r>
        <w:rPr>
          <w:rStyle w:val="VerbatimChar"/>
        </w:rPr>
        <w:t xml:space="preserve">python -m sppr_ml train</w:t>
      </w:r>
      <w:r>
        <w:t xml:space="preserve">) с таймаутом</w:t>
      </w:r>
      <w:r>
        <w:t xml:space="preserve"> </w:t>
      </w:r>
      <w:r>
        <w:rPr>
          <w:rStyle w:val="VerbatimChar"/>
        </w:rPr>
        <w:t xml:space="preserve">PLANNER_MODEL_TRAIN_TIMEOUT</w:t>
      </w:r>
      <w:r>
        <w:t xml:space="preserve"> </w:t>
      </w:r>
      <w:r>
        <w:t xml:space="preserve">(по умолчанию 30 мин) и гиперпараметрами активной модели, а при её отсутствии – значениями по умолчанию, совпадающими с выбранными для эксперимента. Код –</w:t>
      </w:r>
      <w:r>
        <w:t xml:space="preserve"> </w:t>
      </w:r>
      <w:r>
        <w:rPr>
          <w:rStyle w:val="VerbatimChar"/>
        </w:rPr>
        <w:t xml:space="preserve">train.go</w:t>
      </w:r>
      <w:r>
        <w:t xml:space="preserve">;</w:t>
      </w:r>
    </w:p>
    <w:p>
      <w:pPr>
        <w:pStyle w:val="Compact"/>
        <w:numPr>
          <w:ilvl w:val="0"/>
          <w:numId w:val="1008"/>
        </w:numPr>
        <w:tabs>
          <w:tab w:val="num" w:pos="1276"/>
        </w:tabs>
        <w:spacing w:before="0" w:after="0" w:line="360" w:lineRule="auto"/>
        <w:ind w:left="1276" w:hanging="567"/>
      </w:pPr>
      <w:r>
        <w:t xml:space="preserve">метод</w:t>
      </w:r>
      <w:r>
        <w:t xml:space="preserve"> </w:t>
      </w:r>
      <w:r>
        <w:rPr>
          <w:i/>
          <w:iCs/>
        </w:rPr>
        <w:t xml:space="preserve">Manager.importArtifact</w:t>
      </w:r>
      <w:r>
        <w:t xml:space="preserve"> </w:t>
      </w:r>
      <w:r>
        <w:t xml:space="preserve">– выполняет</w:t>
      </w:r>
      <w:r>
        <w:t xml:space="preserve"> </w:t>
      </w:r>
      <w:r>
        <w:rPr>
          <w:i/>
          <w:iCs/>
        </w:rPr>
        <w:t xml:space="preserve">lgbm.Load</w:t>
      </w:r>
      <w:r>
        <w:t xml:space="preserve"> </w:t>
      </w:r>
      <w:r>
        <w:t xml:space="preserve">и пробный прогноз по последним признакам каталога; все выходы должны быть конечными и неотрицательными. При успехе новая версия вводится в журнале методом</w:t>
      </w:r>
      <w:r>
        <w:t xml:space="preserve"> </w:t>
      </w:r>
      <w:r>
        <w:rPr>
          <w:i/>
          <w:iCs/>
        </w:rPr>
        <w:t xml:space="preserve">repo.Activate</w:t>
      </w:r>
      <w:r>
        <w:t xml:space="preserve"> </w:t>
      </w:r>
      <w:r>
        <w:t xml:space="preserve">(</w:t>
      </w:r>
      <w:r>
        <w:rPr>
          <w:rStyle w:val="VerbatimChar"/>
        </w:rPr>
        <w:t xml:space="preserve">services/sppr/internal/repository/modelversion/repository.go</w:t>
      </w:r>
      <w:r>
        <w:t xml:space="preserve">) с выводом предыдущей, после чего предиктор атомарно заменяется. При отказе версия получает статус</w:t>
      </w:r>
      <w:r>
        <w:t xml:space="preserve"> </w:t>
      </w:r>
      <w:r>
        <w:rPr>
          <w:rStyle w:val="VerbatimChar"/>
        </w:rPr>
        <w:t xml:space="preserve">rejected</w:t>
      </w:r>
      <w:r>
        <w:t xml:space="preserve"> </w:t>
      </w:r>
      <w:r>
        <w:t xml:space="preserve">с причиной, а текущая модель сохраняется;</w:t>
      </w:r>
    </w:p>
    <w:p>
      <w:pPr>
        <w:pStyle w:val="Compact"/>
        <w:numPr>
          <w:ilvl w:val="0"/>
          <w:numId w:val="1008"/>
        </w:numPr>
        <w:tabs>
          <w:tab w:val="num" w:pos="1276"/>
        </w:tabs>
        <w:spacing w:before="0" w:after="0" w:line="360" w:lineRule="auto"/>
        <w:ind w:left="1276" w:hanging="567"/>
      </w:pPr>
      <w:r>
        <w:t xml:space="preserve">метод</w:t>
      </w:r>
      <w:r>
        <w:t xml:space="preserve"> </w:t>
      </w:r>
      <w:r>
        <w:rPr>
          <w:i/>
          <w:iCs/>
        </w:rPr>
        <w:t xml:space="preserve">Manager.Capture</w:t>
      </w:r>
      <w:r>
        <w:t xml:space="preserve"> </w:t>
      </w:r>
      <w:r>
        <w:t xml:space="preserve">– возвращает один неизменяемый предиктор на цикл планирования, поэтому начатый расчёт завершается на прежнем комплекте, а последующие используют новый.</w:t>
      </w:r>
    </w:p>
    <w:p>
      <w:pPr>
        <w:pStyle w:val="FirstParagraph"/>
      </w:pPr>
      <w:r>
        <w:t xml:space="preserve">Обучение запускается раз в</w:t>
      </w:r>
      <w:r>
        <w:t xml:space="preserve"> </w:t>
      </w:r>
      <w:r>
        <w:rPr>
          <w:rStyle w:val="VerbatimChar"/>
        </w:rPr>
        <w:t xml:space="preserve">PLANNER_MODEL_UPDATE_EVERY</w:t>
      </w:r>
      <w:r>
        <w:t xml:space="preserve"> </w:t>
      </w:r>
      <w:r>
        <w:t xml:space="preserve">(по умолчанию 24 ч) и по команде администратора. Каждая попытка, включая неудачную, записывается в журнал со статусом</w:t>
      </w:r>
      <w:r>
        <w:t xml:space="preserve"> </w:t>
      </w:r>
      <w:r>
        <w:rPr>
          <w:rStyle w:val="VerbatimChar"/>
        </w:rPr>
        <w:t xml:space="preserve">candidate</w:t>
      </w:r>
      <w:r>
        <w:t xml:space="preserve">,</w:t>
      </w:r>
      <w:r>
        <w:t xml:space="preserve"> </w:t>
      </w:r>
      <w:r>
        <w:rPr>
          <w:rStyle w:val="VerbatimChar"/>
        </w:rPr>
        <w:t xml:space="preserve">active</w:t>
      </w:r>
      <w:r>
        <w:t xml:space="preserve">,</w:t>
      </w:r>
      <w:r>
        <w:t xml:space="preserve"> </w:t>
      </w:r>
      <w:r>
        <w:rPr>
          <w:rStyle w:val="VerbatimChar"/>
        </w:rPr>
        <w:t xml:space="preserve">rejected</w:t>
      </w:r>
      <w:r>
        <w:t xml:space="preserve"> </w:t>
      </w:r>
      <w:r>
        <w:t xml:space="preserve">или</w:t>
      </w:r>
      <w:r>
        <w:t xml:space="preserve"> </w:t>
      </w:r>
      <w:r>
        <w:rPr>
          <w:rStyle w:val="VerbatimChar"/>
        </w:rPr>
        <w:t xml:space="preserve">retired</w:t>
      </w:r>
      <w:r>
        <w:t xml:space="preserve">, источником, интервалами данных, числом строк, длительностью и значениями</w:t>
      </w:r>
      <w:r>
        <w:t xml:space="preserve"> </w:t>
      </w:r>
      <m:oMath>
        <m:sSub>
          <m:e>
            <m:r>
              <m:rPr>
                <m:sty m:val="p"/>
              </m:rPr>
              <m:t>C</m:t>
            </m:r>
            <m:r>
              <m:rPr>
                <m:sty m:val="p"/>
              </m:rPr>
              <m:t>o</m:t>
            </m:r>
            <m:r>
              <m:rPr>
                <m:sty m:val="p"/>
              </m:rPr>
              <m:t>v</m:t>
            </m:r>
          </m:e>
          <m:sub>
            <m:r>
              <m:t>K</m:t>
            </m:r>
          </m:sub>
        </m:sSub>
      </m:oMath>
      <w:r>
        <w:t xml:space="preserve"> </w:t>
      </w:r>
      <w:r>
        <w:t xml:space="preserve">модели и EWMA на периоде настройки. Возраст модели отсчитывается от момента доступности последней метки обучения. При возрасте больше</w:t>
      </w:r>
      <w:r>
        <w:t xml:space="preserve"> </w:t>
      </w:r>
      <w:r>
        <w:rPr>
          <w:rStyle w:val="VerbatimChar"/>
        </w:rPr>
        <w:t xml:space="preserve">PLANNER_MODEL_MAX_AGE</w:t>
      </w:r>
      <w:r>
        <w:t xml:space="preserve"> </w:t>
      </w:r>
      <w:r>
        <w:t xml:space="preserve">(по умолчанию 72 ч) планировщик переходит на EWMA с причиной</w:t>
      </w:r>
      <w:r>
        <w:t xml:space="preserve"> </w:t>
      </w:r>
      <w:r>
        <w:rPr>
          <w:rStyle w:val="VerbatimChar"/>
        </w:rPr>
        <w:t xml:space="preserve">model_stale</w:t>
      </w:r>
      <w:r>
        <w:t xml:space="preserve">, а при смене горизонта несовместимая модель выводится с причиной</w:t>
      </w:r>
      <w:r>
        <w:t xml:space="preserve"> </w:t>
      </w:r>
      <w:r>
        <w:rPr>
          <w:rStyle w:val="VerbatimChar"/>
        </w:rPr>
        <w:t xml:space="preserve">horizon_changed</w:t>
      </w:r>
      <w:r>
        <w:t xml:space="preserve">; следующая успешная модель снова включает ML. Ошибка, таймаут или отказ проверки сохраняют последнюю пригодную модель. Перечисленные параметры задаются конфигурацией развёртывания до итоговой проверки.</w:t>
      </w:r>
    </w:p>
    <w:p>
      <w:pPr>
        <w:pStyle w:val="a2"/>
      </w:pPr>
      <w:r>
        <w:t xml:space="preserve">Модель встроена в контейнер сервиса СППР: образ содержит Python 3.12, пакет</w:t>
      </w:r>
      <w:r>
        <w:t xml:space="preserve"> </w:t>
      </w:r>
      <w:r>
        <w:rPr>
          <w:rStyle w:val="VerbatimChar"/>
        </w:rPr>
        <w:t xml:space="preserve">sppr_ml</w:t>
      </w:r>
      <w:r>
        <w:t xml:space="preserve"> </w:t>
      </w:r>
      <w:r>
        <w:t xml:space="preserve">с закреплёнными зависимостями и библиотеку libgomp. Обучение выполняется в той же квоте 2 виртуальных ядра и 2 ГиБ, что и приём событий и планирование, с двумя потоками LightGBM; реестр моделей хранится на именованном томе. В симуляторе используется отдельный механизм обновления по логическому времени (Раздел 3.4.1), а в стендовой серии модель фиксируется на время прогона.</w:t>
      </w:r>
    </w:p>
    <w:p>
      <w:pPr>
        <w:pStyle w:val="a2"/>
      </w:pPr>
      <w:r>
        <w:t xml:space="preserve">Состояние жизненного цикла модели выдаёт</w:t>
      </w:r>
      <w:r>
        <w:t xml:space="preserve"> </w:t>
      </w:r>
      <w:r>
        <w:rPr>
          <w:rStyle w:val="VerbatimChar"/>
        </w:rPr>
        <w:t xml:space="preserve">GET /api/planner/status</w:t>
      </w:r>
      <w:r>
        <w:t xml:space="preserve"> </w:t>
      </w:r>
      <w:r>
        <w:t xml:space="preserve">в разделе</w:t>
      </w:r>
      <w:r>
        <w:t xml:space="preserve"> </w:t>
      </w:r>
      <w:r>
        <w:rPr>
          <w:rStyle w:val="VerbatimChar"/>
        </w:rPr>
        <w:t xml:space="preserve">model_lifecycle</w:t>
      </w:r>
      <w:r>
        <w:t xml:space="preserve">; страница «Состояние» показывает метод, версию и источник активной модели, её возраст и предел, причину перехода на EWMA, последнюю и следующую попытку обучения, а страница «Модели» – журнал версий. Проверки таймаута, несовместимости и возраста выполняются тестами с управляемыми часами и подменой команды обучения (случай C-05).</w:t>
      </w:r>
    </w:p>
    <w:bookmarkEnd w:id="120"/>
    <w:bookmarkEnd w:id="121"/>
    <w:bookmarkStart w:id="128" w:name="тестирование-программного-обеспечения"/>
    <w:p>
      <w:pPr>
        <w:pStyle w:val="21"/>
      </w:pPr>
      <w:bookmarkStart w:id="274" w:name="GOSTHeading274"/>
      <w:r>
        <w:t xml:space="preserve">3.3 Тестирование программного обеспечения</w:t>
      </w:r>
      <w:bookmarkEnd w:id="274"/>
    </w:p>
    <w:p>
      <w:pPr>
        <w:pStyle w:val="FirstParagraph"/>
      </w:pPr>
      <w:r>
        <w:t xml:space="preserve">Тестируется бета-версия сервиса СППР вместе с изменёнными компонентами Gateway и Metadata. Ответственный за проведение и оценку результатов – автор ВКР. Основной сценарий использования соответствует модели TO-BE на Рисунке 2.5; отдельная диаграмма вариантов использования не строилась, а варианты использования администратора перечислены в Разделе 3.5.</w:t>
      </w:r>
    </w:p>
    <w:p>
      <w:pPr>
        <w:pStyle w:val="a2"/>
      </w:pPr>
      <w:r>
        <w:t xml:space="preserve">Применяются следующие виды тестов:</w:t>
      </w:r>
    </w:p>
    <w:p>
      <w:pPr>
        <w:pStyle w:val="Compact"/>
        <w:numPr>
          <w:ilvl w:val="0"/>
          <w:numId w:val="1009"/>
        </w:numPr>
        <w:tabs>
          <w:tab w:val="num" w:pos="1276"/>
        </w:tabs>
        <w:spacing w:before="0" w:after="0" w:line="360" w:lineRule="auto"/>
        <w:ind w:left="1276" w:hanging="567"/>
      </w:pPr>
      <w:r>
        <w:t xml:space="preserve">модульные тесты Go с детектором гонок (</w:t>
      </w:r>
      <w:r>
        <w:rPr>
          <w:rStyle w:val="VerbatimChar"/>
        </w:rPr>
        <w:t xml:space="preserve">make test-sppr</w:t>
      </w:r>
      <w:r>
        <w:t xml:space="preserve">,</w:t>
      </w:r>
      <w:r>
        <w:t xml:space="preserve"> </w:t>
      </w:r>
      <w:r>
        <w:rPr>
          <w:rStyle w:val="VerbatimChar"/>
        </w:rPr>
        <w:t xml:space="preserve">make test-gateway</w:t>
      </w:r>
      <w:r>
        <w:t xml:space="preserve">) и тесты пакета обучения на Python (</w:t>
      </w:r>
      <w:r>
        <w:rPr>
          <w:rStyle w:val="VerbatimChar"/>
        </w:rPr>
        <w:t xml:space="preserve">make test-sppr-ml</w:t>
      </w:r>
      <w:r>
        <w:t xml:space="preserve">);</w:t>
      </w:r>
    </w:p>
    <w:p>
      <w:pPr>
        <w:pStyle w:val="Compact"/>
        <w:numPr>
          <w:ilvl w:val="0"/>
          <w:numId w:val="1009"/>
        </w:numPr>
        <w:tabs>
          <w:tab w:val="num" w:pos="1276"/>
        </w:tabs>
        <w:spacing w:before="0" w:after="0" w:line="360" w:lineRule="auto"/>
        <w:ind w:left="1276" w:hanging="567"/>
      </w:pPr>
      <w:r>
        <w:t xml:space="preserve">интеграционные тесты с PostgreSQL и Kafka (</w:t>
      </w:r>
      <w:r>
        <w:rPr>
          <w:rStyle w:val="VerbatimChar"/>
        </w:rPr>
        <w:t xml:space="preserve">make test-sppr-integration</w:t>
      </w:r>
      <w:r>
        <w:t xml:space="preserve">, переменная</w:t>
      </w:r>
      <w:r>
        <w:t xml:space="preserve"> </w:t>
      </w:r>
      <w:r>
        <w:rPr>
          <w:rStyle w:val="VerbatimChar"/>
        </w:rPr>
        <w:t xml:space="preserve">SPPR_TEST_PG_DSN</w:t>
      </w:r>
      <w:r>
        <w:t xml:space="preserve">) и последовательный набор Metadata (</w:t>
      </w:r>
      <w:r>
        <w:rPr>
          <w:rStyle w:val="VerbatimChar"/>
        </w:rPr>
        <w:t xml:space="preserve">make test-metadata-integration</w:t>
      </w:r>
      <w:r>
        <w:t xml:space="preserve">);</w:t>
      </w:r>
    </w:p>
    <w:p>
      <w:pPr>
        <w:pStyle w:val="Compact"/>
        <w:numPr>
          <w:ilvl w:val="0"/>
          <w:numId w:val="1009"/>
        </w:numPr>
        <w:tabs>
          <w:tab w:val="num" w:pos="1276"/>
        </w:tabs>
        <w:spacing w:before="0" w:after="0" w:line="360" w:lineRule="auto"/>
        <w:ind w:left="1276" w:hanging="567"/>
      </w:pPr>
      <w:r>
        <w:t xml:space="preserve">стендовые тесты отказов исполнителя с реальными экземплярами Metadata и Storage, включаемые переменной</w:t>
      </w:r>
      <w:r>
        <w:t xml:space="preserve"> </w:t>
      </w:r>
      <w:r>
        <w:rPr>
          <w:rStyle w:val="VerbatimChar"/>
        </w:rPr>
        <w:t xml:space="preserve">SPPR_TEST_MIGRATION_STAND=1</w:t>
      </w:r>
      <w:r>
        <w:t xml:space="preserve">;</w:t>
      </w:r>
    </w:p>
    <w:p>
      <w:pPr>
        <w:pStyle w:val="Compact"/>
        <w:numPr>
          <w:ilvl w:val="0"/>
          <w:numId w:val="1009"/>
        </w:numPr>
        <w:tabs>
          <w:tab w:val="num" w:pos="1276"/>
        </w:tabs>
        <w:spacing w:before="0" w:after="0" w:line="360" w:lineRule="auto"/>
        <w:ind w:left="1276" w:hanging="567"/>
      </w:pPr>
      <w:r>
        <w:t xml:space="preserve">сквозные smoke-сценарии на отдельном стенде Docker Compose:</w:t>
      </w:r>
      <w:r>
        <w:t xml:space="preserve"> </w:t>
      </w:r>
      <w:r>
        <w:rPr>
          <w:rStyle w:val="VerbatimChar"/>
        </w:rPr>
        <w:t xml:space="preserve">make smoke-history-local</w:t>
      </w:r>
      <w:r>
        <w:t xml:space="preserve">,</w:t>
      </w:r>
      <w:r>
        <w:t xml:space="preserve"> </w:t>
      </w:r>
      <w:r>
        <w:rPr>
          <w:rStyle w:val="VerbatimChar"/>
        </w:rPr>
        <w:t xml:space="preserve">make smoke-migration-local</w:t>
      </w:r>
      <w:r>
        <w:t xml:space="preserve">,</w:t>
      </w:r>
      <w:r>
        <w:t xml:space="preserve"> </w:t>
      </w:r>
      <w:r>
        <w:rPr>
          <w:rStyle w:val="VerbatimChar"/>
        </w:rPr>
        <w:t xml:space="preserve">make smoke-planner-local</w:t>
      </w:r>
      <w:r>
        <w:t xml:space="preserve"> </w:t>
      </w:r>
      <w:r>
        <w:t xml:space="preserve">и</w:t>
      </w:r>
      <w:r>
        <w:t xml:space="preserve"> </w:t>
      </w:r>
      <w:r>
        <w:rPr>
          <w:rStyle w:val="VerbatimChar"/>
        </w:rPr>
        <w:t xml:space="preserve">make smoke-ml-update-local</w:t>
      </w:r>
      <w:r>
        <w:t xml:space="preserve">.</w:t>
      </w:r>
    </w:p>
    <w:p>
      <w:pPr>
        <w:pStyle w:val="FirstParagraph"/>
      </w:pPr>
      <w:r>
        <w:t xml:space="preserve">По протоколу от 28.10.2026 для ревизии bef0671 выполнены тесты Go без детектора гонок: 36 пакетов СППР, 9 Gateway, 6 Metadata, 6 Storage, 3 Auth и 2 Users завершились без ошибок; пакет обучения Python прошёл 55 тестов. Команда с тегом integration завершилась без ошибок для 39 пакетов СППР. Этот итог не устанавливает прохождение каждого условно включаемого теста: проверки БД требуют</w:t>
      </w:r>
      <w:r>
        <w:t xml:space="preserve"> </w:t>
      </w:r>
      <w:r>
        <w:rPr>
          <w:i/>
          <w:iCs/>
        </w:rPr>
        <w:t xml:space="preserve">SPPR_TEST_PG_DSN</w:t>
      </w:r>
      <w:r>
        <w:t xml:space="preserve">, проверки отказов стенда –</w:t>
      </w:r>
      <w:r>
        <w:t xml:space="preserve"> </w:t>
      </w:r>
      <w:r>
        <w:rPr>
          <w:i/>
          <w:iCs/>
        </w:rPr>
        <w:t xml:space="preserve">SPPR_TEST_MIGRATION_STAND</w:t>
      </w:r>
      <w:r>
        <w:t xml:space="preserve">. В журнале</w:t>
      </w:r>
      <w:r>
        <w:t xml:space="preserve"> </w:t>
      </w:r>
      <w:r>
        <w:rPr>
          <w:i/>
          <w:iCs/>
        </w:rPr>
        <w:t xml:space="preserve">smoke-ml-update.log</w:t>
      </w:r>
      <w:r>
        <w:t xml:space="preserve"> </w:t>
      </w:r>
      <w:r>
        <w:t xml:space="preserve">зафиксирован успешный повторный прогон после первоначального таймаута AuthZ: переобучение, повтор команды, версия плана, подтверждение, перенос с чтением, перезапуск и сохранение модели при неудачном обучении. Источники протокола –</w:t>
      </w:r>
      <w:r>
        <w:t xml:space="preserve"> </w:t>
      </w:r>
      <w:r>
        <w:rPr>
          <w:i/>
          <w:iCs/>
        </w:rPr>
        <w:t xml:space="preserve">build/stage12/test-protocol.md</w:t>
      </w:r>
      <w:r>
        <w:t xml:space="preserve"> </w:t>
      </w:r>
      <w:r>
        <w:t xml:space="preserve">и</w:t>
      </w:r>
      <w:r>
        <w:t xml:space="preserve"> </w:t>
      </w:r>
      <w:r>
        <w:rPr>
          <w:i/>
          <w:iCs/>
        </w:rPr>
        <w:t xml:space="preserve">build/stage11/tests/</w:t>
      </w:r>
      <w:r>
        <w:t xml:space="preserve"> </w:t>
      </w:r>
      <w:r>
        <w:t xml:space="preserve">репозитория OpenS3.</w:t>
      </w:r>
    </w:p>
    <w:p>
      <w:pPr>
        <w:pStyle w:val="a2"/>
      </w:pPr>
      <w:r>
        <w:t xml:space="preserve">Последовательность испытаний соответствует зависимостям системы: данные и транзакции, сохранность переноса, ограничения плана, административные операции, обновление модели и полный цикл. Нагрузочные измерения отделены от функциональных тестов, чтобы ошибка сохранности не скрывалась за улучшением времени ответа. В таблицах ниже для каждого тестового случая указаны вид теста и локализация (имена тестовых функций или smoke-сценариев), проверяемое требование, входные данные, ожидаемый и фактический результат. Фактический результат указывается по протоколу запуска проверяемой версии, в котором фиксируются ревизия исходников, команда, код завершения и журнал.</w:t>
      </w:r>
    </w:p>
    <w:bookmarkStart w:id="123" w:name="проверка-истории-и-подготовки-данных"/>
    <w:p>
      <w:pPr>
        <w:pStyle w:val="30"/>
      </w:pPr>
      <w:bookmarkStart w:id="275" w:name="GOSTHeading275"/>
      <w:r>
        <w:t xml:space="preserve">3.3.1 Проверка истории и подготовки данных</w:t>
      </w:r>
      <w:bookmarkEnd w:id="275"/>
    </w:p>
    <w:p>
      <w:pPr>
        <w:pStyle w:val="FirstParagraph"/>
      </w:pPr>
      <w:r>
        <w:t xml:space="preserve">Цель тестирования – убедиться, что повторы не увеличивают спрос, пропуски не принимаются за отсутствие обращений, признаки используют только прошлое, а выборка воспроизводима. Модульные проверки находятся в</w:t>
      </w:r>
      <w:r>
        <w:t xml:space="preserve"> </w:t>
      </w:r>
      <w:r>
        <w:rPr>
          <w:rStyle w:val="VerbatimChar"/>
        </w:rPr>
        <w:t xml:space="preserve">services/sppr/internal/service/ingestor/ingest_test.go</w:t>
      </w:r>
      <w:r>
        <w:t xml:space="preserve">,</w:t>
      </w:r>
      <w:r>
        <w:t xml:space="preserve"> </w:t>
      </w:r>
      <w:r>
        <w:rPr>
          <w:rStyle w:val="VerbatimChar"/>
        </w:rPr>
        <w:t xml:space="preserve">services/sppr/internal/service/features/build_test.go</w:t>
      </w:r>
      <w:r>
        <w:t xml:space="preserve">,</w:t>
      </w:r>
      <w:r>
        <w:t xml:space="preserve"> </w:t>
      </w:r>
      <w:r>
        <w:rPr>
          <w:rStyle w:val="VerbatimChar"/>
        </w:rPr>
        <w:t xml:space="preserve">services/sppr/internal/service/predictor/ewma/predict_test.go</w:t>
      </w:r>
      <w:r>
        <w:t xml:space="preserve">,</w:t>
      </w:r>
      <w:r>
        <w:t xml:space="preserve"> </w:t>
      </w:r>
      <w:r>
        <w:rPr>
          <w:rStyle w:val="VerbatimChar"/>
        </w:rPr>
        <w:t xml:space="preserve">services/sppr/internal/experiment/dataset/rows_test.go</w:t>
      </w:r>
      <w:r>
        <w:t xml:space="preserve"> </w:t>
      </w:r>
      <w:r>
        <w:t xml:space="preserve">и</w:t>
      </w:r>
      <w:r>
        <w:t xml:space="preserve"> </w:t>
      </w:r>
      <w:r>
        <w:rPr>
          <w:rStyle w:val="VerbatimChar"/>
        </w:rPr>
        <w:t xml:space="preserve">write_test.go</w:t>
      </w:r>
      <w:r>
        <w:t xml:space="preserve">, интеграционные – в</w:t>
      </w:r>
      <w:r>
        <w:t xml:space="preserve"> </w:t>
      </w:r>
      <w:r>
        <w:rPr>
          <w:rStyle w:val="VerbatimChar"/>
        </w:rPr>
        <w:t xml:space="preserve">services/sppr/internal/repository/event/</w:t>
      </w:r>
      <w:r>
        <w:t xml:space="preserve"> </w:t>
      </w:r>
      <w:r>
        <w:t xml:space="preserve">(файлы</w:t>
      </w:r>
      <w:r>
        <w:t xml:space="preserve"> </w:t>
      </w:r>
      <w:r>
        <w:rPr>
          <w:rStyle w:val="VerbatimChar"/>
        </w:rPr>
        <w:t xml:space="preserve">store_integration_test.go</w:t>
      </w:r>
      <w:r>
        <w:t xml:space="preserve">,</w:t>
      </w:r>
      <w:r>
        <w:t xml:space="preserve"> </w:t>
      </w:r>
      <w:r>
        <w:rPr>
          <w:rStyle w:val="VerbatimChar"/>
        </w:rPr>
        <w:t xml:space="preserve">heartbeat_integration_test.go</w:t>
      </w:r>
      <w:r>
        <w:t xml:space="preserve">,</w:t>
      </w:r>
      <w:r>
        <w:t xml:space="preserve"> </w:t>
      </w:r>
      <w:r>
        <w:rPr>
          <w:rStyle w:val="VerbatimChar"/>
        </w:rPr>
        <w:t xml:space="preserve">resume_integration_test.go</w:t>
      </w:r>
      <w:r>
        <w:t xml:space="preserve">). Сценарий</w:t>
      </w:r>
      <w:r>
        <w:t xml:space="preserve"> </w:t>
      </w:r>
      <w:r>
        <w:rPr>
          <w:rStyle w:val="VerbatimChar"/>
        </w:rPr>
        <w:t xml:space="preserve">make smoke-history-local</w:t>
      </w:r>
      <w:r>
        <w:t xml:space="preserve"> </w:t>
      </w:r>
      <w:r>
        <w:t xml:space="preserve">на реальных Gateway, Kafka и СППР повторяет сообщение Kafka, останавливает Kafka, принудительно завершает, штатно останавливает и приостанавливает Gateway. Случаи приведены в Таблице 3.5.</w:t>
      </w:r>
    </w:p>
    <w:bookmarkStart w:id="122" w:name="gost-tbl:data_test_cases"/>
    <w:p>
      <w:pPr>
        <w:pStyle w:val="TableCaption"/>
      </w:pPr>
      <w:r>
        <w:t xml:space="preserve">Таблица 3.5 – Проверка истории, признаков и выборки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5 – Проверка истории, признаков и выборки"/>
      </w:tblPr>
      <w:tblGrid>
        <w:gridCol w:w="3885"/>
        <w:gridCol w:w="1188"/>
        <w:gridCol w:w="1525"/>
        <w:gridCol w:w="1485"/>
        <w:gridCol w:w="1555"/>
      </w:tblGrid>
      <w:tr>
        <w:trPr>
          <w:tblHeader w:val="on"/>
          <w:cantSplit/>
        </w:trPr>
        <w:tc>
          <w:tcPr>
            <w:tcW w:w="3885"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вид и локализация</w:t>
            </w:r>
          </w:p>
        </w:tc>
        <w:tc>
          <w:tcPr>
            <w:tcW w:w="118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1525"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Входные данные и действие</w:t>
            </w:r>
          </w:p>
        </w:tc>
        <w:tc>
          <w:tcPr>
            <w:tcW w:w="1485" w:type="dxa"/>
          </w:tcPr>
          <w:p>
            <w:pPr>
              <w:pStyle w:val="Compact"/>
              <w:keepNext w:val="0"/>
              <w:pageBreakBefore w:val="0"/>
              <w:suppressAutoHyphens w:val="1"/>
              <w:spacing w:before="0" w:after="0" w:line="240" w:lineRule="auto"/>
              <w:ind w:firstLine="0" w:left="0" w:right="0"/>
              <w:jc w:val="center"/>
            </w:pPr>
            <w:r>
              <w:rPr>
                <w:b w:val="1"/>
                <w:sz w:val="24"/>
                <w:szCs w:val="24"/>
              </w:rPr>
              <w:t xml:space="preserve">Ожидаемый результат</w:t>
            </w:r>
          </w:p>
        </w:tc>
        <w:tc>
          <w:tcPr>
            <w:tcW w:w="1555"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3885" w:type="dxa"/>
          </w:tcPr>
          <w:p>
            <w:pPr>
              <w:pStyle w:val="Compact"/>
              <w:keepNext w:val="0"/>
              <w:pageBreakBefore w:val="0"/>
              <w:suppressAutoHyphens w:val="1"/>
              <w:spacing w:before="0" w:after="0" w:line="240" w:lineRule="auto"/>
              <w:ind w:firstLine="0" w:left="0" w:right="0"/>
              <w:jc w:val="left"/>
            </w:pPr>
            <w:r>
              <w:rPr>
                <w:sz w:val="24"/>
                <w:szCs w:val="24"/>
              </w:rPr>
              <w:t xml:space="preserve">D-01, интеграционный и smoke;</w:t>
            </w:r>
            <w:r>
              <w:rPr>
                <w:sz w:val="24"/>
                <w:szCs w:val="24"/>
              </w:rPr>
              <w:t xml:space="preserve"> </w:t>
            </w:r>
            <w:r>
              <w:rPr>
                <w:i/>
                <w:iCs/>
                <w:sz w:val="24"/>
                <w:szCs w:val="24"/>
              </w:rPr>
              <w:t xml:space="preserve">TestStoreDeduplicationGapsAndDemand</w:t>
            </w:r>
            <w:r>
              <w:rPr>
                <w:sz w:val="24"/>
                <w:szCs w:val="24"/>
              </w:rPr>
              <w:t xml:space="preserve">,</w:t>
            </w:r>
            <w:r>
              <w:rPr>
                <w:sz w:val="24"/>
                <w:szCs w:val="24"/>
              </w:rPr>
              <w:t xml:space="preserve"> </w:t>
            </w:r>
            <w:r>
              <w:rPr>
                <w:i/>
                <w:iCs/>
                <w:sz w:val="24"/>
                <w:szCs w:val="24"/>
              </w:rPr>
              <w:t xml:space="preserve">TestStoreConcurrentRedeliveryCountsOnce</w:t>
            </w:r>
            <w:r>
              <w:rPr>
                <w:sz w:val="24"/>
                <w:szCs w:val="24"/>
              </w:rPr>
              <w:t xml:space="preserve">, smoke-history</w:t>
            </w:r>
          </w:p>
        </w:tc>
        <w:tc>
          <w:tcPr>
            <w:tcW w:w="1188" w:type="dxa"/>
          </w:tcPr>
          <w:p>
            <w:pPr>
              <w:pStyle w:val="Compact"/>
              <w:keepNext w:val="0"/>
              <w:pageBreakBefore w:val="0"/>
              <w:suppressAutoHyphens w:val="1"/>
              <w:spacing w:before="0" w:after="0" w:line="240" w:lineRule="auto"/>
              <w:ind w:firstLine="0" w:left="0" w:right="0"/>
              <w:jc w:val="both"/>
            </w:pPr>
            <w:r>
              <w:rPr>
                <w:sz w:val="24"/>
                <w:szCs w:val="24"/>
              </w:rPr>
              <w:t xml:space="preserve">F-01, F-11</w:t>
            </w:r>
          </w:p>
        </w:tc>
        <w:tc>
          <w:tcPr>
            <w:tcW w:w="1525"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позицию с тем же содержимым, в том числе конкурентно и после фиксации транзакции; затем с другим содержимым</w:t>
            </w:r>
          </w:p>
        </w:tc>
        <w:tc>
          <w:tcPr>
            <w:tcW w:w="1485" w:type="dxa"/>
          </w:tcPr>
          <w:p>
            <w:pPr>
              <w:pStyle w:val="Compact"/>
              <w:keepNext w:val="0"/>
              <w:pageBreakBefore w:val="0"/>
              <w:suppressAutoHyphens w:val="1"/>
              <w:spacing w:before="0" w:after="0" w:line="240" w:lineRule="auto"/>
              <w:ind w:firstLine="0" w:left="0" w:right="0"/>
              <w:jc w:val="both"/>
            </w:pPr>
            <w:r>
              <w:rPr>
                <w:sz w:val="24"/>
                <w:szCs w:val="24"/>
              </w:rPr>
              <w:t xml:space="preserve">Повтор не меняет спрос; конфликт содержимого отклонён</w:t>
            </w:r>
          </w:p>
        </w:tc>
        <w:tc>
          <w:tcPr>
            <w:tcW w:w="1555"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полного случая дедупликации, включая конкурентную доставку==</w:t>
            </w:r>
          </w:p>
        </w:tc>
      </w:tr>
      <w:tr>
        <w:trPr>
          <w:cantSplit/>
        </w:trPr>
        <w:tc>
          <w:tcPr>
            <w:tcW w:w="3885" w:type="dxa"/>
          </w:tcPr>
          <w:p>
            <w:pPr>
              <w:pStyle w:val="Compact"/>
              <w:keepNext w:val="0"/>
              <w:pageBreakBefore w:val="0"/>
              <w:suppressAutoHyphens w:val="1"/>
              <w:spacing w:before="0" w:after="0" w:line="240" w:lineRule="auto"/>
              <w:ind w:firstLine="0" w:left="0" w:right="0"/>
              <w:jc w:val="left"/>
            </w:pPr>
            <w:r>
              <w:rPr>
                <w:sz w:val="24"/>
                <w:szCs w:val="24"/>
              </w:rPr>
              <w:t xml:space="preserve">D-02, интеграционный и smoke;</w:t>
            </w:r>
            <w:r>
              <w:rPr>
                <w:sz w:val="24"/>
                <w:szCs w:val="24"/>
              </w:rPr>
              <w:t xml:space="preserve"> </w:t>
            </w:r>
            <w:r>
              <w:rPr>
                <w:i/>
                <w:iCs/>
                <w:sz w:val="24"/>
                <w:szCs w:val="24"/>
              </w:rPr>
              <w:t xml:space="preserve">TestStoreFirstGapAndIndependentRestart</w:t>
            </w:r>
            <w:r>
              <w:rPr>
                <w:sz w:val="24"/>
                <w:szCs w:val="24"/>
              </w:rPr>
              <w:t xml:space="preserve">,</w:t>
            </w:r>
            <w:r>
              <w:rPr>
                <w:sz w:val="24"/>
                <w:szCs w:val="24"/>
              </w:rPr>
              <w:t xml:space="preserve"> </w:t>
            </w:r>
            <w:r>
              <w:rPr>
                <w:i/>
                <w:iCs/>
                <w:sz w:val="24"/>
                <w:szCs w:val="24"/>
              </w:rPr>
              <w:t xml:space="preserve">TestHeartbeatPersistenceReplayTailAndLoss</w:t>
            </w:r>
            <w:r>
              <w:rPr>
                <w:sz w:val="24"/>
                <w:szCs w:val="24"/>
              </w:rPr>
              <w:t xml:space="preserve">,</w:t>
            </w:r>
            <w:r>
              <w:rPr>
                <w:sz w:val="24"/>
                <w:szCs w:val="24"/>
              </w:rPr>
              <w:t xml:space="preserve"> </w:t>
            </w:r>
            <w:r>
              <w:rPr>
                <w:i/>
                <w:iCs/>
                <w:sz w:val="24"/>
                <w:szCs w:val="24"/>
              </w:rPr>
              <w:t xml:space="preserve">TestLostStreamResume</w:t>
            </w:r>
            <w:r>
              <w:rPr>
                <w:sz w:val="24"/>
                <w:szCs w:val="24"/>
              </w:rPr>
              <w:t xml:space="preserve">,</w:t>
            </w:r>
            <w:r>
              <w:rPr>
                <w:sz w:val="24"/>
                <w:szCs w:val="24"/>
              </w:rPr>
              <w:t xml:space="preserve"> </w:t>
            </w:r>
            <w:r>
              <w:rPr>
                <w:i/>
                <w:iCs/>
                <w:sz w:val="24"/>
                <w:szCs w:val="24"/>
              </w:rPr>
              <w:t xml:space="preserve">TestCoverageWatermark</w:t>
            </w:r>
            <w:r>
              <w:rPr>
                <w:sz w:val="24"/>
                <w:szCs w:val="24"/>
              </w:rPr>
              <w:t xml:space="preserve">, smoke-history</w:t>
            </w:r>
          </w:p>
        </w:tc>
        <w:tc>
          <w:tcPr>
            <w:tcW w:w="1188" w:type="dxa"/>
          </w:tcPr>
          <w:p>
            <w:pPr>
              <w:pStyle w:val="Compact"/>
              <w:keepNext w:val="0"/>
              <w:pageBreakBefore w:val="0"/>
              <w:suppressAutoHyphens w:val="1"/>
              <w:spacing w:before="0" w:after="0" w:line="240" w:lineRule="auto"/>
              <w:ind w:firstLine="0" w:left="0" w:right="0"/>
              <w:jc w:val="both"/>
            </w:pPr>
            <w:r>
              <w:rPr>
                <w:sz w:val="24"/>
                <w:szCs w:val="24"/>
              </w:rPr>
              <w:t xml:space="preserve">F-01, F-03</w:t>
            </w:r>
          </w:p>
        </w:tc>
        <w:tc>
          <w:tcPr>
            <w:tcW w:w="1525" w:type="dxa"/>
          </w:tcPr>
          <w:p>
            <w:pPr>
              <w:pStyle w:val="Compact"/>
              <w:keepNext w:val="0"/>
              <w:pageBreakBefore w:val="0"/>
              <w:suppressAutoHyphens w:val="1"/>
              <w:spacing w:before="0" w:after="0" w:line="240" w:lineRule="auto"/>
              <w:ind w:firstLine="0" w:left="0" w:right="0"/>
              <w:jc w:val="both"/>
            </w:pPr>
            <w:r>
              <w:rPr>
                <w:sz w:val="24"/>
                <w:szCs w:val="24"/>
              </w:rPr>
              <w:t xml:space="preserve">Пропустить номер; потерять хвост и объявить поток потерянным; приостановить Gateway дольше порога потери и возобновить</w:t>
            </w:r>
          </w:p>
        </w:tc>
        <w:tc>
          <w:tcPr>
            <w:tcW w:w="1485" w:type="dxa"/>
          </w:tcPr>
          <w:p>
            <w:pPr>
              <w:pStyle w:val="Compact"/>
              <w:keepNext w:val="0"/>
              <w:pageBreakBefore w:val="0"/>
              <w:suppressAutoHyphens w:val="1"/>
              <w:spacing w:before="0" w:after="0" w:line="240" w:lineRule="auto"/>
              <w:ind w:firstLine="0" w:left="0" w:right="0"/>
              <w:jc w:val="both"/>
            </w:pPr>
            <w:r>
              <w:rPr>
                <w:sz w:val="24"/>
                <w:szCs w:val="24"/>
              </w:rPr>
              <w:t xml:space="preserve">Неполный интервал не считается нулевым спросом; возобновлённый поток с непрерывными номерами снимает пропуск проверки потери, W снова растёт</w:t>
            </w:r>
          </w:p>
        </w:tc>
        <w:tc>
          <w:tcPr>
            <w:tcW w:w="1555"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полного случая потери и возобновления потоков==</w:t>
            </w:r>
          </w:p>
        </w:tc>
      </w:tr>
      <w:tr>
        <w:trPr>
          <w:cantSplit/>
        </w:trPr>
        <w:tc>
          <w:tcPr>
            <w:tcW w:w="3885" w:type="dxa"/>
          </w:tcPr>
          <w:p>
            <w:pPr>
              <w:pStyle w:val="Compact"/>
              <w:keepNext w:val="0"/>
              <w:pageBreakBefore w:val="0"/>
              <w:suppressAutoHyphens w:val="1"/>
              <w:spacing w:before="0" w:after="0" w:line="240" w:lineRule="auto"/>
              <w:ind w:firstLine="0" w:left="0" w:right="0"/>
              <w:jc w:val="left"/>
            </w:pPr>
            <w:r>
              <w:rPr>
                <w:sz w:val="24"/>
                <w:szCs w:val="24"/>
              </w:rPr>
              <w:t xml:space="preserve">D-03, модульный;</w:t>
            </w:r>
            <w:r>
              <w:rPr>
                <w:sz w:val="24"/>
                <w:szCs w:val="24"/>
              </w:rPr>
              <w:t xml:space="preserve"> </w:t>
            </w:r>
            <w:r>
              <w:rPr>
                <w:i/>
                <w:iCs/>
                <w:sz w:val="24"/>
                <w:szCs w:val="24"/>
              </w:rPr>
              <w:t xml:space="preserve">TestBuildLesson</w:t>
            </w:r>
            <w:r>
              <w:rPr>
                <w:sz w:val="24"/>
                <w:szCs w:val="24"/>
              </w:rPr>
              <w:t xml:space="preserve">,</w:t>
            </w:r>
            <w:r>
              <w:rPr>
                <w:sz w:val="24"/>
                <w:szCs w:val="24"/>
              </w:rPr>
              <w:t xml:space="preserve"> </w:t>
            </w:r>
            <w:r>
              <w:rPr>
                <w:i/>
                <w:iCs/>
                <w:sz w:val="24"/>
                <w:szCs w:val="24"/>
              </w:rPr>
              <w:t xml:space="preserve">TestBuildTimeBoundariesAndFutureIsolation</w:t>
            </w:r>
            <w:r>
              <w:rPr>
                <w:sz w:val="24"/>
                <w:szCs w:val="24"/>
              </w:rPr>
              <w:t xml:space="preserve">,</w:t>
            </w:r>
            <w:r>
              <w:rPr>
                <w:sz w:val="24"/>
                <w:szCs w:val="24"/>
              </w:rPr>
              <w:t xml:space="preserve"> </w:t>
            </w:r>
            <w:r>
              <w:rPr>
                <w:i/>
                <w:iCs/>
                <w:sz w:val="24"/>
                <w:szCs w:val="24"/>
              </w:rPr>
              <w:t xml:space="preserve">TestRowsLesson</w:t>
            </w:r>
          </w:p>
        </w:tc>
        <w:tc>
          <w:tcPr>
            <w:tcW w:w="1188" w:type="dxa"/>
          </w:tcPr>
          <w:p>
            <w:pPr>
              <w:pStyle w:val="Compact"/>
              <w:keepNext w:val="0"/>
              <w:pageBreakBefore w:val="0"/>
              <w:suppressAutoHyphens w:val="1"/>
              <w:spacing w:before="0" w:after="0" w:line="240" w:lineRule="auto"/>
              <w:ind w:firstLine="0" w:left="0" w:right="0"/>
              <w:jc w:val="both"/>
            </w:pPr>
            <w:r>
              <w:rPr>
                <w:sz w:val="24"/>
                <w:szCs w:val="24"/>
              </w:rPr>
              <w:t xml:space="preserve">F-03</w:t>
            </w:r>
          </w:p>
        </w:tc>
        <w:tc>
          <w:tcPr>
            <w:tcW w:w="1525" w:type="dxa"/>
          </w:tcPr>
          <w:p>
            <w:pPr>
              <w:pStyle w:val="Compact"/>
              <w:keepNext w:val="0"/>
              <w:pageBreakBefore w:val="0"/>
              <w:suppressAutoHyphens w:val="1"/>
              <w:spacing w:before="0" w:after="0" w:line="240" w:lineRule="auto"/>
              <w:ind w:firstLine="0" w:left="0" w:right="0"/>
              <w:jc w:val="both"/>
            </w:pPr>
            <w:r>
              <w:rPr>
                <w:sz w:val="24"/>
                <w:szCs w:val="24"/>
              </w:rPr>
              <w:t xml:space="preserve">Чтения до среза, точно на срезе и на конце горизонта; ручной пример</w:t>
            </w:r>
            <w:r>
              <w:rPr>
                <w:sz w:val="24"/>
                <w:szCs w:val="24"/>
              </w:rPr>
              <w:t xml:space="preserve"> </w:t>
            </w:r>
            <w:r>
              <w:rPr>
                <w:i/>
                <w:iCs/>
                <w:sz w:val="24"/>
                <w:szCs w:val="24"/>
              </w:rPr>
              <w:t xml:space="preserve">dataset.Lesson</w:t>
            </w:r>
          </w:p>
        </w:tc>
        <w:tc>
          <w:tcPr>
            <w:tcW w:w="1485"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используют прошлое; метка включает начало и исключает конец; ручной и программный расчёты совпадают</w:t>
            </w:r>
          </w:p>
        </w:tc>
        <w:tc>
          <w:tcPr>
            <w:tcW w:w="1555"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885" w:type="dxa"/>
          </w:tcPr>
          <w:p>
            <w:pPr>
              <w:pStyle w:val="Compact"/>
              <w:keepNext w:val="0"/>
              <w:pageBreakBefore w:val="0"/>
              <w:suppressAutoHyphens w:val="1"/>
              <w:spacing w:before="0" w:after="0" w:line="240" w:lineRule="auto"/>
              <w:ind w:firstLine="0" w:left="0" w:right="0"/>
              <w:jc w:val="left"/>
            </w:pPr>
            <w:r>
              <w:rPr>
                <w:sz w:val="24"/>
                <w:szCs w:val="24"/>
              </w:rPr>
              <w:t xml:space="preserve">D-04, модульный;</w:t>
            </w:r>
            <w:r>
              <w:rPr>
                <w:sz w:val="24"/>
                <w:szCs w:val="24"/>
              </w:rPr>
              <w:t xml:space="preserve"> </w:t>
            </w:r>
            <w:r>
              <w:rPr>
                <w:i/>
                <w:iCs/>
                <w:sz w:val="24"/>
                <w:szCs w:val="24"/>
              </w:rPr>
              <w:t xml:space="preserve">TestBuildCompleteness</w:t>
            </w:r>
            <w:r>
              <w:rPr>
                <w:sz w:val="24"/>
                <w:szCs w:val="24"/>
              </w:rPr>
              <w:t xml:space="preserve">,</w:t>
            </w:r>
            <w:r>
              <w:rPr>
                <w:sz w:val="24"/>
                <w:szCs w:val="24"/>
              </w:rPr>
              <w:t xml:space="preserve"> </w:t>
            </w:r>
            <w:r>
              <w:rPr>
                <w:i/>
                <w:iCs/>
                <w:sz w:val="24"/>
                <w:szCs w:val="24"/>
              </w:rPr>
              <w:t xml:space="preserve">TestBuildLifecycleAndOverwrites</w:t>
            </w:r>
            <w:r>
              <w:rPr>
                <w:sz w:val="24"/>
                <w:szCs w:val="24"/>
              </w:rPr>
              <w:t xml:space="preserve">,</w:t>
            </w:r>
            <w:r>
              <w:rPr>
                <w:sz w:val="24"/>
                <w:szCs w:val="24"/>
              </w:rPr>
              <w:t xml:space="preserve"> </w:t>
            </w:r>
            <w:r>
              <w:rPr>
                <w:i/>
                <w:iCs/>
                <w:sz w:val="24"/>
                <w:szCs w:val="24"/>
              </w:rPr>
              <w:t xml:space="preserve">TestRowsUnavailableLabels</w:t>
            </w:r>
          </w:p>
        </w:tc>
        <w:tc>
          <w:tcPr>
            <w:tcW w:w="1188" w:type="dxa"/>
          </w:tcPr>
          <w:p>
            <w:pPr>
              <w:pStyle w:val="Compact"/>
              <w:keepNext w:val="0"/>
              <w:pageBreakBefore w:val="0"/>
              <w:suppressAutoHyphens w:val="1"/>
              <w:spacing w:before="0" w:after="0" w:line="240" w:lineRule="auto"/>
              <w:ind w:firstLine="0" w:left="0" w:right="0"/>
              <w:jc w:val="both"/>
            </w:pPr>
            <w:r>
              <w:rPr>
                <w:sz w:val="24"/>
                <w:szCs w:val="24"/>
              </w:rPr>
              <w:t xml:space="preserve">F-03</w:t>
            </w:r>
          </w:p>
        </w:tc>
        <w:tc>
          <w:tcPr>
            <w:tcW w:w="1525" w:type="dxa"/>
          </w:tcPr>
          <w:p>
            <w:pPr>
              <w:pStyle w:val="Compact"/>
              <w:keepNext w:val="0"/>
              <w:pageBreakBefore w:val="0"/>
              <w:suppressAutoHyphens w:val="1"/>
              <w:spacing w:before="0" w:after="0" w:line="240" w:lineRule="auto"/>
              <w:ind w:firstLine="0" w:left="0" w:right="0"/>
              <w:jc w:val="both"/>
            </w:pPr>
            <w:r>
              <w:rPr>
                <w:sz w:val="24"/>
                <w:szCs w:val="24"/>
              </w:rPr>
              <w:t xml:space="preserve">Новый объект, наблюдаемый объект без чтений и неполная история</w:t>
            </w:r>
          </w:p>
        </w:tc>
        <w:tc>
          <w:tcPr>
            <w:tcW w:w="1485" w:type="dxa"/>
          </w:tcPr>
          <w:p>
            <w:pPr>
              <w:pStyle w:val="Compact"/>
              <w:keepNext w:val="0"/>
              <w:pageBreakBefore w:val="0"/>
              <w:suppressAutoHyphens w:val="1"/>
              <w:spacing w:before="0" w:after="0" w:line="240" w:lineRule="auto"/>
              <w:ind w:firstLine="0" w:left="0" w:right="0"/>
              <w:jc w:val="both"/>
            </w:pPr>
            <w:r>
              <w:rPr>
                <w:sz w:val="24"/>
                <w:szCs w:val="24"/>
              </w:rPr>
              <w:t xml:space="preserve">Холодный старт, ноль и отсутствие данных различаются; неизвестная метка не заменяется нулём</w:t>
            </w:r>
          </w:p>
        </w:tc>
        <w:tc>
          <w:tcPr>
            <w:tcW w:w="1555"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885" w:type="dxa"/>
          </w:tcPr>
          <w:p>
            <w:pPr>
              <w:pStyle w:val="Compact"/>
              <w:keepNext w:val="0"/>
              <w:pageBreakBefore w:val="0"/>
              <w:suppressAutoHyphens w:val="1"/>
              <w:spacing w:before="0" w:after="0" w:line="240" w:lineRule="auto"/>
              <w:ind w:firstLine="0" w:left="0" w:right="0"/>
              <w:jc w:val="left"/>
            </w:pPr>
            <w:r>
              <w:rPr>
                <w:sz w:val="24"/>
                <w:szCs w:val="24"/>
              </w:rPr>
              <w:t xml:space="preserve">D-05, модульный и интеграционный;</w:t>
            </w:r>
            <w:r>
              <w:rPr>
                <w:sz w:val="24"/>
                <w:szCs w:val="24"/>
              </w:rPr>
              <w:t xml:space="preserve"> </w:t>
            </w:r>
            <w:r>
              <w:rPr>
                <w:i/>
                <w:iCs/>
                <w:sz w:val="24"/>
                <w:szCs w:val="24"/>
              </w:rPr>
              <w:t xml:space="preserve">TestBuildDemandFiltering</w:t>
            </w:r>
            <w:r>
              <w:rPr>
                <w:sz w:val="24"/>
                <w:szCs w:val="24"/>
              </w:rPr>
              <w:t xml:space="preserve">,</w:t>
            </w:r>
            <w:r>
              <w:rPr>
                <w:sz w:val="24"/>
                <w:szCs w:val="24"/>
              </w:rPr>
              <w:t xml:space="preserve"> </w:t>
            </w:r>
            <w:r>
              <w:rPr>
                <w:i/>
                <w:iCs/>
                <w:sz w:val="24"/>
                <w:szCs w:val="24"/>
              </w:rPr>
              <w:t xml:space="preserve">TestStoreDeduplicationGapsAndDemand</w:t>
            </w:r>
            <w:r>
              <w:rPr>
                <w:sz w:val="24"/>
                <w:szCs w:val="24"/>
              </w:rPr>
              <w:t xml:space="preserve">,</w:t>
            </w:r>
            <w:r>
              <w:rPr>
                <w:sz w:val="24"/>
                <w:szCs w:val="24"/>
              </w:rPr>
              <w:t xml:space="preserve"> </w:t>
            </w:r>
            <w:r>
              <w:rPr>
                <w:i/>
                <w:iCs/>
                <w:sz w:val="24"/>
                <w:szCs w:val="24"/>
              </w:rPr>
              <w:t xml:space="preserve">TestProduceObjectRead</w:t>
            </w:r>
          </w:p>
        </w:tc>
        <w:tc>
          <w:tcPr>
            <w:tcW w:w="1188" w:type="dxa"/>
          </w:tcPr>
          <w:p>
            <w:pPr>
              <w:pStyle w:val="Compact"/>
              <w:keepNext w:val="0"/>
              <w:pageBreakBefore w:val="0"/>
              <w:suppressAutoHyphens w:val="1"/>
              <w:spacing w:before="0" w:after="0" w:line="240" w:lineRule="auto"/>
              <w:ind w:firstLine="0" w:left="0" w:right="0"/>
              <w:jc w:val="both"/>
            </w:pPr>
            <w:r>
              <w:rPr>
                <w:sz w:val="24"/>
                <w:szCs w:val="24"/>
              </w:rPr>
              <w:t xml:space="preserve">F-01, F-03</w:t>
            </w:r>
          </w:p>
        </w:tc>
        <w:tc>
          <w:tcPr>
            <w:tcW w:w="1525" w:type="dxa"/>
          </w:tcPr>
          <w:p>
            <w:pPr>
              <w:pStyle w:val="Compact"/>
              <w:keepNext w:val="0"/>
              <w:pageBreakBefore w:val="0"/>
              <w:suppressAutoHyphens w:val="1"/>
              <w:spacing w:before="0" w:after="0" w:line="240" w:lineRule="auto"/>
              <w:ind w:firstLine="0" w:left="0" w:right="0"/>
              <w:jc w:val="both"/>
            </w:pPr>
            <w:r>
              <w:rPr>
                <w:sz w:val="24"/>
                <w:szCs w:val="24"/>
              </w:rPr>
              <w:t xml:space="preserve">Клиентские чтения, записи и события с происхождением «миграция»</w:t>
            </w:r>
          </w:p>
        </w:tc>
        <w:tc>
          <w:tcPr>
            <w:tcW w:w="1485" w:type="dxa"/>
          </w:tcPr>
          <w:p>
            <w:pPr>
              <w:pStyle w:val="Compact"/>
              <w:keepNext w:val="0"/>
              <w:pageBreakBefore w:val="0"/>
              <w:suppressAutoHyphens w:val="1"/>
              <w:spacing w:before="0" w:after="0" w:line="240" w:lineRule="auto"/>
              <w:ind w:firstLine="0" w:left="0" w:right="0"/>
              <w:jc w:val="both"/>
            </w:pPr>
            <w:r>
              <w:rPr>
                <w:sz w:val="24"/>
                <w:szCs w:val="24"/>
              </w:rPr>
              <w:t xml:space="preserve">Спрос увеличивают только клиентские чтения</w:t>
            </w:r>
          </w:p>
        </w:tc>
        <w:tc>
          <w:tcPr>
            <w:tcW w:w="1555" w:type="dxa"/>
          </w:tcPr>
          <w:p>
            <w:pPr>
              <w:pStyle w:val="Compact"/>
              <w:keepNext w:val="0"/>
              <w:pageBreakBefore w:val="0"/>
              <w:suppressAutoHyphens w:val="1"/>
              <w:spacing w:before="0" w:after="0" w:line="240" w:lineRule="auto"/>
              <w:ind w:firstLine="0" w:left="0" w:right="0"/>
              <w:jc w:val="both"/>
            </w:pPr>
            <w:r>
              <w:rPr>
                <w:sz w:val="24"/>
                <w:szCs w:val="24"/>
              </w:rPr>
              <w:t xml:space="preserve">Пройдена модульная часть; ==интеграционная проверка спроса==</w:t>
            </w:r>
          </w:p>
        </w:tc>
      </w:tr>
      <w:tr>
        <w:trPr>
          <w:cantSplit/>
        </w:trPr>
        <w:tc>
          <w:tcPr>
            <w:tcW w:w="3885" w:type="dxa"/>
          </w:tcPr>
          <w:p>
            <w:pPr>
              <w:pStyle w:val="Compact"/>
              <w:keepNext w:val="0"/>
              <w:pageBreakBefore w:val="0"/>
              <w:suppressAutoHyphens w:val="1"/>
              <w:spacing w:before="0" w:after="0" w:line="240" w:lineRule="auto"/>
              <w:ind w:firstLine="0" w:left="0" w:right="0"/>
              <w:jc w:val="left"/>
            </w:pPr>
            <w:r>
              <w:rPr>
                <w:sz w:val="24"/>
                <w:szCs w:val="24"/>
              </w:rPr>
              <w:t xml:space="preserve">D-06, модульный;</w:t>
            </w:r>
            <w:r>
              <w:rPr>
                <w:sz w:val="24"/>
                <w:szCs w:val="24"/>
              </w:rPr>
              <w:t xml:space="preserve"> </w:t>
            </w:r>
            <w:r>
              <w:rPr>
                <w:i/>
                <w:iCs/>
                <w:sz w:val="24"/>
                <w:szCs w:val="24"/>
              </w:rPr>
              <w:t xml:space="preserve">TestSplit</w:t>
            </w:r>
            <w:r>
              <w:rPr>
                <w:sz w:val="24"/>
                <w:szCs w:val="24"/>
              </w:rPr>
              <w:t xml:space="preserve">,</w:t>
            </w:r>
            <w:r>
              <w:rPr>
                <w:sz w:val="24"/>
                <w:szCs w:val="24"/>
              </w:rPr>
              <w:t xml:space="preserve"> </w:t>
            </w:r>
            <w:r>
              <w:rPr>
                <w:i/>
                <w:iCs/>
                <w:sz w:val="24"/>
                <w:szCs w:val="24"/>
              </w:rPr>
              <w:t xml:space="preserve">TestWriteReproducibleDataset</w:t>
            </w:r>
            <w:r>
              <w:rPr>
                <w:sz w:val="24"/>
                <w:szCs w:val="24"/>
              </w:rPr>
              <w:t xml:space="preserve">,</w:t>
            </w:r>
            <w:r>
              <w:rPr>
                <w:sz w:val="24"/>
                <w:szCs w:val="24"/>
              </w:rPr>
              <w:t xml:space="preserve"> </w:t>
            </w:r>
            <w:r>
              <w:rPr>
                <w:i/>
                <w:iCs/>
                <w:sz w:val="24"/>
                <w:szCs w:val="24"/>
              </w:rPr>
              <w:t xml:space="preserve">TestNextReproducible</w:t>
            </w:r>
          </w:p>
        </w:tc>
        <w:tc>
          <w:tcPr>
            <w:tcW w:w="1188" w:type="dxa"/>
          </w:tcPr>
          <w:p>
            <w:pPr>
              <w:pStyle w:val="Compact"/>
              <w:keepNext w:val="0"/>
              <w:pageBreakBefore w:val="0"/>
              <w:suppressAutoHyphens w:val="1"/>
              <w:spacing w:before="0" w:after="0" w:line="240" w:lineRule="auto"/>
              <w:ind w:firstLine="0" w:left="0" w:right="0"/>
              <w:jc w:val="both"/>
            </w:pPr>
            <w:r>
              <w:rPr>
                <w:sz w:val="24"/>
                <w:szCs w:val="24"/>
              </w:rPr>
              <w:t xml:space="preserve">F-03, F-12</w:t>
            </w:r>
          </w:p>
        </w:tc>
        <w:tc>
          <w:tcPr>
            <w:tcW w:w="1525"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границы периодов и повторить выгрузку малого профиля с тем же seed</w:t>
            </w:r>
          </w:p>
        </w:tc>
        <w:tc>
          <w:tcPr>
            <w:tcW w:w="1485" w:type="dxa"/>
          </w:tcPr>
          <w:p>
            <w:pPr>
              <w:pStyle w:val="Compact"/>
              <w:keepNext w:val="0"/>
              <w:pageBreakBefore w:val="0"/>
              <w:suppressAutoHyphens w:val="1"/>
              <w:spacing w:before="0" w:after="0" w:line="240" w:lineRule="auto"/>
              <w:ind w:firstLine="0" w:left="0" w:right="0"/>
              <w:jc w:val="both"/>
            </w:pPr>
            <w:r>
              <w:rPr>
                <w:sz w:val="24"/>
                <w:szCs w:val="24"/>
              </w:rPr>
              <w:t xml:space="preserve">Пересекающие границу метки исключены; манифесты и SHA-256 файлов совпадают</w:t>
            </w:r>
          </w:p>
        </w:tc>
        <w:tc>
          <w:tcPr>
            <w:tcW w:w="1555"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bl>
    <w:bookmarkEnd w:id="122"/>
    <w:p>
      <w:pPr>
        <w:pStyle w:val="a2"/>
        <w:spacing w:before="120"/>
      </w:pPr>
      <w:r>
        <w:t xml:space="preserve">Повтор доставки после фиксации транзакции PostgreSQL и до подтверждения Kafka моделируется созданием нового Ingestor над той же базой, а smoke-history повторяет сообщение Kafka побайтно. Запись неуспешных клиентских операций в историю не проверяется, так как Gateway такие события не публикует (Раздел 3.1.2).</w:t>
      </w:r>
    </w:p>
    <w:bookmarkEnd w:id="123"/>
    <w:bookmarkStart w:id="125" w:name="проверка-сохранности-при-переносе"/>
    <w:p>
      <w:pPr>
        <w:pStyle w:val="30"/>
      </w:pPr>
      <w:bookmarkStart w:id="276" w:name="GOSTHeading276"/>
      <w:r>
        <w:t xml:space="preserve">3.3.2 Проверка сохранности при переносе</w:t>
      </w:r>
      <w:bookmarkEnd w:id="276"/>
    </w:p>
    <w:p>
      <w:pPr>
        <w:pStyle w:val="FirstParagraph"/>
      </w:pPr>
      <w:r>
        <w:t xml:space="preserve">Цель тестирования – убедиться, что перенос сохраняет ключ, версию и байты, устаревшее или неподтверждённое действие не меняет расположение, а ресурсы учитываются с временными копиями. Проверки резервирования, переключения и очистки Metadata расположены в</w:t>
      </w:r>
      <w:r>
        <w:t xml:space="preserve"> </w:t>
      </w:r>
      <w:r>
        <w:rPr>
          <w:rStyle w:val="VerbatimChar"/>
        </w:rPr>
        <w:t xml:space="preserve">services/metadata/internal/service/placement/tests/</w:t>
      </w:r>
      <w:r>
        <w:t xml:space="preserve"> </w:t>
      </w:r>
      <w:r>
        <w:t xml:space="preserve">(набор</w:t>
      </w:r>
      <w:r>
        <w:t xml:space="preserve"> </w:t>
      </w:r>
      <w:r>
        <w:rPr>
          <w:i/>
          <w:iCs/>
        </w:rPr>
        <w:t xml:space="preserve">PlacementProtocolSuite</w:t>
      </w:r>
      <w:r>
        <w:t xml:space="preserve"> </w:t>
      </w:r>
      <w:r>
        <w:t xml:space="preserve">с PostgreSQL). Стендовые тесты исполнителя (</w:t>
      </w:r>
      <w:r>
        <w:rPr>
          <w:rStyle w:val="VerbatimChar"/>
        </w:rPr>
        <w:t xml:space="preserve">services/sppr/internal/service/executor/failures_integration_test.go</w:t>
      </w:r>
      <w:r>
        <w:t xml:space="preserve"> </w:t>
      </w:r>
      <w:r>
        <w:t xml:space="preserve">и</w:t>
      </w:r>
      <w:r>
        <w:t xml:space="preserve"> </w:t>
      </w:r>
      <w:r>
        <w:rPr>
          <w:rStyle w:val="VerbatimChar"/>
        </w:rPr>
        <w:t xml:space="preserve">restart_integration_test.go</w:t>
      </w:r>
      <w:r>
        <w:t xml:space="preserve">) работают с реальными экземплярами Metadata и Storage HOT и COLD на разных томах. Отказы внедряются обёртками клиентов: повреждением передаваемых байтов, обрывом передачи и недоступностью цели; перезапуск моделируется пересозданием исполнителя над сохранёнными зависимостями на каждом шаге протокола. Физическое заполнение диска до отказа записи не проверяется: нехватка места моделируется отказом резервирования. Сценарий</w:t>
      </w:r>
      <w:r>
        <w:t xml:space="preserve"> </w:t>
      </w:r>
      <w:r>
        <w:rPr>
          <w:rStyle w:val="VerbatimChar"/>
        </w:rPr>
        <w:t xml:space="preserve">make smoke-migration-local</w:t>
      </w:r>
      <w:r>
        <w:t xml:space="preserve"> </w:t>
      </w:r>
      <w:r>
        <w:t xml:space="preserve">выполняет переносы COLD → HOT → COLD через API работающего СППР. Основные случаи приведены в Таблице 3.6.</w:t>
      </w:r>
    </w:p>
    <w:bookmarkStart w:id="124" w:name="gost-tbl:migration_test_cases"/>
    <w:p>
      <w:pPr>
        <w:pStyle w:val="TableCaption"/>
      </w:pPr>
      <w:r>
        <w:t xml:space="preserve">Таблица 3.6 – Проверка безопасного переноса версии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6 – Проверка безопасного переноса версии"/>
      </w:tblPr>
      <w:tblGrid>
        <w:gridCol w:w="3769"/>
        <w:gridCol w:w="1168"/>
        <w:gridCol w:w="1473"/>
        <w:gridCol w:w="1913"/>
        <w:gridCol w:w="1315"/>
      </w:tblGrid>
      <w:tr>
        <w:trPr>
          <w:tblHeader w:val="on"/>
          <w:cantSplit/>
        </w:trPr>
        <w:tc>
          <w:tcPr>
            <w:tcW w:w="3769"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вид и локализация</w:t>
            </w:r>
          </w:p>
        </w:tc>
        <w:tc>
          <w:tcPr>
            <w:tcW w:w="116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1473"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Входные данные и действие</w:t>
            </w:r>
          </w:p>
        </w:tc>
        <w:tc>
          <w:tcPr>
            <w:tcW w:w="1913" w:type="dxa"/>
          </w:tcPr>
          <w:p>
            <w:pPr>
              <w:pStyle w:val="Compact"/>
              <w:keepNext w:val="0"/>
              <w:pageBreakBefore w:val="0"/>
              <w:suppressAutoHyphens w:val="1"/>
              <w:spacing w:before="0" w:after="0" w:line="240" w:lineRule="auto"/>
              <w:ind w:firstLine="0" w:left="0" w:right="0"/>
              <w:jc w:val="center"/>
            </w:pPr>
            <w:r>
              <w:rPr>
                <w:b w:val="1"/>
                <w:sz w:val="24"/>
                <w:szCs w:val="24"/>
              </w:rPr>
              <w:t xml:space="preserve">Ожидаемый результат</w:t>
            </w:r>
          </w:p>
        </w:tc>
        <w:tc>
          <w:tcPr>
            <w:tcW w:w="1315"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3769" w:type="dxa"/>
          </w:tcPr>
          <w:p>
            <w:pPr>
              <w:pStyle w:val="Compact"/>
              <w:keepNext w:val="0"/>
              <w:pageBreakBefore w:val="0"/>
              <w:suppressAutoHyphens w:val="1"/>
              <w:spacing w:before="0" w:after="0" w:line="240" w:lineRule="auto"/>
              <w:ind w:firstLine="0" w:left="0" w:right="0"/>
              <w:jc w:val="left"/>
            </w:pPr>
            <w:r>
              <w:rPr>
                <w:sz w:val="24"/>
                <w:szCs w:val="24"/>
              </w:rPr>
              <w:t xml:space="preserve">M-01, интеграционный и smoke;</w:t>
            </w:r>
            <w:r>
              <w:rPr>
                <w:sz w:val="24"/>
                <w:szCs w:val="24"/>
              </w:rPr>
              <w:t xml:space="preserve"> </w:t>
            </w:r>
            <w:r>
              <w:rPr>
                <w:i/>
                <w:iCs/>
                <w:sz w:val="24"/>
                <w:szCs w:val="24"/>
              </w:rPr>
              <w:t xml:space="preserve">TestColdHotColdKeepsKeyAndVersion</w:t>
            </w:r>
            <w:r>
              <w:rPr>
                <w:sz w:val="24"/>
                <w:szCs w:val="24"/>
              </w:rPr>
              <w:t xml:space="preserve">, smoke-migration</w:t>
            </w:r>
          </w:p>
        </w:tc>
        <w:tc>
          <w:tcPr>
            <w:tcW w:w="1168" w:type="dxa"/>
          </w:tcPr>
          <w:p>
            <w:pPr>
              <w:pStyle w:val="Compact"/>
              <w:keepNext w:val="0"/>
              <w:pageBreakBefore w:val="0"/>
              <w:suppressAutoHyphens w:val="1"/>
              <w:spacing w:before="0" w:after="0" w:line="240" w:lineRule="auto"/>
              <w:ind w:firstLine="0" w:left="0" w:right="0"/>
              <w:jc w:val="both"/>
            </w:pPr>
            <w:r>
              <w:rPr>
                <w:sz w:val="24"/>
                <w:szCs w:val="24"/>
              </w:rPr>
              <w:t xml:space="preserve">F-02, F-09</w:t>
            </w:r>
          </w:p>
        </w:tc>
        <w:tc>
          <w:tcPr>
            <w:tcW w:w="1473" w:type="dxa"/>
          </w:tcPr>
          <w:p>
            <w:pPr>
              <w:pStyle w:val="Compact"/>
              <w:keepNext w:val="0"/>
              <w:pageBreakBefore w:val="0"/>
              <w:suppressAutoHyphens w:val="1"/>
              <w:spacing w:before="0" w:after="0" w:line="240" w:lineRule="auto"/>
              <w:ind w:firstLine="0" w:left="0" w:right="0"/>
              <w:jc w:val="both"/>
            </w:pPr>
            <w:r>
              <w:rPr>
                <w:sz w:val="24"/>
                <w:szCs w:val="24"/>
              </w:rPr>
              <w:t xml:space="preserve">Перенести COLD → HOT → COLD; выполнить полное и диапазонное чтение через Gateway</w:t>
            </w:r>
          </w:p>
        </w:tc>
        <w:tc>
          <w:tcPr>
            <w:tcW w:w="1913" w:type="dxa"/>
          </w:tcPr>
          <w:p>
            <w:pPr>
              <w:pStyle w:val="Compact"/>
              <w:keepNext w:val="0"/>
              <w:pageBreakBefore w:val="0"/>
              <w:suppressAutoHyphens w:val="1"/>
              <w:spacing w:before="0" w:after="0" w:line="240" w:lineRule="auto"/>
              <w:ind w:firstLine="0" w:left="0" w:right="0"/>
              <w:jc w:val="both"/>
            </w:pPr>
            <w:r>
              <w:rPr>
                <w:sz w:val="24"/>
                <w:szCs w:val="24"/>
              </w:rPr>
              <w:t xml:space="preserve">Сохранены ключ, версия и байты; источник удалён, занятость классов возвращена</w:t>
            </w:r>
          </w:p>
        </w:tc>
        <w:tc>
          <w:tcPr>
            <w:tcW w:w="1315"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полного случая M-01==</w:t>
            </w:r>
          </w:p>
        </w:tc>
      </w:tr>
      <w:tr>
        <w:trPr>
          <w:cantSplit/>
        </w:trPr>
        <w:tc>
          <w:tcPr>
            <w:tcW w:w="3769" w:type="dxa"/>
          </w:tcPr>
          <w:p>
            <w:pPr>
              <w:pStyle w:val="Compact"/>
              <w:keepNext w:val="0"/>
              <w:pageBreakBefore w:val="0"/>
              <w:suppressAutoHyphens w:val="1"/>
              <w:spacing w:before="0" w:after="0" w:line="240" w:lineRule="auto"/>
              <w:ind w:firstLine="0" w:left="0" w:right="0"/>
              <w:jc w:val="left"/>
            </w:pPr>
            <w:r>
              <w:rPr>
                <w:sz w:val="24"/>
                <w:szCs w:val="24"/>
              </w:rPr>
              <w:t xml:space="preserve">M-02, интеграционный и стендовый;</w:t>
            </w:r>
            <w:r>
              <w:rPr>
                <w:sz w:val="24"/>
                <w:szCs w:val="24"/>
              </w:rPr>
              <w:t xml:space="preserve"> </w:t>
            </w:r>
            <w:r>
              <w:rPr>
                <w:i/>
                <w:iCs/>
                <w:sz w:val="24"/>
                <w:szCs w:val="24"/>
              </w:rPr>
              <w:t xml:space="preserve">TestOverwriteAfterReservationRejectsSwitch</w:t>
            </w:r>
            <w:r>
              <w:rPr>
                <w:sz w:val="24"/>
                <w:szCs w:val="24"/>
              </w:rPr>
              <w:t xml:space="preserve">,</w:t>
            </w:r>
            <w:r>
              <w:rPr>
                <w:sz w:val="24"/>
                <w:szCs w:val="24"/>
              </w:rPr>
              <w:t xml:space="preserve"> </w:t>
            </w:r>
            <w:r>
              <w:rPr>
                <w:i/>
                <w:iCs/>
                <w:sz w:val="24"/>
                <w:szCs w:val="24"/>
              </w:rPr>
              <w:t xml:space="preserve">TestDeletedObjectLeavesCopyForCleanup</w:t>
            </w:r>
            <w:r>
              <w:rPr>
                <w:sz w:val="24"/>
                <w:szCs w:val="24"/>
              </w:rPr>
              <w:t xml:space="preserve">,</w:t>
            </w:r>
            <w:r>
              <w:rPr>
                <w:sz w:val="24"/>
                <w:szCs w:val="24"/>
              </w:rPr>
              <w:t xml:space="preserve"> </w:t>
            </w:r>
            <w:r>
              <w:rPr>
                <w:i/>
                <w:iCs/>
                <w:sz w:val="24"/>
                <w:szCs w:val="24"/>
              </w:rPr>
              <w:t xml:space="preserve">TestStandOverwriteDuringCopy</w:t>
            </w:r>
            <w:r>
              <w:rPr>
                <w:sz w:val="24"/>
                <w:szCs w:val="24"/>
              </w:rPr>
              <w:t xml:space="preserve">,</w:t>
            </w:r>
            <w:r>
              <w:rPr>
                <w:sz w:val="24"/>
                <w:szCs w:val="24"/>
              </w:rPr>
              <w:t xml:space="preserve"> </w:t>
            </w:r>
            <w:r>
              <w:rPr>
                <w:i/>
                <w:iCs/>
                <w:sz w:val="24"/>
                <w:szCs w:val="24"/>
              </w:rPr>
              <w:t xml:space="preserve">TestStandDeleteDuringCopy</w:t>
            </w:r>
          </w:p>
        </w:tc>
        <w:tc>
          <w:tcPr>
            <w:tcW w:w="1168" w:type="dxa"/>
          </w:tcPr>
          <w:p>
            <w:pPr>
              <w:pStyle w:val="Compact"/>
              <w:keepNext w:val="0"/>
              <w:pageBreakBefore w:val="0"/>
              <w:suppressAutoHyphens w:val="1"/>
              <w:spacing w:before="0" w:after="0" w:line="240" w:lineRule="auto"/>
              <w:ind w:firstLine="0" w:left="0" w:right="0"/>
              <w:jc w:val="both"/>
            </w:pPr>
            <w:r>
              <w:rPr>
                <w:sz w:val="24"/>
                <w:szCs w:val="24"/>
              </w:rPr>
              <w:t xml:space="preserve">F-08, F-09</w:t>
            </w:r>
          </w:p>
        </w:tc>
        <w:tc>
          <w:tcPr>
            <w:tcW w:w="1473" w:type="dxa"/>
          </w:tcPr>
          <w:p>
            <w:pPr>
              <w:pStyle w:val="Compact"/>
              <w:keepNext w:val="0"/>
              <w:pageBreakBefore w:val="0"/>
              <w:suppressAutoHyphens w:val="1"/>
              <w:spacing w:before="0" w:after="0" w:line="240" w:lineRule="auto"/>
              <w:ind w:firstLine="0" w:left="0" w:right="0"/>
              <w:jc w:val="both"/>
            </w:pPr>
            <w:r>
              <w:rPr>
                <w:sz w:val="24"/>
                <w:szCs w:val="24"/>
              </w:rPr>
              <w:t xml:space="preserve">Перезаписать или удалить объект во время копирования; изменить поколение после резервирования</w:t>
            </w:r>
          </w:p>
        </w:tc>
        <w:tc>
          <w:tcPr>
            <w:tcW w:w="1913" w:type="dxa"/>
          </w:tcPr>
          <w:p>
            <w:pPr>
              <w:pStyle w:val="Compact"/>
              <w:keepNext w:val="0"/>
              <w:pageBreakBefore w:val="0"/>
              <w:suppressAutoHyphens w:val="1"/>
              <w:spacing w:before="0" w:after="0" w:line="240" w:lineRule="auto"/>
              <w:ind w:firstLine="0" w:left="0" w:right="0"/>
              <w:jc w:val="both"/>
            </w:pPr>
            <w:r>
              <w:rPr>
                <w:sz w:val="24"/>
                <w:szCs w:val="24"/>
              </w:rPr>
              <w:t xml:space="preserve">Переключение отклонено с причиной</w:t>
            </w:r>
            <w:r>
              <w:rPr>
                <w:sz w:val="24"/>
                <w:szCs w:val="24"/>
              </w:rPr>
              <w:t xml:space="preserve"> </w:t>
            </w:r>
            <w:r>
              <w:rPr>
                <w:rStyle w:val="VerbatimChar"/>
                <w:sz w:val="24"/>
                <w:szCs w:val="24"/>
              </w:rPr>
              <w:t xml:space="preserve">stale</w:t>
            </w:r>
            <w:r>
              <w:rPr>
                <w:sz w:val="24"/>
                <w:szCs w:val="24"/>
              </w:rPr>
              <w:t xml:space="preserve">; временная копия учтена и направлена на очистку</w:t>
            </w:r>
          </w:p>
        </w:tc>
        <w:tc>
          <w:tcPr>
            <w:tcW w:w="1315"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полного случая M-02==</w:t>
            </w:r>
          </w:p>
        </w:tc>
      </w:tr>
      <w:tr>
        <w:trPr>
          <w:cantSplit/>
        </w:trPr>
        <w:tc>
          <w:tcPr>
            <w:tcW w:w="3769" w:type="dxa"/>
          </w:tcPr>
          <w:p>
            <w:pPr>
              <w:pStyle w:val="Compact"/>
              <w:keepNext w:val="0"/>
              <w:pageBreakBefore w:val="0"/>
              <w:suppressAutoHyphens w:val="1"/>
              <w:spacing w:before="0" w:after="0" w:line="240" w:lineRule="auto"/>
              <w:ind w:firstLine="0" w:left="0" w:right="0"/>
              <w:jc w:val="left"/>
            </w:pPr>
            <w:r>
              <w:rPr>
                <w:sz w:val="24"/>
                <w:szCs w:val="24"/>
              </w:rPr>
              <w:t xml:space="preserve">M-03, модульный и стендовый;</w:t>
            </w:r>
            <w:r>
              <w:rPr>
                <w:sz w:val="24"/>
                <w:szCs w:val="24"/>
              </w:rPr>
              <w:t xml:space="preserve"> </w:t>
            </w:r>
            <w:r>
              <w:rPr>
                <w:i/>
                <w:iCs/>
                <w:sz w:val="24"/>
                <w:szCs w:val="24"/>
              </w:rPr>
              <w:t xml:space="preserve">TestStandCorruptedCopy</w:t>
            </w:r>
            <w:r>
              <w:rPr>
                <w:sz w:val="24"/>
                <w:szCs w:val="24"/>
              </w:rPr>
              <w:t xml:space="preserve">,</w:t>
            </w:r>
            <w:r>
              <w:rPr>
                <w:sz w:val="24"/>
                <w:szCs w:val="24"/>
              </w:rPr>
              <w:t xml:space="preserve"> </w:t>
            </w:r>
            <w:r>
              <w:rPr>
                <w:i/>
                <w:iCs/>
                <w:sz w:val="24"/>
                <w:szCs w:val="24"/>
              </w:rPr>
              <w:t xml:space="preserve">TestStandTargetUnavailable</w:t>
            </w:r>
            <w:r>
              <w:rPr>
                <w:sz w:val="24"/>
                <w:szCs w:val="24"/>
              </w:rPr>
              <w:t xml:space="preserve">,</w:t>
            </w:r>
            <w:r>
              <w:rPr>
                <w:sz w:val="24"/>
                <w:szCs w:val="24"/>
              </w:rPr>
              <w:t xml:space="preserve"> </w:t>
            </w:r>
            <w:r>
              <w:rPr>
                <w:i/>
                <w:iCs/>
                <w:sz w:val="24"/>
                <w:szCs w:val="24"/>
              </w:rPr>
              <w:t xml:space="preserve">TestProcessNewAction</w:t>
            </w:r>
          </w:p>
        </w:tc>
        <w:tc>
          <w:tcPr>
            <w:tcW w:w="1168" w:type="dxa"/>
          </w:tcPr>
          <w:p>
            <w:pPr>
              <w:pStyle w:val="Compact"/>
              <w:keepNext w:val="0"/>
              <w:pageBreakBefore w:val="0"/>
              <w:suppressAutoHyphens w:val="1"/>
              <w:spacing w:before="0" w:after="0" w:line="240" w:lineRule="auto"/>
              <w:ind w:firstLine="0" w:left="0" w:right="0"/>
              <w:jc w:val="both"/>
            </w:pPr>
            <w:r>
              <w:rPr>
                <w:sz w:val="24"/>
                <w:szCs w:val="24"/>
              </w:rPr>
              <w:t xml:space="preserve">F-09, F-10</w:t>
            </w:r>
          </w:p>
        </w:tc>
        <w:tc>
          <w:tcPr>
            <w:tcW w:w="1473" w:type="dxa"/>
          </w:tcPr>
          <w:p>
            <w:pPr>
              <w:pStyle w:val="Compact"/>
              <w:keepNext w:val="0"/>
              <w:pageBreakBefore w:val="0"/>
              <w:suppressAutoHyphens w:val="1"/>
              <w:spacing w:before="0" w:after="0" w:line="240" w:lineRule="auto"/>
              <w:ind w:firstLine="0" w:left="0" w:right="0"/>
              <w:jc w:val="both"/>
            </w:pPr>
            <w:r>
              <w:rPr>
                <w:sz w:val="24"/>
                <w:szCs w:val="24"/>
              </w:rPr>
              <w:t xml:space="preserve">Повредить передаваемые байты; сделать цель недоступной во время передачи</w:t>
            </w:r>
          </w:p>
        </w:tc>
        <w:tc>
          <w:tcPr>
            <w:tcW w:w="1913" w:type="dxa"/>
          </w:tcPr>
          <w:p>
            <w:pPr>
              <w:pStyle w:val="Compact"/>
              <w:keepNext w:val="0"/>
              <w:pageBreakBefore w:val="0"/>
              <w:suppressAutoHyphens w:val="1"/>
              <w:spacing w:before="0" w:after="0" w:line="240" w:lineRule="auto"/>
              <w:ind w:firstLine="0" w:left="0" w:right="0"/>
              <w:jc w:val="both"/>
            </w:pPr>
            <w:r>
              <w:rPr>
                <w:sz w:val="24"/>
                <w:szCs w:val="24"/>
              </w:rPr>
              <w:t xml:space="preserve">CAS не выполняется (</w:t>
            </w:r>
            <w:r>
              <w:rPr>
                <w:rStyle w:val="VerbatimChar"/>
                <w:sz w:val="24"/>
                <w:szCs w:val="24"/>
              </w:rPr>
              <w:t xml:space="preserve">verify_mismatch</w:t>
            </w:r>
            <w:r>
              <w:rPr>
                <w:sz w:val="24"/>
                <w:szCs w:val="24"/>
              </w:rPr>
              <w:t xml:space="preserve">,</w:t>
            </w:r>
            <w:r>
              <w:rPr>
                <w:sz w:val="24"/>
                <w:szCs w:val="24"/>
              </w:rPr>
              <w:t xml:space="preserve"> </w:t>
            </w:r>
            <w:r>
              <w:rPr>
                <w:rStyle w:val="VerbatimChar"/>
                <w:sz w:val="24"/>
                <w:szCs w:val="24"/>
              </w:rPr>
              <w:t xml:space="preserve">upstream_unavailable</w:t>
            </w:r>
            <w:r>
              <w:rPr>
                <w:sz w:val="24"/>
                <w:szCs w:val="24"/>
              </w:rPr>
              <w:t xml:space="preserve">); источник остаётся действующим</w:t>
            </w:r>
          </w:p>
        </w:tc>
        <w:tc>
          <w:tcPr>
            <w:tcW w:w="1315"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полного случая M-03==</w:t>
            </w:r>
          </w:p>
        </w:tc>
      </w:tr>
      <w:tr>
        <w:trPr>
          <w:cantSplit/>
        </w:trPr>
        <w:tc>
          <w:tcPr>
            <w:tcW w:w="3769" w:type="dxa"/>
          </w:tcPr>
          <w:p>
            <w:pPr>
              <w:pStyle w:val="Compact"/>
              <w:keepNext w:val="0"/>
              <w:pageBreakBefore w:val="0"/>
              <w:suppressAutoHyphens w:val="1"/>
              <w:spacing w:before="0" w:after="0" w:line="240" w:lineRule="auto"/>
              <w:ind w:firstLine="0" w:left="0" w:right="0"/>
              <w:jc w:val="left"/>
            </w:pPr>
            <w:r>
              <w:rPr>
                <w:sz w:val="24"/>
                <w:szCs w:val="24"/>
              </w:rPr>
              <w:t xml:space="preserve">M-04, интеграционный и стендовый;</w:t>
            </w:r>
            <w:r>
              <w:rPr>
                <w:sz w:val="24"/>
                <w:szCs w:val="24"/>
              </w:rPr>
              <w:t xml:space="preserve"> </w:t>
            </w:r>
            <w:r>
              <w:rPr>
                <w:i/>
                <w:iCs/>
                <w:sz w:val="24"/>
                <w:szCs w:val="24"/>
              </w:rPr>
              <w:t xml:space="preserve">TestHotCapacityCountsCopiesUntilCleanup</w:t>
            </w:r>
            <w:r>
              <w:rPr>
                <w:sz w:val="24"/>
                <w:szCs w:val="24"/>
              </w:rPr>
              <w:t xml:space="preserve">,</w:t>
            </w:r>
            <w:r>
              <w:rPr>
                <w:sz w:val="24"/>
                <w:szCs w:val="24"/>
              </w:rPr>
              <w:t xml:space="preserve"> </w:t>
            </w:r>
            <w:r>
              <w:rPr>
                <w:i/>
                <w:iCs/>
                <w:sz w:val="24"/>
                <w:szCs w:val="24"/>
              </w:rPr>
              <w:t xml:space="preserve">TestConcurrentReservationsDoNotOverfillHot</w:t>
            </w:r>
            <w:r>
              <w:rPr>
                <w:sz w:val="24"/>
                <w:szCs w:val="24"/>
              </w:rPr>
              <w:t xml:space="preserve">,</w:t>
            </w:r>
            <w:r>
              <w:rPr>
                <w:sz w:val="24"/>
                <w:szCs w:val="24"/>
              </w:rPr>
              <w:t xml:space="preserve"> </w:t>
            </w:r>
            <w:r>
              <w:rPr>
                <w:i/>
                <w:iCs/>
                <w:sz w:val="24"/>
                <w:szCs w:val="24"/>
              </w:rPr>
              <w:t xml:space="preserve">TestStandNoCapacity</w:t>
            </w:r>
            <w:r>
              <w:rPr>
                <w:sz w:val="24"/>
                <w:szCs w:val="24"/>
              </w:rPr>
              <w:t xml:space="preserve">,</w:t>
            </w:r>
            <w:r>
              <w:rPr>
                <w:sz w:val="24"/>
                <w:szCs w:val="24"/>
              </w:rPr>
              <w:t xml:space="preserve"> </w:t>
            </w:r>
            <w:r>
              <w:rPr>
                <w:i/>
                <w:iCs/>
                <w:sz w:val="24"/>
                <w:szCs w:val="24"/>
              </w:rPr>
              <w:t xml:space="preserve">TestConcurrentClaimsStayWithinBudget</w:t>
            </w:r>
          </w:p>
        </w:tc>
        <w:tc>
          <w:tcPr>
            <w:tcW w:w="1168" w:type="dxa"/>
          </w:tcPr>
          <w:p>
            <w:pPr>
              <w:pStyle w:val="Compact"/>
              <w:keepNext w:val="0"/>
              <w:pageBreakBefore w:val="0"/>
              <w:suppressAutoHyphens w:val="1"/>
              <w:spacing w:before="0" w:after="0" w:line="240" w:lineRule="auto"/>
              <w:ind w:firstLine="0" w:left="0" w:right="0"/>
              <w:jc w:val="both"/>
            </w:pPr>
            <w:r>
              <w:rPr>
                <w:sz w:val="24"/>
                <w:szCs w:val="24"/>
              </w:rPr>
              <w:t xml:space="preserve">F-08</w:t>
            </w:r>
          </w:p>
        </w:tc>
        <w:tc>
          <w:tcPr>
            <w:tcW w:w="1473" w:type="dxa"/>
          </w:tcPr>
          <w:p>
            <w:pPr>
              <w:pStyle w:val="Compact"/>
              <w:keepNext w:val="0"/>
              <w:pageBreakBefore w:val="0"/>
              <w:suppressAutoHyphens w:val="1"/>
              <w:spacing w:before="0" w:after="0" w:line="240" w:lineRule="auto"/>
              <w:ind w:firstLine="0" w:left="0" w:right="0"/>
              <w:jc w:val="both"/>
            </w:pPr>
            <w:r>
              <w:rPr>
                <w:sz w:val="24"/>
                <w:szCs w:val="24"/>
              </w:rPr>
              <w:t xml:space="preserve">Исчерпать место, запустить конкурирующие резервы и взятия действий, ограничить бюджет</w:t>
            </w:r>
          </w:p>
        </w:tc>
        <w:tc>
          <w:tcPr>
            <w:tcW w:w="1913" w:type="dxa"/>
          </w:tcPr>
          <w:p>
            <w:pPr>
              <w:pStyle w:val="Compact"/>
              <w:keepNext w:val="0"/>
              <w:pageBreakBefore w:val="0"/>
              <w:suppressAutoHyphens w:val="1"/>
              <w:spacing w:before="0" w:after="0" w:line="240" w:lineRule="auto"/>
              <w:ind w:firstLine="0" w:left="0" w:right="0"/>
              <w:jc w:val="both"/>
            </w:pPr>
            <w:r>
              <w:rPr>
                <w:sz w:val="24"/>
                <w:szCs w:val="24"/>
              </w:rPr>
              <w:t xml:space="preserve">Нет переполнения и превышения бюджета; отказ</w:t>
            </w:r>
            <w:r>
              <w:rPr>
                <w:sz w:val="24"/>
                <w:szCs w:val="24"/>
              </w:rPr>
              <w:t xml:space="preserve"> </w:t>
            </w:r>
            <w:r>
              <w:rPr>
                <w:rStyle w:val="VerbatimChar"/>
                <w:sz w:val="24"/>
                <w:szCs w:val="24"/>
              </w:rPr>
              <w:t xml:space="preserve">no_capacity</w:t>
            </w:r>
            <w:r>
              <w:rPr>
                <w:sz w:val="24"/>
                <w:szCs w:val="24"/>
              </w:rPr>
              <w:t xml:space="preserve"> </w:t>
            </w:r>
            <w:r>
              <w:rPr>
                <w:sz w:val="24"/>
                <w:szCs w:val="24"/>
              </w:rPr>
              <w:t xml:space="preserve">и списанные байты видны в журнале</w:t>
            </w:r>
          </w:p>
        </w:tc>
        <w:tc>
          <w:tcPr>
            <w:tcW w:w="1315"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полного случая M-04==</w:t>
            </w:r>
          </w:p>
        </w:tc>
      </w:tr>
      <w:tr>
        <w:trPr>
          <w:cantSplit/>
        </w:trPr>
        <w:tc>
          <w:tcPr>
            <w:tcW w:w="3769" w:type="dxa"/>
          </w:tcPr>
          <w:p>
            <w:pPr>
              <w:pStyle w:val="Compact"/>
              <w:keepNext w:val="0"/>
              <w:pageBreakBefore w:val="0"/>
              <w:suppressAutoHyphens w:val="1"/>
              <w:spacing w:before="0" w:after="0" w:line="240" w:lineRule="auto"/>
              <w:ind w:firstLine="0" w:left="0" w:right="0"/>
              <w:jc w:val="left"/>
            </w:pPr>
            <w:r>
              <w:rPr>
                <w:sz w:val="24"/>
                <w:szCs w:val="24"/>
              </w:rPr>
              <w:t xml:space="preserve">M-05, модульный, интеграционный и стендовый;</w:t>
            </w:r>
            <w:r>
              <w:rPr>
                <w:sz w:val="24"/>
                <w:szCs w:val="24"/>
              </w:rPr>
              <w:t xml:space="preserve"> </w:t>
            </w:r>
            <w:r>
              <w:rPr>
                <w:i/>
                <w:iCs/>
                <w:sz w:val="24"/>
                <w:szCs w:val="24"/>
              </w:rPr>
              <w:t xml:space="preserve">TestStandRestart</w:t>
            </w:r>
            <w:r>
              <w:rPr>
                <w:sz w:val="24"/>
                <w:szCs w:val="24"/>
              </w:rPr>
              <w:t xml:space="preserve">,</w:t>
            </w:r>
            <w:r>
              <w:rPr>
                <w:sz w:val="24"/>
                <w:szCs w:val="24"/>
              </w:rPr>
              <w:t xml:space="preserve"> </w:t>
            </w:r>
            <w:r>
              <w:rPr>
                <w:i/>
                <w:iCs/>
                <w:sz w:val="24"/>
                <w:szCs w:val="24"/>
              </w:rPr>
              <w:t xml:space="preserve">TestResumeInterruptedAction</w:t>
            </w:r>
            <w:r>
              <w:rPr>
                <w:sz w:val="24"/>
                <w:szCs w:val="24"/>
              </w:rPr>
              <w:t xml:space="preserve">,</w:t>
            </w:r>
            <w:r>
              <w:rPr>
                <w:sz w:val="24"/>
                <w:szCs w:val="24"/>
              </w:rPr>
              <w:t xml:space="preserve"> </w:t>
            </w:r>
            <w:r>
              <w:rPr>
                <w:i/>
                <w:iCs/>
                <w:sz w:val="24"/>
                <w:szCs w:val="24"/>
              </w:rPr>
              <w:t xml:space="preserve">TestRetriesDoNotStartSecondMigration</w:t>
            </w:r>
            <w:r>
              <w:rPr>
                <w:sz w:val="24"/>
                <w:szCs w:val="24"/>
              </w:rPr>
              <w:t xml:space="preserve">,</w:t>
            </w:r>
            <w:r>
              <w:rPr>
                <w:sz w:val="24"/>
                <w:szCs w:val="24"/>
              </w:rPr>
              <w:t xml:space="preserve"> </w:t>
            </w:r>
            <w:r>
              <w:rPr>
                <w:i/>
                <w:iCs/>
                <w:sz w:val="24"/>
                <w:szCs w:val="24"/>
              </w:rPr>
              <w:t xml:space="preserve">TestExecuteRetry</w:t>
            </w:r>
          </w:p>
        </w:tc>
        <w:tc>
          <w:tcPr>
            <w:tcW w:w="1168" w:type="dxa"/>
          </w:tcPr>
          <w:p>
            <w:pPr>
              <w:pStyle w:val="Compact"/>
              <w:keepNext w:val="0"/>
              <w:pageBreakBefore w:val="0"/>
              <w:suppressAutoHyphens w:val="1"/>
              <w:spacing w:before="0" w:after="0" w:line="240" w:lineRule="auto"/>
              <w:ind w:firstLine="0" w:left="0" w:right="0"/>
              <w:jc w:val="both"/>
            </w:pPr>
            <w:r>
              <w:rPr>
                <w:sz w:val="24"/>
                <w:szCs w:val="24"/>
              </w:rPr>
              <w:t xml:space="preserve">F-10</w:t>
            </w:r>
          </w:p>
        </w:tc>
        <w:tc>
          <w:tcPr>
            <w:tcW w:w="1473" w:type="dxa"/>
          </w:tcPr>
          <w:p>
            <w:pPr>
              <w:pStyle w:val="Compact"/>
              <w:keepNext w:val="0"/>
              <w:pageBreakBefore w:val="0"/>
              <w:suppressAutoHyphens w:val="1"/>
              <w:spacing w:before="0" w:after="0" w:line="240" w:lineRule="auto"/>
              <w:ind w:firstLine="0" w:left="0" w:right="0"/>
              <w:jc w:val="both"/>
            </w:pPr>
            <w:r>
              <w:rPr>
                <w:sz w:val="24"/>
                <w:szCs w:val="24"/>
              </w:rPr>
              <w:t xml:space="preserve">Перезапустить исполнитель на шагах резервирования, копирования, переключения и после него; повторить команду и действие</w:t>
            </w:r>
          </w:p>
        </w:tc>
        <w:tc>
          <w:tcPr>
            <w:tcW w:w="1913" w:type="dxa"/>
          </w:tcPr>
          <w:p>
            <w:pPr>
              <w:pStyle w:val="Compact"/>
              <w:keepNext w:val="0"/>
              <w:pageBreakBefore w:val="0"/>
              <w:suppressAutoHyphens w:val="1"/>
              <w:spacing w:before="0" w:after="0" w:line="240" w:lineRule="auto"/>
              <w:ind w:firstLine="0" w:left="0" w:right="0"/>
              <w:jc w:val="both"/>
            </w:pPr>
            <w:r>
              <w:rPr>
                <w:sz w:val="24"/>
                <w:szCs w:val="24"/>
              </w:rPr>
              <w:t xml:space="preserve">Продолжение соответствует состоянию копии в Metadata; второй миграции нет</w:t>
            </w:r>
          </w:p>
        </w:tc>
        <w:tc>
          <w:tcPr>
            <w:tcW w:w="1315"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полного случая M-05==</w:t>
            </w:r>
          </w:p>
        </w:tc>
      </w:tr>
      <w:tr>
        <w:trPr>
          <w:cantSplit/>
        </w:trPr>
        <w:tc>
          <w:tcPr>
            <w:tcW w:w="3769" w:type="dxa"/>
          </w:tcPr>
          <w:p>
            <w:pPr>
              <w:pStyle w:val="Compact"/>
              <w:keepNext w:val="0"/>
              <w:pageBreakBefore w:val="0"/>
              <w:suppressAutoHyphens w:val="1"/>
              <w:spacing w:before="0" w:after="0" w:line="240" w:lineRule="auto"/>
              <w:ind w:firstLine="0" w:left="0" w:right="0"/>
              <w:jc w:val="left"/>
            </w:pPr>
            <w:r>
              <w:rPr>
                <w:sz w:val="24"/>
                <w:szCs w:val="24"/>
              </w:rPr>
              <w:t xml:space="preserve">M-06, модульный и стендовый;</w:t>
            </w:r>
            <w:r>
              <w:rPr>
                <w:sz w:val="24"/>
                <w:szCs w:val="24"/>
              </w:rPr>
              <w:t xml:space="preserve"> </w:t>
            </w:r>
            <w:r>
              <w:rPr>
                <w:i/>
                <w:iCs/>
                <w:sz w:val="24"/>
                <w:szCs w:val="24"/>
              </w:rPr>
              <w:t xml:space="preserve">TestStandConcurrentReads</w:t>
            </w:r>
            <w:r>
              <w:rPr>
                <w:sz w:val="24"/>
                <w:szCs w:val="24"/>
              </w:rPr>
              <w:t xml:space="preserve">,</w:t>
            </w:r>
            <w:r>
              <w:rPr>
                <w:sz w:val="24"/>
                <w:szCs w:val="24"/>
              </w:rPr>
              <w:t xml:space="preserve"> </w:t>
            </w:r>
            <w:r>
              <w:rPr>
                <w:i/>
                <w:iCs/>
                <w:sz w:val="24"/>
                <w:szCs w:val="24"/>
              </w:rPr>
              <w:t xml:space="preserve">TestStandCleanupFailureAndRetry</w:t>
            </w:r>
            <w:r>
              <w:rPr>
                <w:sz w:val="24"/>
                <w:szCs w:val="24"/>
              </w:rPr>
              <w:t xml:space="preserve">,</w:t>
            </w:r>
            <w:r>
              <w:rPr>
                <w:sz w:val="24"/>
                <w:szCs w:val="24"/>
              </w:rPr>
              <w:t xml:space="preserve"> </w:t>
            </w:r>
            <w:r>
              <w:rPr>
                <w:i/>
                <w:iCs/>
                <w:sz w:val="24"/>
                <w:szCs w:val="24"/>
              </w:rPr>
              <w:t xml:space="preserve">TestDeleteSucceededButCompletionLost</w:t>
            </w:r>
            <w:r>
              <w:rPr>
                <w:sz w:val="24"/>
                <w:szCs w:val="24"/>
              </w:rPr>
              <w:t xml:space="preserve">,</w:t>
            </w:r>
            <w:r>
              <w:rPr>
                <w:sz w:val="24"/>
                <w:szCs w:val="24"/>
              </w:rPr>
              <w:t xml:space="preserve"> </w:t>
            </w:r>
            <w:r>
              <w:rPr>
                <w:i/>
                <w:iCs/>
                <w:sz w:val="24"/>
                <w:szCs w:val="24"/>
              </w:rPr>
              <w:t xml:space="preserve">TestGetIsCutAtMaxReadDuration</w:t>
            </w:r>
          </w:p>
        </w:tc>
        <w:tc>
          <w:tcPr>
            <w:tcW w:w="1168" w:type="dxa"/>
          </w:tcPr>
          <w:p>
            <w:pPr>
              <w:pStyle w:val="Compact"/>
              <w:keepNext w:val="0"/>
              <w:pageBreakBefore w:val="0"/>
              <w:suppressAutoHyphens w:val="1"/>
              <w:spacing w:before="0" w:after="0" w:line="240" w:lineRule="auto"/>
              <w:ind w:firstLine="0" w:left="0" w:right="0"/>
              <w:jc w:val="both"/>
            </w:pPr>
            <w:r>
              <w:rPr>
                <w:sz w:val="24"/>
                <w:szCs w:val="24"/>
              </w:rPr>
              <w:t xml:space="preserve">F-09, F-10</w:t>
            </w:r>
          </w:p>
        </w:tc>
        <w:tc>
          <w:tcPr>
            <w:tcW w:w="1473" w:type="dxa"/>
          </w:tcPr>
          <w:p>
            <w:pPr>
              <w:pStyle w:val="Compact"/>
              <w:keepNext w:val="0"/>
              <w:pageBreakBefore w:val="0"/>
              <w:suppressAutoHyphens w:val="1"/>
              <w:spacing w:before="0" w:after="0" w:line="240" w:lineRule="auto"/>
              <w:ind w:firstLine="0" w:left="0" w:right="0"/>
              <w:jc w:val="both"/>
            </w:pPr>
            <w:r>
              <w:rPr>
                <w:sz w:val="24"/>
                <w:szCs w:val="24"/>
              </w:rPr>
              <w:t xml:space="preserve">Читать во время переключения; вызвать отказ удаления и потерю подтверждения очистки</w:t>
            </w:r>
          </w:p>
        </w:tc>
        <w:tc>
          <w:tcPr>
            <w:tcW w:w="1913" w:type="dxa"/>
          </w:tcPr>
          <w:p>
            <w:pPr>
              <w:pStyle w:val="Compact"/>
              <w:keepNext w:val="0"/>
              <w:pageBreakBefore w:val="0"/>
              <w:suppressAutoHyphens w:val="1"/>
              <w:spacing w:before="0" w:after="0" w:line="240" w:lineRule="auto"/>
              <w:ind w:firstLine="0" w:left="0" w:right="0"/>
              <w:jc w:val="both"/>
            </w:pPr>
            <w:r>
              <w:rPr>
                <w:sz w:val="24"/>
                <w:szCs w:val="24"/>
              </w:rPr>
              <w:t xml:space="preserve">Чтение корректно; копия учитывается до удаления; повтор очистки освобождает место, в том числе при паузе</w:t>
            </w:r>
          </w:p>
        </w:tc>
        <w:tc>
          <w:tcPr>
            <w:tcW w:w="1315"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полного случая M-06==</w:t>
            </w:r>
          </w:p>
        </w:tc>
      </w:tr>
    </w:tbl>
    <w:bookmarkEnd w:id="124"/>
    <w:p>
      <w:pPr>
        <w:pStyle w:val="a2"/>
        <w:spacing w:before="120"/>
      </w:pPr>
      <w:r>
        <w:t xml:space="preserve">Успешный smoke обновления подтверждает перенос с последующим чтением и восстановление после перезапуска в его сценарии. ==Сводный результат сохранности по M-01–M-06 и измеренное время восстановления после одиночных отказов.== Тесты не охватывают произвольные сочетания отказов и одновременную потерю обоих классов, что соответствует границам требований Раздела 1.3.3.</w:t>
      </w:r>
    </w:p>
    <w:bookmarkEnd w:id="125"/>
    <w:bookmarkStart w:id="127" w:name="Xd8ca4cf3b9eb130a3574995b6886690981ebdd9"/>
    <w:p>
      <w:pPr>
        <w:pStyle w:val="30"/>
      </w:pPr>
      <w:bookmarkStart w:id="277" w:name="GOSTHeading277"/>
      <w:r>
        <w:t xml:space="preserve">3.3.3 Проверка планирования и действий администратора</w:t>
      </w:r>
      <w:bookmarkEnd w:id="277"/>
    </w:p>
    <w:p>
      <w:pPr>
        <w:pStyle w:val="FirstParagraph"/>
      </w:pPr>
      <w:r>
        <w:t xml:space="preserve">Цель тестирования – убедиться, что план соблюдает совместные ограничения, объяснение соответствует расчёту, а команды администратора применяются однократно и только при наличии полномочий. Проверка управления соответствует процессу на Рисунке 2.5. Модульные тесты планировщика и обработчиков (</w:t>
      </w:r>
      <w:r>
        <w:rPr>
          <w:rStyle w:val="VerbatimChar"/>
        </w:rPr>
        <w:t xml:space="preserve">services/sppr/internal/service/planner/</w:t>
      </w:r>
      <w:r>
        <w:t xml:space="preserve">,</w:t>
      </w:r>
      <w:r>
        <w:t xml:space="preserve"> </w:t>
      </w:r>
      <w:r>
        <w:rPr>
          <w:rStyle w:val="VerbatimChar"/>
        </w:rPr>
        <w:t xml:space="preserve">services/sppr/internal/handler/</w:t>
      </w:r>
      <w:r>
        <w:t xml:space="preserve">) дополнены интеграционными проверками с PostgreSQL и smoke-сценариями</w:t>
      </w:r>
      <w:r>
        <w:t xml:space="preserve"> </w:t>
      </w:r>
      <w:r>
        <w:rPr>
          <w:rStyle w:val="VerbatimChar"/>
        </w:rPr>
        <w:t xml:space="preserve">make smoke-planner</w:t>
      </w:r>
      <w:r>
        <w:t xml:space="preserve"> </w:t>
      </w:r>
      <w:r>
        <w:t xml:space="preserve">и</w:t>
      </w:r>
      <w:r>
        <w:t xml:space="preserve"> </w:t>
      </w:r>
      <w:r>
        <w:rPr>
          <w:rStyle w:val="VerbatimChar"/>
        </w:rPr>
        <w:t xml:space="preserve">make smoke-ml-update-local</w:t>
      </w:r>
      <w:r>
        <w:t xml:space="preserve">, которые проходят цикл через HTTP API развёрнутого стенда с Auth и AuthZ. HTML-страницы и формы проверяются запросами к обработчикам (</w:t>
      </w:r>
      <w:r>
        <w:rPr>
          <w:i/>
          <w:iCs/>
        </w:rPr>
        <w:t xml:space="preserve">TestPages</w:t>
      </w:r>
      <w:r>
        <w:t xml:space="preserve">,</w:t>
      </w:r>
      <w:r>
        <w:t xml:space="preserve"> </w:t>
      </w:r>
      <w:r>
        <w:rPr>
          <w:i/>
          <w:iCs/>
        </w:rPr>
        <w:t xml:space="preserve">TestPlannerForms</w:t>
      </w:r>
      <w:r>
        <w:t xml:space="preserve">,</w:t>
      </w:r>
      <w:r>
        <w:t xml:space="preserve"> </w:t>
      </w:r>
      <w:r>
        <w:rPr>
          <w:i/>
          <w:iCs/>
        </w:rPr>
        <w:t xml:space="preserve">TestExecutorForms</w:t>
      </w:r>
      <w:r>
        <w:t xml:space="preserve">); сценарий в браузере не автоматизирован. Прогон</w:t>
      </w:r>
      <w:r>
        <w:t xml:space="preserve"> </w:t>
      </w:r>
      <w:r>
        <w:rPr>
          <w:rStyle w:val="VerbatimChar"/>
        </w:rPr>
        <w:t xml:space="preserve">make smoke-planner</w:t>
      </w:r>
      <w:r>
        <w:t xml:space="preserve"> </w:t>
      </w:r>
      <w:r>
        <w:t xml:space="preserve">с моделью LightGBM основного профиля на отдельном стенде зафиксирован в</w:t>
      </w:r>
      <w:r>
        <w:t xml:space="preserve"> </w:t>
      </w:r>
      <w:r>
        <w:rPr>
          <w:rStyle w:val="VerbatimChar"/>
        </w:rPr>
        <w:t xml:space="preserve">docs/ml-report.md</w:t>
      </w:r>
      <w:r>
        <w:t xml:space="preserve"> </w:t>
      </w:r>
      <w:r>
        <w:t xml:space="preserve">для случаев C-02, C-03, C-04 и C-06 на ревизии этапа обучения модели; для проверяемой версии прогон повторяется. Состав случаев приведён в Таблице 3.7.</w:t>
      </w:r>
    </w:p>
    <w:bookmarkStart w:id="126" w:name="gost-tbl:control_test_cases"/>
    <w:p>
      <w:pPr>
        <w:pStyle w:val="TableCaption"/>
      </w:pPr>
      <w:r>
        <w:t xml:space="preserve">Таблица 3.7 – Проверка расчёта и применения плана</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7 – Проверка расчёта и применения плана"/>
      </w:tblPr>
      <w:tblGrid>
        <w:gridCol w:w="3451"/>
        <w:gridCol w:w="1060"/>
        <w:gridCol w:w="1493"/>
        <w:gridCol w:w="2211"/>
        <w:gridCol w:w="1423"/>
      </w:tblGrid>
      <w:tr>
        <w:trPr>
          <w:tblHeader w:val="on"/>
          <w:cantSplit/>
        </w:trPr>
        <w:tc>
          <w:tcPr>
            <w:tcW w:w="3451"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вид и локализация</w:t>
            </w:r>
          </w:p>
        </w:tc>
        <w:tc>
          <w:tcPr>
            <w:tcW w:w="1060"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1493"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Входные данные и действие</w:t>
            </w:r>
          </w:p>
        </w:tc>
        <w:tc>
          <w:tcPr>
            <w:tcW w:w="221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Ожидаемый результат</w:t>
            </w:r>
          </w:p>
        </w:tc>
        <w:tc>
          <w:tcPr>
            <w:tcW w:w="1423"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3451" w:type="dxa"/>
          </w:tcPr>
          <w:p>
            <w:pPr>
              <w:pStyle w:val="Compact"/>
              <w:keepNext w:val="0"/>
              <w:pageBreakBefore w:val="0"/>
              <w:suppressAutoHyphens w:val="1"/>
              <w:spacing w:before="0" w:after="0" w:line="240" w:lineRule="auto"/>
              <w:ind w:firstLine="0" w:left="0" w:right="0"/>
              <w:jc w:val="left"/>
            </w:pPr>
            <w:r>
              <w:rPr>
                <w:sz w:val="24"/>
                <w:szCs w:val="24"/>
              </w:rPr>
              <w:t xml:space="preserve">C-01, модульный;</w:t>
            </w:r>
            <w:r>
              <w:rPr>
                <w:sz w:val="24"/>
                <w:szCs w:val="24"/>
              </w:rPr>
              <w:t xml:space="preserve"> </w:t>
            </w:r>
            <w:r>
              <w:rPr>
                <w:i/>
                <w:iCs/>
                <w:sz w:val="24"/>
                <w:szCs w:val="24"/>
              </w:rPr>
              <w:t xml:space="preserve">TestBuild</w:t>
            </w:r>
            <w:r>
              <w:rPr>
                <w:sz w:val="24"/>
                <w:szCs w:val="24"/>
              </w:rPr>
              <w:t xml:space="preserve">,</w:t>
            </w:r>
            <w:r>
              <w:rPr>
                <w:sz w:val="24"/>
                <w:szCs w:val="24"/>
              </w:rPr>
              <w:t xml:space="preserve"> </w:t>
            </w:r>
            <w:r>
              <w:rPr>
                <w:i/>
                <w:iCs/>
                <w:sz w:val="24"/>
                <w:szCs w:val="24"/>
              </w:rPr>
              <w:t xml:space="preserve">TestBuildExplanationMatchesPlan</w:t>
            </w:r>
            <w:r>
              <w:rPr>
                <w:sz w:val="24"/>
                <w:szCs w:val="24"/>
              </w:rPr>
              <w:t xml:space="preserve">,</w:t>
            </w:r>
            <w:r>
              <w:rPr>
                <w:sz w:val="24"/>
                <w:szCs w:val="24"/>
              </w:rPr>
              <w:t xml:space="preserve"> </w:t>
            </w:r>
            <w:r>
              <w:rPr>
                <w:i/>
                <w:iCs/>
                <w:sz w:val="24"/>
                <w:szCs w:val="24"/>
              </w:rPr>
              <w:t xml:space="preserve">TestBuildKeepsOnlyBestRejected</w:t>
            </w:r>
            <w:r>
              <w:rPr>
                <w:sz w:val="24"/>
                <w:szCs w:val="24"/>
              </w:rPr>
              <w:t xml:space="preserve">,</w:t>
            </w:r>
            <w:r>
              <w:rPr>
                <w:sz w:val="24"/>
                <w:szCs w:val="24"/>
              </w:rPr>
              <w:t xml:space="preserve"> </w:t>
            </w:r>
            <w:r>
              <w:rPr>
                <w:i/>
                <w:iCs/>
                <w:sz w:val="24"/>
                <w:szCs w:val="24"/>
              </w:rPr>
              <w:t xml:space="preserve">TestBuildMatchesExactForEqualSizes</w:t>
            </w:r>
            <w:r>
              <w:rPr>
                <w:sz w:val="24"/>
                <w:szCs w:val="24"/>
              </w:rPr>
              <w:t xml:space="preserve">,</w:t>
            </w:r>
            <w:r>
              <w:rPr>
                <w:sz w:val="24"/>
                <w:szCs w:val="24"/>
              </w:rPr>
              <w:t xml:space="preserve"> </w:t>
            </w:r>
            <w:r>
              <w:rPr>
                <w:i/>
                <w:iCs/>
                <w:sz w:val="24"/>
                <w:szCs w:val="24"/>
              </w:rPr>
              <w:t xml:space="preserve">TestBuildWithMixedSizesIsFeasibleHeuristic</w:t>
            </w:r>
          </w:p>
        </w:tc>
        <w:tc>
          <w:tcPr>
            <w:tcW w:w="1060" w:type="dxa"/>
          </w:tcPr>
          <w:p>
            <w:pPr>
              <w:pStyle w:val="Compact"/>
              <w:keepNext w:val="0"/>
              <w:pageBreakBefore w:val="0"/>
              <w:suppressAutoHyphens w:val="1"/>
              <w:spacing w:before="0" w:after="0" w:line="240" w:lineRule="auto"/>
              <w:ind w:firstLine="0" w:left="0" w:right="0"/>
              <w:jc w:val="both"/>
            </w:pPr>
            <w:r>
              <w:rPr>
                <w:sz w:val="24"/>
                <w:szCs w:val="24"/>
              </w:rPr>
              <w:t xml:space="preserve">F-05, F-06</w:t>
            </w:r>
          </w:p>
        </w:tc>
        <w:tc>
          <w:tcPr>
            <w:tcW w:w="1493" w:type="dxa"/>
          </w:tcPr>
          <w:p>
            <w:pPr>
              <w:pStyle w:val="Compact"/>
              <w:keepNext w:val="0"/>
              <w:pageBreakBefore w:val="0"/>
              <w:suppressAutoHyphens w:val="1"/>
              <w:spacing w:before="0" w:after="0" w:line="240" w:lineRule="auto"/>
              <w:ind w:firstLine="0" w:left="0" w:right="0"/>
              <w:jc w:val="both"/>
            </w:pPr>
            <w:r>
              <w:rPr>
                <w:sz w:val="24"/>
                <w:szCs w:val="24"/>
              </w:rPr>
              <w:t xml:space="preserve">Заполнить HOT, ограничить бюджет, запретить часть переносов; сравнить с точным перебором</w:t>
            </w:r>
          </w:p>
        </w:tc>
        <w:tc>
          <w:tcPr>
            <w:tcW w:w="2211" w:type="dxa"/>
          </w:tcPr>
          <w:p>
            <w:pPr>
              <w:pStyle w:val="Compact"/>
              <w:keepNext w:val="0"/>
              <w:pageBreakBefore w:val="0"/>
              <w:suppressAutoHyphens w:val="1"/>
              <w:spacing w:before="0" w:after="0" w:line="240" w:lineRule="auto"/>
              <w:ind w:firstLine="0" w:left="0" w:right="0"/>
              <w:jc w:val="both"/>
            </w:pPr>
            <w:r>
              <w:rPr>
                <w:sz w:val="24"/>
                <w:szCs w:val="24"/>
              </w:rPr>
              <w:t xml:space="preserve">Совместные ограничения соблюдены; объяснение согласовано с расчётом; причины отклонения сохранены</w:t>
            </w:r>
          </w:p>
        </w:tc>
        <w:tc>
          <w:tcPr>
            <w:tcW w:w="1423"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451" w:type="dxa"/>
          </w:tcPr>
          <w:p>
            <w:pPr>
              <w:pStyle w:val="Compact"/>
              <w:keepNext w:val="0"/>
              <w:pageBreakBefore w:val="0"/>
              <w:suppressAutoHyphens w:val="1"/>
              <w:spacing w:before="0" w:after="0" w:line="240" w:lineRule="auto"/>
              <w:ind w:firstLine="0" w:left="0" w:right="0"/>
              <w:jc w:val="left"/>
            </w:pPr>
            <w:r>
              <w:rPr>
                <w:sz w:val="24"/>
                <w:szCs w:val="24"/>
              </w:rPr>
              <w:t xml:space="preserve">C-02, интеграционный и smoke;</w:t>
            </w:r>
            <w:r>
              <w:rPr>
                <w:sz w:val="24"/>
                <w:szCs w:val="24"/>
              </w:rPr>
              <w:t xml:space="preserve"> </w:t>
            </w:r>
            <w:r>
              <w:rPr>
                <w:i/>
                <w:iCs/>
                <w:sz w:val="24"/>
                <w:szCs w:val="24"/>
              </w:rPr>
              <w:t xml:space="preserve">TestExecuteConfirm</w:t>
            </w:r>
            <w:r>
              <w:rPr>
                <w:sz w:val="24"/>
                <w:szCs w:val="24"/>
              </w:rPr>
              <w:t xml:space="preserve">,</w:t>
            </w:r>
            <w:r>
              <w:rPr>
                <w:sz w:val="24"/>
                <w:szCs w:val="24"/>
              </w:rPr>
              <w:t xml:space="preserve"> </w:t>
            </w:r>
            <w:r>
              <w:rPr>
                <w:i/>
                <w:iCs/>
                <w:sz w:val="24"/>
                <w:szCs w:val="24"/>
              </w:rPr>
              <w:t xml:space="preserve">TestConfirmIsAtomic</w:t>
            </w:r>
            <w:r>
              <w:rPr>
                <w:sz w:val="24"/>
                <w:szCs w:val="24"/>
              </w:rPr>
              <w:t xml:space="preserve">,</w:t>
            </w:r>
            <w:r>
              <w:rPr>
                <w:sz w:val="24"/>
                <w:szCs w:val="24"/>
              </w:rPr>
              <w:t xml:space="preserve"> </w:t>
            </w:r>
            <w:r>
              <w:rPr>
                <w:i/>
                <w:iCs/>
                <w:sz w:val="24"/>
                <w:szCs w:val="24"/>
              </w:rPr>
              <w:t xml:space="preserve">TestConfirmSubmitsToTheExecutor</w:t>
            </w:r>
            <w:r>
              <w:rPr>
                <w:sz w:val="24"/>
                <w:szCs w:val="24"/>
              </w:rPr>
              <w:t xml:space="preserve">, smoke-planner</w:t>
            </w:r>
          </w:p>
        </w:tc>
        <w:tc>
          <w:tcPr>
            <w:tcW w:w="1060" w:type="dxa"/>
          </w:tcPr>
          <w:p>
            <w:pPr>
              <w:pStyle w:val="Compact"/>
              <w:keepNext w:val="0"/>
              <w:pageBreakBefore w:val="0"/>
              <w:suppressAutoHyphens w:val="1"/>
              <w:spacing w:before="0" w:after="0" w:line="240" w:lineRule="auto"/>
              <w:ind w:firstLine="0" w:left="0" w:right="0"/>
              <w:jc w:val="both"/>
            </w:pPr>
            <w:r>
              <w:rPr>
                <w:sz w:val="24"/>
                <w:szCs w:val="24"/>
              </w:rPr>
              <w:t xml:space="preserve">F-07</w:t>
            </w:r>
          </w:p>
        </w:tc>
        <w:tc>
          <w:tcPr>
            <w:tcW w:w="1493"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Подтвердить вход в HOT без освобождения места, затем полный план</w:t>
            </w:r>
          </w:p>
        </w:tc>
        <w:tc>
          <w:tcPr>
            <w:tcW w:w="2211" w:type="dxa"/>
          </w:tcPr>
          <w:p>
            <w:pPr>
              <w:pStyle w:val="Compact"/>
              <w:keepNext w:val="0"/>
              <w:pageBreakBefore w:val="0"/>
              <w:suppressAutoHyphens w:val="1"/>
              <w:spacing w:before="0" w:after="0" w:line="240" w:lineRule="auto"/>
              <w:ind w:firstLine="0" w:left="0" w:right="0"/>
              <w:jc w:val="both"/>
            </w:pPr>
            <w:r>
              <w:rPr>
                <w:sz w:val="24"/>
                <w:szCs w:val="24"/>
              </w:rPr>
              <w:t xml:space="preserve">Неполный выбор отклонён с кодом DEPENDENCY_REQUIRED и списком недостающих действий; полный состав принят и передан исполнителю</w:t>
            </w:r>
          </w:p>
        </w:tc>
        <w:tc>
          <w:tcPr>
            <w:tcW w:w="1423"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Подтверждение и перенос пройдены в smoke обновления; ==полный случай зависимостей==</w:t>
            </w:r>
          </w:p>
        </w:tc>
      </w:tr>
      <w:tr>
        <w:trPr>
          <w:cantSplit/>
        </w:trPr>
        <w:tc>
          <w:tcPr>
            <w:tcW w:w="3451" w:type="dxa"/>
          </w:tcPr>
          <w:p>
            <w:pPr>
              <w:pStyle w:val="Compact"/>
              <w:keepNext w:val="0"/>
              <w:pageBreakBefore w:val="0"/>
              <w:suppressAutoHyphens w:val="1"/>
              <w:spacing w:before="0" w:after="0" w:line="240" w:lineRule="auto"/>
              <w:ind w:firstLine="0" w:left="0" w:right="0"/>
              <w:jc w:val="left"/>
            </w:pPr>
            <w:r>
              <w:rPr>
                <w:sz w:val="24"/>
                <w:szCs w:val="24"/>
              </w:rPr>
              <w:t xml:space="preserve">C-03, модульный, интеграционный и smoke;</w:t>
            </w:r>
            <w:r>
              <w:rPr>
                <w:sz w:val="24"/>
                <w:szCs w:val="24"/>
              </w:rPr>
              <w:t xml:space="preserve"> </w:t>
            </w:r>
            <w:r>
              <w:rPr>
                <w:i/>
                <w:iCs/>
                <w:sz w:val="24"/>
                <w:szCs w:val="24"/>
              </w:rPr>
              <w:t xml:space="preserve">TestExecuteRetry</w:t>
            </w:r>
            <w:r>
              <w:rPr>
                <w:sz w:val="24"/>
                <w:szCs w:val="24"/>
              </w:rPr>
              <w:t xml:space="preserve">,</w:t>
            </w:r>
            <w:r>
              <w:rPr>
                <w:sz w:val="24"/>
                <w:szCs w:val="24"/>
              </w:rPr>
              <w:t xml:space="preserve"> </w:t>
            </w:r>
            <w:r>
              <w:rPr>
                <w:i/>
                <w:iCs/>
                <w:sz w:val="24"/>
                <w:szCs w:val="24"/>
              </w:rPr>
              <w:t xml:space="preserve">TestExecuteOtherCommands</w:t>
            </w:r>
            <w:r>
              <w:rPr>
                <w:sz w:val="24"/>
                <w:szCs w:val="24"/>
              </w:rPr>
              <w:t xml:space="preserve">,</w:t>
            </w:r>
            <w:r>
              <w:rPr>
                <w:sz w:val="24"/>
                <w:szCs w:val="24"/>
              </w:rPr>
              <w:t xml:space="preserve"> </w:t>
            </w:r>
            <w:r>
              <w:rPr>
                <w:i/>
                <w:iCs/>
                <w:sz w:val="24"/>
                <w:szCs w:val="24"/>
              </w:rPr>
              <w:t xml:space="preserve">TestCancelPendingByPlanAndIDs</w:t>
            </w:r>
            <w:r>
              <w:rPr>
                <w:sz w:val="24"/>
                <w:szCs w:val="24"/>
              </w:rPr>
              <w:t xml:space="preserve">,</w:t>
            </w:r>
            <w:r>
              <w:rPr>
                <w:sz w:val="24"/>
                <w:szCs w:val="24"/>
              </w:rPr>
              <w:t xml:space="preserve"> </w:t>
            </w:r>
            <w:r>
              <w:rPr>
                <w:i/>
                <w:iCs/>
                <w:sz w:val="24"/>
                <w:szCs w:val="24"/>
              </w:rPr>
              <w:t xml:space="preserve">TestAtomicFormCommands</w:t>
            </w:r>
            <w:r>
              <w:rPr>
                <w:sz w:val="24"/>
                <w:szCs w:val="24"/>
              </w:rPr>
              <w:t xml:space="preserve">, smoke-planner</w:t>
            </w:r>
          </w:p>
        </w:tc>
        <w:tc>
          <w:tcPr>
            <w:tcW w:w="1060" w:type="dxa"/>
          </w:tcPr>
          <w:p>
            <w:pPr>
              <w:pStyle w:val="Compact"/>
              <w:keepNext w:val="0"/>
              <w:pageBreakBefore w:val="0"/>
              <w:suppressAutoHyphens w:val="1"/>
              <w:spacing w:before="0" w:after="0" w:line="240" w:lineRule="auto"/>
              <w:ind w:firstLine="0" w:left="0" w:right="0"/>
              <w:jc w:val="both"/>
            </w:pPr>
            <w:r>
              <w:rPr>
                <w:sz w:val="24"/>
                <w:szCs w:val="24"/>
              </w:rPr>
              <w:t xml:space="preserve">F-07, F-11</w:t>
            </w:r>
          </w:p>
        </w:tc>
        <w:tc>
          <w:tcPr>
            <w:tcW w:w="1493"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Подтвердить устаревшую ревизию, повторить команду, отменить ожидающие действия, включить паузу</w:t>
            </w:r>
          </w:p>
        </w:tc>
        <w:tc>
          <w:tcPr>
            <w:tcW w:w="2211" w:type="dxa"/>
          </w:tcPr>
          <w:p>
            <w:pPr>
              <w:pStyle w:val="Compact"/>
              <w:keepNext w:val="0"/>
              <w:pageBreakBefore w:val="0"/>
              <w:suppressAutoHyphens w:val="1"/>
              <w:spacing w:before="0" w:after="0" w:line="240" w:lineRule="auto"/>
              <w:ind w:firstLine="0" w:left="0" w:right="0"/>
              <w:jc w:val="both"/>
            </w:pPr>
            <w:r>
              <w:rPr>
                <w:sz w:val="24"/>
                <w:szCs w:val="24"/>
              </w:rPr>
              <w:t xml:space="preserve">Устаревший план отклонён с кодом PLAN_STALE; повтор возвращает прежний результат; отменены только ожидающие действия; все команды в журнале</w:t>
            </w:r>
          </w:p>
        </w:tc>
        <w:tc>
          <w:tcPr>
            <w:tcW w:w="1423" w:type="dxa"/>
          </w:tcPr>
          <w:p>
            <w:pPr>
              <w:pStyle w:val="Compact"/>
              <w:keepNext w:val="0"/>
              <w:pageBreakBefore w:val="0"/>
              <w:suppressAutoHyphens w:val="1"/>
              <w:spacing w:before="0" w:after="0" w:line="240" w:lineRule="auto"/>
              <w:ind w:firstLine="0" w:left="0" w:right="0"/>
              <w:jc w:val="both"/>
            </w:pPr>
            <w:r>
              <w:rPr>
                <w:sz w:val="24"/>
                <w:szCs w:val="24"/>
              </w:rPr>
              <w:t xml:space="preserve">Повтор команды пройден в smoke обновления; ==полный случай отмены и паузы==</w:t>
            </w:r>
          </w:p>
        </w:tc>
      </w:tr>
      <w:tr>
        <w:trPr>
          <w:cantSplit/>
        </w:trPr>
        <w:tc>
          <w:tcPr>
            <w:tcW w:w="3451" w:type="dxa"/>
          </w:tcPr>
          <w:p>
            <w:pPr>
              <w:pStyle w:val="Compact"/>
              <w:keepNext w:val="0"/>
              <w:pageBreakBefore w:val="0"/>
              <w:suppressAutoHyphens w:val="1"/>
              <w:spacing w:before="0" w:after="0" w:line="240" w:lineRule="auto"/>
              <w:ind w:firstLine="0" w:left="0" w:right="0"/>
              <w:jc w:val="left"/>
            </w:pPr>
            <w:r>
              <w:rPr>
                <w:sz w:val="24"/>
                <w:szCs w:val="24"/>
              </w:rPr>
              <w:t xml:space="preserve">C-04, модульный и smoke;</w:t>
            </w:r>
            <w:r>
              <w:rPr>
                <w:sz w:val="24"/>
                <w:szCs w:val="24"/>
              </w:rPr>
              <w:t xml:space="preserve"> </w:t>
            </w:r>
            <w:r>
              <w:rPr>
                <w:i/>
                <w:iCs/>
                <w:sz w:val="24"/>
                <w:szCs w:val="24"/>
              </w:rPr>
              <w:t xml:space="preserve">TestAuthorizer</w:t>
            </w:r>
            <w:r>
              <w:rPr>
                <w:sz w:val="24"/>
                <w:szCs w:val="24"/>
              </w:rPr>
              <w:t xml:space="preserve">,</w:t>
            </w:r>
            <w:r>
              <w:rPr>
                <w:sz w:val="24"/>
                <w:szCs w:val="24"/>
              </w:rPr>
              <w:t xml:space="preserve"> </w:t>
            </w:r>
            <w:r>
              <w:rPr>
                <w:i/>
                <w:iCs/>
                <w:sz w:val="24"/>
                <w:szCs w:val="24"/>
              </w:rPr>
              <w:t xml:space="preserve">TestInvalidValidatedClaims</w:t>
            </w:r>
            <w:r>
              <w:rPr>
                <w:sz w:val="24"/>
                <w:szCs w:val="24"/>
              </w:rPr>
              <w:t xml:space="preserve">,</w:t>
            </w:r>
            <w:r>
              <w:rPr>
                <w:sz w:val="24"/>
                <w:szCs w:val="24"/>
              </w:rPr>
              <w:t xml:space="preserve"> </w:t>
            </w:r>
            <w:r>
              <w:rPr>
                <w:i/>
                <w:iCs/>
                <w:sz w:val="24"/>
                <w:szCs w:val="24"/>
              </w:rPr>
              <w:t xml:space="preserve">TestOrigin</w:t>
            </w:r>
            <w:r>
              <w:rPr>
                <w:sz w:val="24"/>
                <w:szCs w:val="24"/>
              </w:rPr>
              <w:t xml:space="preserve">,</w:t>
            </w:r>
            <w:r>
              <w:rPr>
                <w:sz w:val="24"/>
                <w:szCs w:val="24"/>
              </w:rPr>
              <w:t xml:space="preserve"> </w:t>
            </w:r>
            <w:r>
              <w:rPr>
                <w:i/>
                <w:iCs/>
                <w:sz w:val="24"/>
                <w:szCs w:val="24"/>
              </w:rPr>
              <w:t xml:space="preserve">TestPanelAccess</w:t>
            </w:r>
            <w:r>
              <w:rPr>
                <w:sz w:val="24"/>
                <w:szCs w:val="24"/>
              </w:rPr>
              <w:t xml:space="preserve">, smoke-planner</w:t>
            </w:r>
          </w:p>
        </w:tc>
        <w:tc>
          <w:tcPr>
            <w:tcW w:w="1060" w:type="dxa"/>
          </w:tcPr>
          <w:p>
            <w:pPr>
              <w:pStyle w:val="Compact"/>
              <w:keepNext w:val="0"/>
              <w:pageBreakBefore w:val="0"/>
              <w:suppressAutoHyphens w:val="1"/>
              <w:spacing w:before="0" w:after="0" w:line="240" w:lineRule="auto"/>
              <w:ind w:firstLine="0" w:left="0" w:right="0"/>
              <w:jc w:val="both"/>
            </w:pPr>
            <w:r>
              <w:rPr>
                <w:sz w:val="24"/>
                <w:szCs w:val="24"/>
              </w:rPr>
              <w:t xml:space="preserve">F-07, F-11</w:t>
            </w:r>
          </w:p>
        </w:tc>
        <w:tc>
          <w:tcPr>
            <w:tcW w:w="1493" w:type="dxa"/>
          </w:tcPr>
          <w:p>
            <w:pPr>
              <w:pStyle w:val="Compact"/>
              <w:keepNext w:val="0"/>
              <w:pageBreakBefore w:val="0"/>
              <w:suppressAutoHyphens w:val="1"/>
              <w:spacing w:before="0" w:after="0" w:line="240" w:lineRule="auto"/>
              <w:ind w:firstLine="0" w:left="0" w:right="0"/>
              <w:jc w:val="both"/>
            </w:pPr>
            <w:r>
              <w:rPr>
                <w:sz w:val="24"/>
                <w:szCs w:val="24"/>
              </w:rPr>
              <w:t xml:space="preserve">Выполнить операции без токена, с токеном без права ADMIN и с правом ADMIN</w:t>
            </w:r>
          </w:p>
        </w:tc>
        <w:tc>
          <w:tcPr>
            <w:tcW w:w="2211" w:type="dxa"/>
          </w:tcPr>
          <w:p>
            <w:pPr>
              <w:pStyle w:val="Compact"/>
              <w:keepNext w:val="0"/>
              <w:pageBreakBefore w:val="0"/>
              <w:suppressAutoHyphens w:val="1"/>
              <w:spacing w:before="0" w:after="0" w:line="240" w:lineRule="auto"/>
              <w:ind w:firstLine="0" w:left="0" w:right="0"/>
              <w:jc w:val="both"/>
            </w:pPr>
            <w:r>
              <w:rPr>
                <w:sz w:val="24"/>
                <w:szCs w:val="24"/>
              </w:rPr>
              <w:t xml:space="preserve">401 без токена, 403 без полномочий или при чужом Origin; принятые команды записаны с инициатором</w:t>
            </w:r>
          </w:p>
        </w:tc>
        <w:tc>
          <w:tcPr>
            <w:tcW w:w="1423" w:type="dxa"/>
          </w:tcPr>
          <w:p>
            <w:pPr>
              <w:pStyle w:val="Compact"/>
              <w:keepNext w:val="0"/>
              <w:pageBreakBefore w:val="0"/>
              <w:suppressAutoHyphens w:val="1"/>
              <w:spacing w:before="0" w:after="0" w:line="240" w:lineRule="auto"/>
              <w:ind w:firstLine="0" w:left="0" w:right="0"/>
              <w:jc w:val="both"/>
            </w:pPr>
            <w:r>
              <w:rPr>
                <w:sz w:val="24"/>
                <w:szCs w:val="24"/>
              </w:rPr>
              <w:t xml:space="preserve">Пройдена модульная часть; ==сквозной случай доступа==</w:t>
            </w:r>
          </w:p>
        </w:tc>
      </w:tr>
      <w:tr>
        <w:trPr>
          <w:cantSplit/>
        </w:trPr>
        <w:tc>
          <w:tcPr>
            <w:tcW w:w="3451" w:type="dxa"/>
          </w:tcPr>
          <w:p>
            <w:pPr>
              <w:pStyle w:val="Compact"/>
              <w:keepNext w:val="0"/>
              <w:pageBreakBefore w:val="0"/>
              <w:suppressAutoHyphens w:val="1"/>
              <w:spacing w:before="0" w:after="0" w:line="240" w:lineRule="auto"/>
              <w:ind w:firstLine="0" w:left="0" w:right="0"/>
              <w:jc w:val="left"/>
            </w:pPr>
            <w:r>
              <w:rPr>
                <w:sz w:val="24"/>
                <w:szCs w:val="24"/>
              </w:rPr>
              <w:t xml:space="preserve">C-05, модульный, интеграционный и smoke;</w:t>
            </w:r>
            <w:r>
              <w:rPr>
                <w:sz w:val="24"/>
                <w:szCs w:val="24"/>
              </w:rPr>
              <w:t xml:space="preserve"> </w:t>
            </w:r>
            <w:r>
              <w:rPr>
                <w:i/>
                <w:iCs/>
                <w:sz w:val="24"/>
                <w:szCs w:val="24"/>
              </w:rPr>
              <w:t xml:space="preserve">TestSwapStalenessAndRestore</w:t>
            </w:r>
            <w:r>
              <w:rPr>
                <w:sz w:val="24"/>
                <w:szCs w:val="24"/>
              </w:rPr>
              <w:t xml:space="preserve">,</w:t>
            </w:r>
            <w:r>
              <w:rPr>
                <w:sz w:val="24"/>
                <w:szCs w:val="24"/>
              </w:rPr>
              <w:t xml:space="preserve"> </w:t>
            </w:r>
            <w:r>
              <w:rPr>
                <w:i/>
                <w:iCs/>
                <w:sz w:val="24"/>
                <w:szCs w:val="24"/>
              </w:rPr>
              <w:t xml:space="preserve">TestCandidateRejectedKeepsActive</w:t>
            </w:r>
            <w:r>
              <w:rPr>
                <w:sz w:val="24"/>
                <w:szCs w:val="24"/>
              </w:rPr>
              <w:t xml:space="preserve">,</w:t>
            </w:r>
            <w:r>
              <w:rPr>
                <w:sz w:val="24"/>
                <w:szCs w:val="24"/>
              </w:rPr>
              <w:t xml:space="preserve"> </w:t>
            </w:r>
            <w:r>
              <w:rPr>
                <w:i/>
                <w:iCs/>
                <w:sz w:val="24"/>
                <w:szCs w:val="24"/>
              </w:rPr>
              <w:t xml:space="preserve">TestTrainingFailuresAreJournaled</w:t>
            </w:r>
            <w:r>
              <w:rPr>
                <w:sz w:val="24"/>
                <w:szCs w:val="24"/>
              </w:rPr>
              <w:t xml:space="preserve">,</w:t>
            </w:r>
            <w:r>
              <w:rPr>
                <w:sz w:val="24"/>
                <w:szCs w:val="24"/>
              </w:rPr>
              <w:t xml:space="preserve"> </w:t>
            </w:r>
            <w:r>
              <w:rPr>
                <w:i/>
                <w:iCs/>
                <w:sz w:val="24"/>
                <w:szCs w:val="24"/>
              </w:rPr>
              <w:t xml:space="preserve">TestRunCommandTimeoutAndQuoting</w:t>
            </w:r>
            <w:r>
              <w:rPr>
                <w:sz w:val="24"/>
                <w:szCs w:val="24"/>
              </w:rPr>
              <w:t xml:space="preserve">,</w:t>
            </w:r>
            <w:r>
              <w:rPr>
                <w:sz w:val="24"/>
                <w:szCs w:val="24"/>
              </w:rPr>
              <w:t xml:space="preserve"> </w:t>
            </w:r>
            <w:r>
              <w:rPr>
                <w:i/>
                <w:iCs/>
                <w:sz w:val="24"/>
                <w:szCs w:val="24"/>
              </w:rPr>
              <w:t xml:space="preserve">TestPlanCapturesOnePredictorAcrossSwap</w:t>
            </w:r>
            <w:r>
              <w:rPr>
                <w:sz w:val="24"/>
                <w:szCs w:val="24"/>
              </w:rPr>
              <w:t xml:space="preserve">,</w:t>
            </w:r>
            <w:r>
              <w:rPr>
                <w:sz w:val="24"/>
                <w:szCs w:val="24"/>
              </w:rPr>
              <w:t xml:space="preserve"> </w:t>
            </w:r>
            <w:r>
              <w:rPr>
                <w:i/>
                <w:iCs/>
                <w:sz w:val="24"/>
                <w:szCs w:val="24"/>
              </w:rPr>
              <w:t xml:space="preserve">TestModelJournalAtomicActivation</w:t>
            </w:r>
            <w:r>
              <w:rPr>
                <w:sz w:val="24"/>
                <w:szCs w:val="24"/>
              </w:rPr>
              <w:t xml:space="preserve">, smoke-ml-update</w:t>
            </w:r>
          </w:p>
        </w:tc>
        <w:tc>
          <w:tcPr>
            <w:tcW w:w="1060" w:type="dxa"/>
          </w:tcPr>
          <w:p>
            <w:pPr>
              <w:pStyle w:val="Compact"/>
              <w:keepNext w:val="0"/>
              <w:pageBreakBefore w:val="0"/>
              <w:suppressAutoHyphens w:val="1"/>
              <w:spacing w:before="0" w:after="0" w:line="240" w:lineRule="auto"/>
              <w:ind w:firstLine="0" w:left="0" w:right="0"/>
              <w:jc w:val="both"/>
            </w:pPr>
            <w:r>
              <w:rPr>
                <w:sz w:val="24"/>
                <w:szCs w:val="24"/>
              </w:rPr>
              <w:t xml:space="preserve">F-04, F-12</w:t>
            </w:r>
          </w:p>
        </w:tc>
        <w:tc>
          <w:tcPr>
            <w:tcW w:w="1493" w:type="dxa"/>
          </w:tcPr>
          <w:p>
            <w:pPr>
              <w:pStyle w:val="Compact"/>
              <w:keepNext w:val="0"/>
              <w:pageBreakBefore w:val="0"/>
              <w:suppressAutoHyphens w:val="1"/>
              <w:spacing w:before="0" w:after="0" w:line="240" w:lineRule="auto"/>
              <w:ind w:firstLine="0" w:left="0" w:right="0"/>
              <w:jc w:val="both"/>
            </w:pPr>
            <w:r>
              <w:rPr>
                <w:sz w:val="24"/>
                <w:szCs w:val="24"/>
              </w:rPr>
              <w:t xml:space="preserve">Ввести модель, затем вызвать ошибку и таймаут обучения, несовместимость, устаревание, замену во время цикла и перезапуск</w:t>
            </w:r>
          </w:p>
        </w:tc>
        <w:tc>
          <w:tcPr>
            <w:tcW w:w="2211" w:type="dxa"/>
          </w:tcPr>
          <w:p>
            <w:pPr>
              <w:pStyle w:val="Compact"/>
              <w:keepNext w:val="0"/>
              <w:pageBreakBefore w:val="0"/>
              <w:suppressAutoHyphens w:val="1"/>
              <w:spacing w:before="0" w:after="0" w:line="240" w:lineRule="auto"/>
              <w:ind w:firstLine="0" w:left="0" w:right="0"/>
              <w:jc w:val="both"/>
            </w:pPr>
            <w:r>
              <w:rPr>
                <w:sz w:val="24"/>
                <w:szCs w:val="24"/>
              </w:rPr>
              <w:t xml:space="preserve">Пригодная модель сохраняется; после устаревания включается EWMA; начатый цикл завершается на прежней модели; попытки записаны в журнал</w:t>
            </w:r>
          </w:p>
        </w:tc>
        <w:tc>
          <w:tcPr>
            <w:tcW w:w="1423" w:type="dxa"/>
          </w:tcPr>
          <w:p>
            <w:pPr>
              <w:pStyle w:val="Compact"/>
              <w:keepNext w:val="0"/>
              <w:pageBreakBefore w:val="0"/>
              <w:suppressAutoHyphens w:val="1"/>
              <w:spacing w:before="0" w:after="0" w:line="240" w:lineRule="auto"/>
              <w:ind w:firstLine="0" w:left="0" w:right="0"/>
              <w:jc w:val="both"/>
            </w:pPr>
            <w:r>
              <w:rPr>
                <w:sz w:val="24"/>
                <w:szCs w:val="24"/>
              </w:rPr>
              <w:t xml:space="preserve">Пройдены модульная часть и smoke обновления; ==интеграционный журнал активации==</w:t>
            </w:r>
          </w:p>
        </w:tc>
      </w:tr>
      <w:tr>
        <w:trPr>
          <w:cantSplit/>
        </w:trPr>
        <w:tc>
          <w:tcPr>
            <w:tcW w:w="3451" w:type="dxa"/>
          </w:tcPr>
          <w:p>
            <w:pPr>
              <w:pStyle w:val="Compact"/>
              <w:keepNext w:val="0"/>
              <w:pageBreakBefore w:val="0"/>
              <w:suppressAutoHyphens w:val="1"/>
              <w:spacing w:before="0" w:after="0" w:line="240" w:lineRule="auto"/>
              <w:ind w:firstLine="0" w:left="0" w:right="0"/>
              <w:jc w:val="left"/>
            </w:pPr>
            <w:r>
              <w:rPr>
                <w:sz w:val="24"/>
                <w:szCs w:val="24"/>
              </w:rPr>
              <w:t xml:space="preserve">C-06, сквозной smoke; smoke-planner (EWMA и LightGBM), smoke-ml-update</w:t>
            </w:r>
          </w:p>
        </w:tc>
        <w:tc>
          <w:tcPr>
            <w:tcW w:w="1060" w:type="dxa"/>
          </w:tcPr>
          <w:p>
            <w:pPr>
              <w:pStyle w:val="Compact"/>
              <w:keepNext w:val="0"/>
              <w:pageBreakBefore w:val="0"/>
              <w:suppressAutoHyphens w:val="1"/>
              <w:spacing w:before="0" w:after="0" w:line="240" w:lineRule="auto"/>
              <w:ind w:firstLine="0" w:left="0" w:right="0"/>
              <w:jc w:val="both"/>
            </w:pPr>
            <w:r>
              <w:rPr>
                <w:sz w:val="24"/>
                <w:szCs w:val="24"/>
              </w:rPr>
              <w:t xml:space="preserve">F-01–F-12</w:t>
            </w:r>
          </w:p>
        </w:tc>
        <w:tc>
          <w:tcPr>
            <w:tcW w:w="1493" w:type="dxa"/>
          </w:tcPr>
          <w:p>
            <w:pPr>
              <w:pStyle w:val="Compact"/>
              <w:keepNext w:val="0"/>
              <w:pageBreakBefore w:val="0"/>
              <w:suppressAutoHyphens w:val="1"/>
              <w:spacing w:before="0" w:after="0" w:line="240" w:lineRule="auto"/>
              <w:ind w:firstLine="0" w:left="0" w:right="0"/>
              <w:jc w:val="both"/>
            </w:pPr>
            <w:r>
              <w:rPr>
                <w:sz w:val="24"/>
                <w:szCs w:val="24"/>
              </w:rPr>
              <w:t xml:space="preserve">Пройти чтения → прогноз → план → подтверждение → перенос → чтение</w:t>
            </w:r>
          </w:p>
        </w:tc>
        <w:tc>
          <w:tcPr>
            <w:tcW w:w="2211"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прослеживается для одной версии по идентификаторам рекомендации, команды и действия</w:t>
            </w:r>
          </w:p>
        </w:tc>
        <w:tc>
          <w:tcPr>
            <w:tcW w:w="1423" w:type="dxa"/>
          </w:tcPr>
          <w:p>
            <w:pPr>
              <w:pStyle w:val="Compact"/>
              <w:keepNext w:val="0"/>
              <w:pageBreakBefore w:val="0"/>
              <w:suppressAutoHyphens w:val="1"/>
              <w:spacing w:before="0" w:after="0" w:line="240" w:lineRule="auto"/>
              <w:ind w:firstLine="0" w:left="0" w:right="0"/>
              <w:jc w:val="both"/>
            </w:pPr>
            <w:r>
              <w:rPr>
                <w:sz w:val="24"/>
                <w:szCs w:val="24"/>
              </w:rPr>
              <w:t xml:space="preserve">Пройден для ML в smoke обновления; ==отдельный прогон EWMA==</w:t>
            </w:r>
          </w:p>
        </w:tc>
      </w:tr>
    </w:tbl>
    <w:bookmarkEnd w:id="126"/>
    <w:p>
      <w:pPr>
        <w:pStyle w:val="a2"/>
        <w:spacing w:before="120"/>
      </w:pPr>
      <w:r>
        <w:t xml:space="preserve">Модульные проверки и smoke обновления подтверждают отдельные свойства данных, плана и жизненного цикла модели. ==Итоговая верификация F-02–F-12 по полному протоколу, включая M-01–M-06.== Требование F-01 выполнено частично: события регистрируют успешно начатые клиентские чтения, а результат неуспешных операций не регистрируется. Число параллельных переносов задаётся конфигурацией развёртывания, а не интерфейсом администратора, что сужает требование к настройке ресурсов из Раздела 1.3.5. ==Валидация администратором: понимание освобождения HOT, отказа частичного выбора и отличия принятой команды от завершённой миграции.== Количественное повышение производительности работы администратора отдельно не оценивалось.</w:t>
      </w:r>
    </w:p>
    <w:bookmarkEnd w:id="127"/>
    <w:bookmarkEnd w:id="128"/>
    <w:bookmarkStart w:id="137" w:name="X759af35c9299631592eb12b28630520288f3b17"/>
    <w:p>
      <w:pPr>
        <w:pStyle w:val="21"/>
      </w:pPr>
      <w:bookmarkStart w:id="278" w:name="GOSTHeading278"/>
      <w:r>
        <w:t xml:space="preserve">3.4 Оценка надёжности, качества и эффективности</w:t>
      </w:r>
      <w:bookmarkEnd w:id="278"/>
    </w:p>
    <w:p>
      <w:pPr>
        <w:pStyle w:val="FirstParagraph"/>
      </w:pPr>
      <w:r>
        <w:t xml:space="preserve">Оценка включает три группы: сохранность операций, точность прогноза и эффект фактического размещения. Метрики модели объясняют выбор, но не заменяют системное сравнение. Сохранность и соблюдение ресурсов проверяются независимо от величины выигрыша.</w:t>
      </w:r>
    </w:p>
    <w:bookmarkStart w:id="129" w:name="организация-сравнения-политик"/>
    <w:p>
      <w:pPr>
        <w:pStyle w:val="30"/>
      </w:pPr>
      <w:bookmarkStart w:id="279" w:name="GOSTHeading279"/>
      <w:r>
        <w:t xml:space="preserve">3.4.1 Организация сравнения политик</w:t>
      </w:r>
      <w:bookmarkEnd w:id="279"/>
    </w:p>
    <w:p>
      <w:pPr>
        <w:pStyle w:val="FirstParagraph"/>
      </w:pPr>
      <w:r>
        <w:t xml:space="preserve">Сравниваются пять способов оценки спроса: возраст, давность последнего чтения, частота, EWMA и двухэтапная ML-модель. Для всех используются одинаковые нагрузка, начальное размещение, планировщик и исполнитель. Основной каталог содержит 10 000 объектов по 1 МиБ, HOT имеет ёмкость 1 ГиБ, COLD – 12 ГиБ, допустимая занятость составляет 90 % с учётом временных копий. Бюджеты 64, 256 и 512 МиБ за цикл планирования 300 с проверяются отдельно. Параллелизм миграций равен единице, повторный перенос версии разрешён не ранее чем через 60 мин, план подтверждается через 5 с после расчёта. Все политики начинают итоговый период с одинакового размещения: весь каталог находится в COLD.</w:t>
      </w:r>
    </w:p>
    <w:p>
      <w:pPr>
        <w:pStyle w:val="a2"/>
      </w:pPr>
      <w:r>
        <w:t xml:space="preserve">Симулятор (</w:t>
      </w:r>
      <w:r>
        <w:rPr>
          <w:rStyle w:val="VerbatimChar"/>
        </w:rPr>
        <w:t xml:space="preserve">services/sppr/internal/experiment/sim</w:t>
      </w:r>
      <w:r>
        <w:t xml:space="preserve">, методы</w:t>
      </w:r>
      <w:r>
        <w:t xml:space="preserve"> </w:t>
      </w:r>
      <w:r>
        <w:rPr>
          <w:i/>
          <w:iCs/>
        </w:rPr>
        <w:t xml:space="preserve">Engine.Plan</w:t>
      </w:r>
      <w:r>
        <w:t xml:space="preserve">,</w:t>
      </w:r>
      <w:r>
        <w:t xml:space="preserve"> </w:t>
      </w:r>
      <w:r>
        <w:rPr>
          <w:i/>
          <w:iCs/>
        </w:rPr>
        <w:t xml:space="preserve">Engine.Advance</w:t>
      </w:r>
      <w:r>
        <w:t xml:space="preserve"> </w:t>
      </w:r>
      <w:r>
        <w:t xml:space="preserve">и</w:t>
      </w:r>
      <w:r>
        <w:t xml:space="preserve"> </w:t>
      </w:r>
      <w:r>
        <w:rPr>
          <w:i/>
          <w:iCs/>
        </w:rPr>
        <w:t xml:space="preserve">Engine.Finish</w:t>
      </w:r>
      <w:r>
        <w:t xml:space="preserve">) воспроизводит четыре тестовых дня по логическому времени и вызывает рабочие</w:t>
      </w:r>
      <w:r>
        <w:t xml:space="preserve"> </w:t>
      </w:r>
      <w:r>
        <w:rPr>
          <w:i/>
          <w:iCs/>
        </w:rPr>
        <w:t xml:space="preserve">builder.Build</w:t>
      </w:r>
      <w:r>
        <w:t xml:space="preserve"> </w:t>
      </w:r>
      <w:r>
        <w:t xml:space="preserve">и</w:t>
      </w:r>
      <w:r>
        <w:t xml:space="preserve"> </w:t>
      </w:r>
      <w:r>
        <w:rPr>
          <w:i/>
          <w:iCs/>
        </w:rPr>
        <w:t xml:space="preserve">planner.Build</w:t>
      </w:r>
      <w:r>
        <w:t xml:space="preserve">; отдельного алгоритма размещения в нём нет. Спрос, признаки и прогнозы пары «сценарий – seed» рассчитываются один раз, а размещение, очередь и исполнитель отдельны для каждой политики и бюджета. Чтения обслуживаются восемью местами в порядке поступления, время обслуживания определяется классом объекта в момент начала обслуживания. Копирование занимает одно из мест обслуживания на время, равное размеру, умноженному на сумму времён чтения источника и записи цели; на это время копия учитывается в целевом классе. Расчётные времена полного чтения 1 МиБ заданы как 10 мс для HOT и 40 мс для COLD. Они являются параметрами модели и не обозначают измерения устройств. Нарушение ёмкости с учётом копий, бюджета, уникальности действия над версией или незавершённое чтение останавливает прогон ошибкой. Симулятор не воспроизводит физическую сверку MD5, сбои дисков и задержку очистки, поэтому сохранность подтверждается испытаниями M-01–M-06.</w:t>
      </w:r>
    </w:p>
    <w:p>
      <w:pPr>
        <w:pStyle w:val="a2"/>
      </w:pPr>
      <w:r>
        <w:t xml:space="preserve">Модель в симуляторе обновляется ежесуточно по логическому времени: обучение выполняется на 48-м, 72-м, 96-м, 120-м и 144-м часу по последним 48 ч срезов с полностью доступными метками, а новая модель применяется с первого цикла после окончания измеренного времени обучения. Гиперпараметры зафиксированы по результатам настройки на третьих сутках (Раздел 3.2.4), монотонные функции возраста и давности подобраны по первым двум суткам и не обновляются. Основная серия (</w:t>
      </w:r>
      <w:r>
        <w:rPr>
          <w:rStyle w:val="VerbatimChar"/>
        </w:rPr>
        <w:t xml:space="preserve">services/sppr/experiments/main.json</w:t>
      </w:r>
      <w:r>
        <w:t xml:space="preserve">) завершена: получены результаты всех 60 пар «сценарий – seed», то есть 900 вариантов размещения для 6 сценариев, 10 seed, 3 бюджетов и 5 политик. Итоги зафиксированы в</w:t>
      </w:r>
      <w:r>
        <w:t xml:space="preserve"> </w:t>
      </w:r>
      <w:r>
        <w:rPr>
          <w:i/>
          <w:iCs/>
        </w:rPr>
        <w:t xml:space="preserve">build/stage11/experiment-main-report.md</w:t>
      </w:r>
      <w:r>
        <w:t xml:space="preserve">.</w:t>
      </w:r>
    </w:p>
    <w:p>
      <w:pPr>
        <w:pStyle w:val="a2"/>
      </w:pPr>
      <w:r>
        <w:t xml:space="preserve">Стендовая серия (</w:t>
      </w:r>
      <w:r>
        <w:rPr>
          <w:i/>
          <w:iCs/>
        </w:rPr>
        <w:t xml:space="preserve">stand.RunPair</w:t>
      </w:r>
      <w:r>
        <w:t xml:space="preserve">,</w:t>
      </w:r>
      <w:r>
        <w:t xml:space="preserve"> </w:t>
      </w:r>
      <w:r>
        <w:rPr>
          <w:i/>
          <w:iCs/>
        </w:rPr>
        <w:t xml:space="preserve">loadgen.Run</w:t>
      </w:r>
      <w:r>
        <w:t xml:space="preserve">, конфигурация</w:t>
      </w:r>
      <w:r>
        <w:t xml:space="preserve"> </w:t>
      </w:r>
      <w:r>
        <w:rPr>
          <w:rStyle w:val="VerbatimChar"/>
        </w:rPr>
        <w:t xml:space="preserve">services/sppr/experiments/stand-main.json</w:t>
      </w:r>
      <w:r>
        <w:t xml:space="preserve">) предусмотрена на ==характеристики хоста стенда== под Docker Compose. Для каждой политики поднимается отдельный проект с чистыми томами, сервис СППР ограничен 2 виртуальными ядрами и 2 ГиБ, что runner сверяет с фактическими параметрами контейнера. Генератор</w:t>
      </w:r>
      <w:r>
        <w:t xml:space="preserve"> </w:t>
      </w:r>
      <w:r>
        <w:rPr>
          <w:i/>
          <w:iCs/>
        </w:rPr>
        <w:t xml:space="preserve">loadgen.Run</w:t>
      </w:r>
      <w:r>
        <w:t xml:space="preserve"> </w:t>
      </w:r>
      <w:r>
        <w:t xml:space="preserve">задаёт открытое поступление 20 полных чтений в секунду по расписанию того же генератора независимо от скорости ответов; восемь работников обслуживают очередь FIFO без отбрасывания запросов, а содержимое каждого ответа проверяется по размеру и SHA-256. Сравниваются ML и EWMA при одном seed на сценарии смены набора длительностью 2 ч на политику; номера горячих групп меняются на 40-й и 80-й минутах, бюджет составляет 256 МиБ за цикл. Модель ML обучена заранее на первых двух сутках симуляционного профиля и на время прогона не обновляется. Готовые планы подтверждает runner через обычный API; на изолированном стенде проверка доступа отключена. Один seed не позволяет построить доверительный интервал, поэтому стендовая серия предназначена для проверки работы политик на живых сервисах и не используется для проверки критерия выигрыша. Инварианты ёмкости, бюджета и сохранности по снимкам состояния стенда не подтверждаются и считаются неизвестными, а не нулевыми.</w:t>
      </w:r>
    </w:p>
    <w:p>
      <w:pPr>
        <w:pStyle w:val="a2"/>
      </w:pPr>
      <w:r>
        <w:t xml:space="preserve">Время чтения отсчитывается от заданного момента поступления до последнего байта, включая очередь. В симуляции для каждого сценария и бюджета используются десять парных seed. Параметры политик выбраны на периодах обучения и настройки; итоговые результаты для повторного подбора не используются. Доверительные интервалы строятся по независимым прогонам, а не по отдельным запросам внутри одного прогона.</w:t>
      </w:r>
    </w:p>
    <w:p>
      <w:pPr>
        <w:pStyle w:val="a2"/>
      </w:pPr>
      <w:r>
        <w:t xml:space="preserve">Функция</w:t>
      </w:r>
      <w:r>
        <w:t xml:space="preserve"> </w:t>
      </w:r>
      <w:r>
        <w:rPr>
          <w:i/>
          <w:iCs/>
        </w:rPr>
        <w:t xml:space="preserve">sppr_ml.experiment.process</w:t>
      </w:r>
      <w:r>
        <w:t xml:space="preserve"> </w:t>
      </w:r>
      <w:r>
        <w:t xml:space="preserve">(</w:t>
      </w:r>
      <w:r>
        <w:rPr>
          <w:rStyle w:val="VerbatimChar"/>
        </w:rPr>
        <w:t xml:space="preserve">make experiment-report</w:t>
      </w:r>
      <w:r>
        <w:t xml:space="preserve">) рассчитывает для каждого парного seed относительное уменьшение средней задержки по сравнению с базовой политикой и 95-процентный интервал его среднего по 10 000 bootstrap-повторам парных различий; изменение p95 вычисляется как среднее парных относительных изменений. Сценарии и бюджеты обрабатываются раздельно. Runner (</w:t>
      </w:r>
      <w:r>
        <w:rPr>
          <w:i/>
          <w:iCs/>
        </w:rPr>
        <w:t xml:space="preserve">runner.Run</w:t>
      </w:r>
      <w:r>
        <w:t xml:space="preserve">) сохраняет в манифесте команду, конфигурацию, ревизию исходников, хеш исполняемого файла и хеши результатов, отказывается записывать поверх существующей серии и продолжает прерванную серию только при той же ревизии и конфигурации.</w:t>
      </w:r>
    </w:p>
    <w:p>
      <w:pPr>
        <w:pStyle w:val="a2"/>
      </w:pPr>
      <w:r>
        <w:t xml:space="preserve">Подготовлены конфигурации дополнительных серий: размеры объектов от 64 КиБ до 64 МиБ (</w:t>
      </w:r>
      <w:r>
        <w:rPr>
          <w:rStyle w:val="VerbatimChar"/>
        </w:rPr>
        <w:t xml:space="preserve">sizes.json</w:t>
      </w:r>
      <w:r>
        <w:t xml:space="preserve">), чтения четверти объекта (</w:t>
      </w:r>
      <w:r>
        <w:rPr>
          <w:rStyle w:val="VerbatimChar"/>
        </w:rPr>
        <w:t xml:space="preserve">ranges.json</w:t>
      </w:r>
      <w:r>
        <w:t xml:space="preserve">) и отношения времени обслуживания классов 1:1 и 1:2 (</w:t>
      </w:r>
      <w:r>
        <w:rPr>
          <w:rStyle w:val="VerbatimChar"/>
        </w:rPr>
        <w:t xml:space="preserve">speed-1-1.json</w:t>
      </w:r>
      <w:r>
        <w:t xml:space="preserve">,</w:t>
      </w:r>
      <w:r>
        <w:t xml:space="preserve"> </w:t>
      </w:r>
      <w:r>
        <w:rPr>
          <w:rStyle w:val="VerbatimChar"/>
        </w:rPr>
        <w:t xml:space="preserve">speed-1-2.json</w:t>
      </w:r>
      <w:r>
        <w:t xml:space="preserve">). Совместный выбор объектов разных размеров отдельно проверяется тестом C-01. ==Результаты дополнительных серий с разными размерами, диапазонным чтением и отношениями скорости классов.==</w:t>
      </w:r>
    </w:p>
    <w:bookmarkEnd w:id="129"/>
    <w:bookmarkStart w:id="131" w:name="системные-показатели-и-сохранность"/>
    <w:p>
      <w:pPr>
        <w:pStyle w:val="30"/>
      </w:pPr>
      <w:bookmarkStart w:id="280" w:name="GOSTHeading280"/>
      <w:r>
        <w:t xml:space="preserve">3.4.2 Системные показатели и сохранность</w:t>
      </w:r>
      <w:bookmarkEnd w:id="280"/>
    </w:p>
    <w:p>
      <w:pPr>
        <w:pStyle w:val="FirstParagraph"/>
      </w:pPr>
      <w:r>
        <w:t xml:space="preserve">Для предстоящего измерения накладных расходов (конфигурация</w:t>
      </w:r>
      <w:r>
        <w:t xml:space="preserve"> </w:t>
      </w:r>
      <w:r>
        <w:rPr>
          <w:rStyle w:val="VerbatimChar"/>
        </w:rPr>
        <w:t xml:space="preserve">services/sppr/experiments/overhead-main.json</w:t>
      </w:r>
      <w:r>
        <w:t xml:space="preserve">) весь каталог размещается в COLD, исполнитель приостановлен, подтверждения планов отключены. Сравниваются режим без расширения, в котором СППР не запущен и публикация событий выключена, работа СППР без обучения и работа СППР с обучением: команда</w:t>
      </w:r>
      <w:r>
        <w:t xml:space="preserve"> </w:t>
      </w:r>
      <w:r>
        <w:rPr>
          <w:rStyle w:val="VerbatimChar"/>
        </w:rPr>
        <w:t xml:space="preserve">sppr_ml train</w:t>
      </w:r>
      <w:r>
        <w:t xml:space="preserve"> </w:t>
      </w:r>
      <w:r>
        <w:t xml:space="preserve">запускается в контейнере СППР каждые 300 с на заранее подготовленной обучающей выборке. Нагрузка – постоянные 20 чтений в секунду с равномерным выбором объектов. После 5 мин прогрева выполняются 30 мин измерений; проверка повторяется дважды, а изменение вычисляется как среднее парных относительных изменений к режиму без расширения. Два повтора не позволят надёжно оценить разброс, поэтому запланированная оценка накладных расходов будет ограниченной. Горячая замена модели в этом режиме не выполняется; её проверяет случай C-05. Доступные измерения и ожидаемые проверки сопоставлены с критериями из Таблицы 1.5 в Таблице 3.8.</w:t>
      </w:r>
    </w:p>
    <w:bookmarkStart w:id="130" w:name="gost-tbl:technology_acceptance"/>
    <w:p>
      <w:pPr>
        <w:pStyle w:val="TableCaption"/>
      </w:pPr>
      <w:r>
        <w:t xml:space="preserve">Таблица 3.8 – Системные показатели и соответствие требованиям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8 – Системные показатели и соответствие требованиям"/>
      </w:tblPr>
      <w:tblGrid>
        <w:gridCol w:w="2265"/>
        <w:gridCol w:w="2169"/>
        <w:gridCol w:w="2719"/>
        <w:gridCol w:w="2485"/>
      </w:tblGrid>
      <w:tr>
        <w:trPr>
          <w:tblHeader w:val="on"/>
          <w:cantSplit/>
        </w:trPr>
        <w:tc>
          <w:tcPr>
            <w:tcW w:w="2265"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2169"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2719" w:type="dxa"/>
          </w:tcPr>
          <w:p>
            <w:pPr>
              <w:pStyle w:val="Compact"/>
              <w:keepNext w:val="0"/>
              <w:pageBreakBefore w:val="0"/>
              <w:suppressAutoHyphens w:val="1"/>
              <w:spacing w:before="0" w:after="0" w:line="240" w:lineRule="auto"/>
              <w:ind w:firstLine="0" w:left="0" w:right="0"/>
              <w:jc w:val="center"/>
            </w:pPr>
            <w:r>
              <w:rPr>
                <w:b w:val="1"/>
                <w:sz w:val="24"/>
                <w:szCs w:val="24"/>
              </w:rPr>
              <w:t xml:space="preserve">Значение</w:t>
            </w:r>
          </w:p>
        </w:tc>
        <w:tc>
          <w:tcPr>
            <w:tcW w:w="2485" w:type="dxa"/>
          </w:tcPr>
          <w:p>
            <w:pPr>
              <w:pStyle w:val="Compact"/>
              <w:keepNext w:val="0"/>
              <w:pageBreakBefore w:val="0"/>
              <w:suppressAutoHyphens w:val="1"/>
              <w:spacing w:before="0" w:after="0" w:line="240" w:lineRule="auto"/>
              <w:ind w:firstLine="0" w:left="0" w:right="0"/>
              <w:jc w:val="center"/>
            </w:pPr>
            <w:r>
              <w:rPr>
                <w:b w:val="1"/>
                <w:sz w:val="24"/>
                <w:szCs w:val="24"/>
              </w:rPr>
              <w:t xml:space="preserve">Соответствие</w:t>
            </w:r>
          </w:p>
        </w:tc>
      </w:tr>
      <w:tr>
        <w:trPr>
          <w:cantSplit/>
        </w:trPr>
        <w:tc>
          <w:tcPr>
            <w:tcW w:w="2265" w:type="dxa"/>
          </w:tcPr>
          <w:p>
            <w:pPr>
              <w:pStyle w:val="Compact"/>
              <w:keepNext w:val="0"/>
              <w:pageBreakBefore w:val="0"/>
              <w:suppressAutoHyphens w:val="1"/>
              <w:spacing w:before="0" w:after="0" w:line="240" w:lineRule="auto"/>
              <w:ind w:firstLine="0" w:left="0" w:right="0"/>
              <w:jc w:val="left"/>
            </w:pPr>
            <w:r>
              <w:rPr>
                <w:sz w:val="24"/>
                <w:szCs w:val="24"/>
              </w:rPr>
              <w:t xml:space="preserve">Сохранность</w:t>
            </w:r>
          </w:p>
        </w:tc>
        <w:tc>
          <w:tcPr>
            <w:tcW w:w="2169" w:type="dxa"/>
          </w:tcPr>
          <w:p>
            <w:pPr>
              <w:pStyle w:val="Compact"/>
              <w:keepNext w:val="0"/>
              <w:pageBreakBefore w:val="0"/>
              <w:suppressAutoHyphens w:val="1"/>
              <w:spacing w:before="0" w:after="0" w:line="240" w:lineRule="auto"/>
              <w:ind w:firstLine="0" w:left="0" w:right="0"/>
              <w:jc w:val="both"/>
            </w:pPr>
            <w:r>
              <w:rPr>
                <w:sz w:val="24"/>
                <w:szCs w:val="24"/>
              </w:rPr>
              <w:t xml:space="preserve">Нет потерь и успешных неполных чтений при проверяемых отказах</w:t>
            </w:r>
          </w:p>
        </w:tc>
        <w:tc>
          <w:tcPr>
            <w:tcW w:w="2719" w:type="dxa"/>
          </w:tcPr>
          <w:p>
            <w:pPr>
              <w:pStyle w:val="Compact"/>
              <w:keepNext w:val="0"/>
              <w:pageBreakBefore w:val="0"/>
              <w:suppressAutoHyphens w:val="1"/>
              <w:spacing w:before="0" w:after="0" w:line="240" w:lineRule="auto"/>
              <w:ind w:firstLine="0" w:left="0" w:right="0"/>
              <w:jc w:val="both"/>
            </w:pPr>
            <w:r>
              <w:rPr>
                <w:sz w:val="24"/>
                <w:szCs w:val="24"/>
              </w:rPr>
              <w:t xml:space="preserve">==Сводный результат M-01–M-06==</w:t>
            </w:r>
          </w:p>
        </w:tc>
        <w:tc>
          <w:tcPr>
            <w:tcW w:w="2485" w:type="dxa"/>
          </w:tcPr>
          <w:p>
            <w:pPr>
              <w:pStyle w:val="Compact"/>
              <w:keepNext w:val="0"/>
              <w:pageBreakBefore w:val="0"/>
              <w:suppressAutoHyphens w:val="1"/>
              <w:spacing w:before="0" w:after="0" w:line="240" w:lineRule="auto"/>
              <w:ind w:firstLine="0" w:left="0" w:right="0"/>
              <w:jc w:val="both"/>
            </w:pPr>
            <w:r>
              <w:rPr>
                <w:sz w:val="24"/>
                <w:szCs w:val="24"/>
              </w:rPr>
              <w:t xml:space="preserve">==Проверка соответствия==</w:t>
            </w:r>
          </w:p>
        </w:tc>
      </w:tr>
      <w:tr>
        <w:trPr>
          <w:cantSplit/>
        </w:trPr>
        <w:tc>
          <w:tcPr>
            <w:tcW w:w="2265" w:type="dxa"/>
          </w:tcPr>
          <w:p>
            <w:pPr>
              <w:pStyle w:val="Compact"/>
              <w:keepNext w:val="0"/>
              <w:pageBreakBefore w:val="0"/>
              <w:suppressAutoHyphens w:val="1"/>
              <w:spacing w:before="0" w:after="0" w:line="240" w:lineRule="auto"/>
              <w:ind w:firstLine="0" w:left="0" w:right="0"/>
              <w:jc w:val="left"/>
            </w:pPr>
            <w:r>
              <w:rPr>
                <w:sz w:val="24"/>
                <w:szCs w:val="24"/>
              </w:rPr>
              <w:t xml:space="preserve">Восстановление состояния</w:t>
            </w:r>
          </w:p>
        </w:tc>
        <w:tc>
          <w:tcPr>
            <w:tcW w:w="2169"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60 с</w:t>
            </w:r>
          </w:p>
        </w:tc>
        <w:tc>
          <w:tcPr>
            <w:tcW w:w="2719" w:type="dxa"/>
          </w:tcPr>
          <w:p>
            <w:pPr>
              <w:pStyle w:val="Compact"/>
              <w:keepNext w:val="0"/>
              <w:pageBreakBefore w:val="0"/>
              <w:suppressAutoHyphens w:val="1"/>
              <w:spacing w:before="0" w:after="0" w:line="240" w:lineRule="auto"/>
              <w:ind w:firstLine="0" w:left="0" w:right="0"/>
              <w:jc w:val="both"/>
            </w:pPr>
            <w:r>
              <w:rPr>
                <w:sz w:val="24"/>
                <w:szCs w:val="24"/>
              </w:rPr>
              <w:t xml:space="preserve">==Время восстановления после одиночного отказа==</w:t>
            </w:r>
          </w:p>
        </w:tc>
        <w:tc>
          <w:tcPr>
            <w:tcW w:w="2485" w:type="dxa"/>
          </w:tcPr>
          <w:p>
            <w:pPr>
              <w:pStyle w:val="Compact"/>
              <w:keepNext w:val="0"/>
              <w:pageBreakBefore w:val="0"/>
              <w:suppressAutoHyphens w:val="1"/>
              <w:spacing w:before="0" w:after="0" w:line="240" w:lineRule="auto"/>
              <w:ind w:firstLine="0" w:left="0" w:right="0"/>
              <w:jc w:val="both"/>
            </w:pPr>
            <w:r>
              <w:rPr>
                <w:sz w:val="24"/>
                <w:szCs w:val="24"/>
              </w:rPr>
              <w:t xml:space="preserve">==Проверка соответствия==</w:t>
            </w:r>
          </w:p>
        </w:tc>
      </w:tr>
      <w:tr>
        <w:trPr>
          <w:cantSplit/>
        </w:trPr>
        <w:tc>
          <w:tcPr>
            <w:tcW w:w="2265" w:type="dxa"/>
          </w:tcPr>
          <w:p>
            <w:pPr>
              <w:pStyle w:val="Compact"/>
              <w:keepNext w:val="0"/>
              <w:pageBreakBefore w:val="0"/>
              <w:suppressAutoHyphens w:val="1"/>
              <w:spacing w:before="0" w:after="0" w:line="240" w:lineRule="auto"/>
              <w:ind w:firstLine="0" w:left="0" w:right="0"/>
              <w:jc w:val="left"/>
            </w:pPr>
            <w:r>
              <w:rPr>
                <w:sz w:val="24"/>
                <w:szCs w:val="24"/>
              </w:rPr>
              <w:t xml:space="preserve">Полный расчёт плана</w:t>
            </w:r>
          </w:p>
        </w:tc>
        <w:tc>
          <w:tcPr>
            <w:tcW w:w="2169"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с на 10 000 объектов</w:t>
            </w:r>
          </w:p>
        </w:tc>
        <w:tc>
          <w:tcPr>
            <w:tcW w:w="2719" w:type="dxa"/>
          </w:tcPr>
          <w:p>
            <w:pPr>
              <w:pStyle w:val="Compact"/>
              <w:keepNext w:val="0"/>
              <w:pageBreakBefore w:val="0"/>
              <w:suppressAutoHyphens w:val="1"/>
              <w:spacing w:before="0" w:after="0" w:line="240" w:lineRule="auto"/>
              <w:ind w:firstLine="0" w:left="0" w:right="0"/>
              <w:jc w:val="both"/>
            </w:pPr>
            <w:r>
              <w:rPr>
                <w:sz w:val="24"/>
                <w:szCs w:val="24"/>
              </w:rPr>
              <w:t xml:space="preserve">Стенд: p95 и максимум 246 мс по семи записям планов</w:t>
            </w:r>
          </w:p>
        </w:tc>
        <w:tc>
          <w:tcPr>
            <w:tcW w:w="2485"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 в измеренном режиме</w:t>
            </w:r>
          </w:p>
        </w:tc>
      </w:tr>
      <w:tr>
        <w:trPr>
          <w:cantSplit/>
        </w:trPr>
        <w:tc>
          <w:tcPr>
            <w:tcW w:w="2265" w:type="dxa"/>
          </w:tcPr>
          <w:p>
            <w:pPr>
              <w:pStyle w:val="Compact"/>
              <w:keepNext w:val="0"/>
              <w:pageBreakBefore w:val="0"/>
              <w:suppressAutoHyphens w:val="1"/>
              <w:spacing w:before="0" w:after="0" w:line="240" w:lineRule="auto"/>
              <w:ind w:firstLine="0" w:left="0" w:right="0"/>
              <w:jc w:val="left"/>
            </w:pPr>
            <w:r>
              <w:rPr>
                <w:sz w:val="24"/>
                <w:szCs w:val="24"/>
              </w:rPr>
              <w:t xml:space="preserve">Память расчёта плана</w:t>
            </w:r>
          </w:p>
        </w:tc>
        <w:tc>
          <w:tcPr>
            <w:tcW w:w="2169"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512 МиБ</w:t>
            </w:r>
          </w:p>
        </w:tc>
        <w:tc>
          <w:tcPr>
            <w:tcW w:w="2719" w:type="dxa"/>
          </w:tcPr>
          <w:p>
            <w:pPr>
              <w:pStyle w:val="Compact"/>
              <w:keepNext w:val="0"/>
              <w:pageBreakBefore w:val="0"/>
              <w:suppressAutoHyphens w:val="1"/>
              <w:spacing w:before="0" w:after="0" w:line="240" w:lineRule="auto"/>
              <w:ind w:firstLine="0" w:left="0" w:right="0"/>
              <w:jc w:val="both"/>
            </w:pPr>
            <w:r>
              <w:rPr>
                <w:sz w:val="24"/>
                <w:szCs w:val="24"/>
              </w:rPr>
              <w:t xml:space="preserve">Автономный расчёт ML: наблюдаемый пик Go heap 276,46–278,06 МиБ</w:t>
            </w:r>
          </w:p>
        </w:tc>
        <w:tc>
          <w:tcPr>
            <w:tcW w:w="2485" w:type="dxa"/>
          </w:tcPr>
          <w:p>
            <w:pPr>
              <w:pStyle w:val="Compact"/>
              <w:keepNext w:val="0"/>
              <w:pageBreakBefore w:val="0"/>
              <w:suppressAutoHyphens w:val="1"/>
              <w:spacing w:before="0" w:after="0" w:line="240" w:lineRule="auto"/>
              <w:ind w:firstLine="0" w:left="0" w:right="0"/>
              <w:jc w:val="both"/>
            </w:pPr>
            <w:r>
              <w:rPr>
                <w:sz w:val="24"/>
                <w:szCs w:val="24"/>
              </w:rPr>
              <w:t xml:space="preserve">==Память полного расчёта в ресурсной квоте==</w:t>
            </w:r>
          </w:p>
        </w:tc>
      </w:tr>
      <w:tr>
        <w:trPr>
          <w:cantSplit/>
        </w:trPr>
        <w:tc>
          <w:tcPr>
            <w:tcW w:w="2265" w:type="dxa"/>
          </w:tcPr>
          <w:p>
            <w:pPr>
              <w:pStyle w:val="Compact"/>
              <w:keepNext w:val="0"/>
              <w:pageBreakBefore w:val="0"/>
              <w:suppressAutoHyphens w:val="1"/>
              <w:spacing w:before="0" w:after="0" w:line="240" w:lineRule="auto"/>
              <w:ind w:firstLine="0" w:left="0" w:right="0"/>
              <w:jc w:val="left"/>
            </w:pPr>
            <w:r>
              <w:rPr>
                <w:sz w:val="24"/>
                <w:szCs w:val="24"/>
              </w:rPr>
              <w:t xml:space="preserve">Общая память СППР</w:t>
            </w:r>
          </w:p>
        </w:tc>
        <w:tc>
          <w:tcPr>
            <w:tcW w:w="2169"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2 ГиБ</w:t>
            </w:r>
          </w:p>
        </w:tc>
        <w:tc>
          <w:tcPr>
            <w:tcW w:w="2719" w:type="dxa"/>
          </w:tcPr>
          <w:p>
            <w:pPr>
              <w:pStyle w:val="Compact"/>
              <w:keepNext w:val="0"/>
              <w:pageBreakBefore w:val="0"/>
              <w:suppressAutoHyphens w:val="1"/>
              <w:spacing w:before="0" w:after="0" w:line="240" w:lineRule="auto"/>
              <w:ind w:firstLine="0" w:left="0" w:right="0"/>
              <w:jc w:val="both"/>
            </w:pPr>
            <w:r>
              <w:rPr>
                <w:sz w:val="24"/>
                <w:szCs w:val="24"/>
              </w:rPr>
              <w:t xml:space="preserve">==Пиковая память сервиса с обучением и нагрузкой==</w:t>
            </w:r>
          </w:p>
        </w:tc>
        <w:tc>
          <w:tcPr>
            <w:tcW w:w="2485" w:type="dxa"/>
          </w:tcPr>
          <w:p>
            <w:pPr>
              <w:pStyle w:val="Compact"/>
              <w:keepNext w:val="0"/>
              <w:pageBreakBefore w:val="0"/>
              <w:suppressAutoHyphens w:val="1"/>
              <w:spacing w:before="0" w:after="0" w:line="240" w:lineRule="auto"/>
              <w:ind w:firstLine="0" w:left="0" w:right="0"/>
              <w:jc w:val="both"/>
            </w:pPr>
            <w:r>
              <w:rPr>
                <w:sz w:val="24"/>
                <w:szCs w:val="24"/>
              </w:rPr>
              <w:t xml:space="preserve">==Проверка соответствия==</w:t>
            </w:r>
          </w:p>
        </w:tc>
      </w:tr>
      <w:tr>
        <w:trPr>
          <w:cantSplit/>
        </w:trPr>
        <w:tc>
          <w:tcPr>
            <w:tcW w:w="2265" w:type="dxa"/>
          </w:tcPr>
          <w:p>
            <w:pPr>
              <w:pStyle w:val="Compact"/>
              <w:keepNext w:val="0"/>
              <w:pageBreakBefore w:val="0"/>
              <w:suppressAutoHyphens w:val="1"/>
              <w:spacing w:before="0" w:after="0" w:line="240" w:lineRule="auto"/>
              <w:ind w:firstLine="0" w:left="0" w:right="0"/>
              <w:jc w:val="left"/>
            </w:pPr>
            <w:r>
              <w:rPr>
                <w:sz w:val="24"/>
                <w:szCs w:val="24"/>
              </w:rPr>
              <w:t xml:space="preserve">Процессорная квота</w:t>
            </w:r>
          </w:p>
        </w:tc>
        <w:tc>
          <w:tcPr>
            <w:tcW w:w="2169"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двух виртуальных ядер</w:t>
            </w:r>
          </w:p>
        </w:tc>
        <w:tc>
          <w:tcPr>
            <w:tcW w:w="2719" w:type="dxa"/>
          </w:tcPr>
          <w:p>
            <w:pPr>
              <w:pStyle w:val="Compact"/>
              <w:keepNext w:val="0"/>
              <w:pageBreakBefore w:val="0"/>
              <w:suppressAutoHyphens w:val="1"/>
              <w:spacing w:before="0" w:after="0" w:line="240" w:lineRule="auto"/>
              <w:ind w:firstLine="0" w:left="0" w:right="0"/>
              <w:jc w:val="both"/>
            </w:pPr>
            <w:r>
              <w:rPr>
                <w:sz w:val="24"/>
                <w:szCs w:val="24"/>
              </w:rPr>
              <w:t xml:space="preserve">==Измеренное потребление сервиса с обучением и нагрузкой==</w:t>
            </w:r>
          </w:p>
        </w:tc>
        <w:tc>
          <w:tcPr>
            <w:tcW w:w="2485" w:type="dxa"/>
          </w:tcPr>
          <w:p>
            <w:pPr>
              <w:pStyle w:val="Compact"/>
              <w:keepNext w:val="0"/>
              <w:pageBreakBefore w:val="0"/>
              <w:suppressAutoHyphens w:val="1"/>
              <w:spacing w:before="0" w:after="0" w:line="240" w:lineRule="auto"/>
              <w:ind w:firstLine="0" w:left="0" w:right="0"/>
              <w:jc w:val="both"/>
            </w:pPr>
            <w:r>
              <w:rPr>
                <w:sz w:val="24"/>
                <w:szCs w:val="24"/>
              </w:rPr>
              <w:t xml:space="preserve">==Проверка соответствия==</w:t>
            </w:r>
          </w:p>
        </w:tc>
      </w:tr>
      <w:tr>
        <w:trPr>
          <w:cantSplit/>
        </w:trPr>
        <w:tc>
          <w:tcPr>
            <w:tcW w:w="2265" w:type="dxa"/>
          </w:tcPr>
          <w:p>
            <w:pPr>
              <w:pStyle w:val="Compact"/>
              <w:keepNext w:val="0"/>
              <w:pageBreakBefore w:val="0"/>
              <w:suppressAutoHyphens w:val="1"/>
              <w:spacing w:before="0" w:after="0" w:line="240" w:lineRule="auto"/>
              <w:ind w:firstLine="0" w:left="0" w:right="0"/>
              <w:jc w:val="left"/>
            </w:pPr>
            <w:r>
              <w:rPr>
                <w:sz w:val="24"/>
                <w:szCs w:val="24"/>
              </w:rPr>
              <w:t xml:space="preserve">Первоначальная подготовка</w:t>
            </w:r>
          </w:p>
        </w:tc>
        <w:tc>
          <w:tcPr>
            <w:tcW w:w="2169"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мин</w:t>
            </w:r>
          </w:p>
        </w:tc>
        <w:tc>
          <w:tcPr>
            <w:tcW w:w="2719" w:type="dxa"/>
          </w:tcPr>
          <w:p>
            <w:pPr>
              <w:pStyle w:val="Compact"/>
              <w:keepNext w:val="0"/>
              <w:pageBreakBefore w:val="0"/>
              <w:suppressAutoHyphens w:val="1"/>
              <w:spacing w:before="0" w:after="0" w:line="240" w:lineRule="auto"/>
              <w:ind w:firstLine="0" w:left="0" w:right="0"/>
              <w:jc w:val="both"/>
            </w:pPr>
            <w:r>
              <w:rPr>
                <w:sz w:val="24"/>
                <w:szCs w:val="24"/>
              </w:rPr>
              <w:t xml:space="preserve">19,9 мин: подготовка признаков 16,8 мин и обучение 3,1 мин, пик 1,59 ГиБ (замер вне контейнерной квоты)</w:t>
            </w:r>
          </w:p>
        </w:tc>
        <w:tc>
          <w:tcPr>
            <w:tcW w:w="2485" w:type="dxa"/>
          </w:tcPr>
          <w:p>
            <w:pPr>
              <w:pStyle w:val="Compact"/>
              <w:keepNext w:val="0"/>
              <w:pageBreakBefore w:val="0"/>
              <w:suppressAutoHyphens w:val="1"/>
              <w:spacing w:before="0" w:after="0" w:line="240" w:lineRule="auto"/>
              <w:ind w:firstLine="0" w:left="0" w:right="0"/>
              <w:jc w:val="both"/>
            </w:pPr>
            <w:r>
              <w:rPr>
                <w:sz w:val="24"/>
                <w:szCs w:val="24"/>
              </w:rPr>
              <w:t xml:space="preserve">==Проверка в установленной ресурсной квоте==</w:t>
            </w:r>
          </w:p>
        </w:tc>
      </w:tr>
      <w:tr>
        <w:trPr>
          <w:cantSplit/>
        </w:trPr>
        <w:tc>
          <w:tcPr>
            <w:tcW w:w="2265"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 модели</w:t>
            </w:r>
          </w:p>
        </w:tc>
        <w:tc>
          <w:tcPr>
            <w:tcW w:w="2169"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300 с</w:t>
            </w:r>
          </w:p>
        </w:tc>
        <w:tc>
          <w:tcPr>
            <w:tcW w:w="2719" w:type="dxa"/>
          </w:tcPr>
          <w:p>
            <w:pPr>
              <w:pStyle w:val="Compact"/>
              <w:keepNext w:val="0"/>
              <w:pageBreakBefore w:val="0"/>
              <w:suppressAutoHyphens w:val="1"/>
              <w:spacing w:before="0" w:after="0" w:line="240" w:lineRule="auto"/>
              <w:ind w:firstLine="0" w:left="0" w:right="0"/>
              <w:jc w:val="both"/>
            </w:pPr>
            <w:r>
              <w:rPr>
                <w:sz w:val="24"/>
                <w:szCs w:val="24"/>
              </w:rPr>
              <w:t xml:space="preserve">==Время обновления модели в работающем сервисе==</w:t>
            </w:r>
          </w:p>
        </w:tc>
        <w:tc>
          <w:tcPr>
            <w:tcW w:w="2485" w:type="dxa"/>
          </w:tcPr>
          <w:p>
            <w:pPr>
              <w:pStyle w:val="Compact"/>
              <w:keepNext w:val="0"/>
              <w:pageBreakBefore w:val="0"/>
              <w:suppressAutoHyphens w:val="1"/>
              <w:spacing w:before="0" w:after="0" w:line="240" w:lineRule="auto"/>
              <w:ind w:firstLine="0" w:left="0" w:right="0"/>
              <w:jc w:val="both"/>
            </w:pPr>
            <w:r>
              <w:rPr>
                <w:sz w:val="24"/>
                <w:szCs w:val="24"/>
              </w:rPr>
              <w:t xml:space="preserve">==Проверка соответствия==</w:t>
            </w:r>
          </w:p>
        </w:tc>
      </w:tr>
      <w:tr>
        <w:trPr>
          <w:cantSplit/>
        </w:trPr>
        <w:tc>
          <w:tcPr>
            <w:tcW w:w="2265"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 без обучения</w:t>
            </w:r>
          </w:p>
        </w:tc>
        <w:tc>
          <w:tcPr>
            <w:tcW w:w="2169" w:type="dxa"/>
          </w:tcPr>
          <w:p>
            <w:pPr>
              <w:pStyle w:val="Compact"/>
              <w:keepNext w:val="0"/>
              <w:pageBreakBefore w:val="0"/>
              <w:suppressAutoHyphens w:val="1"/>
              <w:spacing w:before="0" w:after="0" w:line="240" w:lineRule="auto"/>
              <w:ind w:firstLine="0" w:left="0" w:right="0"/>
              <w:jc w:val="both"/>
            </w:pPr>
            <w:r>
              <w:rPr>
                <w:sz w:val="24"/>
                <w:szCs w:val="24"/>
              </w:rPr>
              <w:t xml:space="preserve">Рост среднего и p95 не более 5 %</w:t>
            </w:r>
          </w:p>
        </w:tc>
        <w:tc>
          <w:tcPr>
            <w:tcW w:w="2719" w:type="dxa"/>
          </w:tcPr>
          <w:p>
            <w:pPr>
              <w:pStyle w:val="Compact"/>
              <w:keepNext w:val="0"/>
              <w:pageBreakBefore w:val="0"/>
              <w:suppressAutoHyphens w:val="1"/>
              <w:spacing w:before="0" w:after="0" w:line="240" w:lineRule="auto"/>
              <w:ind w:firstLine="0" w:left="0" w:right="0"/>
              <w:jc w:val="both"/>
            </w:pPr>
            <w:r>
              <w:rPr>
                <w:sz w:val="24"/>
                <w:szCs w:val="24"/>
              </w:rPr>
              <w:t xml:space="preserve">==Изменение средней задержки и p95 без обучения==</w:t>
            </w:r>
          </w:p>
        </w:tc>
        <w:tc>
          <w:tcPr>
            <w:tcW w:w="2485" w:type="dxa"/>
          </w:tcPr>
          <w:p>
            <w:pPr>
              <w:pStyle w:val="Compact"/>
              <w:keepNext w:val="0"/>
              <w:pageBreakBefore w:val="0"/>
              <w:suppressAutoHyphens w:val="1"/>
              <w:spacing w:before="0" w:after="0" w:line="240" w:lineRule="auto"/>
              <w:ind w:firstLine="0" w:left="0" w:right="0"/>
              <w:jc w:val="both"/>
            </w:pPr>
            <w:r>
              <w:rPr>
                <w:sz w:val="24"/>
                <w:szCs w:val="24"/>
              </w:rPr>
              <w:t xml:space="preserve">==Проверка соответствия==</w:t>
            </w:r>
          </w:p>
        </w:tc>
      </w:tr>
      <w:tr>
        <w:trPr>
          <w:cantSplit/>
        </w:trPr>
        <w:tc>
          <w:tcPr>
            <w:tcW w:w="2265"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 при обновлении</w:t>
            </w:r>
          </w:p>
        </w:tc>
        <w:tc>
          <w:tcPr>
            <w:tcW w:w="2169" w:type="dxa"/>
          </w:tcPr>
          <w:p>
            <w:pPr>
              <w:pStyle w:val="Compact"/>
              <w:keepNext w:val="0"/>
              <w:pageBreakBefore w:val="0"/>
              <w:suppressAutoHyphens w:val="1"/>
              <w:spacing w:before="0" w:after="0" w:line="240" w:lineRule="auto"/>
              <w:ind w:firstLine="0" w:left="0" w:right="0"/>
              <w:jc w:val="both"/>
            </w:pPr>
            <w:r>
              <w:rPr>
                <w:sz w:val="24"/>
                <w:szCs w:val="24"/>
              </w:rPr>
              <w:t xml:space="preserve">Рост среднего и p95 не более 5 %</w:t>
            </w:r>
          </w:p>
        </w:tc>
        <w:tc>
          <w:tcPr>
            <w:tcW w:w="2719" w:type="dxa"/>
          </w:tcPr>
          <w:p>
            <w:pPr>
              <w:pStyle w:val="Compact"/>
              <w:keepNext w:val="0"/>
              <w:pageBreakBefore w:val="0"/>
              <w:suppressAutoHyphens w:val="1"/>
              <w:spacing w:before="0" w:after="0" w:line="240" w:lineRule="auto"/>
              <w:ind w:firstLine="0" w:left="0" w:right="0"/>
              <w:jc w:val="both"/>
            </w:pPr>
            <w:r>
              <w:rPr>
                <w:sz w:val="24"/>
                <w:szCs w:val="24"/>
              </w:rPr>
              <w:t xml:space="preserve">==Изменение средней задержки и p95 при обновлении==</w:t>
            </w:r>
          </w:p>
        </w:tc>
        <w:tc>
          <w:tcPr>
            <w:tcW w:w="2485" w:type="dxa"/>
          </w:tcPr>
          <w:p>
            <w:pPr>
              <w:pStyle w:val="Compact"/>
              <w:keepNext w:val="0"/>
              <w:pageBreakBefore w:val="0"/>
              <w:suppressAutoHyphens w:val="1"/>
              <w:spacing w:before="0" w:after="0" w:line="240" w:lineRule="auto"/>
              <w:ind w:firstLine="0" w:left="0" w:right="0"/>
              <w:jc w:val="both"/>
            </w:pPr>
            <w:r>
              <w:rPr>
                <w:sz w:val="24"/>
                <w:szCs w:val="24"/>
              </w:rPr>
              <w:t xml:space="preserve">==Проверка соответствия==</w:t>
            </w:r>
          </w:p>
        </w:tc>
      </w:tr>
      <w:tr>
        <w:trPr>
          <w:cantSplit/>
        </w:trPr>
        <w:tc>
          <w:tcPr>
            <w:tcW w:w="2265" w:type="dxa"/>
          </w:tcPr>
          <w:p>
            <w:pPr>
              <w:pStyle w:val="Compact"/>
              <w:keepNext w:val="0"/>
              <w:pageBreakBefore w:val="0"/>
              <w:suppressAutoHyphens w:val="1"/>
              <w:spacing w:before="0" w:after="0" w:line="240" w:lineRule="auto"/>
              <w:ind w:firstLine="0" w:left="0" w:right="0"/>
              <w:jc w:val="left"/>
            </w:pPr>
            <w:r>
              <w:rPr>
                <w:sz w:val="24"/>
                <w:szCs w:val="24"/>
              </w:rPr>
              <w:t xml:space="preserve">Первая страница из 100 рекомендаций</w:t>
            </w:r>
          </w:p>
        </w:tc>
        <w:tc>
          <w:tcPr>
            <w:tcW w:w="2169" w:type="dxa"/>
          </w:tcPr>
          <w:p>
            <w:pPr>
              <w:pStyle w:val="Compact"/>
              <w:keepNext w:val="0"/>
              <w:pageBreakBefore w:val="0"/>
              <w:suppressAutoHyphens w:val="1"/>
              <w:spacing w:before="0" w:after="0" w:line="240" w:lineRule="auto"/>
              <w:ind w:firstLine="0" w:left="0" w:right="0"/>
              <w:jc w:val="both"/>
            </w:pPr>
            <w:r>
              <w:rPr>
                <w:sz w:val="24"/>
                <w:szCs w:val="24"/>
              </w:rPr>
              <w:t xml:space="preserve">p95 не более 2 с при заданной нагрузке API</w:t>
            </w:r>
          </w:p>
        </w:tc>
        <w:tc>
          <w:tcPr>
            <w:tcW w:w="2719" w:type="dxa"/>
          </w:tcPr>
          <w:p>
            <w:pPr>
              <w:pStyle w:val="Compact"/>
              <w:keepNext w:val="0"/>
              <w:pageBreakBefore w:val="0"/>
              <w:suppressAutoHyphens w:val="1"/>
              <w:spacing w:before="0" w:after="0" w:line="240" w:lineRule="auto"/>
              <w:ind w:firstLine="0" w:left="0" w:right="0"/>
              <w:jc w:val="both"/>
            </w:pPr>
            <w:r>
              <w:rPr>
                <w:sz w:val="24"/>
                <w:szCs w:val="24"/>
              </w:rPr>
              <w:t xml:space="preserve">p95 4,9 мс, 100 запросов со скоростью 2 запроса/с, без авторизации</w:t>
            </w:r>
          </w:p>
        </w:tc>
        <w:tc>
          <w:tcPr>
            <w:tcW w:w="2485"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 в измеренном режиме; ==проверка с авторизацией==</w:t>
            </w:r>
          </w:p>
        </w:tc>
      </w:tr>
      <w:tr>
        <w:trPr>
          <w:cantSplit/>
        </w:trPr>
        <w:tc>
          <w:tcPr>
            <w:tcW w:w="2265" w:type="dxa"/>
          </w:tcPr>
          <w:p>
            <w:pPr>
              <w:pStyle w:val="Compact"/>
              <w:keepNext w:val="0"/>
              <w:pageBreakBefore w:val="0"/>
              <w:suppressAutoHyphens w:val="1"/>
              <w:spacing w:before="0" w:after="0" w:line="240" w:lineRule="auto"/>
              <w:ind w:firstLine="0" w:left="0" w:right="0"/>
              <w:jc w:val="left"/>
            </w:pPr>
            <w:r>
              <w:rPr>
                <w:sz w:val="24"/>
                <w:szCs w:val="24"/>
              </w:rPr>
              <w:t xml:space="preserve">Принятие команды</w:t>
            </w:r>
          </w:p>
        </w:tc>
        <w:tc>
          <w:tcPr>
            <w:tcW w:w="2169" w:type="dxa"/>
          </w:tcPr>
          <w:p>
            <w:pPr>
              <w:pStyle w:val="Compact"/>
              <w:keepNext w:val="0"/>
              <w:pageBreakBefore w:val="0"/>
              <w:suppressAutoHyphens w:val="1"/>
              <w:spacing w:before="0" w:after="0" w:line="240" w:lineRule="auto"/>
              <w:ind w:firstLine="0" w:left="0" w:right="0"/>
              <w:jc w:val="both"/>
            </w:pPr>
            <w:r>
              <w:rPr>
                <w:sz w:val="24"/>
                <w:szCs w:val="24"/>
              </w:rPr>
              <w:t xml:space="preserve">p95 не более 2 с без ожидания миграции</w:t>
            </w:r>
          </w:p>
        </w:tc>
        <w:tc>
          <w:tcPr>
            <w:tcW w:w="2719" w:type="dxa"/>
          </w:tcPr>
          <w:p>
            <w:pPr>
              <w:pStyle w:val="Compact"/>
              <w:keepNext w:val="0"/>
              <w:pageBreakBefore w:val="0"/>
              <w:suppressAutoHyphens w:val="1"/>
              <w:spacing w:before="0" w:after="0" w:line="240" w:lineRule="auto"/>
              <w:ind w:firstLine="0" w:left="0" w:right="0"/>
              <w:jc w:val="both"/>
            </w:pPr>
            <w:r>
              <w:rPr>
                <w:sz w:val="24"/>
                <w:szCs w:val="24"/>
              </w:rPr>
              <w:t xml:space="preserve">p95 2,4 мс, 100 команд</w:t>
            </w:r>
            <w:r>
              <w:rPr>
                <w:sz w:val="24"/>
                <w:szCs w:val="24"/>
              </w:rPr>
              <w:t xml:space="preserve"> </w:t>
            </w:r>
            <w:r>
              <w:rPr>
                <w:i/>
                <w:iCs/>
                <w:sz w:val="24"/>
                <w:szCs w:val="24"/>
              </w:rPr>
              <w:t xml:space="preserve">resume</w:t>
            </w:r>
            <w:r>
              <w:rPr>
                <w:sz w:val="24"/>
                <w:szCs w:val="24"/>
              </w:rPr>
              <w:t xml:space="preserve"> </w:t>
            </w:r>
            <w:r>
              <w:rPr>
                <w:sz w:val="24"/>
                <w:szCs w:val="24"/>
              </w:rPr>
              <w:t xml:space="preserve">без изменения состояния, без авторизации</w:t>
            </w:r>
          </w:p>
        </w:tc>
        <w:tc>
          <w:tcPr>
            <w:tcW w:w="2485"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 для измеренной команды; ==остальные команды с авторизацией==</w:t>
            </w:r>
          </w:p>
        </w:tc>
      </w:tr>
      <w:tr>
        <w:trPr>
          <w:cantSplit/>
        </w:trPr>
        <w:tc>
          <w:tcPr>
            <w:tcW w:w="2265"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и бюджет</w:t>
            </w:r>
          </w:p>
        </w:tc>
        <w:tc>
          <w:tcPr>
            <w:tcW w:w="2169" w:type="dxa"/>
          </w:tcPr>
          <w:p>
            <w:pPr>
              <w:pStyle w:val="Compact"/>
              <w:keepNext w:val="0"/>
              <w:pageBreakBefore w:val="0"/>
              <w:suppressAutoHyphens w:val="1"/>
              <w:spacing w:before="0" w:after="0" w:line="240" w:lineRule="auto"/>
              <w:ind w:firstLine="0" w:left="0" w:right="0"/>
              <w:jc w:val="both"/>
            </w:pPr>
            <w:r>
              <w:rPr>
                <w:sz w:val="24"/>
                <w:szCs w:val="24"/>
              </w:rPr>
              <w:t xml:space="preserve">Нет превышений, включая копии и неуспешные попытки</w:t>
            </w:r>
          </w:p>
        </w:tc>
        <w:tc>
          <w:tcPr>
            <w:tcW w:w="2719" w:type="dxa"/>
          </w:tcPr>
          <w:p>
            <w:pPr>
              <w:pStyle w:val="Compact"/>
              <w:keepNext w:val="0"/>
              <w:pageBreakBefore w:val="0"/>
              <w:suppressAutoHyphens w:val="1"/>
              <w:spacing w:before="0" w:after="0" w:line="240" w:lineRule="auto"/>
              <w:ind w:firstLine="0" w:left="0" w:right="0"/>
              <w:jc w:val="both"/>
            </w:pPr>
            <w:r>
              <w:rPr>
                <w:sz w:val="24"/>
                <w:szCs w:val="24"/>
              </w:rPr>
              <w:t xml:space="preserve">Симуляционная серия завершена без остановки по инвариантам; ==стендовые инварианты==</w:t>
            </w:r>
          </w:p>
        </w:tc>
        <w:tc>
          <w:tcPr>
            <w:tcW w:w="2485"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Подтверждено в модели; ==стендовая проверка==</w:t>
            </w:r>
          </w:p>
        </w:tc>
      </w:tr>
    </w:tbl>
    <w:bookmarkEnd w:id="130"/>
    <w:p>
      <w:pPr>
        <w:pStyle w:val="a2"/>
        <w:spacing w:before="120"/>
      </w:pPr>
      <w:r>
        <w:t xml:space="preserve">В бенчмарке</w:t>
      </w:r>
      <w:r>
        <w:t xml:space="preserve"> </w:t>
      </w:r>
      <w:r>
        <w:rPr>
          <w:i/>
          <w:iCs/>
        </w:rPr>
        <w:t xml:space="preserve">build/stage11/bench-admin-stand-lgbm.json</w:t>
      </w:r>
      <w:r>
        <w:t xml:space="preserve"> </w:t>
      </w:r>
      <w:r>
        <w:t xml:space="preserve">измерен API на стенде с 10 000 объектов под клиентской нагрузкой: первая страница подтверждённого плана и приём команды</w:t>
      </w:r>
      <w:r>
        <w:t xml:space="preserve"> </w:t>
      </w:r>
      <w:r>
        <w:rPr>
          <w:i/>
          <w:iCs/>
        </w:rPr>
        <w:t xml:space="preserve">resume</w:t>
      </w:r>
      <w:r>
        <w:t xml:space="preserve"> </w:t>
      </w:r>
      <w:r>
        <w:t xml:space="preserve">при уже работающем исполнителе. Значения p95 округлены до 0,1 мс; проверка доступа отключена. Нагрузка API составляет 120 запросов в минуту при требовании 20, однако упрощённый режим доступа и одна команда ограничивают перенос результата на остальные операции. Время плана измерено от создания до завершения по семи записям: шесть имеют статус</w:t>
      </w:r>
      <w:r>
        <w:t xml:space="preserve"> </w:t>
      </w:r>
      <w:r>
        <w:rPr>
          <w:i/>
          <w:iCs/>
        </w:rPr>
        <w:t xml:space="preserve">confirmed</w:t>
      </w:r>
      <w:r>
        <w:t xml:space="preserve">, одна –</w:t>
      </w:r>
      <w:r>
        <w:t xml:space="preserve"> </w:t>
      </w:r>
      <w:r>
        <w:rPr>
          <w:i/>
          <w:iCs/>
        </w:rPr>
        <w:t xml:space="preserve">history_incomplete</w:t>
      </w:r>
      <w:r>
        <w:t xml:space="preserve">. Максимум и p95 составляют 245,989 мс; это измерение работающего сервиса, а не время симуляции. Восстановление после перезапуска в бенчмарке не измерено.</w:t>
      </w:r>
    </w:p>
    <w:p>
      <w:pPr>
        <w:pStyle w:val="a2"/>
      </w:pPr>
      <w:r>
        <w:t xml:space="preserve">Отдельные три запуска</w:t>
      </w:r>
      <w:r>
        <w:t xml:space="preserve"> </w:t>
      </w:r>
      <w:r>
        <w:rPr>
          <w:i/>
          <w:iCs/>
        </w:rPr>
        <w:t xml:space="preserve">build/stage11/bench-plan-1.json</w:t>
      </w:r>
      <w:r>
        <w:t xml:space="preserve">,</w:t>
      </w:r>
      <w:r>
        <w:t xml:space="preserve"> </w:t>
      </w:r>
      <w:r>
        <w:rPr>
          <w:i/>
          <w:iCs/>
        </w:rPr>
        <w:t xml:space="preserve">bench-plan-2.json</w:t>
      </w:r>
      <w:r>
        <w:t xml:space="preserve"> </w:t>
      </w:r>
      <w:r>
        <w:t xml:space="preserve">и</w:t>
      </w:r>
      <w:r>
        <w:t xml:space="preserve"> </w:t>
      </w:r>
      <w:r>
        <w:rPr>
          <w:i/>
          <w:iCs/>
        </w:rPr>
        <w:t xml:space="preserve">bench-plan-3.json</w:t>
      </w:r>
      <w:r>
        <w:t xml:space="preserve"> </w:t>
      </w:r>
      <w:r>
        <w:t xml:space="preserve">измеряют признаки, прогноз и планирование по уже загруженной истории из 1,21 млн минутных строк. Время EWMA составляет 0,341–0,356 с, ML – 0,731–0,927 с. Наблюдаемый пик Go heap у ML составляет 276,46–278,06 МиБ, максимальный RSS процесса за его время жизни – 307,64–430,58 МиБ. Выборка heap с шагом 1 мс даёт нижнюю оценку пика. Чтение БД и RPC, загрузка модели и сохранение плана в этот замер не входят; RSS включает входную историю и не является памятью контейнера. Поэтому соответствие полной ресурсной квоте этим бенчмарком не установлено. ==Накладные расходы на чтение и ресурсы при одновременном обучении требуют отдельного измерения.==</w:t>
      </w:r>
    </w:p>
    <w:p>
      <w:pPr>
        <w:pStyle w:val="a2"/>
      </w:pPr>
      <w:r>
        <w:t xml:space="preserve">Оценка надёжности основана на проверяемых инвариантах и восстановлении после одиночных отказов. Результаты относятся к рассмотренным сценариям; они не дают основания объявлять нулевую вероятность потери данных при произвольных сочетаниях отказов.</w:t>
      </w:r>
    </w:p>
    <w:bookmarkEnd w:id="131"/>
    <w:bookmarkStart w:id="133" w:name="качество-прогноза"/>
    <w:p>
      <w:pPr>
        <w:pStyle w:val="30"/>
      </w:pPr>
      <w:bookmarkStart w:id="281" w:name="GOSTHeading281"/>
      <w:r>
        <w:t xml:space="preserve">3.4.3 Качество прогноза</w:t>
      </w:r>
      <w:bookmarkEnd w:id="281"/>
    </w:p>
    <w:p>
      <w:pPr>
        <w:pStyle w:val="FirstParagraph"/>
      </w:pPr>
      <w:r>
        <w:t xml:space="preserve">Классификатор оценивается по PR-AUC и Brier score, конечный прогноз – по ошибке числа чтений и покрытию будущих обращений (</w:t>
      </w:r>
      <w:r>
        <w:rPr>
          <w:i/>
          <w:iCs/>
        </w:rPr>
        <w:t xml:space="preserve">sppr_ml.metrics.score</w:t>
      </w:r>
      <w:r>
        <w:t xml:space="preserve">). Покрытие определено как доля чтений следующего часа, приходящихся на 921 объект с наибольшим прогнозом; это число соответствует вместимости HOT в основном профиле. Показатель характеризует ранжирование без учёта времени реального переноса.</w:t>
      </w:r>
    </w:p>
    <w:p>
      <w:pPr>
        <w:pStyle w:val="a2"/>
      </w:pPr>
      <w:r>
        <w:t xml:space="preserve">Результаты на стабильном синтетическом сценарии периода TEST представлены в Таблице 3.9. Для EWMA вероятность наличия чтения получена пуассоновским преобразованием ожидания</w:t>
      </w:r>
      <w:r>
        <w:t xml:space="preserve"> </w:t>
      </w:r>
      <m:oMath>
        <m:r>
          <m:t>1</m:t>
        </m:r>
        <m:r>
          <m:rPr>
            <m:sty m:val="p"/>
          </m:rPr>
          <m:t>−</m:t>
        </m:r>
        <m:sSup>
          <m:e>
            <m:r>
              <m:t>e</m:t>
            </m:r>
          </m:e>
          <m:sup>
            <m:r>
              <m:rPr>
                <m:sty m:val="p"/>
              </m:rPr>
              <m:t>−</m:t>
            </m:r>
            <m:sSub>
              <m:e>
                <m:acc>
                  <m:accPr>
                    <m:chr m:val="̂"/>
                  </m:accPr>
                  <m:e>
                    <m:r>
                      <m:t>N</m:t>
                    </m:r>
                  </m:e>
                </m:acc>
              </m:e>
              <m:sub>
                <m:r>
                  <m:t>i</m:t>
                </m:r>
              </m:sub>
            </m:sSub>
          </m:sup>
        </m:sSup>
      </m:oMath>
      <w:r>
        <w:t xml:space="preserve"> </w:t>
      </w:r>
      <w:r>
        <w:t xml:space="preserve">(</w:t>
      </w:r>
      <w:r>
        <w:rPr>
          <w:i/>
          <w:iCs/>
        </w:rPr>
        <w:t xml:space="preserve">sppr_ml.baselines.probability</w:t>
      </w:r>
      <w:r>
        <w:t xml:space="preserve">); правило преобразования зафиксировано до итоговой проверки. Значения усреднены по десяти seed от 0 до 9, по 11 410 000 допустимых срезов TEST на seed; обучение использует только TRAIN, включая выбор числа деревьев по его хвосту. Артефакты оценки –</w:t>
      </w:r>
      <w:r>
        <w:t xml:space="preserve"> </w:t>
      </w:r>
      <w:r>
        <w:rPr>
          <w:rStyle w:val="VerbatimChar"/>
        </w:rPr>
        <w:t xml:space="preserve">build/stage11/forecast-quality/stable-*/evaluate.json</w:t>
      </w:r>
      <w:r>
        <w:t xml:space="preserve"> </w:t>
      </w:r>
      <w:r>
        <w:t xml:space="preserve">(путь с подстановкой номера seed).</w:t>
      </w:r>
    </w:p>
    <w:bookmarkStart w:id="132" w:name="gost-tbl:forecast_quality"/>
    <w:p>
      <w:pPr>
        <w:pStyle w:val="TableCaption"/>
      </w:pPr>
      <w:r>
        <w:t xml:space="preserve">Таблица 3.9 – Качество прогноза на стабильном сценарии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9 – Качество прогноза на стабильном сценарии"/>
      </w:tblPr>
      <w:tblGrid>
        <w:gridCol w:w="3002"/>
        <w:gridCol w:w="2098"/>
        <w:gridCol w:w="1156"/>
        <w:gridCol w:w="3382"/>
      </w:tblGrid>
      <w:tr>
        <w:trPr>
          <w:tblHeader w:val="on"/>
          <w:cantSplit/>
        </w:trPr>
        <w:tc>
          <w:tcPr>
            <w:tcW w:w="3002"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2098" w:type="dxa"/>
          </w:tcPr>
          <w:p>
            <w:pPr>
              <w:pStyle w:val="Compact"/>
              <w:keepNext w:val="0"/>
              <w:pageBreakBefore w:val="0"/>
              <w:suppressAutoHyphens w:val="1"/>
              <w:spacing w:before="0" w:after="0" w:line="240" w:lineRule="auto"/>
              <w:ind w:firstLine="0" w:left="0" w:right="0"/>
              <w:jc w:val="center"/>
            </w:pPr>
            <w:r>
              <w:rPr>
                <w:b w:val="1"/>
                <w:sz w:val="24"/>
                <w:szCs w:val="24"/>
              </w:rPr>
              <w:t xml:space="preserve">Двухэтапная модель</w:t>
            </w:r>
          </w:p>
        </w:tc>
        <w:tc>
          <w:tcPr>
            <w:tcW w:w="1156" w:type="dxa"/>
          </w:tcPr>
          <w:p>
            <w:pPr>
              <w:pStyle w:val="Compact"/>
              <w:keepNext w:val="0"/>
              <w:pageBreakBefore w:val="0"/>
              <w:suppressAutoHyphens w:val="1"/>
              <w:spacing w:before="0" w:after="0" w:line="240" w:lineRule="auto"/>
              <w:ind w:firstLine="0" w:left="0" w:right="0"/>
              <w:jc w:val="center"/>
            </w:pPr>
            <w:r>
              <w:rPr>
                <w:b w:val="1"/>
                <w:sz w:val="24"/>
                <w:szCs w:val="24"/>
              </w:rPr>
              <w:t xml:space="preserve">EWMA</w:t>
            </w:r>
          </w:p>
        </w:tc>
        <w:tc>
          <w:tcPr>
            <w:tcW w:w="3382"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 сравнения</w:t>
            </w:r>
          </w:p>
        </w:tc>
      </w:tr>
      <w:tr>
        <w:trPr>
          <w:cantSplit/>
        </w:trPr>
        <w:tc>
          <w:tcPr>
            <w:tcW w:w="3002" w:type="dxa"/>
          </w:tcPr>
          <w:p>
            <w:pPr>
              <w:pStyle w:val="Compact"/>
              <w:keepNext w:val="0"/>
              <w:pageBreakBefore w:val="0"/>
              <w:suppressAutoHyphens w:val="1"/>
              <w:spacing w:before="0" w:after="0" w:line="240" w:lineRule="auto"/>
              <w:ind w:firstLine="0" w:left="0" w:right="0"/>
              <w:jc w:val="left"/>
            </w:pPr>
            <w:r>
              <w:rPr>
                <w:sz w:val="24"/>
                <w:szCs w:val="24"/>
              </w:rPr>
              <w:t xml:space="preserve">PR-AUC</w:t>
            </w:r>
          </w:p>
        </w:tc>
        <w:tc>
          <w:tcPr>
            <w:tcW w:w="2098" w:type="dxa"/>
          </w:tcPr>
          <w:p>
            <w:pPr>
              <w:pStyle w:val="Compact"/>
              <w:keepNext w:val="0"/>
              <w:pageBreakBefore w:val="0"/>
              <w:suppressAutoHyphens w:val="1"/>
              <w:spacing w:before="0" w:after="0" w:line="240" w:lineRule="auto"/>
              <w:ind w:firstLine="0" w:left="0" w:right="0"/>
              <w:jc w:val="both"/>
            </w:pPr>
            <w:r>
              <w:rPr>
                <w:sz w:val="24"/>
                <w:szCs w:val="24"/>
              </w:rPr>
              <w:t xml:space="preserve">0,8460</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0,8461</w:t>
            </w:r>
          </w:p>
        </w:tc>
        <w:tc>
          <w:tcPr>
            <w:tcW w:w="3382" w:type="dxa"/>
          </w:tcPr>
          <w:p>
            <w:pPr>
              <w:pStyle w:val="Compact"/>
              <w:keepNext w:val="0"/>
              <w:pageBreakBefore w:val="0"/>
              <w:suppressAutoHyphens w:val="1"/>
              <w:spacing w:before="0" w:after="0" w:line="240" w:lineRule="auto"/>
              <w:ind w:firstLine="0" w:left="0" w:right="0"/>
              <w:jc w:val="both"/>
            </w:pPr>
            <w:r>
              <w:rPr>
                <w:sz w:val="24"/>
                <w:szCs w:val="24"/>
              </w:rPr>
              <w:t xml:space="preserve">Чем выше, тем лучше ранжирование по наличию чтения</w:t>
            </w:r>
          </w:p>
        </w:tc>
      </w:tr>
      <w:tr>
        <w:trPr>
          <w:cantSplit/>
        </w:trPr>
        <w:tc>
          <w:tcPr>
            <w:tcW w:w="3002" w:type="dxa"/>
          </w:tcPr>
          <w:p>
            <w:pPr>
              <w:pStyle w:val="Compact"/>
              <w:keepNext w:val="0"/>
              <w:pageBreakBefore w:val="0"/>
              <w:suppressAutoHyphens w:val="1"/>
              <w:spacing w:before="0" w:after="0" w:line="240" w:lineRule="auto"/>
              <w:ind w:firstLine="0" w:left="0" w:right="0"/>
              <w:jc w:val="left"/>
            </w:pPr>
            <w:r>
              <w:rPr>
                <w:sz w:val="24"/>
                <w:szCs w:val="24"/>
              </w:rPr>
              <w:t xml:space="preserve">Brier score</w:t>
            </w:r>
          </w:p>
        </w:tc>
        <w:tc>
          <w:tcPr>
            <w:tcW w:w="2098" w:type="dxa"/>
          </w:tcPr>
          <w:p>
            <w:pPr>
              <w:pStyle w:val="Compact"/>
              <w:keepNext w:val="0"/>
              <w:pageBreakBefore w:val="0"/>
              <w:suppressAutoHyphens w:val="1"/>
              <w:spacing w:before="0" w:after="0" w:line="240" w:lineRule="auto"/>
              <w:ind w:firstLine="0" w:left="0" w:right="0"/>
              <w:jc w:val="both"/>
            </w:pPr>
            <w:r>
              <w:rPr>
                <w:sz w:val="24"/>
                <w:szCs w:val="24"/>
              </w:rPr>
              <w:t xml:space="preserve">0,1628</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0,1955</w:t>
            </w:r>
          </w:p>
        </w:tc>
        <w:tc>
          <w:tcPr>
            <w:tcW w:w="3382" w:type="dxa"/>
          </w:tcPr>
          <w:p>
            <w:pPr>
              <w:pStyle w:val="Compact"/>
              <w:keepNext w:val="0"/>
              <w:pageBreakBefore w:val="0"/>
              <w:suppressAutoHyphens w:val="1"/>
              <w:spacing w:before="0" w:after="0" w:line="240" w:lineRule="auto"/>
              <w:ind w:firstLine="0" w:left="0" w:right="0"/>
              <w:jc w:val="both"/>
            </w:pPr>
            <w:r>
              <w:rPr>
                <w:sz w:val="24"/>
                <w:szCs w:val="24"/>
              </w:rPr>
              <w:t xml:space="preserve">Чем меньше, тем точнее вероятностная оценка</w:t>
            </w:r>
          </w:p>
        </w:tc>
      </w:tr>
      <w:tr>
        <w:trPr>
          <w:cantSplit/>
        </w:trPr>
        <w:tc>
          <w:tcPr>
            <w:tcW w:w="3002" w:type="dxa"/>
          </w:tcPr>
          <w:p>
            <w:pPr>
              <w:pStyle w:val="Compact"/>
              <w:keepNext w:val="0"/>
              <w:pageBreakBefore w:val="0"/>
              <w:suppressAutoHyphens w:val="1"/>
              <w:spacing w:before="0" w:after="0" w:line="240" w:lineRule="auto"/>
              <w:ind w:firstLine="0" w:left="0" w:right="0"/>
              <w:jc w:val="left"/>
            </w:pPr>
            <w:r>
              <w:rPr>
                <w:sz w:val="24"/>
                <w:szCs w:val="24"/>
              </w:rPr>
              <w:t xml:space="preserve">Средняя абсолютная ошибка числа чтений за час</w:t>
            </w:r>
          </w:p>
        </w:tc>
        <w:tc>
          <w:tcPr>
            <w:tcW w:w="2098" w:type="dxa"/>
          </w:tcPr>
          <w:p>
            <w:pPr>
              <w:pStyle w:val="Compact"/>
              <w:keepNext w:val="0"/>
              <w:pageBreakBefore w:val="0"/>
              <w:suppressAutoHyphens w:val="1"/>
              <w:spacing w:before="0" w:after="0" w:line="240" w:lineRule="auto"/>
              <w:ind w:firstLine="0" w:left="0" w:right="0"/>
              <w:jc w:val="both"/>
            </w:pPr>
            <w:r>
              <w:rPr>
                <w:sz w:val="24"/>
                <w:szCs w:val="24"/>
              </w:rPr>
              <w:t xml:space="preserve">1,497</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1,702</w:t>
            </w:r>
          </w:p>
        </w:tc>
        <w:tc>
          <w:tcPr>
            <w:tcW w:w="3382" w:type="dxa"/>
          </w:tcPr>
          <w:p>
            <w:pPr>
              <w:pStyle w:val="Compact"/>
              <w:keepNext w:val="0"/>
              <w:pageBreakBefore w:val="0"/>
              <w:suppressAutoHyphens w:val="1"/>
              <w:spacing w:before="0" w:after="0" w:line="240" w:lineRule="auto"/>
              <w:ind w:firstLine="0" w:left="0" w:right="0"/>
              <w:jc w:val="both"/>
            </w:pPr>
            <w:r>
              <w:rPr>
                <w:sz w:val="24"/>
                <w:szCs w:val="24"/>
              </w:rPr>
              <w:t xml:space="preserve">Ошибка конечного прогноза, чтений на объект</w:t>
            </w:r>
          </w:p>
        </w:tc>
      </w:tr>
      <w:tr>
        <w:trPr>
          <w:cantSplit/>
        </w:trPr>
        <w:tc>
          <w:tcPr>
            <w:tcW w:w="3002" w:type="dxa"/>
          </w:tcPr>
          <w:p>
            <w:pPr>
              <w:pStyle w:val="Compact"/>
              <w:keepNext w:val="0"/>
              <w:pageBreakBefore w:val="0"/>
              <w:suppressAutoHyphens w:val="1"/>
              <w:spacing w:before="0" w:after="0" w:line="240" w:lineRule="auto"/>
              <w:ind w:firstLine="0" w:left="0" w:right="0"/>
              <w:jc w:val="left"/>
            </w:pPr>
            <w:r>
              <w:rPr>
                <w:sz w:val="24"/>
                <w:szCs w:val="24"/>
              </w:rPr>
              <w:t xml:space="preserve">Покрытие будущих чтений первыми 921 объектом</w:t>
            </w:r>
          </w:p>
        </w:tc>
        <w:tc>
          <w:tcPr>
            <w:tcW w:w="2098"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c>
          <w:tcPr>
            <w:tcW w:w="3382" w:type="dxa"/>
          </w:tcPr>
          <w:p>
            <w:pPr>
              <w:pStyle w:val="Compact"/>
              <w:keepNext w:val="0"/>
              <w:pageBreakBefore w:val="0"/>
              <w:suppressAutoHyphens w:val="1"/>
              <w:spacing w:before="0" w:after="0" w:line="240" w:lineRule="auto"/>
              <w:ind w:firstLine="0" w:left="0" w:right="0"/>
              <w:jc w:val="both"/>
            </w:pPr>
            <w:r>
              <w:rPr>
                <w:sz w:val="24"/>
                <w:szCs w:val="24"/>
              </w:rPr>
              <w:t xml:space="preserve">Доля спроса, выбранная по прогнозному рангу</w:t>
            </w:r>
          </w:p>
        </w:tc>
      </w:tr>
    </w:tbl>
    <w:bookmarkEnd w:id="132"/>
    <w:p>
      <w:pPr>
        <w:pStyle w:val="a2"/>
        <w:spacing w:before="120"/>
      </w:pPr>
      <w:r>
        <w:t xml:space="preserve">Качество ранжирования практически одинаково: PR-AUC составляет 0,8460 у ML и 0,8461 у EWMA, покрытие после округления совпадает – 0,7552. При этом ML лучше калибрована: Brier score меньше на 16,72 %, ошибка числа чтений – на 12,05 % относительно EWMA. Равенство агрегированных метрик после округления не устанавливает тождества всех рангов объектов. Синтетический генератор не даёт модели дополнительного сигнала по метаданным: размеры объектов одинаковы, а спрос определяется профилем обращений и раскрывается через прошлые чтения. Поэтому улучшение численного прогноза не превращается в сопоставимый выигрыш размещения. Практический вывод делается по задержке после применения ограниченного плана.</w:t>
      </w:r>
    </w:p>
    <w:bookmarkEnd w:id="133"/>
    <w:bookmarkStart w:id="136" w:name="X6931813ce51ae14309281d559436fbbb50a645f"/>
    <w:p>
      <w:pPr>
        <w:pStyle w:val="30"/>
      </w:pPr>
      <w:bookmarkStart w:id="282" w:name="GOSTHeading282"/>
      <w:r>
        <w:t xml:space="preserve">3.4.4 Эффективность размещения и границы выигрыша</w:t>
      </w:r>
      <w:bookmarkEnd w:id="282"/>
    </w:p>
    <w:p>
      <w:pPr>
        <w:pStyle w:val="FirstParagraph"/>
      </w:pPr>
      <w:r>
        <w:t xml:space="preserve">Преимущество оценивается отдельно для каждого сценария и бюджета. Требуется, чтобы нижняя граница 95-процентного интервала уменьшения средней задержки составляла не менее 5 % относительно каждой из четырёх базовых политик. Дополнительно p95 не должен ухудшиться более чем на 5 %, а требования сохранности, ёмкости и бюджета должны выполняться.</w:t>
      </w:r>
    </w:p>
    <w:p>
      <w:pPr>
        <w:pStyle w:val="a2"/>
      </w:pPr>
      <w:r>
        <w:t xml:space="preserve">Сводные результаты симуляции при основном бюджете 256 МиБ приведены в Таблице 3.10. Столбец нижней границы содержит наименьшую из четырёх нижних границ парных сравнений. Столбец p95 показывает наибольшее относительное изменение среди тех же сравнений; положительное значение означает ухудшение.</w:t>
      </w:r>
    </w:p>
    <w:bookmarkStart w:id="134" w:name="gost-tbl:policy_results"/>
    <w:p>
      <w:pPr>
        <w:pStyle w:val="TableCaption"/>
      </w:pPr>
      <w:r>
        <w:t xml:space="preserve">Таблица 3.10 – Сравнение размещения при бюджете 256 МиБ за цикл</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0 – Сравнение размещения при бюджете 256 МиБ за цикл"/>
      </w:tblPr>
      <w:tblGrid>
        <w:gridCol w:w="2179"/>
        <w:gridCol w:w="1456"/>
        <w:gridCol w:w="787"/>
        <w:gridCol w:w="1911"/>
        <w:gridCol w:w="1797"/>
        <w:gridCol w:w="1508"/>
      </w:tblGrid>
      <w:tr>
        <w:trPr>
          <w:tblHeader w:val="on"/>
          <w:cantSplit/>
        </w:trPr>
        <w:tc>
          <w:tcPr>
            <w:tcW w:w="2179"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1456"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ML, мс</w:t>
            </w:r>
          </w:p>
        </w:tc>
        <w:tc>
          <w:tcPr>
            <w:tcW w:w="787" w:type="dxa"/>
          </w:tcPr>
          <w:p>
            <w:pPr>
              <w:pStyle w:val="Compact"/>
              <w:keepNext w:val="0"/>
              <w:pageBreakBefore w:val="0"/>
              <w:suppressAutoHyphens w:val="1"/>
              <w:spacing w:before="0" w:after="0" w:line="240" w:lineRule="auto"/>
              <w:ind w:firstLine="0" w:left="0" w:right="0"/>
              <w:jc w:val="center"/>
            </w:pPr>
            <w:r>
              <w:rPr>
                <w:b w:val="1"/>
                <w:sz w:val="24"/>
                <w:szCs w:val="24"/>
              </w:rPr>
              <w:t xml:space="preserve">p95 ML, мс</w:t>
            </w:r>
          </w:p>
        </w:tc>
        <w:tc>
          <w:tcPr>
            <w:tcW w:w="1911"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Наименьшая нижняя граница уменьшения среднего, %</w:t>
            </w:r>
          </w:p>
        </w:tc>
        <w:tc>
          <w:tcPr>
            <w:tcW w:w="1797"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Наибольшее изменение p95, %</w:t>
            </w:r>
          </w:p>
        </w:tc>
        <w:tc>
          <w:tcPr>
            <w:tcW w:w="1508"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 выигрыша</w:t>
            </w:r>
          </w:p>
        </w:tc>
      </w:tr>
      <w:tr>
        <w:trPr>
          <w:cantSplit/>
        </w:trPr>
        <w:tc>
          <w:tcPr>
            <w:tcW w:w="2179"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1456" w:type="dxa"/>
          </w:tcPr>
          <w:p>
            <w:pPr>
              <w:pStyle w:val="Compact"/>
              <w:keepNext w:val="0"/>
              <w:pageBreakBefore w:val="0"/>
              <w:suppressAutoHyphens w:val="1"/>
              <w:spacing w:before="0" w:after="0" w:line="240" w:lineRule="auto"/>
              <w:ind w:firstLine="0" w:left="0" w:right="0"/>
              <w:jc w:val="both"/>
            </w:pPr>
            <w:r>
              <w:rPr>
                <w:sz w:val="24"/>
                <w:szCs w:val="24"/>
              </w:rPr>
              <w:t xml:space="preserve">17,3688</w:t>
            </w:r>
          </w:p>
        </w:tc>
        <w:tc>
          <w:tcPr>
            <w:tcW w:w="787" w:type="dxa"/>
          </w:tcPr>
          <w:p>
            <w:pPr>
              <w:pStyle w:val="Compact"/>
              <w:keepNext w:val="0"/>
              <w:pageBreakBefore w:val="0"/>
              <w:suppressAutoHyphens w:val="1"/>
              <w:spacing w:before="0" w:after="0" w:line="240" w:lineRule="auto"/>
              <w:ind w:firstLine="0" w:left="0" w:right="0"/>
              <w:jc w:val="both"/>
            </w:pPr>
            <w:r>
              <w:rPr>
                <w:sz w:val="24"/>
                <w:szCs w:val="24"/>
              </w:rPr>
              <w:t xml:space="preserve">40,0</w:t>
            </w:r>
          </w:p>
        </w:tc>
        <w:tc>
          <w:tcPr>
            <w:tcW w:w="191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c>
          <w:tcPr>
            <w:tcW w:w="1797" w:type="dxa"/>
          </w:tcPr>
          <w:p>
            <w:pPr>
              <w:pStyle w:val="Compact"/>
              <w:keepNext w:val="0"/>
              <w:pageBreakBefore w:val="0"/>
              <w:suppressAutoHyphens w:val="1"/>
              <w:spacing w:before="0" w:after="0" w:line="240" w:lineRule="auto"/>
              <w:ind w:firstLine="0" w:left="0" w:right="0"/>
              <w:jc w:val="both"/>
            </w:pPr>
            <w:r>
              <w:rPr>
                <w:sz w:val="24"/>
                <w:szCs w:val="24"/>
              </w:rPr>
              <w:t xml:space="preserve">0,00</w:t>
            </w:r>
          </w:p>
        </w:tc>
        <w:tc>
          <w:tcPr>
            <w:tcW w:w="1508" w:type="dxa"/>
          </w:tcPr>
          <w:p>
            <w:pPr>
              <w:pStyle w:val="Compact"/>
              <w:keepNext w:val="0"/>
              <w:pageBreakBefore w:val="0"/>
              <w:suppressAutoHyphens w:val="1"/>
              <w:spacing w:before="0" w:after="0" w:line="240" w:lineRule="auto"/>
              <w:ind w:firstLine="0" w:left="0" w:right="0"/>
              <w:jc w:val="both"/>
            </w:pPr>
            <w:r>
              <w:rPr>
                <w:sz w:val="24"/>
                <w:szCs w:val="24"/>
              </w:rPr>
              <w:t xml:space="preserve">Не выполнен</w:t>
            </w:r>
          </w:p>
        </w:tc>
      </w:tr>
      <w:tr>
        <w:trPr>
          <w:cantSplit/>
        </w:trPr>
        <w:tc>
          <w:tcPr>
            <w:tcW w:w="2179"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1456" w:type="dxa"/>
          </w:tcPr>
          <w:p>
            <w:pPr>
              <w:pStyle w:val="Compact"/>
              <w:keepNext w:val="0"/>
              <w:pageBreakBefore w:val="0"/>
              <w:suppressAutoHyphens w:val="1"/>
              <w:spacing w:before="0" w:after="0" w:line="240" w:lineRule="auto"/>
              <w:ind w:firstLine="0" w:left="0" w:right="0"/>
              <w:jc w:val="both"/>
            </w:pPr>
            <w:r>
              <w:rPr>
                <w:sz w:val="24"/>
                <w:szCs w:val="24"/>
              </w:rPr>
              <w:t xml:space="preserve">37,0553</w:t>
            </w:r>
          </w:p>
        </w:tc>
        <w:tc>
          <w:tcPr>
            <w:tcW w:w="787" w:type="dxa"/>
          </w:tcPr>
          <w:p>
            <w:pPr>
              <w:pStyle w:val="Compact"/>
              <w:keepNext w:val="0"/>
              <w:pageBreakBefore w:val="0"/>
              <w:suppressAutoHyphens w:val="1"/>
              <w:spacing w:before="0" w:after="0" w:line="240" w:lineRule="auto"/>
              <w:ind w:firstLine="0" w:left="0" w:right="0"/>
              <w:jc w:val="both"/>
            </w:pPr>
            <w:r>
              <w:rPr>
                <w:sz w:val="24"/>
                <w:szCs w:val="24"/>
              </w:rPr>
              <w:t xml:space="preserve">40,0</w:t>
            </w:r>
          </w:p>
        </w:tc>
        <w:tc>
          <w:tcPr>
            <w:tcW w:w="1911" w:type="dxa"/>
          </w:tcPr>
          <w:p>
            <w:pPr>
              <w:pStyle w:val="Compact"/>
              <w:keepNext w:val="0"/>
              <w:pageBreakBefore w:val="0"/>
              <w:suppressAutoHyphens w:val="1"/>
              <w:spacing w:before="0" w:after="0" w:line="240" w:lineRule="auto"/>
              <w:ind w:firstLine="0" w:left="0" w:right="0"/>
              <w:jc w:val="both"/>
            </w:pPr>
            <w:r>
              <w:rPr>
                <w:sz w:val="24"/>
                <w:szCs w:val="24"/>
              </w:rPr>
              <w:t xml:space="preserve">−0,03</w:t>
            </w:r>
          </w:p>
        </w:tc>
        <w:tc>
          <w:tcPr>
            <w:tcW w:w="1797" w:type="dxa"/>
          </w:tcPr>
          <w:p>
            <w:pPr>
              <w:pStyle w:val="Compact"/>
              <w:keepNext w:val="0"/>
              <w:pageBreakBefore w:val="0"/>
              <w:suppressAutoHyphens w:val="1"/>
              <w:spacing w:before="0" w:after="0" w:line="240" w:lineRule="auto"/>
              <w:ind w:firstLine="0" w:left="0" w:right="0"/>
              <w:jc w:val="both"/>
            </w:pPr>
            <w:r>
              <w:rPr>
                <w:sz w:val="24"/>
                <w:szCs w:val="24"/>
              </w:rPr>
              <w:t xml:space="preserve">0,00</w:t>
            </w:r>
          </w:p>
        </w:tc>
        <w:tc>
          <w:tcPr>
            <w:tcW w:w="1508" w:type="dxa"/>
          </w:tcPr>
          <w:p>
            <w:pPr>
              <w:pStyle w:val="Compact"/>
              <w:keepNext w:val="0"/>
              <w:pageBreakBefore w:val="0"/>
              <w:suppressAutoHyphens w:val="1"/>
              <w:spacing w:before="0" w:after="0" w:line="240" w:lineRule="auto"/>
              <w:ind w:firstLine="0" w:left="0" w:right="0"/>
              <w:jc w:val="both"/>
            </w:pPr>
            <w:r>
              <w:rPr>
                <w:sz w:val="24"/>
                <w:szCs w:val="24"/>
              </w:rPr>
              <w:t xml:space="preserve">Не выполнен</w:t>
            </w:r>
          </w:p>
        </w:tc>
      </w:tr>
      <w:tr>
        <w:trPr>
          <w:cantSplit/>
        </w:trPr>
        <w:tc>
          <w:tcPr>
            <w:tcW w:w="2179"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1456" w:type="dxa"/>
          </w:tcPr>
          <w:p>
            <w:pPr>
              <w:pStyle w:val="Compact"/>
              <w:keepNext w:val="0"/>
              <w:pageBreakBefore w:val="0"/>
              <w:suppressAutoHyphens w:val="1"/>
              <w:spacing w:before="0" w:after="0" w:line="240" w:lineRule="auto"/>
              <w:ind w:firstLine="0" w:left="0" w:right="0"/>
              <w:jc w:val="both"/>
            </w:pPr>
            <w:r>
              <w:rPr>
                <w:sz w:val="24"/>
                <w:szCs w:val="24"/>
              </w:rPr>
              <w:t xml:space="preserve">27,3185</w:t>
            </w:r>
          </w:p>
        </w:tc>
        <w:tc>
          <w:tcPr>
            <w:tcW w:w="787" w:type="dxa"/>
          </w:tcPr>
          <w:p>
            <w:pPr>
              <w:pStyle w:val="Compact"/>
              <w:keepNext w:val="0"/>
              <w:pageBreakBefore w:val="0"/>
              <w:suppressAutoHyphens w:val="1"/>
              <w:spacing w:before="0" w:after="0" w:line="240" w:lineRule="auto"/>
              <w:ind w:firstLine="0" w:left="0" w:right="0"/>
              <w:jc w:val="both"/>
            </w:pPr>
            <w:r>
              <w:rPr>
                <w:sz w:val="24"/>
                <w:szCs w:val="24"/>
              </w:rPr>
              <w:t xml:space="preserve">40,0</w:t>
            </w:r>
          </w:p>
        </w:tc>
        <w:tc>
          <w:tcPr>
            <w:tcW w:w="191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c>
          <w:tcPr>
            <w:tcW w:w="1797" w:type="dxa"/>
          </w:tcPr>
          <w:p>
            <w:pPr>
              <w:pStyle w:val="Compact"/>
              <w:keepNext w:val="0"/>
              <w:pageBreakBefore w:val="0"/>
              <w:suppressAutoHyphens w:val="1"/>
              <w:spacing w:before="0" w:after="0" w:line="240" w:lineRule="auto"/>
              <w:ind w:firstLine="0" w:left="0" w:right="0"/>
              <w:jc w:val="both"/>
            </w:pPr>
            <w:r>
              <w:rPr>
                <w:sz w:val="24"/>
                <w:szCs w:val="24"/>
              </w:rPr>
              <w:t xml:space="preserve">0,00</w:t>
            </w:r>
          </w:p>
        </w:tc>
        <w:tc>
          <w:tcPr>
            <w:tcW w:w="1508" w:type="dxa"/>
          </w:tcPr>
          <w:p>
            <w:pPr>
              <w:pStyle w:val="Compact"/>
              <w:keepNext w:val="0"/>
              <w:pageBreakBefore w:val="0"/>
              <w:suppressAutoHyphens w:val="1"/>
              <w:spacing w:before="0" w:after="0" w:line="240" w:lineRule="auto"/>
              <w:ind w:firstLine="0" w:left="0" w:right="0"/>
              <w:jc w:val="both"/>
            </w:pPr>
            <w:r>
              <w:rPr>
                <w:sz w:val="24"/>
                <w:szCs w:val="24"/>
              </w:rPr>
              <w:t xml:space="preserve">Не выполнен</w:t>
            </w:r>
          </w:p>
        </w:tc>
      </w:tr>
      <w:tr>
        <w:trPr>
          <w:cantSplit/>
        </w:trPr>
        <w:tc>
          <w:tcPr>
            <w:tcW w:w="2179" w:type="dxa"/>
          </w:tcPr>
          <w:p>
            <w:pPr>
              <w:pStyle w:val="Compact"/>
              <w:keepNext w:val="0"/>
              <w:pageBreakBefore w:val="0"/>
              <w:suppressAutoHyphens w:val="1"/>
              <w:spacing w:before="0" w:after="0" w:line="240" w:lineRule="auto"/>
              <w:ind w:firstLine="0" w:left="0" w:right="0"/>
              <w:jc w:val="left"/>
            </w:pPr>
            <w:r>
              <w:rPr>
                <w:sz w:val="24"/>
                <w:szCs w:val="24"/>
              </w:rPr>
              <w:t xml:space="preserve">Однократный всплеск</w:t>
            </w:r>
          </w:p>
        </w:tc>
        <w:tc>
          <w:tcPr>
            <w:tcW w:w="1456" w:type="dxa"/>
          </w:tcPr>
          <w:p>
            <w:pPr>
              <w:pStyle w:val="Compact"/>
              <w:keepNext w:val="0"/>
              <w:pageBreakBefore w:val="0"/>
              <w:suppressAutoHyphens w:val="1"/>
              <w:spacing w:before="0" w:after="0" w:line="240" w:lineRule="auto"/>
              <w:ind w:firstLine="0" w:left="0" w:right="0"/>
              <w:jc w:val="both"/>
            </w:pPr>
            <w:r>
              <w:rPr>
                <w:sz w:val="24"/>
                <w:szCs w:val="24"/>
              </w:rPr>
              <w:t xml:space="preserve">37,2316</w:t>
            </w:r>
          </w:p>
        </w:tc>
        <w:tc>
          <w:tcPr>
            <w:tcW w:w="787" w:type="dxa"/>
          </w:tcPr>
          <w:p>
            <w:pPr>
              <w:pStyle w:val="Compact"/>
              <w:keepNext w:val="0"/>
              <w:pageBreakBefore w:val="0"/>
              <w:suppressAutoHyphens w:val="1"/>
              <w:spacing w:before="0" w:after="0" w:line="240" w:lineRule="auto"/>
              <w:ind w:firstLine="0" w:left="0" w:right="0"/>
              <w:jc w:val="both"/>
            </w:pPr>
            <w:r>
              <w:rPr>
                <w:sz w:val="24"/>
                <w:szCs w:val="24"/>
              </w:rPr>
              <w:t xml:space="preserve">40,0</w:t>
            </w:r>
          </w:p>
        </w:tc>
        <w:tc>
          <w:tcPr>
            <w:tcW w:w="1911" w:type="dxa"/>
          </w:tcPr>
          <w:p>
            <w:pPr>
              <w:pStyle w:val="Compact"/>
              <w:keepNext w:val="0"/>
              <w:pageBreakBefore w:val="0"/>
              <w:suppressAutoHyphens w:val="1"/>
              <w:spacing w:before="0" w:after="0" w:line="240" w:lineRule="auto"/>
              <w:ind w:firstLine="0" w:left="0" w:right="0"/>
              <w:jc w:val="both"/>
            </w:pPr>
            <w:r>
              <w:rPr>
                <w:sz w:val="24"/>
                <w:szCs w:val="24"/>
              </w:rPr>
              <w:t xml:space="preserve">−0,06</w:t>
            </w:r>
          </w:p>
        </w:tc>
        <w:tc>
          <w:tcPr>
            <w:tcW w:w="1797" w:type="dxa"/>
          </w:tcPr>
          <w:p>
            <w:pPr>
              <w:pStyle w:val="Compact"/>
              <w:keepNext w:val="0"/>
              <w:pageBreakBefore w:val="0"/>
              <w:suppressAutoHyphens w:val="1"/>
              <w:spacing w:before="0" w:after="0" w:line="240" w:lineRule="auto"/>
              <w:ind w:firstLine="0" w:left="0" w:right="0"/>
              <w:jc w:val="both"/>
            </w:pPr>
            <w:r>
              <w:rPr>
                <w:sz w:val="24"/>
                <w:szCs w:val="24"/>
              </w:rPr>
              <w:t xml:space="preserve">0,00</w:t>
            </w:r>
          </w:p>
        </w:tc>
        <w:tc>
          <w:tcPr>
            <w:tcW w:w="1508" w:type="dxa"/>
          </w:tcPr>
          <w:p>
            <w:pPr>
              <w:pStyle w:val="Compact"/>
              <w:keepNext w:val="0"/>
              <w:pageBreakBefore w:val="0"/>
              <w:suppressAutoHyphens w:val="1"/>
              <w:spacing w:before="0" w:after="0" w:line="240" w:lineRule="auto"/>
              <w:ind w:firstLine="0" w:left="0" w:right="0"/>
              <w:jc w:val="both"/>
            </w:pPr>
            <w:r>
              <w:rPr>
                <w:sz w:val="24"/>
                <w:szCs w:val="24"/>
              </w:rPr>
              <w:t xml:space="preserve">Не выполнен</w:t>
            </w:r>
          </w:p>
        </w:tc>
      </w:tr>
      <w:tr>
        <w:trPr>
          <w:cantSplit/>
        </w:trPr>
        <w:tc>
          <w:tcPr>
            <w:tcW w:w="2179" w:type="dxa"/>
          </w:tcPr>
          <w:p>
            <w:pPr>
              <w:pStyle w:val="Compact"/>
              <w:keepNext w:val="0"/>
              <w:pageBreakBefore w:val="0"/>
              <w:suppressAutoHyphens w:val="1"/>
              <w:spacing w:before="0" w:after="0" w:line="240" w:lineRule="auto"/>
              <w:ind w:firstLine="0" w:left="0" w:right="0"/>
              <w:jc w:val="left"/>
            </w:pPr>
            <w:r>
              <w:rPr>
                <w:sz w:val="24"/>
                <w:szCs w:val="24"/>
              </w:rPr>
              <w:t xml:space="preserve">Смена востребованного набора</w:t>
            </w:r>
          </w:p>
        </w:tc>
        <w:tc>
          <w:tcPr>
            <w:tcW w:w="1456"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787" w:type="dxa"/>
          </w:tcPr>
          <w:p>
            <w:pPr>
              <w:pStyle w:val="Compact"/>
              <w:keepNext w:val="0"/>
              <w:pageBreakBefore w:val="0"/>
              <w:suppressAutoHyphens w:val="1"/>
              <w:spacing w:before="0" w:after="0" w:line="240" w:lineRule="auto"/>
              <w:ind w:firstLine="0" w:left="0" w:right="0"/>
              <w:jc w:val="both"/>
            </w:pPr>
            <w:r>
              <w:rPr>
                <w:sz w:val="24"/>
                <w:szCs w:val="24"/>
              </w:rPr>
              <w:t xml:space="preserve">40,0</w:t>
            </w:r>
          </w:p>
        </w:tc>
        <w:tc>
          <w:tcPr>
            <w:tcW w:w="1911"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c>
          <w:tcPr>
            <w:tcW w:w="1797" w:type="dxa"/>
          </w:tcPr>
          <w:p>
            <w:pPr>
              <w:pStyle w:val="Compact"/>
              <w:keepNext w:val="0"/>
              <w:pageBreakBefore w:val="0"/>
              <w:suppressAutoHyphens w:val="1"/>
              <w:spacing w:before="0" w:after="0" w:line="240" w:lineRule="auto"/>
              <w:ind w:firstLine="0" w:left="0" w:right="0"/>
              <w:jc w:val="both"/>
            </w:pPr>
            <w:r>
              <w:rPr>
                <w:sz w:val="24"/>
                <w:szCs w:val="24"/>
              </w:rPr>
              <w:t xml:space="preserve">0,00</w:t>
            </w:r>
          </w:p>
        </w:tc>
        <w:tc>
          <w:tcPr>
            <w:tcW w:w="1508" w:type="dxa"/>
          </w:tcPr>
          <w:p>
            <w:pPr>
              <w:pStyle w:val="Compact"/>
              <w:keepNext w:val="0"/>
              <w:pageBreakBefore w:val="0"/>
              <w:suppressAutoHyphens w:val="1"/>
              <w:spacing w:before="0" w:after="0" w:line="240" w:lineRule="auto"/>
              <w:ind w:firstLine="0" w:left="0" w:right="0"/>
              <w:jc w:val="both"/>
            </w:pPr>
            <w:r>
              <w:rPr>
                <w:sz w:val="24"/>
                <w:szCs w:val="24"/>
              </w:rPr>
              <w:t xml:space="preserve">Не выполнен</w:t>
            </w:r>
          </w:p>
        </w:tc>
      </w:tr>
      <w:tr>
        <w:trPr>
          <w:cantSplit/>
        </w:trPr>
        <w:tc>
          <w:tcPr>
            <w:tcW w:w="2179"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независимый спрос</w:t>
            </w:r>
          </w:p>
        </w:tc>
        <w:tc>
          <w:tcPr>
            <w:tcW w:w="1456" w:type="dxa"/>
          </w:tcPr>
          <w:p>
            <w:pPr>
              <w:pStyle w:val="Compact"/>
              <w:keepNext w:val="0"/>
              <w:pageBreakBefore w:val="0"/>
              <w:suppressAutoHyphens w:val="1"/>
              <w:spacing w:before="0" w:after="0" w:line="240" w:lineRule="auto"/>
              <w:ind w:firstLine="0" w:left="0" w:right="0"/>
              <w:jc w:val="both"/>
            </w:pPr>
            <w:r>
              <w:rPr>
                <w:sz w:val="24"/>
                <w:szCs w:val="24"/>
              </w:rPr>
              <w:t xml:space="preserve">37,2394</w:t>
            </w:r>
          </w:p>
        </w:tc>
        <w:tc>
          <w:tcPr>
            <w:tcW w:w="787" w:type="dxa"/>
          </w:tcPr>
          <w:p>
            <w:pPr>
              <w:pStyle w:val="Compact"/>
              <w:keepNext w:val="0"/>
              <w:pageBreakBefore w:val="0"/>
              <w:suppressAutoHyphens w:val="1"/>
              <w:spacing w:before="0" w:after="0" w:line="240" w:lineRule="auto"/>
              <w:ind w:firstLine="0" w:left="0" w:right="0"/>
              <w:jc w:val="both"/>
            </w:pPr>
            <w:r>
              <w:rPr>
                <w:sz w:val="24"/>
                <w:szCs w:val="24"/>
              </w:rPr>
              <w:t xml:space="preserve">40,0</w:t>
            </w:r>
          </w:p>
        </w:tc>
        <w:tc>
          <w:tcPr>
            <w:tcW w:w="191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c>
          <w:tcPr>
            <w:tcW w:w="1797" w:type="dxa"/>
          </w:tcPr>
          <w:p>
            <w:pPr>
              <w:pStyle w:val="Compact"/>
              <w:keepNext w:val="0"/>
              <w:pageBreakBefore w:val="0"/>
              <w:suppressAutoHyphens w:val="1"/>
              <w:spacing w:before="0" w:after="0" w:line="240" w:lineRule="auto"/>
              <w:ind w:firstLine="0" w:left="0" w:right="0"/>
              <w:jc w:val="both"/>
            </w:pPr>
            <w:r>
              <w:rPr>
                <w:sz w:val="24"/>
                <w:szCs w:val="24"/>
              </w:rPr>
              <w:t xml:space="preserve">0,00</w:t>
            </w:r>
          </w:p>
        </w:tc>
        <w:tc>
          <w:tcPr>
            <w:tcW w:w="1508" w:type="dxa"/>
          </w:tcPr>
          <w:p>
            <w:pPr>
              <w:pStyle w:val="Compact"/>
              <w:keepNext w:val="0"/>
              <w:pageBreakBefore w:val="0"/>
              <w:suppressAutoHyphens w:val="1"/>
              <w:spacing w:before="0" w:after="0" w:line="240" w:lineRule="auto"/>
              <w:ind w:firstLine="0" w:left="0" w:right="0"/>
              <w:jc w:val="both"/>
            </w:pPr>
            <w:r>
              <w:rPr>
                <w:sz w:val="24"/>
                <w:szCs w:val="24"/>
              </w:rPr>
              <w:t xml:space="preserve">Не выполнен</w:t>
            </w:r>
          </w:p>
        </w:tc>
      </w:tr>
    </w:tbl>
    <w:bookmarkEnd w:id="134"/>
    <w:p>
      <w:pPr>
        <w:pStyle w:val="a2"/>
        <w:spacing w:before="120"/>
      </w:pPr>
      <w:r>
        <w:t xml:space="preserve">Критерий выигрыша не выполнен ни в одном из шести сценариев при каждом из трёх бюджетов. При 256 МиБ в сценарии смены набора средняя задержка составляет 17,7021 мс у ML и 18,4231 мс у EWMA: уменьшение 3,91 % с 95-процентным интервалом [3,88; 3,95] %, что ниже порога 5 %. Это наибольший выигрыш ML относительно EWMA в основной серии. Относительно возраста, давности и частоты в том же сценарии уменьшение среднего составляет 52,46 %, 45,53 % и 37,75 % соответственно. При стабильном спросе ML выигрывает у возраста и давности 53,45 % и 46,88 %, но практически совпадает с частотой и EWMA. При периодическом спросе выигрыш у возраста и давности составляет 26,71 % и 23,63 %, а относительно частоты – −0,01 %. При снижении интереса, однократном всплеске и равномерном спросе различия малы. Следовательно, преимущество относительно простых эвристик зависит от сценария, а требование превосходства над каждой базовой политикой не подтверждено.</w:t>
      </w:r>
    </w:p>
    <w:p>
      <w:pPr>
        <w:pStyle w:val="a2"/>
      </w:pPr>
      <w:r>
        <w:t xml:space="preserve">Влияние бюджета показано в Таблице 3.11. В каждой ячейке приведена наименьшая нижняя граница 95-процентного интервала уменьшения средней задержки среди сравнений с четырьмя базовыми политиками. Во всех вариантах основной серии p95 равен 40 мс, парное относительное изменение – 0,00 %. Это соответствует заданным временам обслуживания в симуляции; условие по p95 выполнено, а итоговый критерий не выполнен из-за недостаточного уменьшения среднего.</w:t>
      </w:r>
    </w:p>
    <w:bookmarkStart w:id="135" w:name="gost-tbl:budget_effect"/>
    <w:p>
      <w:pPr>
        <w:pStyle w:val="TableCaption"/>
      </w:pPr>
      <w:r>
        <w:t xml:space="preserve">Таблица 3.11 – Влияние бюджета на нижнюю границу выигрыша, %</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1 – Влияние бюджета на нижнюю границу выигрыша, %"/>
      </w:tblPr>
      <w:tblGrid>
        <w:gridCol w:w="3691"/>
        <w:gridCol w:w="1903"/>
        <w:gridCol w:w="2022"/>
        <w:gridCol w:w="2022"/>
      </w:tblGrid>
      <w:tr>
        <w:trPr>
          <w:tblHeader w:val="on"/>
          <w:cantSplit/>
        </w:trPr>
        <w:tc>
          <w:tcPr>
            <w:tcW w:w="3691"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1903" w:type="dxa"/>
          </w:tcPr>
          <w:p>
            <w:pPr>
              <w:pStyle w:val="Compact"/>
              <w:keepNext w:val="0"/>
              <w:pageBreakBefore w:val="0"/>
              <w:suppressAutoHyphens w:val="1"/>
              <w:spacing w:before="0" w:after="0" w:line="240" w:lineRule="auto"/>
              <w:ind w:firstLine="0" w:left="0" w:right="0"/>
              <w:jc w:val="center"/>
            </w:pPr>
            <w:r>
              <w:rPr>
                <w:b w:val="1"/>
                <w:sz w:val="24"/>
                <w:szCs w:val="24"/>
              </w:rPr>
              <w:t xml:space="preserve">64 МиБ за цикл</w:t>
            </w:r>
          </w:p>
        </w:tc>
        <w:tc>
          <w:tcPr>
            <w:tcW w:w="2022" w:type="dxa"/>
          </w:tcPr>
          <w:p>
            <w:pPr>
              <w:pStyle w:val="Compact"/>
              <w:keepNext w:val="0"/>
              <w:pageBreakBefore w:val="0"/>
              <w:suppressAutoHyphens w:val="1"/>
              <w:spacing w:before="0" w:after="0" w:line="240" w:lineRule="auto"/>
              <w:ind w:firstLine="0" w:left="0" w:right="0"/>
              <w:jc w:val="center"/>
            </w:pPr>
            <w:r>
              <w:rPr>
                <w:b w:val="1"/>
                <w:sz w:val="24"/>
                <w:szCs w:val="24"/>
              </w:rPr>
              <w:t xml:space="preserve">256 МиБ за цикл</w:t>
            </w:r>
          </w:p>
        </w:tc>
        <w:tc>
          <w:tcPr>
            <w:tcW w:w="2022" w:type="dxa"/>
          </w:tcPr>
          <w:p>
            <w:pPr>
              <w:pStyle w:val="Compact"/>
              <w:keepNext w:val="0"/>
              <w:pageBreakBefore w:val="0"/>
              <w:suppressAutoHyphens w:val="1"/>
              <w:spacing w:before="0" w:after="0" w:line="240" w:lineRule="auto"/>
              <w:ind w:firstLine="0" w:left="0" w:right="0"/>
              <w:jc w:val="center"/>
            </w:pPr>
            <w:r>
              <w:rPr>
                <w:b w:val="1"/>
                <w:sz w:val="24"/>
                <w:szCs w:val="24"/>
              </w:rPr>
              <w:t xml:space="preserve">512 МиБ за цикл</w:t>
            </w:r>
          </w:p>
        </w:tc>
      </w:tr>
      <w:tr>
        <w:trPr>
          <w:cantSplit/>
        </w:trPr>
        <w:tc>
          <w:tcPr>
            <w:tcW w:w="3691"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1903"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c>
          <w:tcPr>
            <w:tcW w:w="2022"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c>
          <w:tcPr>
            <w:tcW w:w="2022"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3691"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1903" w:type="dxa"/>
          </w:tcPr>
          <w:p>
            <w:pPr>
              <w:pStyle w:val="Compact"/>
              <w:keepNext w:val="0"/>
              <w:pageBreakBefore w:val="0"/>
              <w:suppressAutoHyphens w:val="1"/>
              <w:spacing w:before="0" w:after="0" w:line="240" w:lineRule="auto"/>
              <w:ind w:firstLine="0" w:left="0" w:right="0"/>
              <w:jc w:val="both"/>
            </w:pPr>
            <w:r>
              <w:rPr>
                <w:sz w:val="24"/>
                <w:szCs w:val="24"/>
              </w:rPr>
              <w:t xml:space="preserve">−0,03</w:t>
            </w:r>
          </w:p>
        </w:tc>
        <w:tc>
          <w:tcPr>
            <w:tcW w:w="2022" w:type="dxa"/>
          </w:tcPr>
          <w:p>
            <w:pPr>
              <w:pStyle w:val="Compact"/>
              <w:keepNext w:val="0"/>
              <w:pageBreakBefore w:val="0"/>
              <w:suppressAutoHyphens w:val="1"/>
              <w:spacing w:before="0" w:after="0" w:line="240" w:lineRule="auto"/>
              <w:ind w:firstLine="0" w:left="0" w:right="0"/>
              <w:jc w:val="both"/>
            </w:pPr>
            <w:r>
              <w:rPr>
                <w:sz w:val="24"/>
                <w:szCs w:val="24"/>
              </w:rPr>
              <w:t xml:space="preserve">−0,03</w:t>
            </w:r>
          </w:p>
        </w:tc>
        <w:tc>
          <w:tcPr>
            <w:tcW w:w="2022" w:type="dxa"/>
          </w:tcPr>
          <w:p>
            <w:pPr>
              <w:pStyle w:val="Compact"/>
              <w:keepNext w:val="0"/>
              <w:pageBreakBefore w:val="0"/>
              <w:suppressAutoHyphens w:val="1"/>
              <w:spacing w:before="0" w:after="0" w:line="240" w:lineRule="auto"/>
              <w:ind w:firstLine="0" w:left="0" w:right="0"/>
              <w:jc w:val="both"/>
            </w:pPr>
            <w:r>
              <w:rPr>
                <w:sz w:val="24"/>
                <w:szCs w:val="24"/>
              </w:rPr>
              <w:t xml:space="preserve">−0,03</w:t>
            </w:r>
          </w:p>
        </w:tc>
      </w:tr>
      <w:tr>
        <w:trPr>
          <w:cantSplit/>
        </w:trPr>
        <w:tc>
          <w:tcPr>
            <w:tcW w:w="3691"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1903"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c>
          <w:tcPr>
            <w:tcW w:w="2022"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c>
          <w:tcPr>
            <w:tcW w:w="2022"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3691" w:type="dxa"/>
          </w:tcPr>
          <w:p>
            <w:pPr>
              <w:pStyle w:val="Compact"/>
              <w:keepNext w:val="0"/>
              <w:pageBreakBefore w:val="0"/>
              <w:suppressAutoHyphens w:val="1"/>
              <w:spacing w:before="0" w:after="0" w:line="240" w:lineRule="auto"/>
              <w:ind w:firstLine="0" w:left="0" w:right="0"/>
              <w:jc w:val="left"/>
            </w:pPr>
            <w:r>
              <w:rPr>
                <w:sz w:val="24"/>
                <w:szCs w:val="24"/>
              </w:rPr>
              <w:t xml:space="preserve">Однократный всплеск</w:t>
            </w:r>
          </w:p>
        </w:tc>
        <w:tc>
          <w:tcPr>
            <w:tcW w:w="1903" w:type="dxa"/>
          </w:tcPr>
          <w:p>
            <w:pPr>
              <w:pStyle w:val="Compact"/>
              <w:keepNext w:val="0"/>
              <w:pageBreakBefore w:val="0"/>
              <w:suppressAutoHyphens w:val="1"/>
              <w:spacing w:before="0" w:after="0" w:line="240" w:lineRule="auto"/>
              <w:ind w:firstLine="0" w:left="0" w:right="0"/>
              <w:jc w:val="both"/>
            </w:pPr>
            <w:r>
              <w:rPr>
                <w:sz w:val="24"/>
                <w:szCs w:val="24"/>
              </w:rPr>
              <w:t xml:space="preserve">−0,03</w:t>
            </w:r>
          </w:p>
        </w:tc>
        <w:tc>
          <w:tcPr>
            <w:tcW w:w="2022" w:type="dxa"/>
          </w:tcPr>
          <w:p>
            <w:pPr>
              <w:pStyle w:val="Compact"/>
              <w:keepNext w:val="0"/>
              <w:pageBreakBefore w:val="0"/>
              <w:suppressAutoHyphens w:val="1"/>
              <w:spacing w:before="0" w:after="0" w:line="240" w:lineRule="auto"/>
              <w:ind w:firstLine="0" w:left="0" w:right="0"/>
              <w:jc w:val="both"/>
            </w:pPr>
            <w:r>
              <w:rPr>
                <w:sz w:val="24"/>
                <w:szCs w:val="24"/>
              </w:rPr>
              <w:t xml:space="preserve">−0,06</w:t>
            </w:r>
          </w:p>
        </w:tc>
        <w:tc>
          <w:tcPr>
            <w:tcW w:w="2022" w:type="dxa"/>
          </w:tcPr>
          <w:p>
            <w:pPr>
              <w:pStyle w:val="Compact"/>
              <w:keepNext w:val="0"/>
              <w:pageBreakBefore w:val="0"/>
              <w:suppressAutoHyphens w:val="1"/>
              <w:spacing w:before="0" w:after="0" w:line="240" w:lineRule="auto"/>
              <w:ind w:firstLine="0" w:left="0" w:right="0"/>
              <w:jc w:val="both"/>
            </w:pPr>
            <w:r>
              <w:rPr>
                <w:sz w:val="24"/>
                <w:szCs w:val="24"/>
              </w:rPr>
              <w:t xml:space="preserve">−0,06</w:t>
            </w:r>
          </w:p>
        </w:tc>
      </w:tr>
      <w:tr>
        <w:trPr>
          <w:cantSplit/>
        </w:trPr>
        <w:tc>
          <w:tcPr>
            <w:tcW w:w="3691" w:type="dxa"/>
          </w:tcPr>
          <w:p>
            <w:pPr>
              <w:pStyle w:val="Compact"/>
              <w:keepNext w:val="0"/>
              <w:pageBreakBefore w:val="0"/>
              <w:suppressAutoHyphens w:val="1"/>
              <w:spacing w:before="0" w:after="0" w:line="240" w:lineRule="auto"/>
              <w:ind w:firstLine="0" w:left="0" w:right="0"/>
              <w:jc w:val="left"/>
            </w:pPr>
            <w:r>
              <w:rPr>
                <w:sz w:val="24"/>
                <w:szCs w:val="24"/>
              </w:rPr>
              <w:t xml:space="preserve">Смена востребованного набора</w:t>
            </w:r>
          </w:p>
        </w:tc>
        <w:tc>
          <w:tcPr>
            <w:tcW w:w="1903" w:type="dxa"/>
          </w:tcPr>
          <w:p>
            <w:pPr>
              <w:pStyle w:val="Compact"/>
              <w:keepNext w:val="0"/>
              <w:pageBreakBefore w:val="0"/>
              <w:suppressAutoHyphens w:val="1"/>
              <w:spacing w:before="0" w:after="0" w:line="240" w:lineRule="auto"/>
              <w:ind w:firstLine="0" w:left="0" w:right="0"/>
              <w:jc w:val="both"/>
            </w:pPr>
            <w:r>
              <w:rPr>
                <w:sz w:val="24"/>
                <w:szCs w:val="24"/>
              </w:rPr>
              <w:t xml:space="preserve">3,75</w:t>
            </w:r>
          </w:p>
        </w:tc>
        <w:tc>
          <w:tcPr>
            <w:tcW w:w="2022"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c>
          <w:tcPr>
            <w:tcW w:w="2022" w:type="dxa"/>
          </w:tcPr>
          <w:p>
            <w:pPr>
              <w:pStyle w:val="Compact"/>
              <w:keepNext w:val="0"/>
              <w:pageBreakBefore w:val="0"/>
              <w:suppressAutoHyphens w:val="1"/>
              <w:spacing w:before="0" w:after="0" w:line="240" w:lineRule="auto"/>
              <w:ind w:firstLine="0" w:left="0" w:right="0"/>
              <w:jc w:val="both"/>
            </w:pPr>
            <w:r>
              <w:rPr>
                <w:sz w:val="24"/>
                <w:szCs w:val="24"/>
              </w:rPr>
              <w:t xml:space="preserve">3,65</w:t>
            </w:r>
          </w:p>
        </w:tc>
      </w:tr>
      <w:tr>
        <w:trPr>
          <w:cantSplit/>
        </w:trPr>
        <w:tc>
          <w:tcPr>
            <w:tcW w:w="3691"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независимый спрос</w:t>
            </w:r>
          </w:p>
        </w:tc>
        <w:tc>
          <w:tcPr>
            <w:tcW w:w="1903"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c>
          <w:tcPr>
            <w:tcW w:w="2022"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c>
          <w:tcPr>
            <w:tcW w:w="2022"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bl>
    <w:bookmarkEnd w:id="135"/>
    <w:p>
      <w:pPr>
        <w:pStyle w:val="a2"/>
        <w:spacing w:before="120"/>
      </w:pPr>
      <w:r>
        <w:t xml:space="preserve">Увеличение бюджета с 64 до 512 МиБ уменьшает среднюю задержку ML при смене набора с 18,3552 до 17,6708 мс. При этом преимущество относительно EWMA не достигает 5 % ни при одном бюджете. Ограничение исполнения влияет на абсолютную задержку, но его ослабление не создаёт дополнительного сигнала для прогноза. При стабильном спросе частота, EWMA и ML достигают близкой доли чтений из HOT: при 256 МиБ у ML она равна 75,44 %. Размеры объектов одинаковы, и перестановка объектов с близким спросом почти не меняет задержку. Уменьшение ошибки прогноза поэтому следует оценивать отдельно от эффекта размещения.</w:t>
      </w:r>
    </w:p>
    <w:p>
      <w:pPr>
        <w:pStyle w:val="a2"/>
      </w:pPr>
      <w:r>
        <w:t xml:space="preserve">Проверка устойчивости выполнена при увеличении горячего набора с 10 до 30 % каталога и распределении Ципфа с параметром 1 внутри него. При прежней ёмкости HOT возникает дефицит места для горячего набора. Проба включает стабильный спрос и смену набора, seed от 0 до 2 и бюджет 256 МиБ; отчёт –</w:t>
      </w:r>
      <w:r>
        <w:t xml:space="preserve"> </w:t>
      </w:r>
      <w:r>
        <w:rPr>
          <w:i/>
          <w:iCs/>
        </w:rPr>
        <w:t xml:space="preserve">build/stage11/probe-skew30-report.md</w:t>
      </w:r>
      <w:r>
        <w:t xml:space="preserve">. При стабильном спросе средняя задержка ML составляет 18,7668 мс, EWMA – 18,8830 мс, частоты – 18,7662 мс. При смене набора получены 19,0781, 19,2264 и 21,6142 мс соответственно: ML лучше EWMA на 0,77 % с интервалом [0,64; 0,90] %, а частоты – на 11,73 %. p95 остаётся 40 мс. Проба из трёх seed не заменяет основную серию и не меняет вывода: критерий относительно каждой базовой политики также не выполнен.</w:t>
      </w:r>
    </w:p>
    <w:p>
      <w:pPr>
        <w:pStyle w:val="a2"/>
      </w:pPr>
      <w:r>
        <w:t xml:space="preserve">==Результаты двухчасовой стендовой серии ML и EWMA: средняя задержка, p95, ошибки чтения и завершённость прогонов.== Результат одного seed не проверяет критерий выигрыша и рассматривается отдельно от расчётных значений симуляции.</w:t>
      </w:r>
    </w:p>
    <w:bookmarkEnd w:id="136"/>
    <w:bookmarkEnd w:id="137"/>
    <w:bookmarkStart w:id="143" w:name="руководство-администратора"/>
    <w:p>
      <w:pPr>
        <w:pStyle w:val="21"/>
      </w:pPr>
      <w:bookmarkStart w:id="283" w:name="GOSTHeading283"/>
      <w:r>
        <w:t xml:space="preserve">3.5 Руководство администратора</w:t>
      </w:r>
      <w:bookmarkEnd w:id="283"/>
    </w:p>
    <w:p>
      <w:pPr>
        <w:pStyle w:val="FirstParagraph"/>
      </w:pPr>
      <w:r>
        <w:t xml:space="preserve">Руководство описывает действия администратора по процессу на Рисунке 2.5. Рассматриваются варианты использования: вход и проверка готовности, настройка ограничений и закреплений, рассмотрение и подтверждение плана, контроль исполнения, отмена и приостановка переносов, обновление модели и разбор исключительных ситуаций.</w:t>
      </w:r>
    </w:p>
    <w:p>
      <w:pPr>
        <w:pStyle w:val="a2"/>
      </w:pPr>
      <w:r>
        <w:t xml:space="preserve">Панель доступна по адресу</w:t>
      </w:r>
      <w:r>
        <w:t xml:space="preserve"> </w:t>
      </w:r>
      <w:r>
        <w:rPr>
          <w:rStyle w:val="VerbatimChar"/>
        </w:rPr>
        <w:t xml:space="preserve">/admin</w:t>
      </w:r>
      <w:r>
        <w:t xml:space="preserve"> </w:t>
      </w:r>
      <w:r>
        <w:t xml:space="preserve">сервиса СППР (в локальном развёртывании –</w:t>
      </w:r>
      <w:r>
        <w:t xml:space="preserve"> </w:t>
      </w:r>
      <w:r>
        <w:rPr>
          <w:rStyle w:val="VerbatimChar"/>
        </w:rPr>
        <w:t xml:space="preserve">http://localhost:8086/admin</w:t>
      </w:r>
      <w:r>
        <w:t xml:space="preserve">). Навигация содержит страницы «Состояние», «Настройки», «Рекомендации», «Модели», «Команды» и «Миграции»; из них открываются «Ревизии планов», «Карточка рекомендации», «Результат команды» и «Журнал миграции». Вход выполняется на странице «Вход администратора» учётной записью Auth с правом ADMIN на ресурс</w:t>
      </w:r>
      <w:r>
        <w:t xml:space="preserve"> </w:t>
      </w:r>
      <w:r>
        <w:rPr>
          <w:rStyle w:val="VerbatimChar"/>
        </w:rPr>
        <w:t xml:space="preserve">system:placement</w:t>
      </w:r>
      <w:r>
        <w:t xml:space="preserve">; кнопка «Выйти» завершает сеанс. Для локального стенда тестовую учётную запись создаёт команда</w:t>
      </w:r>
      <w:r>
        <w:t xml:space="preserve"> </w:t>
      </w:r>
      <w:r>
        <w:rPr>
          <w:rStyle w:val="VerbatimChar"/>
        </w:rPr>
        <w:t xml:space="preserve">make seed-planner-admin</w:t>
      </w:r>
      <w:r>
        <w:t xml:space="preserve">. После истечения токена доступа требуется повторный вход.</w:t>
      </w:r>
    </w:p>
    <w:bookmarkStart w:id="138" w:name="X4368113bcb8940370787b9987b78751f34faafa"/>
    <w:p>
      <w:pPr>
        <w:pStyle w:val="30"/>
      </w:pPr>
      <w:bookmarkStart w:id="284" w:name="GOSTHeading284"/>
      <w:r>
        <w:t xml:space="preserve">3.5.1 Проверка готовности и настройка ограничений</w:t>
      </w:r>
      <w:bookmarkEnd w:id="284"/>
    </w:p>
    <w:p>
      <w:pPr>
        <w:pStyle w:val="FirstParagraph"/>
      </w:pPr>
      <w:r>
        <w:t xml:space="preserve">После входа администратор открывает страницу «Состояние». Раздел «Занятость классов» показывает для HOT и COLD занятый объём с временными копиями, ёмкость и предел Metadata. Раздел «История и исполнитель» показывает границу W и отставание, число открытых, закрытых и потерянных потоков, пропуски за 24 ч, качество истории, метод прогноза, версию и источник модели, её возраст и предел, причину отката на EWMA, последнюю и следующую попытку обучения, состояние паузы, минимальный интервал, бюджет с потраченной частью и остатком, окно бюджета и число ожидающих и выполняемых действий. Раздел «История объектов на W» отличает объекты без чтений при полной истории от объектов с неполной историей. Доступность HTTP-службы не подменяет отметку полноты истории.</w:t>
      </w:r>
    </w:p>
    <w:p>
      <w:pPr>
        <w:pStyle w:val="a2"/>
      </w:pPr>
      <w:r>
        <w:t xml:space="preserve">На странице «Настройки» задаются параметры трёх групп:</w:t>
      </w:r>
    </w:p>
    <w:p>
      <w:pPr>
        <w:pStyle w:val="Compact"/>
        <w:numPr>
          <w:ilvl w:val="0"/>
          <w:numId w:val="1010"/>
        </w:numPr>
        <w:tabs>
          <w:tab w:val="num" w:pos="1276"/>
        </w:tabs>
        <w:spacing w:before="0" w:after="0" w:line="360" w:lineRule="auto"/>
        <w:ind w:left="1276" w:hanging="567"/>
      </w:pPr>
      <w:r>
        <w:t xml:space="preserve">В разделе «Planner» – горизонт, фиксированное время чтения и скорость для HOT и COLD, штраф за копирование, порог выигрыша</w:t>
      </w:r>
      <w:r>
        <w:t xml:space="preserve"> </w:t>
      </w:r>
      <m:oMath>
        <m:sSub>
          <m:e>
            <m:r>
              <m:rPr>
                <m:sty m:val="p"/>
              </m:rPr>
              <m:t>Δ</m:t>
            </m:r>
          </m:e>
          <m:sub>
            <m:r>
              <m:rPr>
                <m:sty m:val="p"/>
              </m:rPr>
              <m:t>min</m:t>
            </m:r>
          </m:sub>
        </m:sSub>
      </m:oMath>
      <w:r>
        <w:t xml:space="preserve">, допустимая загрузка HOT и COLD; изменения сохраняет кнопка «Сохранить Planner».</w:t>
      </w:r>
    </w:p>
    <w:p>
      <w:pPr>
        <w:pStyle w:val="Compact"/>
        <w:numPr>
          <w:ilvl w:val="0"/>
          <w:numId w:val="1010"/>
        </w:numPr>
        <w:tabs>
          <w:tab w:val="num" w:pos="1276"/>
        </w:tabs>
        <w:spacing w:before="0" w:after="0" w:line="360" w:lineRule="auto"/>
        <w:ind w:left="1276" w:hanging="567"/>
      </w:pPr>
      <w:r>
        <w:t xml:space="preserve">В разделе «Исполнитель» – бюджет в байтах и окно бюджета в секундах (кнопка «Сохранить бюджет»), минимальный интервал между переносами версии (кнопка «Сохранить интервал») и пауза (кнопки «Приостановить» и «Продолжить»).</w:t>
      </w:r>
    </w:p>
    <w:p>
      <w:pPr>
        <w:pStyle w:val="Compact"/>
        <w:numPr>
          <w:ilvl w:val="0"/>
          <w:numId w:val="1010"/>
        </w:numPr>
        <w:tabs>
          <w:tab w:val="num" w:pos="1276"/>
        </w:tabs>
        <w:spacing w:before="0" w:after="0" w:line="360" w:lineRule="auto"/>
        <w:ind w:left="1276" w:hanging="567"/>
      </w:pPr>
      <w:r>
        <w:t xml:space="preserve">В разделе «Закрепления» – бакет, ключ и причина закрепления (кнопка «Закрепить»); кнопка «Удалить» снимает закрепление.</w:t>
      </w:r>
    </w:p>
    <w:p>
      <w:pPr>
        <w:pStyle w:val="FirstParagraph"/>
      </w:pPr>
      <w:r>
        <w:t xml:space="preserve">В основном профиле эксперимента используются загрузка 0,9, бюджет 268 435 456 байт за окно 300 с и интервал 3600 с. Число параллельных переносов задаётся при развёртывании параметром</w:t>
      </w:r>
      <w:r>
        <w:t xml:space="preserve"> </w:t>
      </w:r>
      <w:r>
        <w:rPr>
          <w:rStyle w:val="VerbatimChar"/>
        </w:rPr>
        <w:t xml:space="preserve">MIGRATION_WORKERS</w:t>
      </w:r>
      <w:r>
        <w:t xml:space="preserve"> </w:t>
      </w:r>
      <w:r>
        <w:t xml:space="preserve">и в панели не меняется; в эксперименте оно равно единице. Каждая форма отправляет команду с собственным идентификатором и открывает страницу «Результат команды» с итогом изменения; неверное значение отклоняется с кодом INVALID_ARGUMENT.</w:t>
      </w:r>
    </w:p>
    <w:p>
      <w:pPr>
        <w:pStyle w:val="a2"/>
      </w:pPr>
      <w:r>
        <w:t xml:space="preserve">Изменение ограничений учитывается следующим расчётом плана, а для немедленного пересчёта используется кнопка «Рассчитать план». При неполной истории сначала восстанавливается сбор событий. Метод прогноза задаётся конфигурацией развёртывания; переход на EWMA выполняется автоматически при отсутствии, устаревании или несовместимости модели и не устраняет отсутствие данных. Неочищенные копии учитываются в занятости до успешного завершения очистки.</w:t>
      </w:r>
    </w:p>
    <w:p>
      <w:pPr>
        <w:pStyle w:val="a2"/>
      </w:pPr>
      <w:r>
        <w:t xml:space="preserve">Для обновления модели вне расписания администратор нажимает «Переобучить модель» на странице «Состояние». Ход обучения отображается в поле «Обучение», а результат – на странице «Модели» в «Журнале версий моделей» с версией и источником, состоянием и причиной, объёмом данных и длительностью обучения,</w:t>
      </w:r>
      <w:r>
        <w:t xml:space="preserve"> </w:t>
      </w:r>
      <m:oMath>
        <m:sSub>
          <m:e>
            <m:r>
              <m:rPr>
                <m:sty m:val="p"/>
              </m:rPr>
              <m:t>C</m:t>
            </m:r>
            <m:r>
              <m:rPr>
                <m:sty m:val="p"/>
              </m:rPr>
              <m:t>o</m:t>
            </m:r>
            <m:r>
              <m:rPr>
                <m:sty m:val="p"/>
              </m:rPr>
              <m:t>v</m:t>
            </m:r>
          </m:e>
          <m:sub>
            <m:r>
              <m:t>K</m:t>
            </m:r>
          </m:sub>
        </m:sSub>
      </m:oMath>
      <w:r>
        <w:t xml:space="preserve"> </w:t>
      </w:r>
      <w:r>
        <w:t xml:space="preserve">модели и EWMA и временем.</w:t>
      </w:r>
    </w:p>
    <w:bookmarkEnd w:id="138"/>
    <w:bookmarkStart w:id="139" w:name="рассмотрение-и-подтверждение-плана"/>
    <w:p>
      <w:pPr>
        <w:pStyle w:val="30"/>
      </w:pPr>
      <w:bookmarkStart w:id="285" w:name="GOSTHeading285"/>
      <w:r>
        <w:t xml:space="preserve">3.5.2 Рассмотрение и подтверждение плана</w:t>
      </w:r>
      <w:bookmarkEnd w:id="285"/>
    </w:p>
    <w:p>
      <w:pPr>
        <w:pStyle w:val="FirstParagraph"/>
      </w:pPr>
      <w:r>
        <w:t xml:space="preserve">На странице «Рекомендации» администратор выполняет следующую последовательность:</w:t>
      </w:r>
    </w:p>
    <w:p>
      <w:pPr>
        <w:pStyle w:val="Compact"/>
        <w:numPr>
          <w:ilvl w:val="0"/>
          <w:numId w:val="1011"/>
        </w:numPr>
        <w:tabs>
          <w:tab w:val="num" w:pos="1276"/>
        </w:tabs>
        <w:spacing w:before="0" w:after="0" w:line="360" w:lineRule="auto"/>
        <w:ind w:left="1276" w:hanging="567"/>
      </w:pPr>
      <w:r>
        <w:t xml:space="preserve">Нажимает «Рассчитать план». Команда принимается сразу, а новая ревизия появляется после завершения цикла. В заголовке ревизии проверяет план, время и горизонт, триггер, метод и статус. При статусе</w:t>
      </w:r>
      <w:r>
        <w:t xml:space="preserve"> </w:t>
      </w:r>
      <w:r>
        <w:rPr>
          <w:rStyle w:val="VerbatimChar"/>
        </w:rPr>
        <w:t xml:space="preserve">history_incomplete</w:t>
      </w:r>
      <w:r>
        <w:t xml:space="preserve"> </w:t>
      </w:r>
      <w:r>
        <w:t xml:space="preserve">рекомендаций нет, а причина указана в поле «Причина» и на странице «Состояние». Предыдущие ревизии доступны по ссылке на страницу «Ревизии планов».</w:t>
      </w:r>
    </w:p>
    <w:p>
      <w:pPr>
        <w:pStyle w:val="Compact"/>
        <w:numPr>
          <w:ilvl w:val="0"/>
          <w:numId w:val="1011"/>
        </w:numPr>
        <w:tabs>
          <w:tab w:val="num" w:pos="1276"/>
        </w:tabs>
        <w:spacing w:before="0" w:after="0" w:line="360" w:lineRule="auto"/>
        <w:ind w:left="1276" w:hanging="567"/>
      </w:pPr>
      <w:r>
        <w:t xml:space="preserve">При необходимости ограничивает список кнопкой «Фильтр» и открывает «Карточку рекомендации». Карточка показывает объект и версию, поколение размещения, направление переноса, прогноз (метод и горизонт,</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оценку EWMA для сравнения, качество данных и процентиль, чтения за 5 мин, 1 ч, 6 ч и 24 ч, давность последнего чтения), ожидаемый эффект (время обслуживания в COLD и HOT, выигрыш версии, выигрыш, штраф и чистый выигрыш набора, порог) и ресурсы до и после действия.</w:t>
      </w:r>
    </w:p>
    <w:p>
      <w:pPr>
        <w:pStyle w:val="Compact"/>
        <w:numPr>
          <w:ilvl w:val="0"/>
          <w:numId w:val="1011"/>
        </w:numPr>
        <w:tabs>
          <w:tab w:val="num" w:pos="1276"/>
        </w:tabs>
        <w:spacing w:before="0" w:after="0" w:line="360" w:lineRule="auto"/>
        <w:ind w:left="1276" w:hanging="567"/>
      </w:pPr>
      <w:r>
        <w:t xml:space="preserve">Просматривает раздел «Обязательные предшественники». Для входа в заполненный HOT он содержит вытеснения, освобождающие место.</w:t>
      </w:r>
    </w:p>
    <w:p>
      <w:pPr>
        <w:pStyle w:val="Compact"/>
        <w:numPr>
          <w:ilvl w:val="0"/>
          <w:numId w:val="1011"/>
        </w:numPr>
        <w:tabs>
          <w:tab w:val="num" w:pos="1276"/>
        </w:tabs>
        <w:spacing w:before="0" w:after="0" w:line="360" w:lineRule="auto"/>
        <w:ind w:left="1276" w:hanging="567"/>
      </w:pPr>
      <w:r>
        <w:t xml:space="preserve">Отмечает рекомендации и нажимает «Подтвердить выбор на этой странице» либо «Подтвердить весь план». Выбор действует в пределах текущей страницы списка. При отсутствии предшественника команда отклоняется с кодом DEPENDENCY_REQUIRED, а интерфейс перечисляет недостающие действия в строке «Нужно добавить», не добавляя их автоматически. Подтверждается только последняя ревизия: после следующего расчёта (по умолчанию через 5 мин) прежняя ревизия получает отказ PLAN_STALE.</w:t>
      </w:r>
    </w:p>
    <w:p>
      <w:pPr>
        <w:pStyle w:val="Compact"/>
        <w:numPr>
          <w:ilvl w:val="0"/>
          <w:numId w:val="1011"/>
        </w:numPr>
        <w:tabs>
          <w:tab w:val="num" w:pos="1276"/>
        </w:tabs>
        <w:spacing w:before="0" w:after="0" w:line="360" w:lineRule="auto"/>
        <w:ind w:left="1276" w:hanging="567"/>
      </w:pPr>
      <w:r>
        <w:t xml:space="preserve">Получает страницу «Результат команды» с идентификатором команды и ссылками на действия. Принятие команды отделено от результата копирования.</w:t>
      </w:r>
    </w:p>
    <w:p>
      <w:pPr>
        <w:pStyle w:val="Compact"/>
        <w:numPr>
          <w:ilvl w:val="0"/>
          <w:numId w:val="1011"/>
        </w:numPr>
        <w:tabs>
          <w:tab w:val="num" w:pos="1276"/>
        </w:tabs>
        <w:spacing w:before="0" w:after="0" w:line="360" w:lineRule="auto"/>
        <w:ind w:left="1276" w:hanging="567"/>
      </w:pPr>
      <w:r>
        <w:t xml:space="preserve">После завершения открывает на странице «Миграции» «Журнал миграции». Он показывает статус, шаг и причину, версию, классы и размер, число попыток и списанные байты, время начала и окончания и все переходы с объёмом и причиной. Статус «выполнено» означает, что копия прошла сверку размера и MD5 до переключения; значения контрольных сумм в интерфейсе не выводятся. Удаление источника отражается в журнале очистки.</w:t>
      </w:r>
    </w:p>
    <w:p>
      <w:pPr>
        <w:pStyle w:val="FirstParagraph"/>
      </w:pPr>
      <w:r>
        <w:t xml:space="preserve">Для отказа используется действие «Отклонить план», которое закрывает последнюю ревизию. Изменение версии или поколения объекта после публикации выявляет исполнитель: такое действие завершается причиной</w:t>
      </w:r>
      <w:r>
        <w:t xml:space="preserve"> </w:t>
      </w:r>
      <w:r>
        <w:rPr>
          <w:rStyle w:val="VerbatimChar"/>
        </w:rPr>
        <w:t xml:space="preserve">stale</w:t>
      </w:r>
      <w:r>
        <w:t xml:space="preserve">, и объект рассматривается следующим планом. Ожидаемый эффект остаётся частью рекомендации, а фактическое выполнение показывается отдельно в разделе «Фактическое выполнение» карточки и в журнале миграции.</w:t>
      </w:r>
    </w:p>
    <w:bookmarkEnd w:id="139"/>
    <w:bookmarkStart w:id="140" w:name="контроль-отмена-и-приостановка"/>
    <w:p>
      <w:pPr>
        <w:pStyle w:val="30"/>
      </w:pPr>
      <w:bookmarkStart w:id="286" w:name="GOSTHeading286"/>
      <w:r>
        <w:t xml:space="preserve">3.5.3 Контроль, отмена и приостановка</w:t>
      </w:r>
      <w:bookmarkEnd w:id="286"/>
    </w:p>
    <w:p>
      <w:pPr>
        <w:pStyle w:val="FirstParagraph"/>
      </w:pPr>
      <w:r>
        <w:t xml:space="preserve">Страница «Команды» показывает решения администратора в двух журналах: «Планы и пауза» и «Бюджет, интервал и закрепления», с инициатором, статусом и кодом отказа. Страница «Миграции» показывает действия с версией, классами, статусом, шагом, причиной отказа или блокировки (</w:t>
      </w:r>
      <w:r>
        <w:rPr>
          <w:rStyle w:val="VerbatimChar"/>
        </w:rPr>
        <w:t xml:space="preserve">dependencies</w:t>
      </w:r>
      <w:r>
        <w:t xml:space="preserve">,</w:t>
      </w:r>
      <w:r>
        <w:t xml:space="preserve"> </w:t>
      </w:r>
      <w:r>
        <w:rPr>
          <w:rStyle w:val="VerbatimChar"/>
        </w:rPr>
        <w:t xml:space="preserve">budget</w:t>
      </w:r>
      <w:r>
        <w:t xml:space="preserve">,</w:t>
      </w:r>
      <w:r>
        <w:t xml:space="preserve"> </w:t>
      </w:r>
      <w:r>
        <w:rPr>
          <w:rStyle w:val="VerbatimChar"/>
        </w:rPr>
        <w:t xml:space="preserve">paused</w:t>
      </w:r>
      <w:r>
        <w:t xml:space="preserve">) и поддерживает фильтр. Переход к журналу миграции позволяет проследить одну версию от рекомендации до результата исполнения. Временные копии отдельным списком не выводятся: их объём входит в занятость классов на странице «Состояние».</w:t>
      </w:r>
    </w:p>
    <w:p>
      <w:pPr>
        <w:pStyle w:val="a2"/>
      </w:pPr>
      <w:r>
        <w:t xml:space="preserve">Действие «Отменить ожидающие действия плана» на странице «Миграции» отменяет ещё не начатые переносы выбранного плана вместе с зависящими от них. Пауза включается кнопкой «Приостановить» на странице «Настройки» и прекращает выдачу новых действий; начатые переносы доводятся до завершения, а очистка копий продолжается. Отказ или отмена предшественника отменяет зависимые действия. Перед началом каждого действия исполнитель проверяет закрепление, минимальный интервал, актуальность версии, место и бюджет.</w:t>
      </w:r>
    </w:p>
    <w:p>
      <w:pPr>
        <w:pStyle w:val="a2"/>
      </w:pPr>
      <w:r>
        <w:t xml:space="preserve">Администратор не должен создавать независимую команду вместо повторного получения статуса после сетевого сбоя. Повтор с прежним идентификатором команды возвращает исходный результат и сохраняет однозначную связь между решением и переносом. Такой повтор не перезапускает завершившийся ошибкой перенос: новая попытка выполняется по следующему плану.</w:t>
      </w:r>
    </w:p>
    <w:bookmarkEnd w:id="140"/>
    <w:bookmarkStart w:id="142" w:name="исключительные-ситуации"/>
    <w:p>
      <w:pPr>
        <w:pStyle w:val="30"/>
      </w:pPr>
      <w:bookmarkStart w:id="287" w:name="GOSTHeading287"/>
      <w:r>
        <w:t xml:space="preserve">3.5.4 Исключительные ситуации</w:t>
      </w:r>
      <w:bookmarkEnd w:id="287"/>
    </w:p>
    <w:p>
      <w:pPr>
        <w:pStyle w:val="FirstParagraph"/>
      </w:pPr>
      <w:r>
        <w:t xml:space="preserve">Основные исключительные ситуации и действия администратора приведены в Таблице 3.12. Отказ команды сохраняется в журнале команд с кодом и сообщением и возвращается с HTTP-статусом 400, 403, 404, 409 или 503, а панель показывает расшифровку кода (функция</w:t>
      </w:r>
      <w:r>
        <w:t xml:space="preserve"> </w:t>
      </w:r>
      <w:r>
        <w:rPr>
          <w:i/>
          <w:iCs/>
        </w:rPr>
        <w:t xml:space="preserve">Help</w:t>
      </w:r>
      <w:r>
        <w:t xml:space="preserve">) и допустимое дальнейшее действие. Причины отказа действий переноса и блокировки выводятся в журнале миграции, причины отклонения кандидатов – в карточке рекомендации, ошибки доступа возвращает проверка доступа с кодом ACCESS_DENIED.</w:t>
      </w:r>
    </w:p>
    <w:bookmarkStart w:id="141" w:name="gost-tbl:admin_exceptions"/>
    <w:p>
      <w:pPr>
        <w:pStyle w:val="TableCaption"/>
      </w:pPr>
      <w:r>
        <w:t xml:space="preserve">Таблица 3.12 – Обработка исключительных ситуаций</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2 – Обработка исключительных ситуаций"/>
      </w:tblPr>
      <w:tblGrid>
        <w:gridCol w:w="3290"/>
        <w:gridCol w:w="1771"/>
        <w:gridCol w:w="1826"/>
        <w:gridCol w:w="2751"/>
      </w:tblGrid>
      <w:tr>
        <w:trPr>
          <w:tblHeader w:val="on"/>
          <w:cantSplit/>
        </w:trPr>
        <w:tc>
          <w:tcPr>
            <w:tcW w:w="329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 или причина</w:t>
            </w:r>
          </w:p>
        </w:tc>
        <w:tc>
          <w:tcPr>
            <w:tcW w:w="1771" w:type="dxa"/>
          </w:tcPr>
          <w:p>
            <w:pPr>
              <w:pStyle w:val="Compact"/>
              <w:keepNext w:val="0"/>
              <w:pageBreakBefore w:val="0"/>
              <w:suppressAutoHyphens w:val="1"/>
              <w:spacing w:before="0" w:after="0" w:line="240" w:lineRule="auto"/>
              <w:ind w:firstLine="0" w:left="0" w:right="0"/>
              <w:jc w:val="center"/>
            </w:pPr>
            <w:r>
              <w:rPr>
                <w:b w:val="1"/>
                <w:sz w:val="24"/>
                <w:szCs w:val="24"/>
              </w:rPr>
              <w:t xml:space="preserve">Ситуация</w:t>
            </w:r>
          </w:p>
        </w:tc>
        <w:tc>
          <w:tcPr>
            <w:tcW w:w="1826" w:type="dxa"/>
          </w:tcPr>
          <w:p>
            <w:pPr>
              <w:pStyle w:val="Compact"/>
              <w:keepNext w:val="0"/>
              <w:pageBreakBefore w:val="0"/>
              <w:suppressAutoHyphens w:val="1"/>
              <w:spacing w:before="0" w:after="0" w:line="240" w:lineRule="auto"/>
              <w:ind w:firstLine="0" w:left="0" w:right="0"/>
              <w:jc w:val="center"/>
            </w:pPr>
            <w:r>
              <w:rPr>
                <w:b w:val="1"/>
                <w:sz w:val="24"/>
                <w:szCs w:val="24"/>
              </w:rPr>
              <w:t xml:space="preserve">Вероятная причина</w:t>
            </w:r>
          </w:p>
        </w:tc>
        <w:tc>
          <w:tcPr>
            <w:tcW w:w="2751"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администратора</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sz w:val="24"/>
                <w:szCs w:val="24"/>
              </w:rPr>
              <w:t xml:space="preserve">PLAN_STALE</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Подтверждение или отклонение плана отклонено</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Ревизия не последняя или уже закрыта</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Открыть последнюю ревизию, при необходимости рассчитать план и повторить выбор новой командой</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sz w:val="24"/>
                <w:szCs w:val="24"/>
              </w:rPr>
              <w:t xml:space="preserve">DEPENDENCY_REQUIRED</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Подтверждение выбора отклонено, показан список «Нужно добавить»</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В выбор не вошли вытеснения, освобождающие HOT</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Добавить перечисленные действия, подтвердить весь план или отклонить его</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sz w:val="24"/>
                <w:szCs w:val="24"/>
              </w:rPr>
              <w:t xml:space="preserve">ACCESS_DENIED (HTTP 401, 403, 503)</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Вход или операция отклонены</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Нет действующего токена, нет права ADMIN, чужой Origin; при 503 недоступны Auth или AuthZ</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Войти заново, проверить права учётной записи, при 503 проверить Auth и AuthZ</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history_incomplete</w:t>
            </w:r>
            <w:r>
              <w:rPr>
                <w:sz w:val="24"/>
                <w:szCs w:val="24"/>
              </w:rPr>
              <w:t xml:space="preserve">;</w:t>
            </w:r>
            <w:r>
              <w:rPr>
                <w:sz w:val="24"/>
                <w:szCs w:val="24"/>
              </w:rPr>
              <w:t xml:space="preserve"> </w:t>
            </w:r>
            <w:r>
              <w:rPr>
                <w:rStyle w:val="VerbatimChar"/>
                <w:sz w:val="24"/>
                <w:szCs w:val="24"/>
              </w:rPr>
              <w:t xml:space="preserve">unknown_completeness</w:t>
            </w:r>
            <w:r>
              <w:rPr>
                <w:sz w:val="24"/>
                <w:szCs w:val="24"/>
              </w:rPr>
              <w:t xml:space="preserve">,</w:t>
            </w:r>
            <w:r>
              <w:rPr>
                <w:sz w:val="24"/>
                <w:szCs w:val="24"/>
              </w:rPr>
              <w:t xml:space="preserve"> </w:t>
            </w:r>
            <w:r>
              <w:rPr>
                <w:rStyle w:val="VerbatimChar"/>
                <w:sz w:val="24"/>
                <w:szCs w:val="24"/>
              </w:rPr>
              <w:t xml:space="preserve">watermark_behind</w:t>
            </w:r>
            <w:r>
              <w:rPr>
                <w:sz w:val="24"/>
                <w:szCs w:val="24"/>
              </w:rPr>
              <w:t xml:space="preserve">,</w:t>
            </w:r>
            <w:r>
              <w:rPr>
                <w:sz w:val="24"/>
                <w:szCs w:val="24"/>
              </w:rPr>
              <w:t xml:space="preserve"> </w:t>
            </w:r>
            <w:r>
              <w:rPr>
                <w:rStyle w:val="VerbatimChar"/>
                <w:sz w:val="24"/>
                <w:szCs w:val="24"/>
              </w:rPr>
              <w:t xml:space="preserve">gap</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Ревизия без рекомендаций, история неполна</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событий, неизвестная граница W или её отставание больше допустимого</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Gateway, Kafka и потоки на странице «Состояние», дождаться восстановления и рассчитать план</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model_stale</w:t>
            </w:r>
            <w:r>
              <w:rPr>
                <w:sz w:val="24"/>
                <w:szCs w:val="24"/>
              </w:rPr>
              <w:t xml:space="preserve">,</w:t>
            </w:r>
            <w:r>
              <w:rPr>
                <w:sz w:val="24"/>
                <w:szCs w:val="24"/>
              </w:rPr>
              <w:t xml:space="preserve"> </w:t>
            </w:r>
            <w:r>
              <w:rPr>
                <w:rStyle w:val="VerbatimChar"/>
                <w:sz w:val="24"/>
                <w:szCs w:val="24"/>
              </w:rPr>
              <w:t xml:space="preserve">horizon_changed</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строится EWMA</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Модель старше предельного возраста или несовместима с горизонтом</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журнал моделей и запустить «Переобучить модель»</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training_in_progress</w:t>
            </w:r>
            <w:r>
              <w:rPr>
                <w:sz w:val="24"/>
                <w:szCs w:val="24"/>
              </w:rPr>
              <w:t xml:space="preserve">,</w:t>
            </w:r>
            <w:r>
              <w:rPr>
                <w:sz w:val="24"/>
                <w:szCs w:val="24"/>
              </w:rPr>
              <w:t xml:space="preserve"> </w:t>
            </w:r>
            <w:r>
              <w:rPr>
                <w:rStyle w:val="VerbatimChar"/>
                <w:sz w:val="24"/>
                <w:szCs w:val="24"/>
              </w:rPr>
              <w:t xml:space="preserve">insufficient_history</w:t>
            </w:r>
            <w:r>
              <w:rPr>
                <w:sz w:val="24"/>
                <w:szCs w:val="24"/>
              </w:rPr>
              <w:t xml:space="preserve">, MODEL_UNAVAILABLE</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Команда обучения отклонена</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Обучение уже выполняется, полной истории недостаточно или управление моделями не включено</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Дождаться результата, накопить историю или проверить параметр</w:t>
            </w:r>
            <w:r>
              <w:rPr>
                <w:sz w:val="24"/>
                <w:szCs w:val="24"/>
              </w:rPr>
              <w:t xml:space="preserve"> </w:t>
            </w:r>
            <w:r>
              <w:rPr>
                <w:rStyle w:val="VerbatimChar"/>
                <w:sz w:val="24"/>
                <w:szCs w:val="24"/>
              </w:rPr>
              <w:t xml:space="preserve">PLANNER_PREDICTOR</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no_capacity</w:t>
            </w:r>
            <w:r>
              <w:rPr>
                <w:sz w:val="24"/>
                <w:szCs w:val="24"/>
              </w:rPr>
              <w:t xml:space="preserve">;</w:t>
            </w:r>
            <w:r>
              <w:rPr>
                <w:sz w:val="24"/>
                <w:szCs w:val="24"/>
              </w:rPr>
              <w:t xml:space="preserve"> </w:t>
            </w:r>
            <w:r>
              <w:rPr>
                <w:rStyle w:val="VerbatimChar"/>
                <w:sz w:val="24"/>
                <w:szCs w:val="24"/>
              </w:rPr>
              <w:t xml:space="preserve">hot_capacity</w:t>
            </w:r>
            <w:r>
              <w:rPr>
                <w:sz w:val="24"/>
                <w:szCs w:val="24"/>
              </w:rPr>
              <w:t xml:space="preserve">,</w:t>
            </w:r>
            <w:r>
              <w:rPr>
                <w:sz w:val="24"/>
                <w:szCs w:val="24"/>
              </w:rPr>
              <w:t xml:space="preserve"> </w:t>
            </w:r>
            <w:r>
              <w:rPr>
                <w:rStyle w:val="VerbatimChar"/>
                <w:sz w:val="24"/>
                <w:szCs w:val="24"/>
              </w:rPr>
              <w:t xml:space="preserve">cold_capacity</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не выполнен или кандидат не включён в план</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Недостаточно места с учётом временных копий</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Дождаться очистки, изменить допустимую загрузку или пересчитать план</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budget</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Действие ожидает или кандидат отклонён</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окна меньше размера версии</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Дождаться нового окна или увеличить бюджет с пересчётом</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verify_mismatch</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завершён ошибкой, расположение не изменено</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Размер или MD5 копии не совпали с источником</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Storage цели; копия будет удалена очисткой, повтор выполняется следующим планом</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stale</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завершён ошибкой</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поколение или класс изменились после расчёта</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Дождаться следующего плана</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cleanup_failed</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Копия остаётся в учёте занятости</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Storage не удалил копию</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Storage; повтор выполняет цикл очистки</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sz w:val="24"/>
                <w:szCs w:val="24"/>
              </w:rPr>
              <w:t xml:space="preserve">COMMAND_CONFLICT (HTTP 409)</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Команда отклонена</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Идентификатор команды повторно использован с другими полями</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Открыть форму заново и отправить новую команду</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sz w:val="24"/>
                <w:szCs w:val="24"/>
              </w:rPr>
              <w:t xml:space="preserve">UPSTREAM_UNAVAILABLE (HTTP 503)</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Команда не принята</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Недоступны Auth, AuthZ, Metadata или база данных СППР</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сервисы и повторить запрос с тем же идентификатором команды</w:t>
            </w:r>
          </w:p>
        </w:tc>
      </w:tr>
    </w:tbl>
    <w:bookmarkEnd w:id="141"/>
    <w:p>
      <w:pPr>
        <w:pStyle w:val="a2"/>
        <w:spacing w:before="120"/>
      </w:pPr>
      <w:r>
        <w:t xml:space="preserve">Формы, страницы и расшифровки кодов проверяются тестами обработчиков (</w:t>
      </w:r>
      <w:r>
        <w:rPr>
          <w:i/>
          <w:iCs/>
        </w:rPr>
        <w:t xml:space="preserve">TestPages</w:t>
      </w:r>
      <w:r>
        <w:t xml:space="preserve">,</w:t>
      </w:r>
      <w:r>
        <w:t xml:space="preserve"> </w:t>
      </w:r>
      <w:r>
        <w:rPr>
          <w:i/>
          <w:iCs/>
        </w:rPr>
        <w:t xml:space="preserve">TestPlannerForms</w:t>
      </w:r>
      <w:r>
        <w:t xml:space="preserve">,</w:t>
      </w:r>
      <w:r>
        <w:t xml:space="preserve"> </w:t>
      </w:r>
      <w:r>
        <w:rPr>
          <w:i/>
          <w:iCs/>
        </w:rPr>
        <w:t xml:space="preserve">TestExecutorForms</w:t>
      </w:r>
      <w:r>
        <w:t xml:space="preserve">,</w:t>
      </w:r>
      <w:r>
        <w:t xml:space="preserve"> </w:t>
      </w:r>
      <w:r>
        <w:rPr>
          <w:i/>
          <w:iCs/>
        </w:rPr>
        <w:t xml:space="preserve">TestRefusalHelp</w:t>
      </w:r>
      <w:r>
        <w:t xml:space="preserve">). Причины</w:t>
      </w:r>
      <w:r>
        <w:t xml:space="preserve"> </w:t>
      </w:r>
      <w:r>
        <w:rPr>
          <w:rStyle w:val="VerbatimChar"/>
        </w:rPr>
        <w:t xml:space="preserve">verify_mismatch</w:t>
      </w:r>
      <w:r>
        <w:t xml:space="preserve">,</w:t>
      </w:r>
      <w:r>
        <w:t xml:space="preserve"> </w:t>
      </w:r>
      <w:r>
        <w:rPr>
          <w:rStyle w:val="VerbatimChar"/>
        </w:rPr>
        <w:t xml:space="preserve">stale</w:t>
      </w:r>
      <w:r>
        <w:t xml:space="preserve"> </w:t>
      </w:r>
      <w:r>
        <w:t xml:space="preserve">и состояние</w:t>
      </w:r>
      <w:r>
        <w:t xml:space="preserve"> </w:t>
      </w:r>
      <w:r>
        <w:rPr>
          <w:rStyle w:val="VerbatimChar"/>
        </w:rPr>
        <w:t xml:space="preserve">cleanup_failed</w:t>
      </w:r>
      <w:r>
        <w:t xml:space="preserve"> </w:t>
      </w:r>
      <w:r>
        <w:t xml:space="preserve">в справочнике кодов панели не расшифровываются и показываются только в журнале миграции. Модульные тесты обработчиков завершились без ошибок по протоколу тестирования. ==Пользовательская проверка настройки, объяснений, подтверждения, отклонения, отмены, паузы и различения причин отказов по журналу.==</w:t>
      </w:r>
    </w:p>
    <w:bookmarkEnd w:id="142"/>
    <w:bookmarkEnd w:id="143"/>
    <w:bookmarkStart w:id="144" w:name="выводы-по-технологическому-разделу"/>
    <w:p>
      <w:pPr>
        <w:pStyle w:val="21"/>
      </w:pPr>
      <w:bookmarkStart w:id="288" w:name="GOSTHeading288"/>
      <w:r>
        <w:t xml:space="preserve">3.6 Выводы по технологическому разделу</w:t>
      </w:r>
      <w:bookmarkEnd w:id="288"/>
    </w:p>
    <w:p>
      <w:pPr>
        <w:pStyle w:val="FirstParagraph"/>
      </w:pPr>
      <w:r>
        <w:t xml:space="preserve">Реализация объединяет приём истории, общий расчёт признаков, обучение и ввод модели, планирование с объяснением, команды администратора, переносы с восстановлением и журнал. Требование F-01 выполнено частично: результат неуспешных клиентских операций не регистрируется. Параллелизм задаётся конфигурацией развёртывания. Модульные проверки и smoke обновления модели завершены успешно; ==полная приёмка требований F-02–F-12, включая серию отказов M-01–M-06 и время восстановления== остаётся отдельной проверкой.</w:t>
      </w:r>
    </w:p>
    <w:p>
      <w:pPr>
        <w:pStyle w:val="a2"/>
      </w:pPr>
      <w:r>
        <w:t xml:space="preserve">В основной симуляции завершены все 60 пар, 900 вариантов размещения. На предсказуемых сценариях ML существенно снижает среднюю задержку относительно возраста и давности, при смене набора – также относительно частоты. Относительно EWMA наибольшее уменьшение составляет 3,91 % [3,88; 3,95] % при 256 МиБ. Заданный критерий преимущества относительно каждой базовой политики не выполнен ни в одном сценарии и бюджете; p95 неизменно равен 40 мс. Проба с дефицитом HOT и перекосом популярности внутри горячего набора сохраняет этот вывод.</w:t>
      </w:r>
    </w:p>
    <w:p>
      <w:pPr>
        <w:pStyle w:val="a2"/>
      </w:pPr>
      <w:r>
        <w:t xml:space="preserve">На стабильной синтетике качество ранжирования ML и EWMA практически одинаково: PR-AUC 0,8460 и 0,8461, покрытие 0,7552 у обоих методов. ML снижает Brier score на 16,72 % и MAE на 12,05 %, но одинаковые размеры и отсутствие дополнительного сигнала по метаданным ограничивают эффект размещения. На VALIDATION реальных трасс прирост покрытия относительно лучшей базовой оценки составляет 13,9 процентного пункта на Meta CDN, 9,4 на Docker Registry и 2,9 на IBM COS 000. IBM COS 002 не допускает выигрыша по покрытию в наблюдаемом профиле, IBM COS 001 исключён из-за утечки каталога. ==Итоговый TEST на реальных трассах ожидается.==</w:t>
      </w:r>
    </w:p>
    <w:p>
      <w:pPr>
        <w:pStyle w:val="a2"/>
      </w:pPr>
      <w:r>
        <w:t xml:space="preserve">Стендовый бенчмарк дал p95 первой страницы рекомендаций 4,9 мс, приёма команды 2,4 мс и расчёта плана 246 мс с оговорёнными в Таблице 3.8 условиями. Автономный расчёт ML по истории в памяти занимает 0,731–0,927 с. Первоначальная подготовка заняла 19,9 мин при пике 1,59 ГиБ вне контейнерной квоты. ==Сравнение ML и EWMA на реальных сервисах, накладные расходы, ресурсы при обучении и пользовательская валидация интерфейса требуют завершённых протоколов.==</w:t>
      </w:r>
    </w:p>
    <w:bookmarkEnd w:id="144"/>
    <w:bookmarkEnd w:id="145"/>
    <w:bookmarkStart w:id="146" w:name="заключение"/>
    <w:p>
      <w:pPr>
        <w:pStyle w:val="GOSTStructuralHeading"/>
      </w:pPr>
      <w:bookmarkStart w:id="289" w:name="GOSTHeading289"/>
      <w:r>
        <w:t xml:space="preserve">ЗАКЛЮЧЕНИЕ</w:t>
      </w:r>
      <w:bookmarkEnd w:id="289"/>
    </w:p>
    <w:p>
      <w:pPr>
        <w:pStyle w:val="FirstParagraph"/>
      </w:pPr>
      <w:r>
        <w:t xml:space="preserve">Разработана СППР размещения версий объектов между HOT и COLD в OpenS3. Она связывает историю обращений, прогноз востребованности, выбор допустимого плана и подтверждённое администратором исполнение. Получены следующие результаты по задачам, поставленным во введении:</w:t>
      </w:r>
    </w:p>
    <w:p>
      <w:pPr>
        <w:pStyle w:val="Compact"/>
        <w:numPr>
          <w:ilvl w:val="0"/>
          <w:numId w:val="1012"/>
        </w:numPr>
        <w:tabs>
          <w:tab w:val="num" w:pos="1276"/>
        </w:tabs>
        <w:spacing w:before="0" w:after="0" w:line="360" w:lineRule="auto"/>
        <w:ind w:left="1276" w:hanging="567"/>
      </w:pPr>
      <w:r>
        <w:t xml:space="preserve">Проанализированы методы управления классами хранения и аналоги, формализованы критерий задержки, ёмкость классов, бюджет переносов и условия сохранности версий.</w:t>
      </w:r>
    </w:p>
    <w:p>
      <w:pPr>
        <w:pStyle w:val="Compact"/>
        <w:numPr>
          <w:ilvl w:val="0"/>
          <w:numId w:val="1012"/>
        </w:numPr>
        <w:tabs>
          <w:tab w:val="num" w:pos="1276"/>
        </w:tabs>
        <w:spacing w:before="0" w:after="0" w:line="360" w:lineRule="auto"/>
        <w:ind w:left="1276" w:hanging="567"/>
      </w:pPr>
      <w:r>
        <w:t xml:space="preserve">Спроектированы модель прогноза, алгоритм совместного выбора размещения, процессы работы администратора и взаимодействие СППР с компонентами OpenS3.</w:t>
      </w:r>
    </w:p>
    <w:p>
      <w:pPr>
        <w:pStyle w:val="Compact"/>
        <w:numPr>
          <w:ilvl w:val="0"/>
          <w:numId w:val="1012"/>
        </w:numPr>
        <w:tabs>
          <w:tab w:val="num" w:pos="1276"/>
        </w:tabs>
        <w:spacing w:before="0" w:after="0" w:line="360" w:lineRule="auto"/>
        <w:ind w:left="1276" w:hanging="567"/>
      </w:pPr>
      <w:r>
        <w:t xml:space="preserve">Реализованы сбор истории, дедупликация, контроль полноты, признаки и метки с разделением по времени. Ограничение сбора состоит в отсутствии результата неуспешных клиентских операций.</w:t>
      </w:r>
    </w:p>
    <w:p>
      <w:pPr>
        <w:pStyle w:val="Compact"/>
        <w:numPr>
          <w:ilvl w:val="0"/>
          <w:numId w:val="1012"/>
        </w:numPr>
        <w:tabs>
          <w:tab w:val="num" w:pos="1276"/>
        </w:tabs>
        <w:spacing w:before="0" w:after="0" w:line="360" w:lineRule="auto"/>
        <w:ind w:left="1276" w:hanging="567"/>
      </w:pPr>
      <w:r>
        <w:t xml:space="preserve">Обучена двухэтапная модель LightGBM, выполнено сравнение с базовыми оценками, реализованы проверка совместимости, обновление и переход на EWMA при отсутствии пригодной модели.</w:t>
      </w:r>
    </w:p>
    <w:p>
      <w:pPr>
        <w:pStyle w:val="Compact"/>
        <w:numPr>
          <w:ilvl w:val="0"/>
          <w:numId w:val="1012"/>
        </w:numPr>
        <w:tabs>
          <w:tab w:val="num" w:pos="1276"/>
        </w:tabs>
        <w:spacing w:before="0" w:after="0" w:line="360" w:lineRule="auto"/>
        <w:ind w:left="1276" w:hanging="567"/>
      </w:pPr>
      <w:r>
        <w:t xml:space="preserve">Реализованы планировщик с ограничениями, объяснения, административный API и веб-интерфейс подтверждения и контроля действий.</w:t>
      </w:r>
    </w:p>
    <w:p>
      <w:pPr>
        <w:pStyle w:val="Compact"/>
        <w:numPr>
          <w:ilvl w:val="0"/>
          <w:numId w:val="1012"/>
        </w:numPr>
        <w:tabs>
          <w:tab w:val="num" w:pos="1276"/>
        </w:tabs>
        <w:spacing w:before="0" w:after="0" w:line="360" w:lineRule="auto"/>
        <w:ind w:left="1276" w:hanging="567"/>
      </w:pPr>
      <w:r>
        <w:t xml:space="preserve">СППР интегрирована с OpenS3, реализован протокол переноса версий и выполнены модульные проверки и smoke обновления с переносом, чтением и перезапуском. ==Полная проверка сохранности при одиночных отказах и измерение восстановления по M-01–M-06==.</w:t>
      </w:r>
    </w:p>
    <w:p>
      <w:pPr>
        <w:pStyle w:val="Compact"/>
        <w:numPr>
          <w:ilvl w:val="0"/>
          <w:numId w:val="1012"/>
        </w:numPr>
        <w:tabs>
          <w:tab w:val="num" w:pos="1276"/>
        </w:tabs>
        <w:spacing w:before="0" w:after="0" w:line="360" w:lineRule="auto"/>
        <w:ind w:left="1276" w:hanging="567"/>
      </w:pPr>
      <w:r>
        <w:t xml:space="preserve">Завершено сравнение пяти политик в симуляции на шести сценариях, десяти seed и трёх бюджетах. Установлены границы выигрыша и отделены результаты VALIDATION реальных трасс от ожидаемой итоговой оценки TEST.</w:t>
      </w:r>
    </w:p>
    <w:p>
      <w:pPr>
        <w:pStyle w:val="FirstParagraph"/>
      </w:pPr>
      <w:r>
        <w:t xml:space="preserve">Практическая значимость состоит в возможности рассматривать прогноз и обоснование плана до переноса конкретной версии, контролировать зависимости освобождения HOT и прослеживать исполнение по журналу. Общие правила подготовки данных и планирования позволяют воспроизводимо сравнивать ML и эвристики. Математическая модель, протокол переноса и разделение прогноза, выбора и исполнения могут использоваться при проектировании управления классами хранения с другими моделями спроса.</w:t>
      </w:r>
    </w:p>
    <w:p>
      <w:pPr>
        <w:pStyle w:val="a2"/>
      </w:pPr>
      <w:r>
        <w:t xml:space="preserve">Результаты не подтверждают безусловного преимущества ML. В сценарии смены набора при бюджете 256 МиБ средняя задержка уменьшилась на 52,46 % относительно возраста, на 45,53 % относительно давности и на 37,75 % относительно частоты. Относительно EWMA выигрыш составил 3,91 % с 95-процентным интервалом [3,88; 3,95] %. Ни один сценарий и бюджет не выполнил заранее заданный критерий нижней границы не менее 5 % против каждой базовой политики при допустимом p95. На стабильной синтетике улучшение Brier score и MAE сопровождается практически одинаковым ранжированием, поэтому точность численной оценки сама по себе не обеспечивает лучшего использования HOT.</w:t>
      </w:r>
    </w:p>
    <w:p>
      <w:pPr>
        <w:pStyle w:val="a2"/>
      </w:pPr>
      <w:r>
        <w:t xml:space="preserve">На периоде VALIDATION модель лучше лучшей базовой оценки по покрытию на Meta CDN, Docker Registry и IBM COS 000. Эти результаты показывают целесообразность дальнейшей проверки на разреженном реальном спросе с различающимися метаданными, но не заменяют TEST и измерение задержек после размещения. ==TEST реальных трасс, завершённое стендовое сравнение ML и EWMA и измерения накладных расходов.==</w:t>
      </w:r>
    </w:p>
    <w:p>
      <w:pPr>
        <w:pStyle w:val="a2"/>
      </w:pPr>
      <w:r>
        <w:t xml:space="preserve">Дальнейшая работа включает независимый TEST без повторного подбора параметров, симуляцию задержек на реальных трассах с проверкой допущений о каталоге и размерах, завершение стендовой и ресурсной приёмки. Отдельное направление – предобученная общая модель с последующей адаптацией к истории конкретного хранилища. Её переносимость требуется проверять на ранее не использованных источниках: наблюдавшееся завышение вероятности спроса при переносе модели с синтетического профиля показывает необходимость такой проверки. Дальнейшее внедрение требует подтверждения сохранности и накладных расходов в условиях целевого развёртывания.</w:t>
      </w:r>
    </w:p>
    <w:bookmarkEnd w:id="146"/>
    <w:bookmarkStart w:id="208" w:name="список-использованных-источников"/>
    <w:p>
      <w:pPr>
        <w:pStyle w:val="GOSTStructuralHeading"/>
      </w:pPr>
      <w:bookmarkStart w:id="290" w:name="GOSTHeading290"/>
      <w:r>
        <w:t xml:space="preserve">СПИСОК ИСПОЛЬЗОВАННЫХ ИСТОЧНИКОВ</w:t>
      </w:r>
      <w:bookmarkEnd w:id="290"/>
    </w:p>
    <w:p>
      <w:pPr>
        <w:numPr>
          <w:ilvl w:val="0"/>
          <w:numId w:val="1013"/>
        </w:numPr>
        <w:spacing w:before="0" w:after="0" w:line="360" w:lineRule="auto"/>
        <w:ind w:left="0" w:firstLine="709"/>
      </w:pPr>
      <w:r>
        <w:t xml:space="preserve">Savva G., Kakoulli E., Herodotou H. Machine Learning-Based Caching and Tiering in Modern Data Storage Systems: A Survey // ACM Computing Surveys. 2026. Vol. 58, no. 11, article 295. 36 p. DOI:</w:t>
      </w:r>
      <w:r>
        <w:t xml:space="preserve"> </w:t>
      </w:r>
      <w:hyperlink r:id="rId147">
        <w:r>
          <w:rPr>
            <w:rStyle w:val="af4"/>
          </w:rPr>
          <w:t xml:space="preserve">10.1145/3803857</w:t>
        </w:r>
      </w:hyperlink>
      <w:r>
        <w:t xml:space="preserve">.</w:t>
      </w:r>
    </w:p>
    <w:p>
      <w:pPr>
        <w:numPr>
          <w:ilvl w:val="0"/>
          <w:numId w:val="1013"/>
        </w:numPr>
        <w:spacing w:before="0" w:after="0" w:line="360" w:lineRule="auto"/>
        <w:ind w:left="0" w:firstLine="709"/>
      </w:pPr>
      <w:r>
        <w:t xml:space="preserve">Amazon Web Services. Amazon S3 User Guide [Электронный ресурс]. URL:</w:t>
      </w:r>
      <w:r>
        <w:t xml:space="preserve"> </w:t>
      </w:r>
      <w:hyperlink r:id="rId148">
        <w:r>
          <w:rPr>
            <w:rStyle w:val="af4"/>
          </w:rPr>
          <w:t xml:space="preserve">https://​docs.​aws.​amazon.​com/​AmazonS3/​latest/​userguide/​storage-​class-​intro.​html</w:t>
        </w:r>
      </w:hyperlink>
      <w:r>
        <w:t xml:space="preserve"> </w:t>
      </w:r>
      <w:r>
        <w:t xml:space="preserve">(Understanding and managing Amazon S3 storage classes), а также</w:t>
      </w:r>
      <w:r>
        <w:t xml:space="preserve"> </w:t>
      </w:r>
      <w:hyperlink r:id="rId149">
        <w:r>
          <w:rPr>
            <w:rStyle w:val="af4"/>
          </w:rPr>
          <w:t xml:space="preserve">https://​docs.​aws.​amazon.​com/​AmazonS3/​latest/​userguide/​object-​lifecycle-​mgmt.​html</w:t>
        </w:r>
      </w:hyperlink>
      <w:r>
        <w:t xml:space="preserve"> </w:t>
      </w:r>
      <w:r>
        <w:t xml:space="preserve">(Managing the lifecycle of objects), а также</w:t>
      </w:r>
      <w:r>
        <w:t xml:space="preserve"> </w:t>
      </w:r>
      <w:hyperlink r:id="rId150">
        <w:r>
          <w:rPr>
            <w:rStyle w:val="af4"/>
          </w:rPr>
          <w:t xml:space="preserve">https://​docs.​aws.​amazon.​com/​AmazonS3/​latest/​userguide/​intelligent-​tiering-​overview.​html</w:t>
        </w:r>
      </w:hyperlink>
      <w:r>
        <w:t xml:space="preserve"> </w:t>
      </w:r>
      <w:r>
        <w:t xml:space="preserve">(How S3 Intelligent-Tiering works) (дата обращения: 09.10.2026).</w:t>
      </w:r>
    </w:p>
    <w:p>
      <w:pPr>
        <w:numPr>
          <w:ilvl w:val="0"/>
          <w:numId w:val="1013"/>
        </w:numPr>
        <w:spacing w:before="0" w:after="0" w:line="360" w:lineRule="auto"/>
        <w:ind w:left="0" w:firstLine="709"/>
      </w:pPr>
      <w:r>
        <w:t xml:space="preserve">Motta F. A. A., Villela S. M., Bernardino H. S., Gonçalves G. D., Vieira A. B. A multiclass cost–latency aware framework for multi-tiered cloud storage optimization via access pattern forecasting // Computer Communications. 2026. Vol. 249. Article 108437. DOI:</w:t>
      </w:r>
      <w:r>
        <w:t xml:space="preserve"> </w:t>
      </w:r>
      <w:hyperlink r:id="rId151">
        <w:r>
          <w:rPr>
            <w:rStyle w:val="af4"/>
          </w:rPr>
          <w:t xml:space="preserve">10.1016/j.comcom.2026.108437</w:t>
        </w:r>
      </w:hyperlink>
      <w:r>
        <w:t xml:space="preserve">.</w:t>
      </w:r>
    </w:p>
    <w:p>
      <w:pPr>
        <w:numPr>
          <w:ilvl w:val="0"/>
          <w:numId w:val="1013"/>
        </w:numPr>
        <w:spacing w:before="0" w:after="0" w:line="360" w:lineRule="auto"/>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52">
        <w:r>
          <w:rPr>
            <w:rStyle w:val="af4"/>
          </w:rPr>
          <w:t xml:space="preserve">10.​17586/​2226-​1494-​2023-​23-​6-​1171-​1177</w:t>
        </w:r>
      </w:hyperlink>
      <w:r>
        <w:t xml:space="preserve">.</w:t>
      </w:r>
    </w:p>
    <w:p>
      <w:pPr>
        <w:numPr>
          <w:ilvl w:val="0"/>
          <w:numId w:val="1013"/>
        </w:numPr>
        <w:spacing w:before="0" w:after="0" w:line="360" w:lineRule="auto"/>
        <w:ind w:left="0" w:firstLine="709"/>
      </w:pPr>
      <w:r>
        <w:t xml:space="preserve">Amazon Web Services. Naming Amazon S3 objects [Электронный ресурс]. URL:</w:t>
      </w:r>
      <w:r>
        <w:t xml:space="preserve"> </w:t>
      </w:r>
      <w:hyperlink r:id="rId153">
        <w:r>
          <w:rPr>
            <w:rStyle w:val="af4"/>
          </w:rPr>
          <w:t xml:space="preserve">https://​docs.​aws.​amazon.​com/​AmazonS3/​latest/​userguide/​object-​keys.​html</w:t>
        </w:r>
      </w:hyperlink>
      <w:r>
        <w:t xml:space="preserve"> </w:t>
      </w:r>
      <w:r>
        <w:t xml:space="preserve">(дата обращения: 01.10.2026).</w:t>
      </w:r>
    </w:p>
    <w:p>
      <w:pPr>
        <w:numPr>
          <w:ilvl w:val="0"/>
          <w:numId w:val="1013"/>
        </w:numPr>
        <w:spacing w:before="0" w:after="0" w:line="360" w:lineRule="auto"/>
        <w:ind w:left="0" w:firstLine="709"/>
      </w:pPr>
      <w:r>
        <w:t xml:space="preserve">Amazon Web Services. Retaining multiple versions of objects with S3 Versioning [Электронный ресурс]. URL:</w:t>
      </w:r>
      <w:r>
        <w:t xml:space="preserve"> </w:t>
      </w:r>
      <w:hyperlink r:id="rId154">
        <w:r>
          <w:rPr>
            <w:rStyle w:val="af4"/>
          </w:rPr>
          <w:t xml:space="preserve">https://​docs.​aws.​amazon.​com/​AmazonS3/​latest/​userguide/​Versioning.​html</w:t>
        </w:r>
      </w:hyperlink>
      <w:r>
        <w:t xml:space="preserve"> </w:t>
      </w:r>
      <w:r>
        <w:t xml:space="preserve">(дата обращения: 01.10.2026).</w:t>
      </w:r>
    </w:p>
    <w:p>
      <w:pPr>
        <w:numPr>
          <w:ilvl w:val="0"/>
          <w:numId w:val="1013"/>
        </w:numPr>
        <w:spacing w:before="0" w:after="0" w:line="360" w:lineRule="auto"/>
        <w:ind w:left="0" w:firstLine="709"/>
      </w:pPr>
      <w:r>
        <w:t xml:space="preserve">OpenS3-ReBAC. Исходный код и документация проекта. Рассмотренная версия: ac858c748b5d3af96f0440864f4b299e7b617d76, 20.09.2026 [Электронный ресурс]. URL:</w:t>
      </w:r>
      <w:r>
        <w:t xml:space="preserve"> </w:t>
      </w:r>
      <w:hyperlink r:id="rId155">
        <w:r>
          <w:rPr>
            <w:rStyle w:val="af4"/>
          </w:rPr>
          <w:t xml:space="preserve">https://​github.​com/​alesplll/​opens3-​rebac/​tree/​ac858c748b5d3af96f0440864f4b299e7b617d76</w:t>
        </w:r>
      </w:hyperlink>
      <w:r>
        <w:t xml:space="preserve"> </w:t>
      </w:r>
      <w:r>
        <w:t xml:space="preserve">(дата обращения: 01.10.2026).</w:t>
      </w:r>
    </w:p>
    <w:p>
      <w:pPr>
        <w:numPr>
          <w:ilvl w:val="0"/>
          <w:numId w:val="1013"/>
        </w:numPr>
        <w:spacing w:before="0" w:after="0" w:line="360" w:lineRule="auto"/>
        <w:ind w:left="0" w:firstLine="709"/>
      </w:pPr>
      <w:r>
        <w:t xml:space="preserve">Amazon Web Services. Transitioning objects using Amazon S3 Lifecycle [Электронный ресурс]. URL:</w:t>
      </w:r>
      <w:r>
        <w:t xml:space="preserve"> </w:t>
      </w:r>
      <w:hyperlink r:id="rId156">
        <w:r>
          <w:rPr>
            <w:rStyle w:val="af4"/>
          </w:rPr>
          <w:t xml:space="preserve">https://​docs.​aws.​amazon.​com/​AmazonS3/​latest/​userguide/​lifecycle-​transition-​general-​considerations.​html</w:t>
        </w:r>
      </w:hyperlink>
      <w:r>
        <w:t xml:space="preserve"> </w:t>
      </w:r>
      <w:r>
        <w:t xml:space="preserve">(дата обращения: 01.10.2026).</w:t>
      </w:r>
    </w:p>
    <w:p>
      <w:pPr>
        <w:numPr>
          <w:ilvl w:val="0"/>
          <w:numId w:val="1013"/>
        </w:numPr>
        <w:spacing w:before="0" w:after="0" w:line="360" w:lineRule="auto"/>
        <w:ind w:left="0" w:firstLine="709"/>
      </w:pPr>
      <w:r>
        <w:t xml:space="preserve">Ceph. Pool Placement and Storage Classes. Документация версии Squid [Электронный ресурс]. URL:</w:t>
      </w:r>
      <w:r>
        <w:t xml:space="preserve"> </w:t>
      </w:r>
      <w:hyperlink r:id="rId157">
        <w:r>
          <w:rPr>
            <w:rStyle w:val="af4"/>
          </w:rPr>
          <w:t xml:space="preserve">https://​docs.​ceph.​com/​en/​squid/​radosgw/​placement/​</w:t>
        </w:r>
      </w:hyperlink>
      <w:r>
        <w:t xml:space="preserve"> </w:t>
      </w:r>
      <w:r>
        <w:t xml:space="preserve">(дата обращения: 01.10.2026).</w:t>
      </w:r>
    </w:p>
    <w:p>
      <w:pPr>
        <w:numPr>
          <w:ilvl w:val="0"/>
          <w:numId w:val="1013"/>
        </w:numPr>
        <w:spacing w:before="0" w:after="0" w:line="360" w:lineRule="auto"/>
        <w:ind w:left="0" w:firstLine="709"/>
      </w:pPr>
      <w:r>
        <w:t xml:space="preserve">Ceph. Manually editing the CRUSH Map. Документация версии Squid [Электронный ресурс]. URL:</w:t>
      </w:r>
      <w:r>
        <w:t xml:space="preserve"> </w:t>
      </w:r>
      <w:hyperlink r:id="rId158">
        <w:r>
          <w:rPr>
            <w:rStyle w:val="af4"/>
          </w:rPr>
          <w:t xml:space="preserve">https://​docs.​ceph.​com/​en/​squid/​rados/​operations/​crush-​map-​edits/​</w:t>
        </w:r>
      </w:hyperlink>
      <w:r>
        <w:t xml:space="preserve"> </w:t>
      </w:r>
      <w:r>
        <w:t xml:space="preserve">(дата обращения: 01.10.2026).</w:t>
      </w:r>
    </w:p>
    <w:p>
      <w:pPr>
        <w:numPr>
          <w:ilvl w:val="0"/>
          <w:numId w:val="1013"/>
        </w:numPr>
        <w:spacing w:before="0" w:after="0" w:line="360" w:lineRule="auto"/>
        <w:ind w:left="0" w:firstLine="709"/>
      </w:pPr>
      <w:r>
        <w:t xml:space="preserve">MinIO. Object Lifecycle Management. AIStor Documentation [Электронный ресурс]. URL:</w:t>
      </w:r>
      <w:r>
        <w:t xml:space="preserve"> </w:t>
      </w:r>
      <w:hyperlink r:id="rId159">
        <w:r>
          <w:rPr>
            <w:rStyle w:val="af4"/>
          </w:rPr>
          <w:t xml:space="preserve">https://​docs.​min.​io/​aistor/​administration/​object-​lifecycle-​management/​</w:t>
        </w:r>
      </w:hyperlink>
      <w:r>
        <w:t xml:space="preserve"> </w:t>
      </w:r>
      <w:r>
        <w:t xml:space="preserve">(дата обращения: 01.10.2026).</w:t>
      </w:r>
    </w:p>
    <w:p>
      <w:pPr>
        <w:numPr>
          <w:ilvl w:val="0"/>
          <w:numId w:val="1013"/>
        </w:numPr>
        <w:spacing w:before="0" w:after="0" w:line="360" w:lineRule="auto"/>
        <w:ind w:left="0" w:firstLine="709"/>
      </w:pPr>
      <w:r>
        <w:t xml:space="preserve">MinIO. Object Tiering. AIStor Documentation [Электронный ресурс]. URL:</w:t>
      </w:r>
      <w:r>
        <w:t xml:space="preserve"> </w:t>
      </w:r>
      <w:hyperlink r:id="rId160">
        <w:r>
          <w:rPr>
            <w:rStyle w:val="af4"/>
          </w:rPr>
          <w:t xml:space="preserve">https://​docs.​min.​io/​aistor/​administration/​object-​lifecycle-​management/​object-​tiering/​</w:t>
        </w:r>
      </w:hyperlink>
      <w:r>
        <w:t xml:space="preserve"> </w:t>
      </w:r>
      <w:r>
        <w:t xml:space="preserve">(дата обращения: 01.10.2026).</w:t>
      </w:r>
    </w:p>
    <w:p>
      <w:pPr>
        <w:numPr>
          <w:ilvl w:val="0"/>
          <w:numId w:val="1013"/>
        </w:numPr>
        <w:spacing w:before="0" w:after="0" w:line="360" w:lineRule="auto"/>
        <w:ind w:left="0" w:firstLine="709"/>
      </w:pPr>
      <w:r>
        <w:t xml:space="preserve">Amazon Web Services. GetObject. Amazon S3 API Reference [Электронный ресурс]. URL:</w:t>
      </w:r>
      <w:r>
        <w:t xml:space="preserve"> </w:t>
      </w:r>
      <w:hyperlink r:id="rId161">
        <w:r>
          <w:rPr>
            <w:rStyle w:val="af4"/>
          </w:rPr>
          <w:t xml:space="preserve">https://​docs.​aws.​amazon.​com/​AmazonS3/​latest/​API/​API_​GetObject.​html</w:t>
        </w:r>
      </w:hyperlink>
      <w:r>
        <w:t xml:space="preserve"> </w:t>
      </w:r>
      <w:r>
        <w:t xml:space="preserve">(дата обращения: 01.10.2026).</w:t>
      </w:r>
    </w:p>
    <w:p>
      <w:pPr>
        <w:numPr>
          <w:ilvl w:val="0"/>
          <w:numId w:val="1013"/>
        </w:numPr>
        <w:spacing w:before="0" w:after="0" w:line="360" w:lineRule="auto"/>
        <w:ind w:left="0" w:firstLine="709"/>
      </w:pPr>
      <w:r>
        <w:t xml:space="preserve">Amazon Web Services. Amazon S3 server access log format [Электронный ресурс]. URL:</w:t>
      </w:r>
      <w:r>
        <w:t xml:space="preserve"> </w:t>
      </w:r>
      <w:hyperlink r:id="rId162">
        <w:r>
          <w:rPr>
            <w:rStyle w:val="af4"/>
          </w:rPr>
          <w:t xml:space="preserve">https://​docs.​aws.​amazon.​com/​AmazonS3/​latest/​userguide/​LogFormat.​html</w:t>
        </w:r>
      </w:hyperlink>
      <w:r>
        <w:t xml:space="preserve"> </w:t>
      </w:r>
      <w:r>
        <w:t xml:space="preserve">(дата обращения: 01.10.2026).</w:t>
      </w:r>
    </w:p>
    <w:p>
      <w:pPr>
        <w:numPr>
          <w:ilvl w:val="0"/>
          <w:numId w:val="1013"/>
        </w:numPr>
        <w:spacing w:before="0" w:after="0" w:line="360" w:lineRule="auto"/>
        <w:ind w:left="0" w:firstLine="709"/>
      </w:pPr>
      <w:r>
        <w:t xml:space="preserve">Mukherjee K., Shah R., Saini S. K. [et al.]. Towards Optimizing Storage Costs on the Cloud. 2023. Препринт arXiv:2305.14818 [Электронный ресурс]. URL:</w:t>
      </w:r>
      <w:r>
        <w:t xml:space="preserve"> </w:t>
      </w:r>
      <w:hyperlink r:id="rId163">
        <w:r>
          <w:rPr>
            <w:rStyle w:val="af4"/>
          </w:rPr>
          <w:t xml:space="preserve">https://​arxiv.​org/​abs/​2305.​14818</w:t>
        </w:r>
      </w:hyperlink>
      <w:r>
        <w:t xml:space="preserve"> </w:t>
      </w:r>
      <w:r>
        <w:t xml:space="preserve">(дата обращения: 01.10.2026).</w:t>
      </w:r>
    </w:p>
    <w:p>
      <w:pPr>
        <w:numPr>
          <w:ilvl w:val="0"/>
          <w:numId w:val="1013"/>
        </w:numPr>
        <w:spacing w:before="0" w:after="0" w:line="360" w:lineRule="auto"/>
        <w:ind w:left="0" w:firstLine="709"/>
      </w:pPr>
      <w:r>
        <w:t xml:space="preserve">Wong D. L.-K., Wu H., Molder C. [et al.]. Baleen: ML Admission &amp; Prefetching for Flash Caches // Proceedings of the 22nd USENIX Conference on File and Storage Technologies (FAST 24). 2024. P. 347–371 [Электронный ресурс]. URL:</w:t>
      </w:r>
      <w:r>
        <w:t xml:space="preserve"> </w:t>
      </w:r>
      <w:hyperlink r:id="rId164">
        <w:r>
          <w:rPr>
            <w:rStyle w:val="af4"/>
          </w:rPr>
          <w:t xml:space="preserve">https://​www.​usenix.​org/​conference/​fast24/​presentation/​wong</w:t>
        </w:r>
      </w:hyperlink>
      <w:r>
        <w:t xml:space="preserve"> </w:t>
      </w:r>
      <w:r>
        <w:t xml:space="preserve">(дата обращения: 01.10.2026).</w:t>
      </w:r>
    </w:p>
    <w:p>
      <w:pPr>
        <w:numPr>
          <w:ilvl w:val="0"/>
          <w:numId w:val="1013"/>
        </w:numPr>
        <w:spacing w:before="0" w:after="0" w:line="360" w:lineRule="auto"/>
        <w:ind w:left="0" w:firstLine="709"/>
      </w:pPr>
      <w:r>
        <w:t xml:space="preserve">Amazon Web Services. Amazon S3 pricing [Электронный ресурс]. URL:</w:t>
      </w:r>
      <w:r>
        <w:t xml:space="preserve"> </w:t>
      </w:r>
      <w:hyperlink r:id="rId165">
        <w:r>
          <w:rPr>
            <w:rStyle w:val="af4"/>
          </w:rPr>
          <w:t xml:space="preserve">https://​aws.​amazon.​com/​s3/​pricing/​</w:t>
        </w:r>
      </w:hyperlink>
      <w:r>
        <w:t xml:space="preserve"> </w:t>
      </w:r>
      <w:r>
        <w:t xml:space="preserve">(дата обращения: 01.10.2026).</w:t>
      </w:r>
    </w:p>
    <w:p>
      <w:pPr>
        <w:numPr>
          <w:ilvl w:val="0"/>
          <w:numId w:val="1013"/>
        </w:numPr>
        <w:spacing w:before="0" w:after="0" w:line="360" w:lineRule="auto"/>
        <w:ind w:left="0" w:firstLine="709"/>
      </w:pPr>
      <w:r>
        <w:t xml:space="preserve">Amazon Web Services. What is Amazon S3? Разделы Strong consistency и Amazon S3 data consistency model [Электронный ресурс]. URL:</w:t>
      </w:r>
      <w:r>
        <w:t xml:space="preserve"> </w:t>
      </w:r>
      <w:hyperlink r:id="rId166">
        <w:r>
          <w:rPr>
            <w:rStyle w:val="af4"/>
          </w:rPr>
          <w:t xml:space="preserve">https://​docs.​aws.​amazon.​com/​AmazonS3/​latest/​userguide/​Welcome.​html</w:t>
        </w:r>
      </w:hyperlink>
      <w:r>
        <w:t xml:space="preserve"> </w:t>
      </w:r>
      <w:r>
        <w:t xml:space="preserve">(дата обращения: 01.10.2026).</w:t>
      </w:r>
    </w:p>
    <w:p>
      <w:pPr>
        <w:numPr>
          <w:ilvl w:val="0"/>
          <w:numId w:val="1013"/>
        </w:numPr>
        <w:spacing w:before="0" w:after="0" w:line="360" w:lineRule="auto"/>
        <w:ind w:left="0" w:firstLine="709"/>
      </w:pPr>
      <w:r>
        <w:t xml:space="preserve">Meta. Evaluating SSD hardware for Facebook workloads. Раздел Running cachebench with the trace workload. CacheLib Documentation [Электронный ресурс]. URL:</w:t>
      </w:r>
      <w:r>
        <w:t xml:space="preserve"> </w:t>
      </w:r>
      <w:hyperlink r:id="rId167">
        <w:r>
          <w:rPr>
            <w:rStyle w:val="af4"/>
          </w:rPr>
          <w:t xml:space="preserve">https://​cachelib.​org/​docs/​Cache_​Library_​User_​Guides/​Cachebench_​FB_​HW_​eval/​</w:t>
        </w:r>
      </w:hyperlink>
      <w:r>
        <w:t xml:space="preserve"> </w:t>
      </w:r>
      <w:r>
        <w:t xml:space="preserve">(первичная публикация и условия использования трасс), а также</w:t>
      </w:r>
      <w:r>
        <w:t xml:space="preserve"> </w:t>
      </w:r>
      <w:hyperlink r:id="rId168">
        <w:r>
          <w:rPr>
            <w:rStyle w:val="af4"/>
          </w:rPr>
          <w:t xml:space="preserve">https://​github.​com/​facebook/​CacheLib/​blob/​0f7e808335599ca5d0e935d35aad75db8dc63f16/​cachelib/​cachebench/​util/​Request.​h</w:t>
        </w:r>
      </w:hyperlink>
      <w:r>
        <w:t xml:space="preserve"> </w:t>
      </w:r>
      <w:r>
        <w:t xml:space="preserve">(объявление типов операций, версия 0f7e808335599ca5d0e935d35aad75db8dc63f16) (дата обращения: 01.10.2026).</w:t>
      </w:r>
    </w:p>
    <w:p>
      <w:pPr>
        <w:numPr>
          <w:ilvl w:val="0"/>
          <w:numId w:val="1013"/>
        </w:numPr>
        <w:spacing w:before="0" w:after="0" w:line="360" w:lineRule="auto"/>
        <w:ind w:left="0" w:firstLine="709"/>
      </w:pPr>
      <w:r>
        <w:t xml:space="preserve">CacheMon. Open-source Cache Dataset. Раздел Meta CDN request traces [Электронный ресурс]. URL:</w:t>
      </w:r>
      <w:r>
        <w:t xml:space="preserve"> </w:t>
      </w:r>
      <w:hyperlink r:id="rId169">
        <w:r>
          <w:rPr>
            <w:rStyle w:val="af4"/>
          </w:rPr>
          <w:t xml:space="preserve">https://​github.​com/​cacheMon/​cache_​dataset</w:t>
        </w:r>
      </w:hyperlink>
      <w:r>
        <w:t xml:space="preserve"> </w:t>
      </w:r>
      <w:r>
        <w:t xml:space="preserve">(описание коллекции и полей трассы), а также</w:t>
      </w:r>
      <w:r>
        <w:t xml:space="preserve"> </w:t>
      </w:r>
      <w:hyperlink r:id="rId170">
        <w:r>
          <w:rPr>
            <w:rStyle w:val="af4"/>
          </w:rPr>
          <w:t xml:space="preserve">https://​s3.​amazonaws.​com/​cache-​datasets/​index.​html</w:t>
        </w:r>
      </w:hyperlink>
      <w:r>
        <w:t xml:space="preserve"> </w:t>
      </w:r>
      <w:r>
        <w:t xml:space="preserve">(открытый архив файлов) (дата обращения: 01.10.2026).</w:t>
      </w:r>
    </w:p>
    <w:p>
      <w:pPr>
        <w:numPr>
          <w:ilvl w:val="0"/>
          <w:numId w:val="1013"/>
        </w:numPr>
        <w:spacing w:before="0" w:after="0" w:line="360" w:lineRule="auto"/>
        <w:ind w:left="0" w:firstLine="709"/>
      </w:pPr>
      <w:r>
        <w:t xml:space="preserve">Ofer E. Evaluating cache performance using cloud storage traces. IBM Research, Storage Developer Conference EMEA. 2021. Презентация [Электронный ресурс]. URL:</w:t>
      </w:r>
      <w:r>
        <w:t xml:space="preserve"> </w:t>
      </w:r>
      <w:hyperlink r:id="rId171">
        <w:r>
          <w:rPr>
            <w:rStyle w:val="af4"/>
          </w:rPr>
          <w:t xml:space="preserve">https://​www.​snia.​org/​sites/​default/​files/​SDCEMEA/​2021/​snia-​evaluating-​cache-​performance-​using-​cloud-​storage-​traces.​pdf</w:t>
        </w:r>
      </w:hyperlink>
      <w:r>
        <w:t xml:space="preserve"> </w:t>
      </w:r>
      <w:r>
        <w:t xml:space="preserve">(материалы SNIA), а также</w:t>
      </w:r>
      <w:r>
        <w:t xml:space="preserve"> </w:t>
      </w:r>
      <w:hyperlink r:id="rId172">
        <w:r>
          <w:rPr>
            <w:rStyle w:val="af4"/>
          </w:rPr>
          <w:t xml:space="preserve">https://​iotta.​snia.​org/​tracetypes/​17</w:t>
        </w:r>
      </w:hyperlink>
      <w:r>
        <w:t xml:space="preserve"> </w:t>
      </w:r>
      <w:r>
        <w:t xml:space="preserve">(указанный авторами каталог объектных трасс SNIA IOTTA) (дата обращения к презентации: 01.10.2026).</w:t>
      </w:r>
    </w:p>
    <w:p>
      <w:pPr>
        <w:numPr>
          <w:ilvl w:val="0"/>
          <w:numId w:val="1013"/>
        </w:numPr>
        <w:spacing w:before="0" w:after="0" w:line="360" w:lineRule="auto"/>
        <w:ind w:left="0" w:firstLine="709"/>
      </w:pPr>
      <w:r>
        <w:t xml:space="preserve">Anwar A., Mohamed M., Tarasov V. [et al.]. Improving Docker Registry Design Based on Production Workload Analysis // Proceedings of the 16th USENIX Conference on File and Storage Technologies (FAST 18). 2018. P. 265–278 [Электронный ресурс]. URL:</w:t>
      </w:r>
      <w:r>
        <w:t xml:space="preserve"> </w:t>
      </w:r>
      <w:hyperlink r:id="rId173">
        <w:r>
          <w:rPr>
            <w:rStyle w:val="af4"/>
          </w:rPr>
          <w:t xml:space="preserve">https://​www.​usenix.​org/​conference/​fast18/​presentation/​anwar</w:t>
        </w:r>
      </w:hyperlink>
      <w:r>
        <w:t xml:space="preserve"> </w:t>
      </w:r>
      <w:r>
        <w:t xml:space="preserve">(дата обращения: 01.10.2026).</w:t>
      </w:r>
    </w:p>
    <w:p>
      <w:pPr>
        <w:numPr>
          <w:ilvl w:val="0"/>
          <w:numId w:val="1013"/>
        </w:numPr>
        <w:spacing w:before="0" w:after="0" w:line="360" w:lineRule="auto"/>
        <w:ind w:left="0" w:firstLine="709"/>
      </w:pPr>
      <w:r>
        <w:t xml:space="preserve">DS2 Lab. IBM-docker-registry-traces. Авторский репозиторий с описанием доступа к данным [Электронный ресурс]. URL:</w:t>
      </w:r>
      <w:r>
        <w:t xml:space="preserve"> </w:t>
      </w:r>
      <w:hyperlink r:id="rId174">
        <w:r>
          <w:rPr>
            <w:rStyle w:val="af4"/>
          </w:rPr>
          <w:t xml:space="preserve">https://​github.​com/​ds2-​lab/​IBM-​docker-​registry-​traces</w:t>
        </w:r>
      </w:hyperlink>
      <w:r>
        <w:t xml:space="preserve"> </w:t>
      </w:r>
      <w:r>
        <w:t xml:space="preserve">(дата обращения: 01.10.2026).</w:t>
      </w:r>
    </w:p>
    <w:p>
      <w:pPr>
        <w:numPr>
          <w:ilvl w:val="0"/>
          <w:numId w:val="1013"/>
        </w:numPr>
        <w:spacing w:before="0" w:after="0" w:line="360" w:lineRule="auto"/>
        <w:ind w:left="0" w:firstLine="709"/>
      </w:pPr>
      <w:r>
        <w:t xml:space="preserve">Carnegie Mellon University, Parallel Data Laboratory. Caching to Improve Latency and Efficiency at Scale (CILES) [Электронный ресурс]. URL:</w:t>
      </w:r>
      <w:r>
        <w:t xml:space="preserve"> </w:t>
      </w:r>
      <w:hyperlink r:id="rId175">
        <w:r>
          <w:rPr>
            <w:rStyle w:val="af4"/>
          </w:rPr>
          <w:t xml:space="preserve">https://www.pdl.cmu.edu/CILES/</w:t>
        </w:r>
      </w:hyperlink>
      <w:r>
        <w:t xml:space="preserve"> </w:t>
      </w:r>
      <w:r>
        <w:t xml:space="preserve">(дата обращения: 01.10.2026).</w:t>
      </w:r>
    </w:p>
    <w:p>
      <w:pPr>
        <w:numPr>
          <w:ilvl w:val="0"/>
          <w:numId w:val="1013"/>
        </w:numPr>
        <w:spacing w:before="0" w:after="0" w:line="360" w:lineRule="auto"/>
        <w:ind w:left="0" w:firstLine="709"/>
      </w:pPr>
      <w:r>
        <w:t xml:space="preserve">Herodotou H., Kakoulli E. Automating Distributed Tiered Storage Management in Cluster Computing // Proceedings of the VLDB Endowment. 2019. Vol. 13, no. 1. P. 43–56 [Электронный ресурс]. DOI:</w:t>
      </w:r>
      <w:r>
        <w:t xml:space="preserve"> </w:t>
      </w:r>
      <w:hyperlink r:id="rId176">
        <w:r>
          <w:rPr>
            <w:rStyle w:val="af4"/>
          </w:rPr>
          <w:t xml:space="preserve">10.14778/3357377.3357381</w:t>
        </w:r>
      </w:hyperlink>
      <w:r>
        <w:t xml:space="preserve">. URL:</w:t>
      </w:r>
      <w:r>
        <w:t xml:space="preserve"> </w:t>
      </w:r>
      <w:hyperlink r:id="rId177">
        <w:r>
          <w:rPr>
            <w:rStyle w:val="af4"/>
          </w:rPr>
          <w:t xml:space="preserve">https://​www.​vldb.​org/​pvldb/​vol13/​p43-​herodotou.​pdf</w:t>
        </w:r>
      </w:hyperlink>
      <w:r>
        <w:t xml:space="preserve"> </w:t>
      </w:r>
      <w:r>
        <w:t xml:space="preserve">(дата обращения: 04.10.2026).</w:t>
      </w:r>
    </w:p>
    <w:p>
      <w:pPr>
        <w:numPr>
          <w:ilvl w:val="0"/>
          <w:numId w:val="1013"/>
        </w:numPr>
        <w:spacing w:before="0" w:after="0" w:line="360" w:lineRule="auto"/>
        <w:ind w:left="0" w:firstLine="709"/>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78">
        <w:r>
          <w:rPr>
            <w:rStyle w:val="af4"/>
          </w:rPr>
          <w:t xml:space="preserve">10.​1109/​FiCloud66139.​2025.​00024</w:t>
        </w:r>
      </w:hyperlink>
      <w:r>
        <w:t xml:space="preserve">.</w:t>
      </w:r>
    </w:p>
    <w:p>
      <w:pPr>
        <w:numPr>
          <w:ilvl w:val="0"/>
          <w:numId w:val="1013"/>
        </w:numPr>
        <w:spacing w:before="0" w:after="0" w:line="360" w:lineRule="auto"/>
        <w:ind w:left="0" w:firstLine="709"/>
      </w:pPr>
      <w:r>
        <w:t xml:space="preserve">Ceph. Rados Gateway Data Layout. Документация версии Squid [Электронный ресурс]. URL:</w:t>
      </w:r>
      <w:r>
        <w:t xml:space="preserve"> </w:t>
      </w:r>
      <w:hyperlink r:id="rId179">
        <w:r>
          <w:rPr>
            <w:rStyle w:val="af4"/>
          </w:rPr>
          <w:t xml:space="preserve">https://​docs.​ceph.​com/​en/​squid/​radosgw/​layout/​</w:t>
        </w:r>
      </w:hyperlink>
      <w:r>
        <w:t xml:space="preserve"> </w:t>
      </w:r>
      <w:r>
        <w:t xml:space="preserve">(дата обращения: 01.10.2026).</w:t>
      </w:r>
    </w:p>
    <w:p>
      <w:pPr>
        <w:numPr>
          <w:ilvl w:val="0"/>
          <w:numId w:val="1013"/>
        </w:numPr>
        <w:spacing w:before="0" w:after="0" w:line="360" w:lineRule="auto"/>
        <w:ind w:left="0" w:firstLine="709"/>
      </w:pPr>
      <w:r>
        <w:t xml:space="preserve">Amazon Web Services. Logging requests with server access logging [Электронный ресурс]. URL:</w:t>
      </w:r>
      <w:r>
        <w:t xml:space="preserve"> </w:t>
      </w:r>
      <w:hyperlink r:id="rId180">
        <w:r>
          <w:rPr>
            <w:rStyle w:val="af4"/>
          </w:rPr>
          <w:t xml:space="preserve">https://​docs.​aws.​amazon.​com/​AmazonS3/​latest/​userguide/​ServerLogs.​html</w:t>
        </w:r>
      </w:hyperlink>
      <w:r>
        <w:t xml:space="preserve"> </w:t>
      </w:r>
      <w:r>
        <w:t xml:space="preserve">(дата обращения: 01.10.2026).</w:t>
      </w:r>
    </w:p>
    <w:p>
      <w:pPr>
        <w:numPr>
          <w:ilvl w:val="0"/>
          <w:numId w:val="1013"/>
        </w:numPr>
        <w:spacing w:before="0" w:after="0" w:line="360" w:lineRule="auto"/>
        <w:ind w:left="0" w:firstLine="709"/>
      </w:pPr>
      <w:r>
        <w:t xml:space="preserve">Kellerer H., Pferschy U., Pisinger D. Knapsack Problems. Berlin; Heidelberg: Springer, 2004. 546 p. DOI:</w:t>
      </w:r>
      <w:r>
        <w:t xml:space="preserve"> </w:t>
      </w:r>
      <w:hyperlink r:id="rId181">
        <w:r>
          <w:rPr>
            <w:rStyle w:val="af4"/>
          </w:rPr>
          <w:t xml:space="preserve">10.1007/978-3-540-24777-7</w:t>
        </w:r>
      </w:hyperlink>
      <w:r>
        <w:t xml:space="preserve">.</w:t>
      </w:r>
    </w:p>
    <w:p>
      <w:pPr>
        <w:numPr>
          <w:ilvl w:val="0"/>
          <w:numId w:val="1013"/>
        </w:numPr>
        <w:spacing w:before="0" w:after="0" w:line="360" w:lineRule="auto"/>
        <w:ind w:left="0" w:firstLine="709"/>
      </w:pPr>
      <w:r>
        <w:t xml:space="preserve">Mullahy J. Specification and testing of some modified count data models // Journal of Econometrics. 1986. Vol. 33, no. 3. P. 341–365. DOI:</w:t>
      </w:r>
      <w:r>
        <w:t xml:space="preserve"> </w:t>
      </w:r>
      <w:hyperlink r:id="rId182">
        <w:r>
          <w:rPr>
            <w:rStyle w:val="af4"/>
          </w:rPr>
          <w:t xml:space="preserve">10.1016/0304-4076(86)90002-3</w:t>
        </w:r>
      </w:hyperlink>
      <w:r>
        <w:t xml:space="preserve">.</w:t>
      </w:r>
    </w:p>
    <w:p>
      <w:pPr>
        <w:numPr>
          <w:ilvl w:val="0"/>
          <w:numId w:val="1013"/>
        </w:numPr>
        <w:spacing w:before="0" w:after="0" w:line="360" w:lineRule="auto"/>
        <w:ind w:left="0" w:firstLine="709"/>
      </w:pPr>
      <w:r>
        <w:t xml:space="preserve">Friedman J. H. Greedy function approximation: A gradient boosting machine // The Annals of Statistics. 2001. Vol. 29, no. 5. P. 1189–1232. DOI:</w:t>
      </w:r>
      <w:r>
        <w:t xml:space="preserve"> </w:t>
      </w:r>
      <w:hyperlink r:id="rId183">
        <w:r>
          <w:rPr>
            <w:rStyle w:val="af4"/>
          </w:rPr>
          <w:t xml:space="preserve">10.1214/aos/1013203451</w:t>
        </w:r>
      </w:hyperlink>
      <w:r>
        <w:t xml:space="preserve">.</w:t>
      </w:r>
    </w:p>
    <w:p>
      <w:pPr>
        <w:numPr>
          <w:ilvl w:val="0"/>
          <w:numId w:val="1013"/>
        </w:numPr>
        <w:spacing w:before="0" w:after="0" w:line="360" w:lineRule="auto"/>
        <w:ind w:left="0" w:firstLine="709"/>
      </w:pPr>
      <w:r>
        <w:t xml:space="preserve">LightGBM. Parameters. Разделы objective: binary и poisson. LightGBM Documentation [Электронный ресурс]. URL:</w:t>
      </w:r>
      <w:r>
        <w:t xml:space="preserve"> </w:t>
      </w:r>
      <w:hyperlink r:id="rId184">
        <w:r>
          <w:rPr>
            <w:rStyle w:val="af4"/>
          </w:rPr>
          <w:t xml:space="preserve">https://​lightgbm.​readthedocs.​io/​en/​latest/​Parameters.​html</w:t>
        </w:r>
      </w:hyperlink>
      <w:r>
        <w:t xml:space="preserve"> </w:t>
      </w:r>
      <w:r>
        <w:t xml:space="preserve">(дата обращения: 15.10.2026).</w:t>
      </w:r>
    </w:p>
    <w:p>
      <w:pPr>
        <w:numPr>
          <w:ilvl w:val="0"/>
          <w:numId w:val="1013"/>
        </w:numPr>
        <w:spacing w:before="0" w:after="0" w:line="360" w:lineRule="auto"/>
        <w:ind w:left="0" w:firstLine="709"/>
      </w:pPr>
      <w:r>
        <w:t xml:space="preserve">Nelder J. A., Wedderburn R. W. M. Generalized Linear Models // Journal of the Royal Statistical Society. Series A (General). 1972. Vol. 135, no. 3. P. 370–384. DOI:</w:t>
      </w:r>
      <w:r>
        <w:t xml:space="preserve"> </w:t>
      </w:r>
      <w:hyperlink r:id="rId185">
        <w:r>
          <w:rPr>
            <w:rStyle w:val="af4"/>
          </w:rPr>
          <w:t xml:space="preserve">10.2307/2344614</w:t>
        </w:r>
      </w:hyperlink>
      <w:r>
        <w:t xml:space="preserve">.</w:t>
      </w:r>
    </w:p>
    <w:p>
      <w:pPr>
        <w:numPr>
          <w:ilvl w:val="0"/>
          <w:numId w:val="1013"/>
        </w:numPr>
        <w:spacing w:before="0" w:after="0" w:line="360" w:lineRule="auto"/>
        <w:ind w:left="0" w:firstLine="709"/>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86">
        <w:r>
          <w:rPr>
            <w:rStyle w:val="af4"/>
          </w:rPr>
          <w:t xml:space="preserve">https://​arxiv.​org/​abs/​2207.​08815</w:t>
        </w:r>
      </w:hyperlink>
      <w:r>
        <w:t xml:space="preserve"> </w:t>
      </w:r>
      <w:r>
        <w:t xml:space="preserve">(дата обращения: 15.10.2026).</w:t>
      </w:r>
    </w:p>
    <w:p>
      <w:pPr>
        <w:numPr>
          <w:ilvl w:val="0"/>
          <w:numId w:val="1013"/>
        </w:numPr>
        <w:spacing w:before="0" w:after="0" w:line="360" w:lineRule="auto"/>
        <w:ind w:left="0" w:firstLine="709"/>
      </w:pPr>
      <w:r>
        <w:t xml:space="preserve">Scikit-learn developers. Common pitfalls and recommended practices. Раздел Data leakage [Электронный ресурс]. URL:</w:t>
      </w:r>
      <w:r>
        <w:t xml:space="preserve"> </w:t>
      </w:r>
      <w:hyperlink r:id="rId187">
        <w:r>
          <w:rPr>
            <w:rStyle w:val="af4"/>
          </w:rPr>
          <w:t xml:space="preserve">https://​scikit-​learn.​org/​stable/​common_​pitfalls.​html</w:t>
        </w:r>
      </w:hyperlink>
      <w:r>
        <w:t xml:space="preserve"> </w:t>
      </w:r>
      <w:r>
        <w:t xml:space="preserve">(дата обращения: 01.10.2026).</w:t>
      </w:r>
    </w:p>
    <w:p>
      <w:pPr>
        <w:numPr>
          <w:ilvl w:val="0"/>
          <w:numId w:val="1013"/>
        </w:numPr>
        <w:spacing w:before="0" w:after="0" w:line="360" w:lineRule="auto"/>
        <w:ind w:left="0" w:firstLine="709"/>
      </w:pPr>
      <w:r>
        <w:t xml:space="preserve">Scikit-learn developers. TimeSeriesSplit [Электронный ресурс]. URL:</w:t>
      </w:r>
      <w:r>
        <w:t xml:space="preserve"> </w:t>
      </w:r>
      <w:hyperlink r:id="rId188">
        <w:r>
          <w:rPr>
            <w:rStyle w:val="af4"/>
          </w:rPr>
          <w:t xml:space="preserve">https://​scikit-​learn.​org/​stable/​modules/​generated/​sklearn.​model_​selection.​TimeSeriesSplit.​html</w:t>
        </w:r>
      </w:hyperlink>
      <w:r>
        <w:t xml:space="preserve"> </w:t>
      </w:r>
      <w:r>
        <w:t xml:space="preserve">(дата обращения: 01.10.2026).</w:t>
      </w:r>
    </w:p>
    <w:p>
      <w:pPr>
        <w:numPr>
          <w:ilvl w:val="0"/>
          <w:numId w:val="1013"/>
        </w:numPr>
        <w:spacing w:before="0" w:after="0" w:line="360" w:lineRule="auto"/>
        <w:ind w:left="0" w:firstLine="709"/>
      </w:pPr>
      <w:r>
        <w:t xml:space="preserve">Davis J., Goadrich M. The Relationship Between Precision-Recall and ROC Curves // Proceedings of the 23rd International Conference on Machine Learning (ICML 2006). 2006. P. 233–240. DOI:</w:t>
      </w:r>
      <w:r>
        <w:t xml:space="preserve"> </w:t>
      </w:r>
      <w:hyperlink r:id="rId189">
        <w:r>
          <w:rPr>
            <w:rStyle w:val="af4"/>
          </w:rPr>
          <w:t xml:space="preserve">10.1145/1143844.1143874</w:t>
        </w:r>
      </w:hyperlink>
      <w:r>
        <w:t xml:space="preserve">.</w:t>
      </w:r>
    </w:p>
    <w:p>
      <w:pPr>
        <w:numPr>
          <w:ilvl w:val="0"/>
          <w:numId w:val="1013"/>
        </w:numPr>
        <w:spacing w:before="0" w:after="0" w:line="360" w:lineRule="auto"/>
        <w:ind w:left="0" w:firstLine="709"/>
      </w:pPr>
      <w:r>
        <w:t xml:space="preserve">Brier G. W. Verification of forecasts expressed in terms of probability // Monthly Weather Review. 1950. Vol. 78, no. 1. P. 1–3. DOI:</w:t>
      </w:r>
      <w:r>
        <w:t xml:space="preserve"> </w:t>
      </w:r>
      <w:hyperlink r:id="rId190">
        <w:r>
          <w:rPr>
            <w:rStyle w:val="af4"/>
          </w:rPr>
          <w:t xml:space="preserve">10.​1175/​1520-​0493(1950)078&lt;0001:VOFEIT&gt;2.​0.​CO;2</w:t>
        </w:r>
      </w:hyperlink>
      <w:r>
        <w:t xml:space="preserve">.</w:t>
      </w:r>
    </w:p>
    <w:p>
      <w:pPr>
        <w:numPr>
          <w:ilvl w:val="0"/>
          <w:numId w:val="1013"/>
        </w:numPr>
        <w:spacing w:before="0" w:after="0" w:line="360" w:lineRule="auto"/>
        <w:ind w:left="0" w:firstLine="709"/>
      </w:pPr>
      <w:r>
        <w:t xml:space="preserve">Dantzig G. B. Discrete-Variable Extremum Problems // Operations Research. 1957. Vol. 5, no. 2. P. 266–288. DOI:</w:t>
      </w:r>
      <w:r>
        <w:t xml:space="preserve"> </w:t>
      </w:r>
      <w:hyperlink r:id="rId191">
        <w:r>
          <w:rPr>
            <w:rStyle w:val="af4"/>
          </w:rPr>
          <w:t xml:space="preserve">10.1287/opre.5.2.266</w:t>
        </w:r>
      </w:hyperlink>
      <w:r>
        <w:t xml:space="preserve">.</w:t>
      </w:r>
    </w:p>
    <w:p>
      <w:pPr>
        <w:numPr>
          <w:ilvl w:val="0"/>
          <w:numId w:val="1013"/>
        </w:numPr>
        <w:spacing w:before="0" w:after="0" w:line="360" w:lineRule="auto"/>
        <w:ind w:left="0" w:firstLine="709"/>
      </w:pPr>
      <w:r>
        <w:t xml:space="preserve">Kleppmann M. Designing Data-Intensive Applications. Sebastopol: O’Reilly Media, 2017. 616 p.</w:t>
      </w:r>
    </w:p>
    <w:p>
      <w:pPr>
        <w:numPr>
          <w:ilvl w:val="0"/>
          <w:numId w:val="1013"/>
        </w:numPr>
        <w:spacing w:before="0" w:after="0" w:line="360" w:lineRule="auto"/>
        <w:ind w:left="0" w:firstLine="709"/>
      </w:pPr>
      <w:r>
        <w:t xml:space="preserve">Amazon Web Services. Checking object integrity for data uploads in Amazon S3 [Электронный ресурс]. URL:</w:t>
      </w:r>
      <w:r>
        <w:t xml:space="preserve"> </w:t>
      </w:r>
      <w:hyperlink r:id="rId192">
        <w:r>
          <w:rPr>
            <w:rStyle w:val="af4"/>
          </w:rPr>
          <w:t xml:space="preserve">https://​docs.​aws.​amazon.​com/​AmazonS3/​latest/​userguide/​checking-​object-​integrity-​upload.​html</w:t>
        </w:r>
      </w:hyperlink>
      <w:r>
        <w:t xml:space="preserve"> </w:t>
      </w:r>
      <w:r>
        <w:t xml:space="preserve">(дата обращения: 01.10.2026).</w:t>
      </w:r>
    </w:p>
    <w:p>
      <w:pPr>
        <w:numPr>
          <w:ilvl w:val="0"/>
          <w:numId w:val="1013"/>
        </w:numPr>
        <w:spacing w:before="0" w:after="0" w:line="360" w:lineRule="auto"/>
        <w:ind w:left="0" w:firstLine="709"/>
      </w:pPr>
      <w:r>
        <w:t xml:space="preserve">Object Management Group. OMG Unified Modeling Language (OMG UML). Version 2.5.1. 2017 [Электронный ресурс]. URL:</w:t>
      </w:r>
      <w:r>
        <w:t xml:space="preserve"> </w:t>
      </w:r>
      <w:hyperlink r:id="rId193">
        <w:r>
          <w:rPr>
            <w:rStyle w:val="af4"/>
          </w:rPr>
          <w:t xml:space="preserve">https://​www.​omg.​org/​spec/​UML/​2.​5.​1/​</w:t>
        </w:r>
      </w:hyperlink>
      <w:r>
        <w:t xml:space="preserve"> </w:t>
      </w:r>
      <w:r>
        <w:t xml:space="preserve">(дата обращения: 15.10.2026).</w:t>
      </w:r>
    </w:p>
    <w:p>
      <w:pPr>
        <w:numPr>
          <w:ilvl w:val="0"/>
          <w:numId w:val="1013"/>
        </w:numPr>
        <w:spacing w:before="0" w:after="0" w:line="360" w:lineRule="auto"/>
        <w:ind w:left="0" w:firstLine="709"/>
      </w:pPr>
      <w:r>
        <w:t xml:space="preserve">Object Management Group. Business Process Model and Notation (BPMN). Version 2.0.2. 2013 [Электронный ресурс]. URL:</w:t>
      </w:r>
      <w:r>
        <w:t xml:space="preserve"> </w:t>
      </w:r>
      <w:hyperlink r:id="rId194">
        <w:r>
          <w:rPr>
            <w:rStyle w:val="af4"/>
          </w:rPr>
          <w:t xml:space="preserve">https://​www.​omg.​org/​spec/​BPMN/​2.​0.​2/​</w:t>
        </w:r>
      </w:hyperlink>
      <w:r>
        <w:t xml:space="preserve"> </w:t>
      </w:r>
      <w:r>
        <w:t xml:space="preserve">(дата обращения: 15.10.2026).</w:t>
      </w:r>
    </w:p>
    <w:p>
      <w:pPr>
        <w:numPr>
          <w:ilvl w:val="0"/>
          <w:numId w:val="1013"/>
        </w:numPr>
        <w:spacing w:before="0" w:after="0" w:line="360" w:lineRule="auto"/>
        <w:ind w:left="0" w:firstLine="709"/>
      </w:pPr>
      <w:r>
        <w:t xml:space="preserve">Ke G., Meng Q., Finley T. [et al.]. LightGBM: A Highly Efficient Gradient Boosting Decision Tree // Advances in Neural Information Processing Systems 30 (NIPS 2017). 2017. P. 3146–3154 [Электронный ресурс]. URL:</w:t>
      </w:r>
      <w:r>
        <w:t xml:space="preserve"> </w:t>
      </w:r>
      <w:hyperlink r:id="rId195">
        <w:r>
          <w:rPr>
            <w:rStyle w:val="af4"/>
          </w:rPr>
          <w:t xml:space="preserve">https://​papers.​nips.​cc/​paper/​6907-​lightgbm-​a-​highly-​efficient-​gradient-​boosting-​decision-​tree</w:t>
        </w:r>
      </w:hyperlink>
      <w:r>
        <w:t xml:space="preserve"> </w:t>
      </w:r>
      <w:r>
        <w:t xml:space="preserve">(дата обращения: 15.10.2026).</w:t>
      </w:r>
    </w:p>
    <w:p>
      <w:pPr>
        <w:numPr>
          <w:ilvl w:val="0"/>
          <w:numId w:val="1013"/>
        </w:numPr>
        <w:spacing w:before="0" w:after="0" w:line="360" w:lineRule="auto"/>
        <w:ind w:left="0" w:firstLine="709"/>
      </w:pPr>
      <w:r>
        <w:t xml:space="preserve">leaves – pure Go implementation of prediction part for GBRT models. Репозиторий исходного кода [Электронный ресурс]. URL:</w:t>
      </w:r>
      <w:r>
        <w:t xml:space="preserve"> </w:t>
      </w:r>
      <w:hyperlink r:id="rId196">
        <w:r>
          <w:rPr>
            <w:rStyle w:val="af4"/>
          </w:rPr>
          <w:t xml:space="preserve">https://​github.​com/​dmitryikh/​leaves</w:t>
        </w:r>
      </w:hyperlink>
      <w:r>
        <w:t xml:space="preserve"> </w:t>
      </w:r>
      <w:r>
        <w:t xml:space="preserve">(дата обращения: 15.10.2026).</w:t>
      </w:r>
    </w:p>
    <w:p>
      <w:pPr>
        <w:numPr>
          <w:ilvl w:val="0"/>
          <w:numId w:val="1013"/>
        </w:numPr>
        <w:spacing w:before="0" w:after="0" w:line="360" w:lineRule="auto"/>
        <w:ind w:left="0" w:firstLine="709"/>
      </w:pPr>
      <w:r>
        <w:t xml:space="preserve">PostgreSQL Global Development Group. PostgreSQL 16 Documentation. Chapter 13. Concurrency Control [Электронный ресурс]. URL:</w:t>
      </w:r>
      <w:r>
        <w:t xml:space="preserve"> </w:t>
      </w:r>
      <w:hyperlink r:id="rId197">
        <w:r>
          <w:rPr>
            <w:rStyle w:val="af4"/>
          </w:rPr>
          <w:t xml:space="preserve">https://​www.​postgresql.​org/​docs/​16/​mvcc.​html</w:t>
        </w:r>
      </w:hyperlink>
      <w:r>
        <w:t xml:space="preserve"> </w:t>
      </w:r>
      <w:r>
        <w:t xml:space="preserve">(дата обращения: 15.10.2026).</w:t>
      </w:r>
    </w:p>
    <w:p>
      <w:pPr>
        <w:numPr>
          <w:ilvl w:val="0"/>
          <w:numId w:val="1013"/>
        </w:numPr>
        <w:spacing w:before="0" w:after="0" w:line="360" w:lineRule="auto"/>
        <w:ind w:left="0" w:firstLine="709"/>
      </w:pPr>
      <w:r>
        <w:t xml:space="preserve">Apache Software Foundation. Apache Kafka Documentation. Раздел Message Delivery Semantics [Электронный ресурс]. URL:</w:t>
      </w:r>
      <w:r>
        <w:t xml:space="preserve"> </w:t>
      </w:r>
      <w:hyperlink r:id="rId198">
        <w:r>
          <w:rPr>
            <w:rStyle w:val="af4"/>
          </w:rPr>
          <w:t xml:space="preserve">https://​kafka.​apache.​org/​documentation/#​semantics</w:t>
        </w:r>
      </w:hyperlink>
      <w:r>
        <w:t xml:space="preserve"> </w:t>
      </w:r>
      <w:r>
        <w:t xml:space="preserve">(дата обращения: 15.10.2026).</w:t>
      </w:r>
    </w:p>
    <w:p>
      <w:pPr>
        <w:numPr>
          <w:ilvl w:val="0"/>
          <w:numId w:val="1013"/>
        </w:numPr>
        <w:spacing w:before="0" w:after="0" w:line="360" w:lineRule="auto"/>
        <w:ind w:left="0" w:firstLine="709"/>
      </w:pPr>
      <w:r>
        <w:t xml:space="preserve">yalue/onnxruntime_go – Go library wrapping microsoft/onnxruntime. Репозиторий исходного кода [Электронный ресурс]. URL:</w:t>
      </w:r>
      <w:r>
        <w:t xml:space="preserve"> </w:t>
      </w:r>
      <w:hyperlink r:id="rId199">
        <w:r>
          <w:rPr>
            <w:rStyle w:val="af4"/>
          </w:rPr>
          <w:t xml:space="preserve">https://​github.​com/​yalue/​onnxruntime_​go</w:t>
        </w:r>
      </w:hyperlink>
      <w:r>
        <w:t xml:space="preserve"> </w:t>
      </w:r>
      <w:r>
        <w:t xml:space="preserve">(дата обращения: 20.10.2026).</w:t>
      </w:r>
    </w:p>
    <w:p>
      <w:pPr>
        <w:numPr>
          <w:ilvl w:val="0"/>
          <w:numId w:val="1013"/>
        </w:numPr>
        <w:spacing w:before="0" w:after="0" w:line="360" w:lineRule="auto"/>
        <w:ind w:left="0" w:firstLine="709"/>
      </w:pPr>
      <w:r>
        <w:t xml:space="preserve">ГОСТ 19.701-90 (ИСО 5807-85). Единая система программной документации. Схемы алгоритмов, программ, данных и систем. Обозначения условные и правила выполнения [Электронный ресурс]. URL:</w:t>
      </w:r>
      <w:r>
        <w:t xml:space="preserve"> </w:t>
      </w:r>
      <w:hyperlink r:id="rId200">
        <w:r>
          <w:rPr>
            <w:rStyle w:val="af4"/>
          </w:rPr>
          <w:t xml:space="preserve">https://​protect.​gost.​ru/​gost/​details/​0c85e066-​f89e-​433d-​a6d3-​b7f746bd0c7c</w:t>
        </w:r>
      </w:hyperlink>
      <w:r>
        <w:t xml:space="preserve">, текст стандарта:</w:t>
      </w:r>
      <w:r>
        <w:t xml:space="preserve"> </w:t>
      </w:r>
      <w:hyperlink r:id="rId201">
        <w:r>
          <w:rPr>
            <w:rStyle w:val="af4"/>
          </w:rPr>
          <w:t xml:space="preserve">https://​www.​swrit.​ru/​doc/​espd/​19.​701-​90.​pdf</w:t>
        </w:r>
      </w:hyperlink>
      <w:r>
        <w:t xml:space="preserve"> </w:t>
      </w:r>
      <w:r>
        <w:t xml:space="preserve">(дата обращения: 26.10.2026).</w:t>
      </w:r>
    </w:p>
    <w:p>
      <w:pPr>
        <w:numPr>
          <w:ilvl w:val="0"/>
          <w:numId w:val="1013"/>
        </w:numPr>
        <w:spacing w:before="0" w:after="0" w:line="360" w:lineRule="auto"/>
        <w:ind w:left="0" w:firstLine="709"/>
      </w:pPr>
      <w:r>
        <w:t xml:space="preserve">NIST/SEMATECH. e-Handbook of Statistical Methods. Раздел 6.3.2.4. EWMA Control Charts [Электронный ресурс]. URL:</w:t>
      </w:r>
      <w:r>
        <w:t xml:space="preserve"> </w:t>
      </w:r>
      <w:hyperlink r:id="rId202">
        <w:r>
          <w:rPr>
            <w:rStyle w:val="af4"/>
          </w:rPr>
          <w:t xml:space="preserve">https://​www.​itl.​nist.​gov/​div898/​handbook/​pmc/​section3/​pmc324.​htm</w:t>
        </w:r>
      </w:hyperlink>
      <w:r>
        <w:t xml:space="preserve"> </w:t>
      </w:r>
      <w:r>
        <w:t xml:space="preserve">(дата обращения: 26.10.2026).</w:t>
      </w:r>
    </w:p>
    <w:p>
      <w:pPr>
        <w:numPr>
          <w:ilvl w:val="0"/>
          <w:numId w:val="1013"/>
        </w:numPr>
        <w:spacing w:before="0" w:after="0" w:line="360" w:lineRule="auto"/>
        <w:ind w:left="0" w:firstLine="709"/>
      </w:pPr>
      <w:r>
        <w:t xml:space="preserve">Rivest R. The MD5 Message-Digest Algorithm. RFC 1321. 1992 [Электронный ресурс]. URL:</w:t>
      </w:r>
      <w:r>
        <w:t xml:space="preserve"> </w:t>
      </w:r>
      <w:hyperlink r:id="rId203">
        <w:r>
          <w:rPr>
            <w:rStyle w:val="af4"/>
          </w:rPr>
          <w:t xml:space="preserve">https://​www.​rfc-​editor.​org/​rfc/​rfc1321</w:t>
        </w:r>
      </w:hyperlink>
      <w:r>
        <w:t xml:space="preserve"> </w:t>
      </w:r>
      <w:r>
        <w:t xml:space="preserve">(дата обращения: 26.10.2026).</w:t>
      </w:r>
    </w:p>
    <w:p>
      <w:pPr>
        <w:numPr>
          <w:ilvl w:val="0"/>
          <w:numId w:val="1013"/>
        </w:numPr>
        <w:spacing w:before="0" w:after="0" w:line="360" w:lineRule="auto"/>
        <w:ind w:left="0" w:firstLine="709"/>
      </w:pPr>
      <w:r>
        <w:t xml:space="preserve">XGBoost developers. XGBoost Parameters. Раздел Learning Task Parameters [Электронный ресурс]. URL:</w:t>
      </w:r>
      <w:r>
        <w:t xml:space="preserve"> </w:t>
      </w:r>
      <w:hyperlink r:id="rId204">
        <w:r>
          <w:rPr>
            <w:rStyle w:val="af4"/>
          </w:rPr>
          <w:t xml:space="preserve">https://​xgboost.​readthedocs.​io/​en/​stable/​parameter.​html</w:t>
        </w:r>
      </w:hyperlink>
      <w:r>
        <w:t xml:space="preserve"> </w:t>
      </w:r>
      <w:r>
        <w:t xml:space="preserve">(дата обращения: 26.10.2026).</w:t>
      </w:r>
    </w:p>
    <w:p>
      <w:pPr>
        <w:numPr>
          <w:ilvl w:val="0"/>
          <w:numId w:val="1013"/>
        </w:numPr>
        <w:spacing w:before="0" w:after="0" w:line="360" w:lineRule="auto"/>
        <w:ind w:left="0" w:firstLine="709"/>
      </w:pPr>
      <w:r>
        <w:t xml:space="preserve">CatBoost developers. Regression: objectives and metrics. Раздел Poisson [Электронный ресурс]. URL:</w:t>
      </w:r>
      <w:r>
        <w:t xml:space="preserve"> </w:t>
      </w:r>
      <w:hyperlink r:id="rId205">
        <w:r>
          <w:rPr>
            <w:rStyle w:val="af4"/>
          </w:rPr>
          <w:t xml:space="preserve">https://​catboost.​ai/​docs/​en/​concepts/​loss-​functions-​regression</w:t>
        </w:r>
      </w:hyperlink>
      <w:r>
        <w:t xml:space="preserve"> </w:t>
      </w:r>
      <w:r>
        <w:t xml:space="preserve">(дата обращения: 26.10.2026).</w:t>
      </w:r>
    </w:p>
    <w:p>
      <w:pPr>
        <w:numPr>
          <w:ilvl w:val="0"/>
          <w:numId w:val="1013"/>
        </w:numPr>
        <w:spacing w:before="0" w:after="0" w:line="360" w:lineRule="auto"/>
        <w:ind w:left="0" w:firstLine="709"/>
      </w:pPr>
      <w:r>
        <w:t xml:space="preserve">Oracle. MySQL 8.4 Reference Manual. Раздел 17.1 Introduction to InnoDB [Электронный ресурс]. URL:</w:t>
      </w:r>
      <w:r>
        <w:t xml:space="preserve"> </w:t>
      </w:r>
      <w:hyperlink r:id="rId206">
        <w:r>
          <w:rPr>
            <w:rStyle w:val="af4"/>
          </w:rPr>
          <w:t xml:space="preserve">https://​dev.​mysql.​com/​doc/​refman/​8.​4/​en/​innodb-​introduction.​html</w:t>
        </w:r>
      </w:hyperlink>
      <w:r>
        <w:t xml:space="preserve"> </w:t>
      </w:r>
      <w:r>
        <w:t xml:space="preserve">(дата обращения: 26.10.2026).</w:t>
      </w:r>
    </w:p>
    <w:p>
      <w:pPr>
        <w:numPr>
          <w:ilvl w:val="0"/>
          <w:numId w:val="1013"/>
        </w:numPr>
        <w:spacing w:before="0" w:after="0" w:line="360" w:lineRule="auto"/>
        <w:ind w:left="0" w:firstLine="709"/>
      </w:pPr>
      <w:r>
        <w:t xml:space="preserve">RabbitMQ. Streams and Superstreams [Электронный ресурс]. URL:</w:t>
      </w:r>
      <w:r>
        <w:t xml:space="preserve"> </w:t>
      </w:r>
      <w:hyperlink r:id="rId207">
        <w:r>
          <w:rPr>
            <w:rStyle w:val="af4"/>
          </w:rPr>
          <w:t xml:space="preserve">https://​www.​rabbitmq.​com/​docs/​streams</w:t>
        </w:r>
      </w:hyperlink>
      <w:r>
        <w:t xml:space="preserve"> </w:t>
      </w:r>
      <w:r>
        <w:t xml:space="preserve">(дата обращения: 26.10.2026).</w:t>
      </w:r>
    </w:p>
    <w:bookmarkEnd w:id="208"/>
    <w:bookmarkStart w:id="209" w:name="приложения"/>
    <w:p>
      <w:pPr>
        <w:pStyle w:val="GOSTStructuralHeading"/>
      </w:pPr>
      <w:bookmarkStart w:id="291" w:name="GOSTHeading291"/>
      <w:r>
        <w:t xml:space="preserve">ПРИЛОЖЕНИЯ</w:t>
      </w:r>
      <w:bookmarkEnd w:id="291"/>
    </w:p>
    <w:p>
      <w:pPr>
        <w:pStyle w:val="FirstParagraph"/>
      </w:pPr>
      <w:r>
        <w:t xml:space="preserve">Приложение А – Модель данных метаданных и СППР</w:t>
      </w:r>
    </w:p>
    <w:bookmarkEnd w:id="209"/>
    <w:bookmarkStart w:id="214" w:name="X6f0523c438b8ca68de781e168123afa45dd506f"/>
    <w:p>
      <w:pPr>
        <w:pStyle w:val="GOSTAppendixHeading"/>
      </w:pPr>
      <w:bookmarkStart w:id="292" w:name="GOSTHeading292"/>
      <w:r>
        <w:t xml:space="preserve">Приложение А</w:t>
      </w:r>
      <w:bookmarkEnd w:id="292"/>
    </w:p>
    <w:p>
      <w:pPr>
        <w:pStyle w:val="GOSTAppendixTitle"/>
      </w:pPr>
      <w:r>
        <w:t xml:space="preserve">Модель данных метаданных и СППР</w:t>
      </w:r>
    </w:p>
    <w:p>
      <w:pPr>
        <w:pStyle w:val="a2"/>
      </w:pPr>
      <w:r>
        <w:t xml:space="preserve">Приложение относится к разделу 2.3.3 пояснительной записки и показывает таблицы базы метаданных, таблицы базы СППР и связи между ними (Рисунок А.1). Назначение таблиц приведено в Таблице 2.4.</w:t>
      </w:r>
    </w:p>
    <w:bookmarkStart w:id="213" w:name="gost-fig:er"/>
    <w:p>
      <w:pPr>
        <w:pStyle w:val="CaptionedFigure"/>
        <w:keepNext w:val="1"/>
      </w:pPr>
      <w:r>
        <w:drawing>
          <wp:inline>
            <wp:extent cx="4732739" cy="6840000"/>
            <wp:effectExtent b="0" l="0" r="0" t="0"/>
            <wp:docPr descr="Модель данных метаданных и СППР" title="" id="211" name="Picture"/>
            <a:graphic>
              <a:graphicData uri="http://schemas.openxmlformats.org/drawingml/2006/picture">
                <pic:pic>
                  <pic:nvPicPr>
                    <pic:cNvPr descr="images/er.png" id="212" name="Picture"/>
                    <pic:cNvPicPr>
                      <a:picLocks noChangeArrowheads="1" noChangeAspect="1"/>
                    </pic:cNvPicPr>
                  </pic:nvPicPr>
                  <pic:blipFill>
                    <a:blip r:embed="rId210"/>
                    <a:stretch>
                      <a:fillRect/>
                    </a:stretch>
                  </pic:blipFill>
                  <pic:spPr bwMode="auto">
                    <a:xfrm>
                      <a:off x="0" y="0"/>
                      <a:ext cx="4732739" cy="6840000"/>
                    </a:xfrm>
                    <a:prstGeom prst="rect">
                      <a:avLst/>
                    </a:prstGeom>
                    <a:noFill/>
                    <a:ln w="9525">
                      <a:noFill/>
                      <a:headEnd/>
                      <a:tailEnd/>
                    </a:ln>
                  </pic:spPr>
                </pic:pic>
              </a:graphicData>
            </a:graphic>
          </wp:inline>
        </w:drawing>
      </w:r>
    </w:p>
    <w:p>
      <w:pPr>
        <w:pStyle w:val="ImageCaption"/>
      </w:pPr>
      <w:r>
        <w:t xml:space="preserve">Рисунок А.1 – Модель данных метаданных и СППР</w:t>
      </w:r>
    </w:p>
    <w:bookmarkEnd w:id="213"/>
    <w:bookmarkEnd w:id="214"/>
    <w:sectPr w:rsidR="00141CD3" w:rsidRPr="00EB61BE" w:rsidSect="00515D53">
      <w:footerReference r:id="rId12" w:type="even"/>
      <w:footerReference r:id="rId13" w:type="default"/>
      <w:footerReference r:id="rId15" w:type="first"/>
      <w:pgSz w:w="11906" w:h="16838" w:orient="portrait"/>
      <w:pgMar w:top="1134" w:bottom="1134" w:left="1701" w:right="567" w:header="709" w:footer="709"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keepNext w:val="0"/>
          <w:pageBreakBefore w:val="0"/>
          <w:widowControl w:val="1"/>
          <w:suppressAutoHyphens w:val="1"/>
          <w:spacing w:before="0" w:after="0" w:line="240" w:lineRule="auto"/>
          <w:ind w:left="0" w:right="0" w:firstLine="0"/>
          <w:jc w:val="center"/>
        </w:pPr>
        <w:r w:rsidRPr="00742C81">
          <w:rPr>
            <w:rFonts w:ascii="Times New Roman" w:hAnsi="Times New Roman" w:cs="Times New Roman" w:eastAsia="Times New Roman"/>
            <w:b w:val="0"/>
            <w:bCs w:val="0"/>
            <w:i w:val="0"/>
            <w:iCs w:val="0"/>
            <w:color w:val="000000"/>
            <w:sz w:val="24"/>
            <w:szCs w:val="24"/>
          </w:rPr>
          <w:fldChar w:fldCharType="begin"/>
        </w:r>
        <w:r w:rsidRPr="00742C81">
          <w:rPr>
            <w:rFonts w:ascii="Times New Roman" w:hAnsi="Times New Roman" w:cs="Times New Roman" w:eastAsia="Times New Roman"/>
            <w:b w:val="0"/>
            <w:bCs w:val="0"/>
            <w:i w:val="0"/>
            <w:iCs w:val="0"/>
            <w:color w:val="000000"/>
            <w:sz w:val="24"/>
            <w:szCs w:val="24"/>
          </w:rPr>
          <w:instrText>PAGE   \* MERGEFORMAT</w:instrText>
        </w:r>
        <w:r w:rsidRPr="00742C81">
          <w:rPr>
            <w:rFonts w:ascii="Times New Roman" w:hAnsi="Times New Roman" w:cs="Times New Roman" w:eastAsia="Times New Roman"/>
            <w:b w:val="0"/>
            <w:bCs w:val="0"/>
            <w:i w:val="0"/>
            <w:iCs w:val="0"/>
            <w:color w:val="000000"/>
            <w:sz w:val="24"/>
            <w:szCs w:val="24"/>
          </w:rPr>
          <w:fldChar w:fldCharType="separate"/>
        </w:r>
        <w:r w:rsidRPr="00742C81">
          <w:rPr>
            <w:rFonts w:ascii="Times New Roman" w:hAnsi="Times New Roman" w:cs="Times New Roman" w:eastAsia="Times New Roman"/>
            <w:b w:val="0"/>
            <w:bCs w:val="0"/>
            <w:i w:val="0"/>
            <w:iCs w:val="0"/>
            <w:color w:val="000000"/>
            <w:sz w:val="24"/>
            <w:szCs w:val="24"/>
          </w:rPr>
          <w:t>2</w:t>
        </w:r>
        <w:r w:rsidRPr="00742C81">
          <w:rPr>
            <w:rFonts w:ascii="Times New Roman" w:hAnsi="Times New Roman" w:cs="Times New Roman" w:eastAsia="Times New Roman"/>
            <w:b w:val="0"/>
            <w:bCs w:val="0"/>
            <w:i w:val="0"/>
            <w:iCs w:val="0"/>
            <w:color w:val="000000"/>
            <w:sz w:val="24"/>
            <w:szCs w:val="24"/>
          </w:rPr>
          <w:fldChar w:fldCharType="end"/>
        </w:r>
      </w:p>
    </w:sdtContent>
  </w:sdt>
  <w:p w14:paraId="37F5F18B" w14:textId="77777777" w:rsidR="00C55B68" w:rsidRPr="00742C81" w:rsidRDefault="00C55B68" w:rsidP="007B7923">
    <w:pPr>
      <w:pStyle w:val="af9"/>
      <w:keepNext w:val="0"/>
      <w:pageBreakBefore w:val="0"/>
      <w:widowControl w:val="1"/>
      <w:suppressAutoHyphens w:val="1"/>
      <w:spacing w:before="0" w:after="0" w:line="240" w:lineRule="auto"/>
      <w:ind w:left="0" w:right="0" w:firstLine="0"/>
      <w:jc w:val="center"/>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suff w:val="tab"/>
      <w:lvlText w:val="%1."/>
      <w:lvlJc w:val="left"/>
      <w:pPr>
        <w:tabs>
          <w:tab w:val="num" w:pos="1276"/>
        </w:tabs>
        <w:ind w:left="1276" w:hanging="567"/>
      </w:pPr>
    </w:lvl>
  </w:abstractNum>
  <w:abstractNum w15:restartNumberingAfterBreak="0" w:abstractNumId="1">
    <w:nsid w:val="FFFFFF7D"/>
    <w:multiLevelType w:val="singleLevel"/>
    <w:tmpl w:val="E8E89582"/>
    <w:lvl w:ilvl="0">
      <w:start w:val="1"/>
      <w:numFmt w:val="decimal"/>
      <w:suff w:val="tab"/>
      <w:lvlText w:val="%1."/>
      <w:lvlJc w:val="left"/>
      <w:pPr>
        <w:tabs>
          <w:tab w:val="num" w:pos="1276"/>
        </w:tabs>
        <w:ind w:left="1276" w:hanging="567"/>
      </w:pPr>
    </w:lvl>
  </w:abstractNum>
  <w:abstractNum w15:restartNumberingAfterBreak="0" w:abstractNumId="2">
    <w:nsid w:val="FFFFFF7E"/>
    <w:multiLevelType w:val="singleLevel"/>
    <w:tmpl w:val="9D960980"/>
    <w:lvl w:ilvl="0">
      <w:start w:val="1"/>
      <w:numFmt w:val="decimal"/>
      <w:suff w:val="tab"/>
      <w:lvlText w:val="%1."/>
      <w:lvlJc w:val="left"/>
      <w:pPr>
        <w:tabs>
          <w:tab w:val="num" w:pos="1276"/>
        </w:tabs>
        <w:ind w:left="1276" w:hanging="567"/>
      </w:pPr>
    </w:lvl>
  </w:abstractNum>
  <w:abstractNum w15:restartNumberingAfterBreak="0" w:abstractNumId="3">
    <w:nsid w:val="FFFFFF7F"/>
    <w:multiLevelType w:val="singleLevel"/>
    <w:tmpl w:val="A20056A4"/>
    <w:lvl w:ilvl="0">
      <w:start w:val="1"/>
      <w:numFmt w:val="decimal"/>
      <w:pStyle w:val="2"/>
      <w:suff w:val="tab"/>
      <w:lvlText w:val="%1."/>
      <w:lvlJc w:val="left"/>
      <w:pPr>
        <w:tabs>
          <w:tab w:val="num" w:pos="1276"/>
        </w:tabs>
        <w:ind w:left="1276" w:hanging="567"/>
      </w:pPr>
    </w:lvl>
  </w:abstractNum>
  <w:abstractNum w15:restartNumberingAfterBreak="0" w:abstractNumId="4">
    <w:nsid w:val="FFFFFF80"/>
    <w:multiLevelType w:val="singleLevel"/>
    <w:tmpl w:val="B14E8326"/>
    <w:lvl w:ilvl="0">
      <w:start w:val="1"/>
      <w:numFmt w:val="bullet"/>
      <w:pStyle w:val="5"/>
      <w:suff w:val="tab"/>
      <w:lvlText w:val="–"/>
      <w:lvlJc w:val="left"/>
      <w:pPr>
        <w:tabs>
          <w:tab w:val="num" w:pos="1276"/>
        </w:tabs>
        <w:ind w:left="1276" w:hanging="567"/>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suff w:val="tab"/>
      <w:lvlText w:val="–"/>
      <w:lvlJc w:val="left"/>
      <w:pPr>
        <w:tabs>
          <w:tab w:val="num" w:pos="1276"/>
        </w:tabs>
        <w:ind w:left="1276" w:hanging="567"/>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suff w:val="tab"/>
      <w:lvlText w:val="–"/>
      <w:lvlJc w:val="left"/>
      <w:pPr>
        <w:tabs>
          <w:tab w:val="num" w:pos="1276"/>
        </w:tabs>
        <w:ind w:left="1276" w:hanging="567"/>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suff w:val="tab"/>
      <w:lvlText w:val="–"/>
      <w:lvlJc w:val="left"/>
      <w:pPr>
        <w:tabs>
          <w:tab w:val="num" w:pos="1276"/>
        </w:tabs>
        <w:ind w:left="1276" w:hanging="567"/>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suff w:val="tab"/>
      <w:lvlText w:val="%1."/>
      <w:lvlJc w:val="left"/>
      <w:pPr>
        <w:tabs>
          <w:tab w:val="num" w:pos="1276"/>
        </w:tabs>
        <w:ind w:left="1276" w:hanging="567"/>
      </w:pPr>
    </w:lvl>
  </w:abstractNum>
  <w:abstractNum w15:restartNumberingAfterBreak="0" w:abstractNumId="9">
    <w:nsid w:val="FFFFFF89"/>
    <w:multiLevelType w:val="singleLevel"/>
    <w:tmpl w:val="3D428A92"/>
    <w:lvl w:ilvl="0">
      <w:start w:val="1"/>
      <w:numFmt w:val="bullet"/>
      <w:pStyle w:val="a0"/>
      <w:suff w:val="tab"/>
      <w:lvlText w:val="–"/>
      <w:lvlJc w:val="left"/>
      <w:pPr>
        <w:tabs>
          <w:tab w:val="num" w:pos="1276"/>
        </w:tabs>
        <w:ind w:left="1276" w:hanging="567"/>
      </w:pPr>
      <w:rPr>
        <w:rFonts w:ascii="Times New Roman" w:hAnsi="Times New Roman" w:hint="default"/>
      </w:rPr>
    </w:lvl>
  </w:abstractNum>
  <w:abstractNum w15:restartNumberingAfterBreak="0" w:abstractNumId="10">
    <w:nsid w:val="0000A991"/>
    <w:multiLevelType w:val="multilevel"/>
    <w:tmpl w:val="133C2E4C"/>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15:restartNumberingAfterBreak="0" w:abstractNumId="11">
    <w:nsid w:val="00A99411"/>
    <w:multiLevelType w:val="multilevel"/>
    <w:tmpl w:val="75BE9886"/>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0">
    <w:nsid w:val="0000A990"/>
    <w:multiLevelType w:val="multilevel"/>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abstractNumId="99411">
    <w:nsid w:val="00A99411"/>
    <w:multiLevelType w:val="multilevel"/>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1">
    <w:nsid w:val="0000A991"/>
    <w:multiLevelType w:val="multilevel"/>
    <w:lvl w:ilvl="0">
      <w:numFmt w:val="bullet"/>
      <w:suff w:val="tab"/>
      <w:lvlText w:val="–"/>
      <w:lvlJc w:val="left"/>
      <w:pPr>
        <w:tabs>
          <w:tab w:val="num" w:pos="1276"/>
        </w:tabs>
        <w:ind w:left="1276" w:hanging="567"/>
      </w:pPr>
      <w:rPr>
        <w:rFonts w:ascii="Times New Roman" w:hAnsi="Times New Roman" w:cs="Symbol" w:hint="default"/>
      </w:rPr>
    </w:lvl>
    <w:lvl w:ilvl="1">
      <w:numFmt w:val="bullet"/>
      <w:suff w:val="tab"/>
      <w:lvlText w:val="–"/>
      <w:lvlJc w:val="left"/>
      <w:pPr>
        <w:tabs>
          <w:tab w:val="num" w:pos="1843"/>
        </w:tabs>
        <w:ind w:left="1843" w:hanging="567"/>
      </w:pPr>
      <w:rPr>
        <w:rFonts w:ascii="Times New Roman" w:hAnsi="Times New Roman" w:cs="Courier New" w:hint="default"/>
      </w:rPr>
    </w:lvl>
    <w:lvl w:ilvl="2">
      <w:numFmt w:val="bullet"/>
      <w:suff w:val="tab"/>
      <w:lvlText w:val="–"/>
      <w:lvlJc w:val="left"/>
      <w:pPr>
        <w:tabs>
          <w:tab w:val="num" w:pos="2410"/>
        </w:tabs>
        <w:ind w:left="2410" w:hanging="567"/>
      </w:pPr>
      <w:rPr>
        <w:rFonts w:ascii="Times New Roman" w:hAnsi="Times New Roman" w:cs="Wingdings" w:hint="default"/>
      </w:rPr>
    </w:lvl>
    <w:lvl w:ilvl="3">
      <w:numFmt w:val="bullet"/>
      <w:suff w:val="tab"/>
      <w:lvlText w:val="–"/>
      <w:lvlJc w:val="left"/>
      <w:pPr>
        <w:tabs>
          <w:tab w:val="num" w:pos="2977"/>
        </w:tabs>
        <w:ind w:left="2977" w:hanging="567"/>
      </w:pPr>
      <w:rPr>
        <w:rFonts w:ascii="Times New Roman" w:hAnsi="Times New Roman" w:cs="Symbol" w:hint="default"/>
      </w:rPr>
    </w:lvl>
    <w:lvl w:ilvl="4">
      <w:numFmt w:val="bullet"/>
      <w:suff w:val="tab"/>
      <w:lvlText w:val="–"/>
      <w:lvlJc w:val="left"/>
      <w:pPr>
        <w:tabs>
          <w:tab w:val="num" w:pos="3544"/>
        </w:tabs>
        <w:ind w:left="3544" w:hanging="567"/>
      </w:pPr>
      <w:rPr>
        <w:rFonts w:ascii="Times New Roman" w:hAnsi="Times New Roman" w:cs="Courier New" w:hint="default"/>
      </w:rPr>
    </w:lvl>
    <w:lvl w:ilvl="5">
      <w:numFmt w:val="bullet"/>
      <w:suff w:val="tab"/>
      <w:lvlText w:val="–"/>
      <w:lvlJc w:val="left"/>
      <w:pPr>
        <w:tabs>
          <w:tab w:val="num" w:pos="4111"/>
        </w:tabs>
        <w:ind w:left="4111" w:hanging="567"/>
      </w:pPr>
      <w:rPr>
        <w:rFonts w:ascii="Times New Roman" w:hAnsi="Times New Roman" w:cs="Wingdings" w:hint="default"/>
      </w:rPr>
    </w:lvl>
    <w:lvl w:ilvl="6">
      <w:numFmt w:val="bullet"/>
      <w:suff w:val="tab"/>
      <w:lvlText w:val="–"/>
      <w:lvlJc w:val="left"/>
      <w:pPr>
        <w:tabs>
          <w:tab w:val="num" w:pos="4678"/>
        </w:tabs>
        <w:ind w:left="4678" w:hanging="567"/>
      </w:pPr>
      <w:rPr>
        <w:rFonts w:ascii="Times New Roman" w:hAnsi="Times New Roman" w:cs="Symbol" w:hint="default"/>
      </w:rPr>
    </w:lvl>
    <w:lvl w:ilvl="7">
      <w:numFmt w:val="bullet"/>
      <w:suff w:val="tab"/>
      <w:lvlText w:val="–"/>
      <w:lvlJc w:val="left"/>
      <w:pPr>
        <w:tabs>
          <w:tab w:val="num" w:pos="5245"/>
        </w:tabs>
        <w:ind w:left="5245" w:hanging="567"/>
      </w:pPr>
      <w:rPr>
        <w:rFonts w:ascii="Times New Roman" w:hAnsi="Times New Roman" w:cs="Courier New" w:hint="default"/>
      </w:rPr>
    </w:lvl>
    <w:lvl w:ilvl="8">
      <w:numFmt w:val="bullet"/>
      <w:suff w:val="tab"/>
      <w:lvlText w:val="–"/>
      <w:lvlJc w:val="left"/>
      <w:pPr>
        <w:tabs>
          <w:tab w:val="num" w:pos="5812"/>
        </w:tabs>
        <w:ind w:left="5812" w:hanging="567"/>
      </w:pPr>
      <w:rPr>
        <w:rFonts w:ascii="Times New Roman" w:hAnsi="Times New Roman" w:cs="Wingdings" w:hint="default"/>
      </w:r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val="false"/>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b w:val="0"/>
        <w:bCs w:val="0"/>
        <w:i w:val="0"/>
        <w:iCs w:val="0"/>
        <w:color w:val="000000"/>
        <w:sz w:val="28"/>
        <w:szCs w:val="28"/>
        <w:lang w:bidi="ar-SA" w:eastAsia="en-US" w:val="ru"/>
      </w:rPr>
    </w:rPrDefault>
    <w:pPrDefault>
      <w:pPr>
        <w:keepNext w:val="0"/>
        <w:pageBreakBefore w:val="0"/>
        <w:widowControl w:val="1"/>
        <w:suppressAutoHyphens w:val="1"/>
        <w:spacing w:before="0" w:after="0" w:line="360" w:lineRule="auto"/>
        <w:ind w:left="0" w:right="0" w:firstLine="709"/>
        <w:jc w:val="both"/>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1" w:type="paragraph">
    <w:name w:val="heading 1"/>
    <w:basedOn w:val="a1"/>
    <w:next w:val="a2"/>
    <w:uiPriority w:val="9"/>
    <w:qFormat/>
    <w:rsid w:val="008E0AF4"/>
    <w:pPr>
      <w:keepNext w:val="1"/>
      <w:keepLines w:val="1"/>
      <w:pageBreakBefore w:val="1"/>
      <w:widowControl w:val="1"/>
      <w:suppressAutoHyphens w:val="1"/>
      <w:spacing w:before="0" w:after="240" w:line="360" w:lineRule="auto"/>
      <w:ind w:left="0" w:right="0" w:firstLine="709"/>
      <w:jc w:val="both"/>
      <w:outlineLvl w:val="0"/>
    </w:pPr>
    <w:rPr>
      <w:rFonts w:ascii="Times New Roman" w:hAnsi="Times New Roman" w:cs="Times New Roman" w:eastAsia="Times New Roman"/>
      <w:b w:val="1"/>
      <w:bCs w:val="1"/>
      <w:i w:val="0"/>
      <w:iCs w:val="0"/>
      <w:caps w:val="1"/>
      <w:color w:val="000000"/>
      <w:sz w:val="36"/>
      <w:szCs w:val="36"/>
    </w:rPr>
  </w:style>
  <w:style w:styleId="21" w:type="paragraph">
    <w:name w:val="heading 2"/>
    <w:basedOn w:val="a1"/>
    <w:next w:val="a2"/>
    <w:uiPriority w:val="9"/>
    <w:unhideWhenUsed/>
    <w:qFormat/>
    <w:rsid w:val="00965F46"/>
    <w:pPr>
      <w:keepNext w:val="1"/>
      <w:keepLines w:val="1"/>
      <w:pageBreakBefore w:val="0"/>
      <w:widowControl w:val="1"/>
      <w:suppressAutoHyphens w:val="1"/>
      <w:spacing w:before="480" w:after="240" w:line="360" w:lineRule="auto"/>
      <w:ind w:left="0" w:right="0" w:firstLine="709"/>
      <w:jc w:val="both"/>
      <w:outlineLvl w:val="1"/>
    </w:pPr>
    <w:rPr>
      <w:rFonts w:ascii="Times New Roman" w:hAnsi="Times New Roman" w:cs="Times New Roman" w:eastAsia="Times New Roman"/>
      <w:b w:val="1"/>
      <w:bCs w:val="1"/>
      <w:i w:val="0"/>
      <w:iCs w:val="0"/>
      <w:color w:val="000000"/>
      <w:sz w:val="32"/>
      <w:szCs w:val="32"/>
    </w:rPr>
  </w:style>
  <w:style w:styleId="30" w:type="paragraph">
    <w:name w:val="heading 3"/>
    <w:basedOn w:val="a1"/>
    <w:next w:val="a2"/>
    <w:uiPriority w:val="9"/>
    <w:unhideWhenUsed/>
    <w:qFormat/>
    <w:rsid w:val="008E0AF4"/>
    <w:pPr>
      <w:keepNext w:val="1"/>
      <w:keepLines w:val="1"/>
      <w:pageBreakBefore w:val="0"/>
      <w:widowControl w:val="1"/>
      <w:suppressAutoHyphens w:val="1"/>
      <w:spacing w:before="480" w:after="240" w:line="360" w:lineRule="auto"/>
      <w:ind w:left="0" w:right="0" w:firstLine="709"/>
      <w:jc w:val="both"/>
      <w:outlineLvl w:val="2"/>
    </w:pPr>
    <w:rPr>
      <w:rFonts w:ascii="Times New Roman" w:hAnsi="Times New Roman" w:cs="Times New Roman" w:eastAsia="Times New Roman"/>
      <w:b w:val="1"/>
      <w:bCs w:val="1"/>
      <w:i w:val="0"/>
      <w:iCs w:val="0"/>
      <w:color w:val="000000"/>
      <w:sz w:val="28"/>
      <w:szCs w:val="28"/>
    </w:rPr>
  </w:style>
  <w:style w:styleId="40" w:type="paragraph">
    <w:name w:val="heading 4"/>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3"/>
    </w:pPr>
    <w:rPr>
      <w:rFonts w:ascii="Times New Roman" w:hAnsi="Times New Roman" w:cs="Times New Roman" w:eastAsia="Times New Roman"/>
      <w:b w:val="1"/>
      <w:bCs w:val="1"/>
      <w:i w:val="0"/>
      <w:iCs w:val="0"/>
      <w:color w:val="000000"/>
      <w:sz w:val="28"/>
      <w:szCs w:val="28"/>
    </w:rPr>
  </w:style>
  <w:style w:styleId="50" w:type="paragraph">
    <w:name w:val="heading 5"/>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4"/>
    </w:pPr>
    <w:rPr>
      <w:rFonts w:ascii="Times New Roman" w:hAnsi="Times New Roman" w:cs="Times New Roman" w:eastAsia="Times New Roman"/>
      <w:b w:val="1"/>
      <w:bCs w:val="1"/>
      <w:i w:val="0"/>
      <w:iCs w:val="0"/>
      <w:color w:val="000000"/>
      <w:sz w:val="28"/>
      <w:szCs w:val="28"/>
    </w:rPr>
  </w:style>
  <w:style w:styleId="6" w:type="paragraph">
    <w:name w:val="heading 6"/>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5"/>
    </w:pPr>
    <w:rPr>
      <w:rFonts w:ascii="Times New Roman" w:hAnsi="Times New Roman" w:cs="Times New Roman" w:eastAsia="Times New Roman"/>
      <w:b w:val="1"/>
      <w:bCs w:val="1"/>
      <w:i w:val="0"/>
      <w:iCs w:val="0"/>
      <w:color w:val="000000"/>
      <w:sz w:val="28"/>
      <w:szCs w:val="28"/>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633A2D"/>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FirstParagraph" w:type="paragraph">
    <w:name w:val="First Paragraph"/>
    <w:basedOn w:val="a2"/>
    <w:next w:val="a2"/>
    <w:qFormat/>
    <w:rsid w:val="000E6990"/>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Compact" w:type="paragraph">
    <w:name w:val="Compact"/>
    <w:basedOn w:val="a2"/>
    <w:qFormat/>
    <w:rsid w:val="009969EB"/>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name w:val="Bibliography"/>
    <w:basedOn w:val="a2"/>
    <w:qFormat/>
    <w:rsid w:val="00E87A4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keepNext w:val="1"/>
      <w:keepLines w:val="1"/>
      <w:pageBreakBefore w:val="0"/>
      <w:widowControl w:val="1"/>
      <w:suppressAutoHyphens w:val="1"/>
      <w:spacing w:before="120" w:after="0" w:line="240" w:lineRule="auto"/>
      <w:ind w:left="0" w:right="0" w:firstLine="0"/>
      <w:jc w:val="both"/>
    </w:pPr>
    <w:rPr>
      <w:rFonts w:ascii="Times New Roman" w:hAnsi="Times New Roman" w:cs="Times New Roman" w:eastAsia="Times New Roman"/>
      <w:b w:val="0"/>
      <w:bCs w:val="0"/>
      <w:i w:val="1"/>
      <w:iCs w:val="1"/>
      <w:color w:val="000000"/>
      <w:sz w:val="24"/>
      <w:szCs w:val="24"/>
    </w:rPr>
  </w:style>
  <w:style w:customStyle="1" w:styleId="ImageCaption" w:type="paragraph">
    <w:name w:val="Image Caption"/>
    <w:basedOn w:val="af1"/>
    <w:rsid w:val="00CC64F9"/>
    <w:pPr>
      <w:keepNext w:val="0"/>
      <w:pageBreakBefore w:val="0"/>
      <w:widowControl w:val="1"/>
      <w:suppressAutoHyphens w:val="1"/>
      <w:spacing w:before="0" w:after="120" w:line="240" w:lineRule="auto"/>
      <w:ind w:left="0" w:right="0" w:firstLine="0"/>
      <w:jc w:val="center"/>
    </w:pPr>
    <w:rPr>
      <w:rFonts w:ascii="Times New Roman" w:hAnsi="Times New Roman" w:cs="Times New Roman" w:eastAsia="Times New Roman"/>
      <w:b w:val="1"/>
      <w:bCs w:val="1"/>
      <w:i w:val="0"/>
      <w:iCs w:val="0"/>
      <w:color w:val="000000"/>
      <w:sz w:val="24"/>
      <w:szCs w:val="24"/>
    </w:rPr>
  </w:style>
  <w:style w:customStyle="1" w:styleId="Figure" w:type="paragraph">
    <w:name w:val="Figure"/>
    <w:basedOn w:val="a1"/>
    <w:rsid w:val="00320C66"/>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CaptionedFigure" w:type="paragraph">
    <w:name w:val="Captioned Figure"/>
    <w:basedOn w:val="Figure"/>
    <w:rsid w:val="005D1A72"/>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eastAsia="Courier New"/>
      <w:b w:val="0"/>
      <w:bCs w:val="0"/>
      <w:i w:val="0"/>
      <w:iCs w:val="0"/>
      <w:color w:val="000000"/>
      <w:sz w:val="20"/>
      <w:szCs w:val="2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val="000000"/>
      <w:u w:val="none"/>
    </w:rPr>
  </w:style>
  <w:style w:styleId="af5" w:type="paragraph">
    <w:name w:val="TOC Heading"/>
    <w:basedOn w:val="1"/>
    <w:next w:val="a2"/>
    <w:uiPriority w:val="39"/>
    <w:unhideWhenUsed/>
    <w:qFormat/>
    <w:rsid w:val="00136237"/>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customStyle="1" w:styleId="SourceCode" w:type="paragraph">
    <w:name w:val="Source Code"/>
    <w:basedOn w:val="a1"/>
    <w:link w:val="VerbatimChar"/>
    <w:rsid w:val="00690B7F"/>
    <w:pPr>
      <w:keepNext w:val="0"/>
      <w:pageBreakBefore w:val="0"/>
      <w:widowControl w:val="1"/>
      <w:suppressAutoHyphens w:val="1"/>
      <w:wordWrap w:val="0"/>
      <w:spacing w:before="0" w:after="0" w:line="240" w:lineRule="auto"/>
      <w:ind w:left="0" w:right="0" w:firstLine="0"/>
      <w:jc w:val="left"/>
    </w:pPr>
    <w:rPr>
      <w:rFonts w:ascii="Courier New" w:hAnsi="Courier New" w:cs="Courier New" w:eastAsia="Courier New"/>
      <w:b w:val="0"/>
      <w:bCs w:val="0"/>
      <w:i w:val="0"/>
      <w:iCs w:val="0"/>
      <w:color w:val="000000"/>
      <w:sz w:val="20"/>
      <w:szCs w:val="2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eastAsia="Courier New"/>
      <w:b w:val="0"/>
      <w:bCs w:val="0"/>
      <w:i w:val="0"/>
      <w:iCs w:val="0"/>
      <w:color w:val="000000"/>
      <w:sz w:val="20"/>
      <w:szCs w:val="2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name w:val="toc 1"/>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center"/>
    </w:pPr>
    <w:rPr>
      <w:rFonts w:ascii="Times New Roman" w:hAnsi="Times New Roman" w:cs="Times New Roman" w:eastAsia="Times New Roman"/>
      <w:b w:val="0"/>
      <w:bCs w:val="0"/>
      <w:i w:val="0"/>
      <w:iCs w:val="0"/>
      <w:color w:val="000000"/>
      <w:sz w:val="28"/>
      <w:szCs w:val="28"/>
    </w:rPr>
  </w:style>
  <w:style w:styleId="22" w:type="paragraph">
    <w:name w:val="toc 2"/>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keepNext w:val="0"/>
      <w:pageBreakBefore w:val="0"/>
      <w:widowControl w:val="1"/>
      <w:tabs>
        <w:tab w:pos="4677" w:val="center"/>
        <w:tab w:pos="9355" w:val="right"/>
      </w:tabs>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4"/>
      <w:szCs w:val="24"/>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name w:val="toc 3"/>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name w:val="List Paragraph"/>
    <w:basedOn w:val="a1"/>
    <w:rsid w:val="00CC2175"/>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name w:val="Structural Heading"/>
    <w:basedOn w:val="a1"/>
    <w:pPr>
      <w:keepNext w:val="1"/>
      <w:keepLines w:val="1"/>
      <w:pageBreakBefore w:val="1"/>
      <w:widowControl w:val="1"/>
      <w:suppressAutoHyphens w:val="1"/>
      <w:spacing w:before="0" w:after="240" w:line="360" w:lineRule="auto"/>
      <w:ind w:left="0" w:right="0" w:firstLine="0"/>
      <w:jc w:val="center"/>
      <w:outlineLvl w:val="0"/>
    </w:pPr>
    <w:rPr>
      <w:rFonts w:ascii="Times New Roman" w:hAnsi="Times New Roman" w:cs="Times New Roman" w:eastAsia="Times New Roman"/>
      <w:b w:val="1"/>
      <w:bCs w:val="1"/>
      <w:i w:val="0"/>
      <w:iCs w:val="0"/>
      <w:caps w:val="1"/>
      <w:color w:val="000000"/>
      <w:sz w:val="36"/>
      <w:szCs w:val="36"/>
    </w:rPr>
  </w:style>
  <w:style w:styleId="GOSTAnnotationHeading" w:type="paragraph">
    <w:name w:val="Annotation Heading"/>
    <w:basedOn w:val="a1"/>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styleId="GOSTAppendixHeading" w:type="paragraph">
    <w:name w:val="Appendix Heading"/>
    <w:basedOn w:val="a1"/>
    <w:pPr>
      <w:keepNext w:val="1"/>
      <w:keepLines w:val="1"/>
      <w:pageBreakBefore w:val="1"/>
      <w:widowControl w:val="1"/>
      <w:suppressAutoHyphens w:val="1"/>
      <w:spacing w:before="0" w:after="0" w:line="360" w:lineRule="auto"/>
      <w:ind w:left="0" w:right="0" w:firstLine="0"/>
      <w:jc w:val="center"/>
      <w:outlineLvl w:val="0"/>
    </w:pPr>
    <w:rPr>
      <w:rFonts w:ascii="Times New Roman" w:hAnsi="Times New Roman" w:cs="Times New Roman" w:eastAsia="Times New Roman"/>
      <w:b w:val="1"/>
      <w:bCs w:val="1"/>
      <w:i w:val="0"/>
      <w:iCs w:val="0"/>
      <w:color w:val="000000"/>
      <w:sz w:val="28"/>
      <w:szCs w:val="28"/>
    </w:rPr>
  </w:style>
  <w:style w:styleId="GOSTAppendixTitle" w:type="paragraph">
    <w:name w:val="Appendix Title"/>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0"/>
      <w:bCs w:val="0"/>
      <w:i w:val="0"/>
      <w:iCs w:val="0"/>
      <w:color w:val="000000"/>
      <w:sz w:val="28"/>
      <w:szCs w:val="28"/>
    </w:rPr>
  </w:style>
  <w:style w:styleId="GOSTListingCaption" w:type="paragraph">
    <w:name w:val="Listing Caption"/>
    <w:basedOn w:val="a1"/>
    <w:pPr>
      <w:keepNext w:val="1"/>
      <w:keepLines w:val="1"/>
      <w:pageBreakBefore w:val="0"/>
      <w:widowControl w:val="1"/>
      <w:suppressAutoHyphens w:val="1"/>
      <w:spacing w:before="120" w:after="0" w:line="240" w:lineRule="auto"/>
      <w:ind w:left="0" w:right="0" w:firstLine="0"/>
      <w:jc w:val="left"/>
    </w:pPr>
    <w:rPr>
      <w:rFonts w:ascii="Times New Roman" w:hAnsi="Times New Roman" w:cs="Times New Roman" w:eastAsia="Times New Roman"/>
      <w:b w:val="0"/>
      <w:bCs w:val="0"/>
      <w:i w:val="1"/>
      <w:iCs w:val="1"/>
      <w:color w:val="000000"/>
      <w:sz w:val="24"/>
      <w:szCs w:val="24"/>
    </w:rPr>
  </w:style>
  <w:style w:styleId="Where" w:type="paragraph">
    <w:name w:val="Where"/>
    <w:basedOn w:val="a1"/>
    <w:pPr>
      <w:keepNext w:val="0"/>
      <w:pageBreakBefore w:val="0"/>
      <w:widowControl w:val="1"/>
      <w:tabs>
        <w:tab w:pos="709" w:val="left"/>
      </w:tabs>
      <w:suppressAutoHyphens w:val="1"/>
      <w:spacing w:before="0" w:after="0" w:line="360" w:lineRule="auto"/>
      <w:ind w:left="0" w:right="0" w:firstLine="0"/>
      <w:jc w:val="both"/>
    </w:pPr>
    <w:rPr>
      <w:rFonts w:ascii="Times New Roman" w:hAnsi="Times New Roman" w:cs="Times New Roman" w:eastAsia="Times New Roman"/>
      <w:b w:val="0"/>
      <w:bCs w:val="0"/>
      <w:i w:val="0"/>
      <w:iCs w:val="0"/>
      <w:color w:val="000000"/>
      <w:sz w:val="28"/>
      <w:szCs w:val="28"/>
    </w:rPr>
  </w:style>
  <w:style w:styleId="GOSTAppendixSection" w:type="paragraph">
    <w:name w:val="Appendix Section"/>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1"/>
      <w:bCs w:val="1"/>
      <w:i w:val="0"/>
      <w:iCs w:val="0"/>
      <w:color w:val="000000"/>
      <w:sz w:val="28"/>
      <w:szCs w:val="28"/>
    </w:rPr>
  </w:style>
  <w:style w:styleId="GOSTBibliographyHeading" w:type="paragraph">
    <w:name w:val="Bibliography Heading"/>
    <w:basedOn w:val="a1"/>
    <w:pPr>
      <w:keepNext w:val="1"/>
      <w:keepLines w:val="1"/>
      <w:pageBreakBefore w:val="0"/>
      <w:widowControl w:val="1"/>
      <w:suppressAutoHyphens w:val="1"/>
      <w:spacing w:before="120" w:after="120" w:line="360" w:lineRule="auto"/>
      <w:ind w:left="709" w:right="0" w:firstLine="0"/>
      <w:jc w:val="center"/>
    </w:pPr>
    <w:rPr>
      <w:rFonts w:ascii="Times New Roman" w:hAnsi="Times New Roman" w:cs="Times New Roman" w:eastAsia="Times New Roman"/>
      <w:b w:val="0"/>
      <w:bCs w:val="0"/>
      <w:i w:val="0"/>
      <w:iCs w:val="0"/>
      <w:caps w:val="1"/>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91" Target="media/rId91.png" /><Relationship Type="http://schemas.openxmlformats.org/officeDocument/2006/relationships/image" Id="rId210" Target="media/rId210.png" /><Relationship Type="http://schemas.openxmlformats.org/officeDocument/2006/relationships/image" Id="rId57" Target="media/rId57.png" /><Relationship Type="http://schemas.openxmlformats.org/officeDocument/2006/relationships/image" Id="rId71" Target="media/rId71.png" /><Relationship Type="http://schemas.openxmlformats.org/officeDocument/2006/relationships/image" Id="rId65" Target="media/rId65.png" /><Relationship Type="http://schemas.openxmlformats.org/officeDocument/2006/relationships/hyperlink" Id="rId186" Target="https://arxiv.org/abs/2207.08815" TargetMode="External" /><Relationship Type="http://schemas.openxmlformats.org/officeDocument/2006/relationships/hyperlink" Id="rId163" Target="https://arxiv.org/abs/2305.14818" TargetMode="External" /><Relationship Type="http://schemas.openxmlformats.org/officeDocument/2006/relationships/hyperlink" Id="rId165" Target="https://aws.amazon.com/s3/pricing/" TargetMode="External" /><Relationship Type="http://schemas.openxmlformats.org/officeDocument/2006/relationships/hyperlink" Id="rId167" Target="https://cachelib.org/docs/Cache_Library_User_Guides/Cachebench_FB_HW_eval/" TargetMode="External" /><Relationship Type="http://schemas.openxmlformats.org/officeDocument/2006/relationships/hyperlink" Id="rId205" Target="https://catboost.ai/docs/en/concepts/loss-functions-regression" TargetMode="External" /><Relationship Type="http://schemas.openxmlformats.org/officeDocument/2006/relationships/hyperlink" Id="rId206" Target="https://dev.mysql.com/doc/refman/8.4/en/innodb-introduction.html" TargetMode="External" /><Relationship Type="http://schemas.openxmlformats.org/officeDocument/2006/relationships/hyperlink" Id="rId161" Target="https://docs.aws.amazon.com/AmazonS3/latest/API/API_GetObject.html" TargetMode="External" /><Relationship Type="http://schemas.openxmlformats.org/officeDocument/2006/relationships/hyperlink" Id="rId162" Target="https://docs.aws.amazon.com/AmazonS3/latest/userguide/LogFormat.html" TargetMode="External" /><Relationship Type="http://schemas.openxmlformats.org/officeDocument/2006/relationships/hyperlink" Id="rId180" Target="https://docs.aws.amazon.com/AmazonS3/latest/userguide/ServerLogs.html" TargetMode="External" /><Relationship Type="http://schemas.openxmlformats.org/officeDocument/2006/relationships/hyperlink" Id="rId154" Target="https://docs.aws.amazon.com/AmazonS3/latest/userguide/Versioning.html" TargetMode="External" /><Relationship Type="http://schemas.openxmlformats.org/officeDocument/2006/relationships/hyperlink" Id="rId166" Target="https://docs.aws.amazon.com/AmazonS3/latest/userguide/Welcome.html" TargetMode="External" /><Relationship Type="http://schemas.openxmlformats.org/officeDocument/2006/relationships/hyperlink" Id="rId192" Target="https://docs.aws.amazon.com/AmazonS3/latest/userguide/checking-object-integrity-upload.html" TargetMode="External" /><Relationship Type="http://schemas.openxmlformats.org/officeDocument/2006/relationships/hyperlink" Id="rId150" Target="https://docs.aws.amazon.com/AmazonS3/latest/userguide/intelligent-tiering-overview.html" TargetMode="External" /><Relationship Type="http://schemas.openxmlformats.org/officeDocument/2006/relationships/hyperlink" Id="rId156" Target="https://docs.aws.amazon.com/AmazonS3/latest/userguide/lifecycle-transition-general-considerations.html" TargetMode="External" /><Relationship Type="http://schemas.openxmlformats.org/officeDocument/2006/relationships/hyperlink" Id="rId153" Target="https://docs.aws.amazon.com/AmazonS3/latest/userguide/object-keys.html" TargetMode="External" /><Relationship Type="http://schemas.openxmlformats.org/officeDocument/2006/relationships/hyperlink" Id="rId149" Target="https://docs.aws.amazon.com/AmazonS3/latest/userguide/object-lifecycle-mgmt.html" TargetMode="External" /><Relationship Type="http://schemas.openxmlformats.org/officeDocument/2006/relationships/hyperlink" Id="rId148" Target="https://docs.aws.amazon.com/AmazonS3/latest/userguide/storage-class-intro.html" TargetMode="External" /><Relationship Type="http://schemas.openxmlformats.org/officeDocument/2006/relationships/hyperlink" Id="rId158" Target="https://docs.ceph.com/en/squid/rados/operations/crush-map-edits/" TargetMode="External" /><Relationship Type="http://schemas.openxmlformats.org/officeDocument/2006/relationships/hyperlink" Id="rId179" Target="https://docs.ceph.com/en/squid/radosgw/layout/" TargetMode="External" /><Relationship Type="http://schemas.openxmlformats.org/officeDocument/2006/relationships/hyperlink" Id="rId157" Target="https://docs.ceph.com/en/squid/radosgw/placement/" TargetMode="External" /><Relationship Type="http://schemas.openxmlformats.org/officeDocument/2006/relationships/hyperlink" Id="rId159" Target="https://docs.min.io/aistor/administration/object-lifecycle-management/" TargetMode="External" /><Relationship Type="http://schemas.openxmlformats.org/officeDocument/2006/relationships/hyperlink" Id="rId160" Target="https://docs.min.io/aistor/administration/object-lifecycle-management/object-tiering/" TargetMode="External" /><Relationship Type="http://schemas.openxmlformats.org/officeDocument/2006/relationships/hyperlink" Id="rId181" Target="https://doi.org/10.1007/978-3-540-24777-7" TargetMode="External" /><Relationship Type="http://schemas.openxmlformats.org/officeDocument/2006/relationships/hyperlink" Id="rId182" Target="https://doi.org/10.1016/0304-4076(86)90002-3" TargetMode="External" /><Relationship Type="http://schemas.openxmlformats.org/officeDocument/2006/relationships/hyperlink" Id="rId151" Target="https://doi.org/10.1016/j.comcom.2026.108437" TargetMode="External" /><Relationship Type="http://schemas.openxmlformats.org/officeDocument/2006/relationships/hyperlink" Id="rId178" Target="https://doi.org/10.1109/FiCloud66139.2025.00024" TargetMode="External" /><Relationship Type="http://schemas.openxmlformats.org/officeDocument/2006/relationships/hyperlink" Id="rId189" Target="https://doi.org/10.1145/1143844.1143874" TargetMode="External" /><Relationship Type="http://schemas.openxmlformats.org/officeDocument/2006/relationships/hyperlink" Id="rId147" Target="https://doi.org/10.1145/3803857" TargetMode="External" /><Relationship Type="http://schemas.openxmlformats.org/officeDocument/2006/relationships/hyperlink" Id="rId190" Target="https://doi.org/10.1175/1520-0493(1950)078%3C0001:VOFEIT%3E2.0.CO;2" TargetMode="External" /><Relationship Type="http://schemas.openxmlformats.org/officeDocument/2006/relationships/hyperlink" Id="rId183" Target="https://doi.org/10.1214/aos/1013203451" TargetMode="External" /><Relationship Type="http://schemas.openxmlformats.org/officeDocument/2006/relationships/hyperlink" Id="rId191" Target="https://doi.org/10.1287/opre.5.2.266" TargetMode="External" /><Relationship Type="http://schemas.openxmlformats.org/officeDocument/2006/relationships/hyperlink" Id="rId176" Target="https://doi.org/10.14778/3357377.3357381" TargetMode="External" /><Relationship Type="http://schemas.openxmlformats.org/officeDocument/2006/relationships/hyperlink" Id="rId152" Target="https://doi.org/10.17586/2226-1494-2023-23-6-1171-1177" TargetMode="External" /><Relationship Type="http://schemas.openxmlformats.org/officeDocument/2006/relationships/hyperlink" Id="rId185" Target="https://doi.org/10.2307/2344614" TargetMode="External" /><Relationship Type="http://schemas.openxmlformats.org/officeDocument/2006/relationships/hyperlink" Id="rId155" Target="https://github.com/alesplll/opens3-rebac/tree/ac858c748b5d3af96f0440864f4b299e7b617d76" TargetMode="External" /><Relationship Type="http://schemas.openxmlformats.org/officeDocument/2006/relationships/hyperlink" Id="rId169" Target="https://github.com/cacheMon/cache_dataset" TargetMode="External" /><Relationship Type="http://schemas.openxmlformats.org/officeDocument/2006/relationships/hyperlink" Id="rId196" Target="https://github.com/dmitryikh/leaves" TargetMode="External" /><Relationship Type="http://schemas.openxmlformats.org/officeDocument/2006/relationships/hyperlink" Id="rId174" Target="https://github.com/ds2-lab/IBM-docker-registry-traces" TargetMode="External" /><Relationship Type="http://schemas.openxmlformats.org/officeDocument/2006/relationships/hyperlink" Id="rId168" Target="https://github.com/facebook/CacheLib/blob/0f7e808335599ca5d0e935d35aad75db8dc63f16/cachelib/cachebench/util/Request.h" TargetMode="External" /><Relationship Type="http://schemas.openxmlformats.org/officeDocument/2006/relationships/hyperlink" Id="rId199" Target="https://github.com/yalue/onnxruntime_go" TargetMode="External" /><Relationship Type="http://schemas.openxmlformats.org/officeDocument/2006/relationships/hyperlink" Id="rId172" Target="https://iotta.snia.org/tracetypes/17" TargetMode="External" /><Relationship Type="http://schemas.openxmlformats.org/officeDocument/2006/relationships/hyperlink" Id="rId198" Target="https://kafka.apache.org/documentation/#semantics" TargetMode="External" /><Relationship Type="http://schemas.openxmlformats.org/officeDocument/2006/relationships/hyperlink" Id="rId184" Target="https://lightgbm.readthedocs.io/en/latest/Parameters.html" TargetMode="External" /><Relationship Type="http://schemas.openxmlformats.org/officeDocument/2006/relationships/hyperlink" Id="rId195" Target="https://papers.nips.cc/paper/6907-lightgbm-a-highly-efficient-gradient-boosting-decision-tree" TargetMode="External" /><Relationship Type="http://schemas.openxmlformats.org/officeDocument/2006/relationships/hyperlink" Id="rId200" Target="https://protect.gost.ru/gost/details/0c85e066-f89e-433d-a6d3-b7f746bd0c7c" TargetMode="External" /><Relationship Type="http://schemas.openxmlformats.org/officeDocument/2006/relationships/hyperlink" Id="rId170" Target="https://s3.amazonaws.com/cache-datasets/index.html" TargetMode="External" /><Relationship Type="http://schemas.openxmlformats.org/officeDocument/2006/relationships/hyperlink" Id="rId187" Target="https://scikit-learn.org/stable/common_pitfalls.html" TargetMode="External" /><Relationship Type="http://schemas.openxmlformats.org/officeDocument/2006/relationships/hyperlink" Id="rId188" Target="https://scikit-learn.org/stable/modules/generated/sklearn.model_selection.TimeSeriesSplit.html" TargetMode="External" /><Relationship Type="http://schemas.openxmlformats.org/officeDocument/2006/relationships/hyperlink" Id="rId202" Target="https://www.itl.nist.gov/div898/handbook/pmc/section3/pmc324.htm" TargetMode="External" /><Relationship Type="http://schemas.openxmlformats.org/officeDocument/2006/relationships/hyperlink" Id="rId194" Target="https://www.omg.org/spec/BPMN/2.0.2/" TargetMode="External" /><Relationship Type="http://schemas.openxmlformats.org/officeDocument/2006/relationships/hyperlink" Id="rId193" Target="https://www.omg.org/spec/UML/2.5.1/" TargetMode="External" /><Relationship Type="http://schemas.openxmlformats.org/officeDocument/2006/relationships/hyperlink" Id="rId175" Target="https://www.pdl.cmu.edu/CILES/" TargetMode="External" /><Relationship Type="http://schemas.openxmlformats.org/officeDocument/2006/relationships/hyperlink" Id="rId197" Target="https://www.postgresql.org/docs/16/mvcc.html" TargetMode="External" /><Relationship Type="http://schemas.openxmlformats.org/officeDocument/2006/relationships/hyperlink" Id="rId207" Target="https://www.rabbitmq.com/docs/streams" TargetMode="External" /><Relationship Type="http://schemas.openxmlformats.org/officeDocument/2006/relationships/hyperlink" Id="rId203" Target="https://www.rfc-editor.org/rfc/rfc1321" TargetMode="External" /><Relationship Type="http://schemas.openxmlformats.org/officeDocument/2006/relationships/hyperlink" Id="rId171" Target="https://www.snia.org/sites/default/files/SDCEMEA/2021/snia-evaluating-cache-performance-using-cloud-storage-traces.pdf" TargetMode="External" /><Relationship Type="http://schemas.openxmlformats.org/officeDocument/2006/relationships/hyperlink" Id="rId201" Target="https://www.swrit.ru/doc/espd/19.701-90.pdf" TargetMode="External" /><Relationship Type="http://schemas.openxmlformats.org/officeDocument/2006/relationships/hyperlink" Id="rId173" Target="https://www.usenix.org/conference/fast18/presentation/anwar" TargetMode="External" /><Relationship Type="http://schemas.openxmlformats.org/officeDocument/2006/relationships/hyperlink" Id="rId164" Target="https://www.usenix.org/conference/fast24/presentation/wong" TargetMode="External" /><Relationship Type="http://schemas.openxmlformats.org/officeDocument/2006/relationships/hyperlink" Id="rId177" Target="https://www.vldb.org/pvldb/vol13/p43-herodotou.pdf" TargetMode="External" /><Relationship Type="http://schemas.openxmlformats.org/officeDocument/2006/relationships/hyperlink" Id="rId204" Target="https://xgboost.readthedocs.io/en/stable/parameter.html" TargetMode="External" /></Relationships>
</file>

<file path=word/_rels/footnotes.xml.rels><?xml version="1.0" encoding="UTF-8"?><Relationships xmlns="http://schemas.openxmlformats.org/package/2006/relationships"><Relationship Type="http://schemas.openxmlformats.org/officeDocument/2006/relationships/hyperlink" Id="rId186" Target="https://arxiv.org/abs/2207.08815" TargetMode="External" /><Relationship Type="http://schemas.openxmlformats.org/officeDocument/2006/relationships/hyperlink" Id="rId163" Target="https://arxiv.org/abs/2305.14818" TargetMode="External" /><Relationship Type="http://schemas.openxmlformats.org/officeDocument/2006/relationships/hyperlink" Id="rId165" Target="https://aws.amazon.com/s3/pricing/" TargetMode="External" /><Relationship Type="http://schemas.openxmlformats.org/officeDocument/2006/relationships/hyperlink" Id="rId167" Target="https://cachelib.org/docs/Cache_Library_User_Guides/Cachebench_FB_HW_eval/" TargetMode="External" /><Relationship Type="http://schemas.openxmlformats.org/officeDocument/2006/relationships/hyperlink" Id="rId205" Target="https://catboost.ai/docs/en/concepts/loss-functions-regression" TargetMode="External" /><Relationship Type="http://schemas.openxmlformats.org/officeDocument/2006/relationships/hyperlink" Id="rId206" Target="https://dev.mysql.com/doc/refman/8.4/en/innodb-introduction.html" TargetMode="External" /><Relationship Type="http://schemas.openxmlformats.org/officeDocument/2006/relationships/hyperlink" Id="rId161" Target="https://docs.aws.amazon.com/AmazonS3/latest/API/API_GetObject.html" TargetMode="External" /><Relationship Type="http://schemas.openxmlformats.org/officeDocument/2006/relationships/hyperlink" Id="rId162" Target="https://docs.aws.amazon.com/AmazonS3/latest/userguide/LogFormat.html" TargetMode="External" /><Relationship Type="http://schemas.openxmlformats.org/officeDocument/2006/relationships/hyperlink" Id="rId180" Target="https://docs.aws.amazon.com/AmazonS3/latest/userguide/ServerLogs.html" TargetMode="External" /><Relationship Type="http://schemas.openxmlformats.org/officeDocument/2006/relationships/hyperlink" Id="rId154" Target="https://docs.aws.amazon.com/AmazonS3/latest/userguide/Versioning.html" TargetMode="External" /><Relationship Type="http://schemas.openxmlformats.org/officeDocument/2006/relationships/hyperlink" Id="rId166" Target="https://docs.aws.amazon.com/AmazonS3/latest/userguide/Welcome.html" TargetMode="External" /><Relationship Type="http://schemas.openxmlformats.org/officeDocument/2006/relationships/hyperlink" Id="rId192" Target="https://docs.aws.amazon.com/AmazonS3/latest/userguide/checking-object-integrity-upload.html" TargetMode="External" /><Relationship Type="http://schemas.openxmlformats.org/officeDocument/2006/relationships/hyperlink" Id="rId150" Target="https://docs.aws.amazon.com/AmazonS3/latest/userguide/intelligent-tiering-overview.html" TargetMode="External" /><Relationship Type="http://schemas.openxmlformats.org/officeDocument/2006/relationships/hyperlink" Id="rId156" Target="https://docs.aws.amazon.com/AmazonS3/latest/userguide/lifecycle-transition-general-considerations.html" TargetMode="External" /><Relationship Type="http://schemas.openxmlformats.org/officeDocument/2006/relationships/hyperlink" Id="rId153" Target="https://docs.aws.amazon.com/AmazonS3/latest/userguide/object-keys.html" TargetMode="External" /><Relationship Type="http://schemas.openxmlformats.org/officeDocument/2006/relationships/hyperlink" Id="rId149" Target="https://docs.aws.amazon.com/AmazonS3/latest/userguide/object-lifecycle-mgmt.html" TargetMode="External" /><Relationship Type="http://schemas.openxmlformats.org/officeDocument/2006/relationships/hyperlink" Id="rId148" Target="https://docs.aws.amazon.com/AmazonS3/latest/userguide/storage-class-intro.html" TargetMode="External" /><Relationship Type="http://schemas.openxmlformats.org/officeDocument/2006/relationships/hyperlink" Id="rId158" Target="https://docs.ceph.com/en/squid/rados/operations/crush-map-edits/" TargetMode="External" /><Relationship Type="http://schemas.openxmlformats.org/officeDocument/2006/relationships/hyperlink" Id="rId179" Target="https://docs.ceph.com/en/squid/radosgw/layout/" TargetMode="External" /><Relationship Type="http://schemas.openxmlformats.org/officeDocument/2006/relationships/hyperlink" Id="rId157" Target="https://docs.ceph.com/en/squid/radosgw/placement/" TargetMode="External" /><Relationship Type="http://schemas.openxmlformats.org/officeDocument/2006/relationships/hyperlink" Id="rId159" Target="https://docs.min.io/aistor/administration/object-lifecycle-management/" TargetMode="External" /><Relationship Type="http://schemas.openxmlformats.org/officeDocument/2006/relationships/hyperlink" Id="rId160" Target="https://docs.min.io/aistor/administration/object-lifecycle-management/object-tiering/" TargetMode="External" /><Relationship Type="http://schemas.openxmlformats.org/officeDocument/2006/relationships/hyperlink" Id="rId181" Target="https://doi.org/10.1007/978-3-540-24777-7" TargetMode="External" /><Relationship Type="http://schemas.openxmlformats.org/officeDocument/2006/relationships/hyperlink" Id="rId182" Target="https://doi.org/10.1016/0304-4076(86)90002-3" TargetMode="External" /><Relationship Type="http://schemas.openxmlformats.org/officeDocument/2006/relationships/hyperlink" Id="rId151" Target="https://doi.org/10.1016/j.comcom.2026.108437" TargetMode="External" /><Relationship Type="http://schemas.openxmlformats.org/officeDocument/2006/relationships/hyperlink" Id="rId178" Target="https://doi.org/10.1109/FiCloud66139.2025.00024" TargetMode="External" /><Relationship Type="http://schemas.openxmlformats.org/officeDocument/2006/relationships/hyperlink" Id="rId189" Target="https://doi.org/10.1145/1143844.1143874" TargetMode="External" /><Relationship Type="http://schemas.openxmlformats.org/officeDocument/2006/relationships/hyperlink" Id="rId147" Target="https://doi.org/10.1145/3803857" TargetMode="External" /><Relationship Type="http://schemas.openxmlformats.org/officeDocument/2006/relationships/hyperlink" Id="rId190" Target="https://doi.org/10.1175/1520-0493(1950)078%3C0001:VOFEIT%3E2.0.CO;2" TargetMode="External" /><Relationship Type="http://schemas.openxmlformats.org/officeDocument/2006/relationships/hyperlink" Id="rId183" Target="https://doi.org/10.1214/aos/1013203451" TargetMode="External" /><Relationship Type="http://schemas.openxmlformats.org/officeDocument/2006/relationships/hyperlink" Id="rId191" Target="https://doi.org/10.1287/opre.5.2.266" TargetMode="External" /><Relationship Type="http://schemas.openxmlformats.org/officeDocument/2006/relationships/hyperlink" Id="rId176" Target="https://doi.org/10.14778/3357377.3357381" TargetMode="External" /><Relationship Type="http://schemas.openxmlformats.org/officeDocument/2006/relationships/hyperlink" Id="rId152" Target="https://doi.org/10.17586/2226-1494-2023-23-6-1171-1177" TargetMode="External" /><Relationship Type="http://schemas.openxmlformats.org/officeDocument/2006/relationships/hyperlink" Id="rId185" Target="https://doi.org/10.2307/2344614" TargetMode="External" /><Relationship Type="http://schemas.openxmlformats.org/officeDocument/2006/relationships/hyperlink" Id="rId155" Target="https://github.com/alesplll/opens3-rebac/tree/ac858c748b5d3af96f0440864f4b299e7b617d76" TargetMode="External" /><Relationship Type="http://schemas.openxmlformats.org/officeDocument/2006/relationships/hyperlink" Id="rId169" Target="https://github.com/cacheMon/cache_dataset" TargetMode="External" /><Relationship Type="http://schemas.openxmlformats.org/officeDocument/2006/relationships/hyperlink" Id="rId196" Target="https://github.com/dmitryikh/leaves" TargetMode="External" /><Relationship Type="http://schemas.openxmlformats.org/officeDocument/2006/relationships/hyperlink" Id="rId174" Target="https://github.com/ds2-lab/IBM-docker-registry-traces" TargetMode="External" /><Relationship Type="http://schemas.openxmlformats.org/officeDocument/2006/relationships/hyperlink" Id="rId168" Target="https://github.com/facebook/CacheLib/blob/0f7e808335599ca5d0e935d35aad75db8dc63f16/cachelib/cachebench/util/Request.h" TargetMode="External" /><Relationship Type="http://schemas.openxmlformats.org/officeDocument/2006/relationships/hyperlink" Id="rId199" Target="https://github.com/yalue/onnxruntime_go" TargetMode="External" /><Relationship Type="http://schemas.openxmlformats.org/officeDocument/2006/relationships/hyperlink" Id="rId172" Target="https://iotta.snia.org/tracetypes/17" TargetMode="External" /><Relationship Type="http://schemas.openxmlformats.org/officeDocument/2006/relationships/hyperlink" Id="rId198" Target="https://kafka.apache.org/documentation/#semantics" TargetMode="External" /><Relationship Type="http://schemas.openxmlformats.org/officeDocument/2006/relationships/hyperlink" Id="rId184" Target="https://lightgbm.readthedocs.io/en/latest/Parameters.html" TargetMode="External" /><Relationship Type="http://schemas.openxmlformats.org/officeDocument/2006/relationships/hyperlink" Id="rId195" Target="https://papers.nips.cc/paper/6907-lightgbm-a-highly-efficient-gradient-boosting-decision-tree" TargetMode="External" /><Relationship Type="http://schemas.openxmlformats.org/officeDocument/2006/relationships/hyperlink" Id="rId200" Target="https://protect.gost.ru/gost/details/0c85e066-f89e-433d-a6d3-b7f746bd0c7c" TargetMode="External" /><Relationship Type="http://schemas.openxmlformats.org/officeDocument/2006/relationships/hyperlink" Id="rId170" Target="https://s3.amazonaws.com/cache-datasets/index.html" TargetMode="External" /><Relationship Type="http://schemas.openxmlformats.org/officeDocument/2006/relationships/hyperlink" Id="rId187" Target="https://scikit-learn.org/stable/common_pitfalls.html" TargetMode="External" /><Relationship Type="http://schemas.openxmlformats.org/officeDocument/2006/relationships/hyperlink" Id="rId188" Target="https://scikit-learn.org/stable/modules/generated/sklearn.model_selection.TimeSeriesSplit.html" TargetMode="External" /><Relationship Type="http://schemas.openxmlformats.org/officeDocument/2006/relationships/hyperlink" Id="rId202" Target="https://www.itl.nist.gov/div898/handbook/pmc/section3/pmc324.htm" TargetMode="External" /><Relationship Type="http://schemas.openxmlformats.org/officeDocument/2006/relationships/hyperlink" Id="rId194" Target="https://www.omg.org/spec/BPMN/2.0.2/" TargetMode="External" /><Relationship Type="http://schemas.openxmlformats.org/officeDocument/2006/relationships/hyperlink" Id="rId193" Target="https://www.omg.org/spec/UML/2.5.1/" TargetMode="External" /><Relationship Type="http://schemas.openxmlformats.org/officeDocument/2006/relationships/hyperlink" Id="rId175" Target="https://www.pdl.cmu.edu/CILES/" TargetMode="External" /><Relationship Type="http://schemas.openxmlformats.org/officeDocument/2006/relationships/hyperlink" Id="rId197" Target="https://www.postgresql.org/docs/16/mvcc.html" TargetMode="External" /><Relationship Type="http://schemas.openxmlformats.org/officeDocument/2006/relationships/hyperlink" Id="rId207" Target="https://www.rabbitmq.com/docs/streams" TargetMode="External" /><Relationship Type="http://schemas.openxmlformats.org/officeDocument/2006/relationships/hyperlink" Id="rId203" Target="https://www.rfc-editor.org/rfc/rfc1321" TargetMode="External" /><Relationship Type="http://schemas.openxmlformats.org/officeDocument/2006/relationships/hyperlink" Id="rId171" Target="https://www.snia.org/sites/default/files/SDCEMEA/2021/snia-evaluating-cache-performance-using-cloud-storage-traces.pdf" TargetMode="External" /><Relationship Type="http://schemas.openxmlformats.org/officeDocument/2006/relationships/hyperlink" Id="rId201" Target="https://www.swrit.ru/doc/espd/19.701-90.pdf" TargetMode="External" /><Relationship Type="http://schemas.openxmlformats.org/officeDocument/2006/relationships/hyperlink" Id="rId173" Target="https://www.usenix.org/conference/fast18/presentation/anwar" TargetMode="External" /><Relationship Type="http://schemas.openxmlformats.org/officeDocument/2006/relationships/hyperlink" Id="rId164" Target="https://www.usenix.org/conference/fast24/presentation/wong" TargetMode="External" /><Relationship Type="http://schemas.openxmlformats.org/officeDocument/2006/relationships/hyperlink" Id="rId177" Target="https://www.vldb.org/pvldb/vol13/p43-herodotou.pdf" TargetMode="External" /><Relationship Type="http://schemas.openxmlformats.org/officeDocument/2006/relationships/hyperlink" Id="rId204" Target="https://xgboost.readthedocs.io/en/stable/paramet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2026-10-29T01:48:13Z</dcterms:created>
  <dcterms:modified xsi:type="dcterms:W3CDTF">2026-10-29T01:48:13Z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