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8.png" ContentType="image/png"/>
  <Override PartName="/word/media/rId83.png" ContentType="image/png"/>
  <Override PartName="/word/media/rId92.png" ContentType="image/png"/>
  <Override PartName="/word/media/rId97.png" ContentType="image/png"/>
  <Override PartName="/word/media/rId57.png" ContentType="image/png"/>
  <Override PartName="/word/media/rId72.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165">
            <w:r>
              <w:t>ВВЕДЕНИЕ</w:t>
            </w:r>
          </w:hyperlink>
          <w:r>
            <w:tab/>
          </w:r>
          <w:fldSimple w:instr="PAGEREF &quot;GOSTHeading165&quot; \h" w:dirty="true">
            <w:r>
              <w:t>—</w:t>
            </w:r>
          </w:fldSimple>
        </w:p>
        <w:p>
          <w:pPr>
            <w:pStyle w:val="10"/>
          </w:pPr>
          <w:hyperlink w:anchor="GOSTHeading166">
            <w:r>
              <w:t>ЛИТЕРАТУРНЫЙ ОБЗОР</w:t>
            </w:r>
          </w:hyperlink>
          <w:r>
            <w:tab/>
          </w:r>
          <w:fldSimple w:instr="PAGEREF &quot;GOSTHeading166&quot; \h" w:dirty="true">
            <w:r>
              <w:t>—</w:t>
            </w:r>
          </w:fldSimple>
        </w:p>
        <w:p>
          <w:pPr>
            <w:pStyle w:val="10"/>
          </w:pPr>
          <w:hyperlink w:anchor="GOSTHeading167">
            <w:r>
              <w:t>1 ИССЛЕДОВАТЕЛЬСКИЙ РАЗДЕЛ</w:t>
            </w:r>
          </w:hyperlink>
          <w:r>
            <w:tab/>
          </w:r>
          <w:fldSimple w:instr="PAGEREF &quot;GOSTHeading167&quot; \h" w:dirty="true">
            <w:r>
              <w:t>—</w:t>
            </w:r>
          </w:fldSimple>
        </w:p>
        <w:p>
          <w:pPr>
            <w:pStyle w:val="22"/>
          </w:pPr>
          <w:hyperlink w:anchor="GOSTHeading168">
            <w:r>
              <w:t>1.1 Анализ предметной области</w:t>
            </w:r>
          </w:hyperlink>
          <w:r>
            <w:tab/>
          </w:r>
          <w:fldSimple w:instr="PAGEREF &quot;GOSTHeading168&quot; \h" w:dirty="true">
            <w:r>
              <w:t>—</w:t>
            </w:r>
          </w:fldSimple>
        </w:p>
        <w:p>
          <w:pPr>
            <w:pStyle w:val="31"/>
          </w:pPr>
          <w:hyperlink w:anchor="GOSTHeading169">
            <w:r>
              <w:t>1.1.1 Предметная область и участники процесса</w:t>
            </w:r>
          </w:hyperlink>
          <w:r>
            <w:tab/>
          </w:r>
          <w:fldSimple w:instr="PAGEREF &quot;GOSTHeading169&quot; \h" w:dirty="true">
            <w:r>
              <w:t>—</w:t>
            </w:r>
          </w:fldSimple>
        </w:p>
        <w:p>
          <w:pPr>
            <w:pStyle w:val="31"/>
          </w:pPr>
          <w:hyperlink w:anchor="GOSTHeading170">
            <w:r>
              <w:t>1.1.2 Объектная модель и единица размещения</w:t>
            </w:r>
          </w:hyperlink>
          <w:r>
            <w:tab/>
          </w:r>
          <w:fldSimple w:instr="PAGEREF &quot;GOSTHeading170&quot; \h" w:dirty="true">
            <w:r>
              <w:t>—</w:t>
            </w:r>
          </w:fldSimple>
        </w:p>
        <w:p>
          <w:pPr>
            <w:pStyle w:val="31"/>
          </w:pPr>
          <w:hyperlink w:anchor="GOSTHeading171">
            <w:r>
              <w:t>1.1.3 Классы хранения и характеристики ресурсов</w:t>
            </w:r>
          </w:hyperlink>
          <w:r>
            <w:tab/>
          </w:r>
          <w:fldSimple w:instr="PAGEREF &quot;GOSTHeading171&quot; \h" w:dirty="true">
            <w:r>
              <w:t>—</w:t>
            </w:r>
          </w:fldSimple>
        </w:p>
        <w:p>
          <w:pPr>
            <w:pStyle w:val="31"/>
          </w:pPr>
          <w:hyperlink w:anchor="GOSTHeading172">
            <w:r>
              <w:t>1.1.4 Востребованность и история обращений</w:t>
            </w:r>
          </w:hyperlink>
          <w:r>
            <w:tab/>
          </w:r>
          <w:fldSimple w:instr="PAGEREF &quot;GOSTHeading172&quot; \h" w:dirty="true">
            <w:r>
              <w:t>—</w:t>
            </w:r>
          </w:fldSimple>
        </w:p>
        <w:p>
          <w:pPr>
            <w:pStyle w:val="31"/>
          </w:pPr>
          <w:hyperlink w:anchor="GOSTHeading173">
            <w:r>
              <w:t>1.1.5 Способы управления размещением</w:t>
            </w:r>
          </w:hyperlink>
          <w:r>
            <w:tab/>
          </w:r>
          <w:fldSimple w:instr="PAGEREF &quot;GOSTHeading173&quot; \h" w:dirty="true">
            <w:r>
              <w:t>—</w:t>
            </w:r>
          </w:fldSimple>
        </w:p>
        <w:p>
          <w:pPr>
            <w:pStyle w:val="31"/>
          </w:pPr>
          <w:hyperlink w:anchor="GOSTHeading174">
            <w:r>
              <w:t>1.1.6 Ресурсные ограничения и затраты</w:t>
            </w:r>
          </w:hyperlink>
          <w:r>
            <w:tab/>
          </w:r>
          <w:fldSimple w:instr="PAGEREF &quot;GOSTHeading174&quot; \h" w:dirty="true">
            <w:r>
              <w:t>—</w:t>
            </w:r>
          </w:fldSimple>
        </w:p>
        <w:p>
          <w:pPr>
            <w:pStyle w:val="31"/>
          </w:pPr>
          <w:hyperlink w:anchor="GOSTHeading175">
            <w:r>
              <w:t>1.1.7 Согласованность и безопасное перемещение</w:t>
            </w:r>
          </w:hyperlink>
          <w:r>
            <w:tab/>
          </w:r>
          <w:fldSimple w:instr="PAGEREF &quot;GOSTHeading175&quot; \h" w:dirty="true">
            <w:r>
              <w:t>—</w:t>
            </w:r>
          </w:fldSimple>
        </w:p>
        <w:p>
          <w:pPr>
            <w:pStyle w:val="31"/>
          </w:pPr>
          <w:hyperlink w:anchor="GOSTHeading176">
            <w:r>
              <w:t>1.1.8 Источники данных и условия исследования</w:t>
            </w:r>
          </w:hyperlink>
          <w:r>
            <w:tab/>
          </w:r>
          <w:fldSimple w:instr="PAGEREF &quot;GOSTHeading176&quot; \h" w:dirty="true">
            <w:r>
              <w:t>—</w:t>
            </w:r>
          </w:fldSimple>
        </w:p>
        <w:p>
          <w:pPr>
            <w:pStyle w:val="22"/>
          </w:pPr>
          <w:hyperlink w:anchor="GOSTHeading177">
            <w:r>
              <w:t>1.2 Анализ существующих решений</w:t>
            </w:r>
          </w:hyperlink>
          <w:r>
            <w:tab/>
          </w:r>
          <w:fldSimple w:instr="PAGEREF &quot;GOSTHeading177&quot; \h" w:dirty="true">
            <w:r>
              <w:t>—</w:t>
            </w:r>
          </w:fldSimple>
        </w:p>
        <w:p>
          <w:pPr>
            <w:pStyle w:val="31"/>
          </w:pPr>
          <w:hyperlink w:anchor="GOSTHeading178">
            <w:r>
              <w:t>1.2.1 Анализ критериев</w:t>
            </w:r>
          </w:hyperlink>
          <w:r>
            <w:tab/>
          </w:r>
          <w:fldSimple w:instr="PAGEREF &quot;GOSTHeading178&quot; \h" w:dirty="true">
            <w:r>
              <w:t>—</w:t>
            </w:r>
          </w:fldSimple>
        </w:p>
        <w:p>
          <w:pPr>
            <w:pStyle w:val="31"/>
          </w:pPr>
          <w:hyperlink w:anchor="GOSTHeading179">
            <w:r>
              <w:t>1.2.2 Обзор аналогов</w:t>
            </w:r>
          </w:hyperlink>
          <w:r>
            <w:tab/>
          </w:r>
          <w:fldSimple w:instr="PAGEREF &quot;GOSTHeading179&quot; \h" w:dirty="true">
            <w:r>
              <w:t>—</w:t>
            </w:r>
          </w:fldSimple>
        </w:p>
        <w:p>
          <w:pPr>
            <w:pStyle w:val="31"/>
          </w:pPr>
          <w:hyperlink w:anchor="GOSTHeading180">
            <w:r>
              <w:t>1.2.3 Сопоставление аналогов</w:t>
            </w:r>
          </w:hyperlink>
          <w:r>
            <w:tab/>
          </w:r>
          <w:fldSimple w:instr="PAGEREF &quot;GOSTHeading180&quot; \h" w:dirty="true">
            <w:r>
              <w:t>—</w:t>
            </w:r>
          </w:fldSimple>
        </w:p>
        <w:p>
          <w:pPr>
            <w:pStyle w:val="22"/>
          </w:pPr>
          <w:hyperlink w:anchor="GOSTHeading181">
            <w:r>
              <w:t>1.3 Требования к разрабатываемой системе</w:t>
            </w:r>
          </w:hyperlink>
          <w:r>
            <w:tab/>
          </w:r>
          <w:fldSimple w:instr="PAGEREF &quot;GOSTHeading181&quot; \h" w:dirty="true">
            <w:r>
              <w:t>—</w:t>
            </w:r>
          </w:fldSimple>
        </w:p>
        <w:p>
          <w:pPr>
            <w:pStyle w:val="31"/>
          </w:pPr>
          <w:hyperlink w:anchor="GOSTHeading182">
            <w:r>
              <w:t>1.3.1 Назначение и границы разрабатываемого расширения</w:t>
            </w:r>
          </w:hyperlink>
          <w:r>
            <w:tab/>
          </w:r>
          <w:fldSimple w:instr="PAGEREF &quot;GOSTHeading182&quot; \h" w:dirty="true">
            <w:r>
              <w:t>—</w:t>
            </w:r>
          </w:fldSimple>
        </w:p>
        <w:p>
          <w:pPr>
            <w:pStyle w:val="31"/>
          </w:pPr>
          <w:hyperlink w:anchor="GOSTHeading183">
            <w:r>
              <w:t>1.3.2 Требования к выполняемым функциям</w:t>
            </w:r>
          </w:hyperlink>
          <w:r>
            <w:tab/>
          </w:r>
          <w:fldSimple w:instr="PAGEREF &quot;GOSTHeading183&quot; \h" w:dirty="true">
            <w:r>
              <w:t>—</w:t>
            </w:r>
          </w:fldSimple>
        </w:p>
        <w:p>
          <w:pPr>
            <w:pStyle w:val="31"/>
          </w:pPr>
          <w:hyperlink w:anchor="GOSTHeading184">
            <w:r>
              <w:t>1.3.3 Требования к надёжности и сохранности данных</w:t>
            </w:r>
          </w:hyperlink>
          <w:r>
            <w:tab/>
          </w:r>
          <w:fldSimple w:instr="PAGEREF &quot;GOSTHeading184&quot; \h" w:dirty="true">
            <w:r>
              <w:t>—</w:t>
            </w:r>
          </w:fldSimple>
        </w:p>
        <w:p>
          <w:pPr>
            <w:pStyle w:val="31"/>
          </w:pPr>
          <w:hyperlink w:anchor="GOSTHeading185">
            <w:r>
              <w:t>1.3.4 Требования к доступу и интерфейсу администратора</w:t>
            </w:r>
          </w:hyperlink>
          <w:r>
            <w:tab/>
          </w:r>
          <w:fldSimple w:instr="PAGEREF &quot;GOSTHeading185&quot; \h" w:dirty="true">
            <w:r>
              <w:t>—</w:t>
            </w:r>
          </w:fldSimple>
        </w:p>
        <w:p>
          <w:pPr>
            <w:pStyle w:val="31"/>
          </w:pPr>
          <w:hyperlink w:anchor="GOSTHeading186">
            <w:r>
              <w:t>1.3.5 Требования к ресурсам, совместимости и контролю выполнения</w:t>
            </w:r>
          </w:hyperlink>
          <w:r>
            <w:tab/>
          </w:r>
          <w:fldSimple w:instr="PAGEREF &quot;GOSTHeading186&quot; \h" w:dirty="true">
            <w:r>
              <w:t>—</w:t>
            </w:r>
          </w:fldSimple>
        </w:p>
        <w:p>
          <w:pPr>
            <w:pStyle w:val="31"/>
          </w:pPr>
          <w:hyperlink w:anchor="GOSTHeading187">
            <w:r>
              <w:t>1.3.6 Требования к жизненному циклу модели</w:t>
            </w:r>
          </w:hyperlink>
          <w:r>
            <w:tab/>
          </w:r>
          <w:fldSimple w:instr="PAGEREF &quot;GOSTHeading187&quot; \h" w:dirty="true">
            <w:r>
              <w:t>—</w:t>
            </w:r>
          </w:fldSimple>
        </w:p>
        <w:p>
          <w:pPr>
            <w:pStyle w:val="31"/>
          </w:pPr>
          <w:hyperlink w:anchor="GOSTHeading188">
            <w:r>
              <w:t>1.3.7 Требования к проверке эффективности и минимальному результату</w:t>
            </w:r>
          </w:hyperlink>
          <w:r>
            <w:tab/>
          </w:r>
          <w:fldSimple w:instr="PAGEREF &quot;GOSTHeading188&quot; \h" w:dirty="true">
            <w:r>
              <w:t>—</w:t>
            </w:r>
          </w:fldSimple>
        </w:p>
        <w:p>
          <w:pPr>
            <w:pStyle w:val="22"/>
          </w:pPr>
          <w:hyperlink w:anchor="GOSTHeading189">
            <w:r>
              <w:t>1.4 Выводы по исследовательскому разделу</w:t>
            </w:r>
          </w:hyperlink>
          <w:r>
            <w:tab/>
          </w:r>
          <w:fldSimple w:instr="PAGEREF &quot;GOSTHeading189&quot; \h" w:dirty="true">
            <w:r>
              <w:t>—</w:t>
            </w:r>
          </w:fldSimple>
        </w:p>
        <w:p>
          <w:pPr>
            <w:pStyle w:val="10"/>
          </w:pPr>
          <w:hyperlink w:anchor="GOSTHeading190">
            <w:r>
              <w:t>2 АНАЛИТИЧЕСКИЙ РАЗДЕЛ</w:t>
            </w:r>
          </w:hyperlink>
          <w:r>
            <w:tab/>
          </w:r>
          <w:fldSimple w:instr="PAGEREF &quot;GOSTHeading190&quot; \h" w:dirty="true">
            <w:r>
              <w:t>—</w:t>
            </w:r>
          </w:fldSimple>
        </w:p>
        <w:p>
          <w:pPr>
            <w:pStyle w:val="22"/>
          </w:pPr>
          <w:hyperlink w:anchor="GOSTHeading191">
            <w:r>
              <w:t>2.1 Математическое и алгоритмическое обеспечение</w:t>
            </w:r>
          </w:hyperlink>
          <w:r>
            <w:tab/>
          </w:r>
          <w:fldSimple w:instr="PAGEREF &quot;GOSTHeading191&quot; \h" w:dirty="true">
            <w:r>
              <w:t>—</w:t>
            </w:r>
          </w:fldSimple>
        </w:p>
        <w:p>
          <w:pPr>
            <w:pStyle w:val="31"/>
          </w:pPr>
          <w:hyperlink w:anchor="GOSTHeading192">
            <w:r>
              <w:t>2.1.1 Постановка задачи размещения</w:t>
            </w:r>
          </w:hyperlink>
          <w:r>
            <w:tab/>
          </w:r>
          <w:fldSimple w:instr="PAGEREF &quot;GOSTHeading192&quot; \h" w:dirty="true">
            <w:r>
              <w:t>—</w:t>
            </w:r>
          </w:fldSimple>
        </w:p>
        <w:p>
          <w:pPr>
            <w:pStyle w:val="31"/>
          </w:pPr>
          <w:hyperlink w:anchor="GOSTHeading193">
            <w:r>
              <w:t>2.1.2 Модель прогнозирования востребованности</w:t>
            </w:r>
          </w:hyperlink>
          <w:r>
            <w:tab/>
          </w:r>
          <w:fldSimple w:instr="PAGEREF &quot;GOSTHeading193&quot; \h" w:dirty="true">
            <w:r>
              <w:t>—</w:t>
            </w:r>
          </w:fldSimple>
        </w:p>
        <w:p>
          <w:pPr>
            <w:pStyle w:val="31"/>
          </w:pPr>
          <w:hyperlink w:anchor="GOSTHeading194">
            <w:r>
              <w:t>2.1.3 Обработка данных и формирование обучающих примеров</w:t>
            </w:r>
          </w:hyperlink>
          <w:r>
            <w:tab/>
          </w:r>
          <w:fldSimple w:instr="PAGEREF &quot;GOSTHeading194&quot; \h" w:dirty="true">
            <w:r>
              <w:t>—</w:t>
            </w:r>
          </w:fldSimple>
        </w:p>
        <w:p>
          <w:pPr>
            <w:pStyle w:val="31"/>
          </w:pPr>
          <w:hyperlink w:anchor="GOSTHeading195">
            <w:r>
              <w:t>2.1.4 Обучение, проверка и ввод модели в работу</w:t>
            </w:r>
          </w:hyperlink>
          <w:r>
            <w:tab/>
          </w:r>
          <w:fldSimple w:instr="PAGEREF &quot;GOSTHeading195&quot; \h" w:dirty="true">
            <w:r>
              <w:t>—</w:t>
            </w:r>
          </w:fldSimple>
        </w:p>
        <w:p>
          <w:pPr>
            <w:pStyle w:val="31"/>
          </w:pPr>
          <w:hyperlink w:anchor="GOSTHeading196">
            <w:r>
              <w:t>2.1.5 Алгоритм формирования плана размещения</w:t>
            </w:r>
          </w:hyperlink>
          <w:r>
            <w:tab/>
          </w:r>
          <w:fldSimple w:instr="PAGEREF &quot;GOSTHeading196&quot; \h" w:dirty="true">
            <w:r>
              <w:t>—</w:t>
            </w:r>
          </w:fldSimple>
        </w:p>
        <w:p>
          <w:pPr>
            <w:pStyle w:val="31"/>
          </w:pPr>
          <w:hyperlink w:anchor="GOSTHeading197">
            <w:r>
              <w:t>2.1.6 Объяснение рекомендаций</w:t>
            </w:r>
          </w:hyperlink>
          <w:r>
            <w:tab/>
          </w:r>
          <w:fldSimple w:instr="PAGEREF &quot;GOSTHeading197&quot; \h" w:dirty="true">
            <w:r>
              <w:t>—</w:t>
            </w:r>
          </w:fldSimple>
        </w:p>
        <w:p>
          <w:pPr>
            <w:pStyle w:val="31"/>
          </w:pPr>
          <w:hyperlink w:anchor="GOSTHeading198">
            <w:r>
              <w:t>2.1.7 Протокол безопасного переноса</w:t>
            </w:r>
          </w:hyperlink>
          <w:r>
            <w:tab/>
          </w:r>
          <w:fldSimple w:instr="PAGEREF &quot;GOSTHeading198&quot; \h" w:dirty="true">
            <w:r>
              <w:t>—</w:t>
            </w:r>
          </w:fldSimple>
        </w:p>
        <w:p>
          <w:pPr>
            <w:pStyle w:val="22"/>
          </w:pPr>
          <w:hyperlink w:anchor="GOSTHeading199">
            <w:r>
              <w:t>2.2 Модели процессов</w:t>
            </w:r>
          </w:hyperlink>
          <w:r>
            <w:tab/>
          </w:r>
          <w:fldSimple w:instr="PAGEREF &quot;GOSTHeading199&quot; \h" w:dirty="true">
            <w:r>
              <w:t>—</w:t>
            </w:r>
          </w:fldSimple>
        </w:p>
        <w:p>
          <w:pPr>
            <w:pStyle w:val="31"/>
          </w:pPr>
          <w:hyperlink w:anchor="GOSTHeading200">
            <w:r>
              <w:t>2.2.1 Исходный процесс управления размещением</w:t>
            </w:r>
          </w:hyperlink>
          <w:r>
            <w:tab/>
          </w:r>
          <w:fldSimple w:instr="PAGEREF &quot;GOSTHeading200&quot; \h" w:dirty="true">
            <w:r>
              <w:t>—</w:t>
            </w:r>
          </w:fldSimple>
        </w:p>
        <w:p>
          <w:pPr>
            <w:pStyle w:val="31"/>
          </w:pPr>
          <w:hyperlink w:anchor="GOSTHeading201">
            <w:r>
              <w:t>2.2.2 Проектируемый процесс</w:t>
            </w:r>
          </w:hyperlink>
          <w:r>
            <w:tab/>
          </w:r>
          <w:fldSimple w:instr="PAGEREF &quot;GOSTHeading201&quot; \h" w:dirty="true">
            <w:r>
              <w:t>—</w:t>
            </w:r>
          </w:fldSimple>
        </w:p>
        <w:p>
          <w:pPr>
            <w:pStyle w:val="31"/>
          </w:pPr>
          <w:hyperlink w:anchor="GOSTHeading202">
            <w:r>
              <w:t>2.2.3 Сравнение процессов</w:t>
            </w:r>
          </w:hyperlink>
          <w:r>
            <w:tab/>
          </w:r>
          <w:fldSimple w:instr="PAGEREF &quot;GOSTHeading202&quot; \h" w:dirty="true">
            <w:r>
              <w:t>—</w:t>
            </w:r>
          </w:fldSimple>
        </w:p>
        <w:p>
          <w:pPr>
            <w:pStyle w:val="22"/>
          </w:pPr>
          <w:hyperlink w:anchor="GOSTHeading203">
            <w:r>
              <w:t>2.3 Архитектура системы</w:t>
            </w:r>
          </w:hyperlink>
          <w:r>
            <w:tab/>
          </w:r>
          <w:fldSimple w:instr="PAGEREF &quot;GOSTHeading203&quot; \h" w:dirty="true">
            <w:r>
              <w:t>—</w:t>
            </w:r>
          </w:fldSimple>
        </w:p>
        <w:p>
          <w:pPr>
            <w:pStyle w:val="31"/>
          </w:pPr>
          <w:hyperlink w:anchor="GOSTHeading204">
            <w:r>
              <w:t>2.3.1 Изменения компонентов OpenS3</w:t>
            </w:r>
          </w:hyperlink>
          <w:r>
            <w:tab/>
          </w:r>
          <w:fldSimple w:instr="PAGEREF &quot;GOSTHeading204&quot; \h" w:dirty="true">
            <w:r>
              <w:t>—</w:t>
            </w:r>
          </w:fldSimple>
        </w:p>
        <w:p>
          <w:pPr>
            <w:pStyle w:val="31"/>
          </w:pPr>
          <w:hyperlink w:anchor="GOSTHeading205">
            <w:r>
              <w:t>2.3.2 Компонентная модель</w:t>
            </w:r>
          </w:hyperlink>
          <w:r>
            <w:tab/>
          </w:r>
          <w:fldSimple w:instr="PAGEREF &quot;GOSTHeading205&quot; \h" w:dirty="true">
            <w:r>
              <w:t>—</w:t>
            </w:r>
          </w:fldSimple>
        </w:p>
        <w:p>
          <w:pPr>
            <w:pStyle w:val="31"/>
          </w:pPr>
          <w:hyperlink w:anchor="GOSTHeading206">
            <w:r>
              <w:t>2.3.3 Модель данных</w:t>
            </w:r>
          </w:hyperlink>
          <w:r>
            <w:tab/>
          </w:r>
          <w:fldSimple w:instr="PAGEREF &quot;GOSTHeading206&quot; \h" w:dirty="true">
            <w:r>
              <w:t>—</w:t>
            </w:r>
          </w:fldSimple>
        </w:p>
        <w:p>
          <w:pPr>
            <w:pStyle w:val="31"/>
          </w:pPr>
          <w:hyperlink w:anchor="GOSTHeading207">
            <w:r>
              <w:t>2.3.4 Анализ архитектуры</w:t>
            </w:r>
          </w:hyperlink>
          <w:r>
            <w:tab/>
          </w:r>
          <w:fldSimple w:instr="PAGEREF &quot;GOSTHeading207&quot; \h" w:dirty="true">
            <w:r>
              <w:t>—</w:t>
            </w:r>
          </w:fldSimple>
        </w:p>
        <w:p>
          <w:pPr>
            <w:pStyle w:val="31"/>
          </w:pPr>
          <w:hyperlink w:anchor="GOSTHeading208">
            <w:r>
              <w:t>2.3.5 Соответствие требованиям</w:t>
            </w:r>
          </w:hyperlink>
          <w:r>
            <w:tab/>
          </w:r>
          <w:fldSimple w:instr="PAGEREF &quot;GOSTHeading208&quot; \h" w:dirty="true">
            <w:r>
              <w:t>—</w:t>
            </w:r>
          </w:fldSimple>
        </w:p>
        <w:p>
          <w:pPr>
            <w:pStyle w:val="22"/>
          </w:pPr>
          <w:hyperlink w:anchor="GOSTHeading209">
            <w:r>
              <w:t>2.4 Обоснование инструментов реализации</w:t>
            </w:r>
          </w:hyperlink>
          <w:r>
            <w:tab/>
          </w:r>
          <w:fldSimple w:instr="PAGEREF &quot;GOSTHeading209&quot; \h" w:dirty="true">
            <w:r>
              <w:t>—</w:t>
            </w:r>
          </w:fldSimple>
        </w:p>
        <w:p>
          <w:pPr>
            <w:pStyle w:val="22"/>
          </w:pPr>
          <w:hyperlink w:anchor="GOSTHeading210">
            <w:r>
              <w:t>2.5 Выводы по аналитическому разделу</w:t>
            </w:r>
          </w:hyperlink>
          <w:r>
            <w:tab/>
          </w:r>
          <w:fldSimple w:instr="PAGEREF &quot;GOSTHeading210&quot; \h" w:dirty="true">
            <w:r>
              <w:t>—</w:t>
            </w:r>
          </w:fldSimple>
        </w:p>
        <w:p>
          <w:pPr>
            <w:pStyle w:val="10"/>
          </w:pPr>
          <w:hyperlink w:anchor="GOSTHeading211">
            <w:r>
              <w:t>СПИСОК ИСПОЛЬЗОВАННЫХ ИСТОЧНИКОВ</w:t>
            </w:r>
          </w:hyperlink>
          <w:r>
            <w:tab/>
          </w:r>
          <w:fldSimple w:instr="PAGEREF &quot;GOSTHeading211&quot; \h" w:dirty="true">
            <w:r>
              <w:t>—</w:t>
            </w:r>
          </w:fldSimple>
        </w:p>
        <w:p>
          <w:pPr>
            <w:spacing w:before="0" w:after="0" w:line="1" w:lineRule="exact"/>
          </w:pPr>
          <w:r>
            <w:fldChar w:fldCharType="end"/>
          </w:r>
        </w:p>
      </w:sdtContent>
    </w:sdt>
    <w:bookmarkStart w:id="25" w:name="введение"/>
    <w:p>
      <w:pPr>
        <w:pStyle w:val="GOSTStructuralHeading"/>
      </w:pPr>
      <w:bookmarkStart w:id="165" w:name="GOSTHeading165"/>
      <w:r>
        <w:t xml:space="preserve">ВВЕДЕНИЕ</w:t>
      </w:r>
      <w:bookmarkEnd w:id="165"/>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давность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ind w:left="1276" w:hanging="567"/>
        <w:spacing w:before="0" w:after="0" w:line="360" w:lineRule="auto"/>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ind w:left="1276" w:hanging="567"/>
        <w:spacing w:before="0" w:after="0" w:line="360" w:lineRule="auto"/>
      </w:pPr>
      <w:r>
        <w:t xml:space="preserve">Спроектировать СППР и её взаимодействие с компонентами OpenS3.</w:t>
      </w:r>
    </w:p>
    <w:p>
      <w:pPr>
        <w:pStyle w:val="Compact"/>
        <w:numPr>
          <w:ilvl w:val="0"/>
          <w:numId w:val="1001"/>
        </w:numPr>
        <w:ind w:left="1276" w:hanging="567"/>
        <w:spacing w:before="0" w:after="0" w:line="360" w:lineRule="auto"/>
      </w:pPr>
      <w:r>
        <w:t xml:space="preserve">Разработать сбор истории и метаданных, подготовку признаков и обучающих примеров.</w:t>
      </w:r>
    </w:p>
    <w:p>
      <w:pPr>
        <w:pStyle w:val="Compact"/>
        <w:numPr>
          <w:ilvl w:val="0"/>
          <w:numId w:val="1001"/>
        </w:numPr>
        <w:ind w:left="1276" w:hanging="567"/>
        <w:spacing w:before="0" w:after="0" w:line="360" w:lineRule="auto"/>
      </w:pPr>
      <w:r>
        <w:t xml:space="preserve">Обучить и сравнить модели востребованности, определить порядок их обновления.</w:t>
      </w:r>
    </w:p>
    <w:p>
      <w:pPr>
        <w:pStyle w:val="Compact"/>
        <w:numPr>
          <w:ilvl w:val="0"/>
          <w:numId w:val="1001"/>
        </w:numPr>
        <w:ind w:left="1276" w:hanging="567"/>
        <w:spacing w:before="0" w:after="0" w:line="360" w:lineRule="auto"/>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ind w:left="1276" w:hanging="567"/>
        <w:spacing w:before="0" w:after="0" w:line="360" w:lineRule="auto"/>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ind w:left="1276" w:hanging="567"/>
        <w:spacing w:before="0" w:after="0" w:line="360" w:lineRule="auto"/>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166" w:name="GOSTHeading166"/>
      <w:r>
        <w:t xml:space="preserve">ЛИТЕРАТУРНЫЙ ОБЗОР</w:t>
      </w:r>
      <w:bookmarkEnd w:id="166"/>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167" w:name="GOSTHeading167"/>
      <w:r>
        <w:t xml:space="preserve">1 ИССЛЕДОВАТЕЛЬСКИЙ РАЗДЕЛ</w:t>
      </w:r>
      <w:bookmarkEnd w:id="167"/>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168" w:name="GOSTHeading168"/>
      <w:r>
        <w:t xml:space="preserve">1.1 Анализ предметной области</w:t>
      </w:r>
      <w:bookmarkEnd w:id="168"/>
    </w:p>
    <w:bookmarkStart w:id="27" w:name="предметная-область-и-участники-процесса"/>
    <w:p>
      <w:pPr>
        <w:pStyle w:val="30"/>
      </w:pPr>
      <w:bookmarkStart w:id="169" w:name="GOSTHeading169"/>
      <w:r>
        <w:t xml:space="preserve">1.1.1 Предметная область и участники процесса</w:t>
      </w:r>
      <w:bookmarkEnd w:id="169"/>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170" w:name="GOSTHeading170"/>
      <w:r>
        <w:t xml:space="preserve">1.1.2 Объектная модель и единица размещения</w:t>
      </w:r>
      <w:bookmarkEnd w:id="170"/>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171" w:name="GOSTHeading171"/>
      <w:r>
        <w:t xml:space="preserve">1.1.3 Классы хранения и характеристики ресурсов</w:t>
      </w:r>
      <w:bookmarkEnd w:id="171"/>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keepNext w:val="1"/>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800"/>
        <w:gridCol w:w="3700"/>
        <w:gridCol w:w="3138"/>
      </w:tblGrid>
      <w:tr>
        <w:trPr>
          <w:tblHeader w:val="on"/>
        </w:trPr>
        <w:tc>
          <w:tcPr>
            <w:tcW w:w="2800" w:type="dxa"/>
          </w:tcPr>
          <w:p>
            <w:pPr>
              <w:pStyle w:val="Compact"/>
              <w:spacing w:before="0" w:after="0" w:line="240" w:lineRule="auto"/>
              <w:ind w:firstLine="0" w:left="0" w:right="0"/>
              <w:jc w:val="center"/>
              <w:keepNext w:val="0"/>
              <w:pageBreakBefore w:val="0"/>
            </w:pPr>
            <w:r>
              <w:rPr>
                <w:sz w:val="24"/>
                <w:szCs w:val="24"/>
                <w:b w:val="1"/>
              </w:rPr>
              <w:t xml:space="preserve">Характеристика</w:t>
            </w:r>
          </w:p>
        </w:tc>
        <w:tc>
          <w:tcPr>
            <w:tcW w:w="3700" w:type="dxa"/>
          </w:tcPr>
          <w:p>
            <w:pPr>
              <w:pStyle w:val="Compact"/>
              <w:spacing w:before="0" w:after="0" w:line="240" w:lineRule="auto"/>
              <w:ind w:firstLine="0" w:left="0" w:right="0"/>
              <w:jc w:val="center"/>
              <w:keepNext w:val="0"/>
              <w:pageBreakBefore w:val="0"/>
            </w:pPr>
            <w:r>
              <w:rPr>
                <w:sz w:val="24"/>
                <w:szCs w:val="24"/>
                <w:b w:val="1"/>
              </w:rPr>
              <w:t xml:space="preserve">HOT</w:t>
            </w:r>
          </w:p>
        </w:tc>
        <w:tc>
          <w:tcPr>
            <w:tcW w:w="3138" w:type="dxa"/>
          </w:tcPr>
          <w:p>
            <w:pPr>
              <w:pStyle w:val="Compact"/>
              <w:spacing w:before="0" w:after="0" w:line="240" w:lineRule="auto"/>
              <w:ind w:firstLine="0" w:left="0" w:right="0"/>
              <w:jc w:val="center"/>
              <w:keepNext w:val="0"/>
              <w:pageBreakBefore w:val="0"/>
            </w:pPr>
            <w:r>
              <w:rPr>
                <w:sz w:val="24"/>
                <w:szCs w:val="24"/>
                <w:b w:val="1"/>
              </w:rPr>
              <w:t xml:space="preserve">COLD</w:t>
            </w:r>
          </w:p>
        </w:tc>
      </w:tr>
      <w:tr>
        <w:tc>
          <w:tcPr>
            <w:tcW w:w="2800" w:type="dxa"/>
          </w:tcPr>
          <w:p>
            <w:pPr>
              <w:pStyle w:val="Compact"/>
              <w:spacing w:before="0" w:after="0" w:line="240" w:lineRule="auto"/>
              <w:ind w:firstLine="0" w:left="0" w:right="0"/>
              <w:jc w:val="left"/>
              <w:keepNext w:val="0"/>
              <w:pageBreakBefore w:val="0"/>
            </w:pPr>
            <w:r>
              <w:rPr>
                <w:sz w:val="24"/>
                <w:szCs w:val="24"/>
              </w:rPr>
              <w:t xml:space="preserve">Ёмкость</w:t>
            </w:r>
          </w:p>
        </w:tc>
        <w:tc>
          <w:tcPr>
            <w:tcW w:w="3700" w:type="dxa"/>
          </w:tcPr>
          <w:p>
            <w:pPr>
              <w:pStyle w:val="Compact"/>
              <w:spacing w:before="0" w:after="0" w:line="240" w:lineRule="auto"/>
              <w:ind w:firstLine="0" w:left="0" w:right="0"/>
              <w:jc w:val="left"/>
              <w:keepNext w:val="0"/>
              <w:pageBreakBefore w:val="0"/>
            </w:pPr>
            <w:r>
              <w:rPr>
                <w:sz w:val="24"/>
                <w:szCs w:val="24"/>
              </w:rPr>
              <w:t xml:space="preserve">Ограниченный быстрый ресурс</w:t>
            </w:r>
          </w:p>
        </w:tc>
        <w:tc>
          <w:tcPr>
            <w:tcW w:w="3138" w:type="dxa"/>
          </w:tcPr>
          <w:p>
            <w:pPr>
              <w:pStyle w:val="Compact"/>
              <w:spacing w:before="0" w:after="0" w:line="240" w:lineRule="auto"/>
              <w:ind w:firstLine="0" w:left="0" w:right="0"/>
              <w:jc w:val="left"/>
              <w:keepNext w:val="0"/>
              <w:pageBreakBefore w:val="0"/>
            </w:pPr>
            <w:r>
              <w:rPr>
                <w:sz w:val="24"/>
                <w:szCs w:val="24"/>
              </w:rPr>
              <w:t xml:space="preserve">Более ёмкий ресурс</w:t>
            </w:r>
          </w:p>
        </w:tc>
      </w:tr>
      <w:tr>
        <w:tc>
          <w:tcPr>
            <w:tcW w:w="2800" w:type="dxa"/>
          </w:tcPr>
          <w:p>
            <w:pPr>
              <w:pStyle w:val="Compact"/>
              <w:spacing w:before="0" w:after="0" w:line="240" w:lineRule="auto"/>
              <w:ind w:firstLine="0" w:left="0" w:right="0"/>
              <w:jc w:val="left"/>
              <w:keepNext w:val="0"/>
              <w:pageBreakBefore w:val="0"/>
            </w:pPr>
            <w:r>
              <w:rPr>
                <w:sz w:val="24"/>
                <w:szCs w:val="24"/>
              </w:rPr>
              <w:t xml:space="preserve">Производительность</w:t>
            </w:r>
          </w:p>
        </w:tc>
        <w:tc>
          <w:tcPr>
            <w:tcW w:w="3700" w:type="dxa"/>
          </w:tcPr>
          <w:p>
            <w:pPr>
              <w:pStyle w:val="Compact"/>
              <w:spacing w:before="0" w:after="0" w:line="240" w:lineRule="auto"/>
              <w:ind w:firstLine="0" w:left="0" w:right="0"/>
              <w:jc w:val="left"/>
              <w:keepNext w:val="0"/>
              <w:pageBreakBefore w:val="0"/>
            </w:pPr>
            <w:r>
              <w:rPr>
                <w:sz w:val="24"/>
                <w:szCs w:val="24"/>
              </w:rPr>
              <w:t xml:space="preserve">Более быстрое чтение</w:t>
            </w:r>
          </w:p>
        </w:tc>
        <w:tc>
          <w:tcPr>
            <w:tcW w:w="3138" w:type="dxa"/>
          </w:tcPr>
          <w:p>
            <w:pPr>
              <w:pStyle w:val="Compact"/>
              <w:spacing w:before="0" w:after="0" w:line="240" w:lineRule="auto"/>
              <w:ind w:firstLine="0" w:left="0" w:right="0"/>
              <w:jc w:val="left"/>
              <w:keepNext w:val="0"/>
              <w:pageBreakBefore w:val="0"/>
            </w:pPr>
            <w:r>
              <w:rPr>
                <w:sz w:val="24"/>
                <w:szCs w:val="24"/>
              </w:rPr>
              <w:t xml:space="preserve">Более медленное чтение</w:t>
            </w:r>
          </w:p>
        </w:tc>
      </w:tr>
      <w:tr>
        <w:tc>
          <w:tcPr>
            <w:tcW w:w="2800" w:type="dxa"/>
          </w:tcPr>
          <w:p>
            <w:pPr>
              <w:pStyle w:val="Compact"/>
              <w:spacing w:before="0" w:after="0" w:line="240" w:lineRule="auto"/>
              <w:ind w:firstLine="0" w:left="0" w:right="0"/>
              <w:jc w:val="left"/>
              <w:keepNext w:val="0"/>
              <w:pageBreakBefore w:val="0"/>
            </w:pPr>
            <w:r>
              <w:rPr>
                <w:sz w:val="24"/>
                <w:szCs w:val="24"/>
              </w:rPr>
              <w:t xml:space="preserve">Получение данных</w:t>
            </w:r>
          </w:p>
        </w:tc>
        <w:tc>
          <w:tcPr>
            <w:tcW w:w="3700" w:type="dxa"/>
          </w:tcPr>
          <w:p>
            <w:pPr>
              <w:pStyle w:val="Compact"/>
              <w:spacing w:before="0" w:after="0" w:line="240" w:lineRule="auto"/>
              <w:ind w:firstLine="0" w:left="0" w:right="0"/>
              <w:jc w:val="left"/>
              <w:keepNext w:val="0"/>
              <w:pageBreakBefore w:val="0"/>
            </w:pPr>
            <w:r>
              <w:rPr>
                <w:sz w:val="24"/>
                <w:szCs w:val="24"/>
              </w:rPr>
              <w:t xml:space="preserve">Непосредственное чтение</w:t>
            </w:r>
          </w:p>
        </w:tc>
        <w:tc>
          <w:tcPr>
            <w:tcW w:w="3138" w:type="dxa"/>
          </w:tcPr>
          <w:p>
            <w:pPr>
              <w:pStyle w:val="Compact"/>
              <w:spacing w:before="0" w:after="0" w:line="240" w:lineRule="auto"/>
              <w:ind w:firstLine="0" w:left="0" w:right="0"/>
              <w:jc w:val="left"/>
              <w:keepNext w:val="0"/>
              <w:pageBreakBefore w:val="0"/>
            </w:pPr>
            <w:r>
              <w:rPr>
                <w:sz w:val="24"/>
                <w:szCs w:val="24"/>
              </w:rPr>
              <w:t xml:space="preserve">Непосредственное чтение</w:t>
            </w:r>
          </w:p>
        </w:tc>
      </w:tr>
      <w:tr>
        <w:tc>
          <w:tcPr>
            <w:tcW w:w="2800" w:type="dxa"/>
          </w:tcPr>
          <w:p>
            <w:pPr>
              <w:pStyle w:val="Compact"/>
              <w:spacing w:before="0" w:after="0" w:line="240" w:lineRule="auto"/>
              <w:ind w:firstLine="0" w:left="0" w:right="0"/>
              <w:jc w:val="left"/>
              <w:keepNext w:val="0"/>
              <w:pageBreakBefore w:val="0"/>
            </w:pPr>
            <w:r>
              <w:rPr>
                <w:sz w:val="24"/>
                <w:szCs w:val="24"/>
              </w:rPr>
              <w:t xml:space="preserve">Затраты</w:t>
            </w:r>
          </w:p>
        </w:tc>
        <w:tc>
          <w:tcPr>
            <w:tcW w:w="3700" w:type="dxa"/>
          </w:tcPr>
          <w:p>
            <w:pPr>
              <w:pStyle w:val="Compact"/>
              <w:spacing w:before="0" w:after="0" w:line="240" w:lineRule="auto"/>
              <w:ind w:firstLine="0" w:left="0" w:right="0"/>
              <w:jc w:val="left"/>
              <w:keepNext w:val="0"/>
              <w:pageBreakBefore w:val="0"/>
            </w:pPr>
            <w:r>
              <w:rPr>
                <w:sz w:val="24"/>
                <w:szCs w:val="24"/>
              </w:rPr>
              <w:t xml:space="preserve">Задаваемые параметры</w:t>
            </w:r>
          </w:p>
        </w:tc>
        <w:tc>
          <w:tcPr>
            <w:tcW w:w="3138" w:type="dxa"/>
          </w:tcPr>
          <w:p>
            <w:pPr>
              <w:pStyle w:val="Compact"/>
              <w:spacing w:before="0" w:after="0" w:line="240" w:lineRule="auto"/>
              <w:ind w:firstLine="0" w:left="0" w:right="0"/>
              <w:jc w:val="left"/>
              <w:keepNext w:val="0"/>
              <w:pageBreakBefore w:val="0"/>
            </w:pPr>
            <w:r>
              <w:rPr>
                <w:sz w:val="24"/>
                <w:szCs w:val="24"/>
              </w:rPr>
              <w:t xml:space="preserve">Задаваемые параметры</w:t>
            </w:r>
          </w:p>
        </w:tc>
      </w:tr>
      <w:tr>
        <w:tc>
          <w:tcPr>
            <w:tcW w:w="2800" w:type="dxa"/>
          </w:tcPr>
          <w:p>
            <w:pPr>
              <w:pStyle w:val="Compact"/>
              <w:spacing w:before="0" w:after="0" w:line="240" w:lineRule="auto"/>
              <w:ind w:firstLine="0" w:left="0" w:right="0"/>
              <w:jc w:val="left"/>
              <w:keepNext w:val="0"/>
              <w:pageBreakBefore w:val="0"/>
            </w:pPr>
            <w:r>
              <w:rPr>
                <w:sz w:val="24"/>
                <w:szCs w:val="24"/>
              </w:rPr>
              <w:t xml:space="preserve">Перемещение</w:t>
            </w:r>
          </w:p>
        </w:tc>
        <w:tc>
          <w:tcPr>
            <w:tcW w:w="3700" w:type="dxa"/>
          </w:tcPr>
          <w:p>
            <w:pPr>
              <w:pStyle w:val="Compact"/>
              <w:spacing w:before="0" w:after="0" w:line="240" w:lineRule="auto"/>
              <w:ind w:firstLine="0" w:left="0" w:right="0"/>
              <w:jc w:val="left"/>
              <w:keepNext w:val="0"/>
              <w:pageBreakBefore w:val="0"/>
            </w:pPr>
            <w:r>
              <w:rPr>
                <w:sz w:val="24"/>
                <w:szCs w:val="24"/>
              </w:rPr>
              <w:t xml:space="preserve">Из COLD и обратно</w:t>
            </w:r>
          </w:p>
        </w:tc>
        <w:tc>
          <w:tcPr>
            <w:tcW w:w="3138" w:type="dxa"/>
          </w:tcPr>
          <w:p>
            <w:pPr>
              <w:pStyle w:val="Compact"/>
              <w:spacing w:before="0" w:after="0" w:line="240" w:lineRule="auto"/>
              <w:ind w:firstLine="0" w:left="0" w:right="0"/>
              <w:jc w:val="left"/>
              <w:keepNext w:val="0"/>
              <w:pageBreakBefore w:val="0"/>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172" w:name="GOSTHeading172"/>
      <w:r>
        <w:t xml:space="preserve">1.1.4 Востребованность и история обращений</w:t>
      </w:r>
      <w:bookmarkEnd w:id="172"/>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давность,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173" w:name="GOSTHeading173"/>
      <w:r>
        <w:t xml:space="preserve">1.1.5 Способы управления размещением</w:t>
      </w:r>
      <w:bookmarkEnd w:id="173"/>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принцип давности (англ. Least Recently Used, далее LRU), частоты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174" w:name="GOSTHeading174"/>
      <w:r>
        <w:t xml:space="preserve">1.1.6 Ресурсные ограничения и затраты</w:t>
      </w:r>
      <w:bookmarkEnd w:id="174"/>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175" w:name="GOSTHeading175"/>
      <w:r>
        <w:t xml:space="preserve">1.1.7 Согласованность и безопасное перемещение</w:t>
      </w:r>
      <w:bookmarkEnd w:id="175"/>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176" w:name="GOSTHeading176"/>
      <w:r>
        <w:t xml:space="preserve">1.1.8 Источники данных и условия исследования</w:t>
      </w:r>
      <w:bookmarkEnd w:id="176"/>
    </w:p>
    <w:p>
      <w:pPr>
        <w:pStyle w:val="FirstParagraph"/>
        <w:keepNext w:val="1"/>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trPr>
        <w:tc>
          <w:tcPr>
            <w:tcW w:w="2610" w:type="dxa"/>
          </w:tcPr>
          <w:p>
            <w:pPr>
              <w:pStyle w:val="Compact"/>
              <w:spacing w:before="0" w:after="0" w:line="240" w:lineRule="auto"/>
              <w:ind w:firstLine="0" w:left="0" w:right="0"/>
              <w:jc w:val="center"/>
              <w:keepNext w:val="0"/>
              <w:pageBreakBefore w:val="0"/>
            </w:pPr>
            <w:r>
              <w:rPr>
                <w:sz w:val="24"/>
                <w:szCs w:val="24"/>
                <w:b w:val="1"/>
              </w:rPr>
              <w:t xml:space="preserve">Источник</w:t>
            </w:r>
          </w:p>
        </w:tc>
        <w:tc>
          <w:tcPr>
            <w:tcW w:w="3077" w:type="dxa"/>
          </w:tcPr>
          <w:p>
            <w:pPr>
              <w:pStyle w:val="Compact"/>
              <w:spacing w:before="0" w:after="0" w:line="240" w:lineRule="auto"/>
              <w:ind w:firstLine="0" w:left="0" w:right="0"/>
              <w:jc w:val="center"/>
              <w:keepNext w:val="0"/>
              <w:pageBreakBefore w:val="0"/>
            </w:pPr>
            <w:r>
              <w:rPr>
                <w:sz w:val="24"/>
                <w:szCs w:val="24"/>
                <w:b w:val="1"/>
              </w:rPr>
              <w:t xml:space="preserve">Применение</w:t>
            </w:r>
          </w:p>
        </w:tc>
        <w:tc>
          <w:tcPr>
            <w:tcW w:w="3951" w:type="dxa"/>
          </w:tcPr>
          <w:p>
            <w:pPr>
              <w:pStyle w:val="Compact"/>
              <w:spacing w:before="0" w:after="0" w:line="240" w:lineRule="auto"/>
              <w:ind w:firstLine="0" w:left="0" w:right="0"/>
              <w:jc w:val="center"/>
              <w:keepNext w:val="0"/>
              <w:pageBreakBefore w:val="0"/>
            </w:pPr>
            <w:r>
              <w:rPr>
                <w:sz w:val="24"/>
                <w:szCs w:val="24"/>
                <w:b w:val="1"/>
              </w:rPr>
              <w:t xml:space="preserve">Ограничение</w:t>
            </w:r>
          </w:p>
        </w:tc>
      </w:tr>
      <w:tr>
        <w:tc>
          <w:tcPr>
            <w:tcW w:w="2610" w:type="dxa"/>
          </w:tcPr>
          <w:p>
            <w:pPr>
              <w:pStyle w:val="Compact"/>
              <w:spacing w:before="0" w:after="0" w:line="240" w:lineRule="auto"/>
              <w:ind w:firstLine="0" w:left="0" w:right="0"/>
              <w:jc w:val="left"/>
              <w:keepNext w:val="0"/>
              <w:pageBreakBefore w:val="0"/>
            </w:pPr>
            <w:r>
              <w:rPr>
                <w:sz w:val="24"/>
                <w:szCs w:val="24"/>
              </w:rPr>
              <w:t xml:space="preserve">Синтетическая нагрузка</w:t>
            </w:r>
          </w:p>
        </w:tc>
        <w:tc>
          <w:tcPr>
            <w:tcW w:w="3077" w:type="dxa"/>
          </w:tcPr>
          <w:p>
            <w:pPr>
              <w:pStyle w:val="Compact"/>
              <w:spacing w:before="0" w:after="0" w:line="240" w:lineRule="auto"/>
              <w:ind w:firstLine="0" w:left="0" w:right="0"/>
              <w:jc w:val="left"/>
              <w:keepNext w:val="0"/>
              <w:pageBreakBefore w:val="0"/>
            </w:pPr>
            <w:r>
              <w:rPr>
                <w:sz w:val="24"/>
                <w:szCs w:val="24"/>
              </w:rPr>
              <w:t xml:space="preserve">Размещение и безопасные переносы</w:t>
            </w:r>
          </w:p>
        </w:tc>
        <w:tc>
          <w:tcPr>
            <w:tcW w:w="3951" w:type="dxa"/>
          </w:tcPr>
          <w:p>
            <w:pPr>
              <w:pStyle w:val="Compact"/>
              <w:spacing w:before="0" w:after="0" w:line="240" w:lineRule="auto"/>
              <w:ind w:firstLine="0" w:left="0" w:right="0"/>
              <w:jc w:val="left"/>
              <w:keepNext w:val="0"/>
              <w:pageBreakBefore w:val="0"/>
            </w:pPr>
            <w:r>
              <w:rPr>
                <w:sz w:val="24"/>
                <w:szCs w:val="24"/>
              </w:rPr>
              <w:t xml:space="preserve">Выводы относятся к заданным сценариям</w:t>
            </w:r>
          </w:p>
        </w:tc>
      </w:tr>
      <w:tr>
        <w:tc>
          <w:tcPr>
            <w:tcW w:w="2610" w:type="dxa"/>
          </w:tcPr>
          <w:p>
            <w:pPr>
              <w:pStyle w:val="Compact"/>
              <w:spacing w:before="0" w:after="0" w:line="240" w:lineRule="auto"/>
              <w:ind w:firstLine="0" w:left="0" w:right="0"/>
              <w:jc w:val="left"/>
              <w:keepNext w:val="0"/>
              <w:pageBreakBefore w:val="0"/>
            </w:pPr>
            <w:r>
              <w:rPr>
                <w:sz w:val="24"/>
                <w:szCs w:val="24"/>
              </w:rPr>
              <w:t xml:space="preserve">Meta CDN / CacheLib [19], [20]</w:t>
            </w:r>
          </w:p>
        </w:tc>
        <w:tc>
          <w:tcPr>
            <w:tcW w:w="3077" w:type="dxa"/>
          </w:tcPr>
          <w:p>
            <w:pPr>
              <w:pStyle w:val="Compact"/>
              <w:spacing w:before="0" w:after="0" w:line="240" w:lineRule="auto"/>
              <w:ind w:firstLine="0" w:left="0" w:right="0"/>
              <w:jc w:val="left"/>
              <w:keepNext w:val="0"/>
              <w:pageBreakBefore w:val="0"/>
            </w:pPr>
            <w:r>
              <w:rPr>
                <w:sz w:val="24"/>
                <w:szCs w:val="24"/>
              </w:rPr>
              <w:t xml:space="preserve">Прогнозирование спроса</w:t>
            </w:r>
          </w:p>
        </w:tc>
        <w:tc>
          <w:tcPr>
            <w:tcW w:w="3951" w:type="dxa"/>
          </w:tcPr>
          <w:p>
            <w:pPr>
              <w:pStyle w:val="Compact"/>
              <w:spacing w:before="0" w:after="0" w:line="240" w:lineRule="auto"/>
              <w:ind w:firstLine="0" w:left="0" w:right="0"/>
              <w:jc w:val="left"/>
              <w:keepNext w:val="0"/>
              <w:pageBreakBefore w:val="0"/>
            </w:pPr>
            <w:r>
              <w:rPr>
                <w:sz w:val="24"/>
                <w:szCs w:val="24"/>
              </w:rPr>
              <w:t xml:space="preserve">Выборочные наблюдения без S3-версий и результатов запросов</w:t>
            </w:r>
          </w:p>
        </w:tc>
      </w:tr>
      <w:tr>
        <w:tc>
          <w:tcPr>
            <w:tcW w:w="2610" w:type="dxa"/>
          </w:tcPr>
          <w:p>
            <w:pPr>
              <w:pStyle w:val="Compact"/>
              <w:spacing w:before="0" w:after="0" w:line="240" w:lineRule="auto"/>
              <w:ind w:firstLine="0" w:left="0" w:right="0"/>
              <w:jc w:val="left"/>
              <w:keepNext w:val="0"/>
              <w:pageBreakBefore w:val="0"/>
            </w:pPr>
            <w:r>
              <w:rPr>
                <w:sz w:val="24"/>
                <w:szCs w:val="24"/>
              </w:rPr>
              <w:t xml:space="preserve">IBM Cloud Object Storage [21]</w:t>
            </w:r>
          </w:p>
        </w:tc>
        <w:tc>
          <w:tcPr>
            <w:tcW w:w="3077" w:type="dxa"/>
          </w:tcPr>
          <w:p>
            <w:pPr>
              <w:pStyle w:val="Compact"/>
              <w:spacing w:before="0" w:after="0" w:line="240" w:lineRule="auto"/>
              <w:ind w:firstLine="0" w:left="0" w:right="0"/>
              <w:jc w:val="left"/>
              <w:keepNext w:val="0"/>
              <w:pageBreakBefore w:val="0"/>
            </w:pPr>
            <w:r>
              <w:rPr>
                <w:sz w:val="24"/>
                <w:szCs w:val="24"/>
              </w:rPr>
              <w:t xml:space="preserve">Резервная трасса объектных операций</w:t>
            </w:r>
          </w:p>
        </w:tc>
        <w:tc>
          <w:tcPr>
            <w:tcW w:w="3951" w:type="dxa"/>
          </w:tcPr>
          <w:p>
            <w:pPr>
              <w:pStyle w:val="Compact"/>
              <w:spacing w:before="0" w:after="0" w:line="240" w:lineRule="auto"/>
              <w:ind w:firstLine="0" w:left="0" w:right="0"/>
              <w:jc w:val="left"/>
              <w:keepNext w:val="0"/>
              <w:pageBreakBefore w:val="0"/>
            </w:pPr>
            <w:r>
              <w:rPr>
                <w:sz w:val="24"/>
                <w:szCs w:val="24"/>
              </w:rPr>
              <w:t xml:space="preserve">Один бакет, одна неделя</w:t>
            </w:r>
          </w:p>
        </w:tc>
      </w:tr>
      <w:tr>
        <w:tc>
          <w:tcPr>
            <w:tcW w:w="2610" w:type="dxa"/>
          </w:tcPr>
          <w:p>
            <w:pPr>
              <w:pStyle w:val="Compact"/>
              <w:spacing w:before="0" w:after="0" w:line="240" w:lineRule="auto"/>
              <w:ind w:firstLine="0" w:left="0" w:right="0"/>
              <w:jc w:val="left"/>
              <w:keepNext w:val="0"/>
              <w:pageBreakBefore w:val="0"/>
            </w:pPr>
            <w:r>
              <w:rPr>
                <w:sz w:val="24"/>
                <w:szCs w:val="24"/>
              </w:rPr>
              <w:t xml:space="preserve">IBM Docker Registry [22], [23]</w:t>
            </w:r>
          </w:p>
        </w:tc>
        <w:tc>
          <w:tcPr>
            <w:tcW w:w="3077" w:type="dxa"/>
          </w:tcPr>
          <w:p>
            <w:pPr>
              <w:pStyle w:val="Compact"/>
              <w:spacing w:before="0" w:after="0" w:line="240" w:lineRule="auto"/>
              <w:ind w:firstLine="0" w:left="0" w:right="0"/>
              <w:jc w:val="left"/>
              <w:keepNext w:val="0"/>
              <w:pageBreakBefore w:val="0"/>
            </w:pPr>
            <w:r>
              <w:rPr>
                <w:sz w:val="24"/>
                <w:szCs w:val="24"/>
              </w:rPr>
              <w:t xml:space="preserve">Резервная трасса изменения спроса</w:t>
            </w:r>
          </w:p>
        </w:tc>
        <w:tc>
          <w:tcPr>
            <w:tcW w:w="3951" w:type="dxa"/>
          </w:tcPr>
          <w:p>
            <w:pPr>
              <w:pStyle w:val="Compact"/>
              <w:spacing w:before="0" w:after="0" w:line="240" w:lineRule="auto"/>
              <w:ind w:firstLine="0" w:left="0" w:right="0"/>
              <w:jc w:val="left"/>
              <w:keepNext w:val="0"/>
              <w:pageBreakBefore w:val="0"/>
            </w:pPr>
            <w:r>
              <w:rPr>
                <w:sz w:val="24"/>
                <w:szCs w:val="24"/>
              </w:rPr>
              <w:t xml:space="preserve">Обращения к реестру отличаются от S3</w:t>
            </w:r>
          </w:p>
        </w:tc>
      </w:tr>
      <w:tr>
        <w:tc>
          <w:tcPr>
            <w:tcW w:w="2610" w:type="dxa"/>
          </w:tcPr>
          <w:p>
            <w:pPr>
              <w:pStyle w:val="Compact"/>
              <w:spacing w:before="0" w:after="0" w:line="240" w:lineRule="auto"/>
              <w:ind w:firstLine="0" w:left="0" w:right="0"/>
              <w:jc w:val="left"/>
              <w:keepNext w:val="0"/>
              <w:pageBreakBefore w:val="0"/>
            </w:pPr>
            <w:r>
              <w:rPr>
                <w:sz w:val="24"/>
                <w:szCs w:val="24"/>
              </w:rPr>
              <w:t xml:space="preserve">CILES / Baleen [16], [24]</w:t>
            </w:r>
          </w:p>
        </w:tc>
        <w:tc>
          <w:tcPr>
            <w:tcW w:w="3077" w:type="dxa"/>
          </w:tcPr>
          <w:p>
            <w:pPr>
              <w:pStyle w:val="Compact"/>
              <w:spacing w:before="0" w:after="0" w:line="240" w:lineRule="auto"/>
              <w:ind w:firstLine="0" w:left="0" w:right="0"/>
              <w:jc w:val="left"/>
              <w:keepNext w:val="0"/>
              <w:pageBreakBefore w:val="0"/>
            </w:pPr>
            <w:r>
              <w:rPr>
                <w:sz w:val="24"/>
                <w:szCs w:val="24"/>
              </w:rPr>
              <w:t xml:space="preserve">Методическая база</w:t>
            </w:r>
          </w:p>
        </w:tc>
        <w:tc>
          <w:tcPr>
            <w:tcW w:w="3951" w:type="dxa"/>
          </w:tcPr>
          <w:p>
            <w:pPr>
              <w:pStyle w:val="Compact"/>
              <w:spacing w:before="0" w:after="0" w:line="240" w:lineRule="auto"/>
              <w:ind w:firstLine="0" w:left="0" w:right="0"/>
              <w:jc w:val="left"/>
              <w:keepNext w:val="0"/>
              <w:pageBreakBefore w:val="0"/>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177" w:name="GOSTHeading177"/>
      <w:r>
        <w:t xml:space="preserve">1.2 Анализ существующих решений</w:t>
      </w:r>
      <w:bookmarkEnd w:id="177"/>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178" w:name="GOSTHeading178"/>
      <w:r>
        <w:t xml:space="preserve">1.2.1 Анализ критериев</w:t>
      </w:r>
      <w:bookmarkEnd w:id="178"/>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179" w:name="GOSTHeading179"/>
      <w:r>
        <w:t xml:space="preserve">1.2.2 Обзор аналогов</w:t>
      </w:r>
      <w:bookmarkEnd w:id="179"/>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180" w:name="GOSTHeading180"/>
      <w:r>
        <w:t xml:space="preserve">1.2.3 Сопоставление аналогов</w:t>
      </w:r>
      <w:bookmarkEnd w:id="180"/>
    </w:p>
    <w:p>
      <w:pPr>
        <w:pStyle w:val="FirstParagraph"/>
        <w:keepNext w:val="1"/>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570"/>
        <w:gridCol w:w="1570"/>
        <w:gridCol w:w="1334"/>
        <w:gridCol w:w="1575"/>
        <w:gridCol w:w="2081"/>
        <w:gridCol w:w="1508"/>
      </w:tblGrid>
      <w:tr>
        <w:trPr>
          <w:tblHeader w:val="on"/>
        </w:trPr>
        <w:tc>
          <w:tcPr>
            <w:tcW w:w="1570" w:type="dxa"/>
          </w:tcPr>
          <w:p>
            <w:pPr>
              <w:pStyle w:val="Compact"/>
              <w:spacing w:before="0" w:after="0" w:line="240" w:lineRule="auto"/>
              <w:ind w:firstLine="0" w:left="0" w:right="0"/>
              <w:jc w:val="center"/>
              <w:keepNext w:val="0"/>
              <w:pageBreakBefore w:val="0"/>
            </w:pPr>
            <w:r>
              <w:rPr>
                <w:sz w:val="24"/>
                <w:szCs w:val="24"/>
                <w:b w:val="1"/>
              </w:rPr>
              <w:t xml:space="preserve">Критерий</w:t>
            </w:r>
          </w:p>
        </w:tc>
        <w:tc>
          <w:tcPr>
            <w:tcW w:w="1570" w:type="dxa"/>
          </w:tcPr>
          <w:p>
            <w:pPr>
              <w:pStyle w:val="Compact"/>
              <w:spacing w:before="0" w:after="0" w:line="240" w:lineRule="auto"/>
              <w:ind w:firstLine="0" w:left="0" w:right="0"/>
              <w:jc w:val="center"/>
              <w:keepNext w:val="0"/>
              <w:pageBreakBefore w:val="0"/>
            </w:pPr>
            <w:r>
              <w:rPr>
                <w:sz w:val="24"/>
                <w:szCs w:val="24"/>
                <w:b w:val="1"/>
              </w:rPr>
              <w:t xml:space="preserve">Octopus++ [25]</w:t>
            </w:r>
          </w:p>
        </w:tc>
        <w:tc>
          <w:tcPr>
            <w:tcW w:w="1334" w:type="dxa"/>
          </w:tcPr>
          <w:p>
            <w:pPr>
              <w:pStyle w:val="Compact"/>
              <w:spacing w:before="0" w:after="0" w:line="240" w:lineRule="auto"/>
              <w:ind w:firstLine="0" w:left="0" w:right="0"/>
              <w:jc w:val="center"/>
              <w:keepNext w:val="0"/>
              <w:pageBreakBefore w:val="0"/>
            </w:pPr>
            <w:r>
              <w:rPr>
                <w:sz w:val="24"/>
                <w:szCs w:val="24"/>
                <w:b w:val="1"/>
              </w:rPr>
              <w:t xml:space="preserve">Motta [3], [26]</w:t>
            </w:r>
          </w:p>
        </w:tc>
        <w:tc>
          <w:tcPr>
            <w:tcW w:w="1575" w:type="dxa"/>
          </w:tcPr>
          <w:p>
            <w:pPr>
              <w:pStyle w:val="Compact"/>
              <w:spacing w:before="0" w:after="0" w:line="240" w:lineRule="auto"/>
              <w:ind w:firstLine="0" w:left="0" w:right="0"/>
              <w:jc w:val="center"/>
              <w:keepNext w:val="0"/>
              <w:pageBreakBefore w:val="0"/>
            </w:pPr>
            <w:r>
              <w:rPr>
                <w:sz w:val="24"/>
                <w:szCs w:val="24"/>
                <w:b w:val="1"/>
              </w:rPr>
              <w:t xml:space="preserve">SCOPe [15]</w:t>
            </w:r>
          </w:p>
        </w:tc>
        <w:tc>
          <w:tcPr>
            <w:tcW w:w="2081" w:type="dxa"/>
          </w:tcPr>
          <w:p>
            <w:pPr>
              <w:pStyle w:val="Compact"/>
              <w:spacing w:before="0" w:after="0" w:line="240" w:lineRule="auto"/>
              <w:ind w:firstLine="0" w:left="0" w:right="0"/>
              <w:jc w:val="center"/>
              <w:keepNext w:val="0"/>
              <w:pageBreakBefore w:val="0"/>
            </w:pPr>
            <w:r>
              <w:rPr>
                <w:sz w:val="24"/>
                <w:szCs w:val="24"/>
                <w:b w:val="1"/>
              </w:rPr>
              <w:t xml:space="preserve">Amazon S3 [2], [8]</w:t>
            </w:r>
          </w:p>
        </w:tc>
        <w:tc>
          <w:tcPr>
            <w:tcW w:w="1508" w:type="dxa"/>
          </w:tcPr>
          <w:p>
            <w:pPr>
              <w:pStyle w:val="Compact"/>
              <w:spacing w:before="0" w:after="0" w:line="240" w:lineRule="auto"/>
              <w:ind w:firstLine="0" w:left="0" w:right="0"/>
              <w:jc w:val="center"/>
              <w:keepNext w:val="0"/>
              <w:pageBreakBefore w:val="0"/>
            </w:pPr>
            <w:r>
              <w:rPr>
                <w:sz w:val="24"/>
                <w:szCs w:val="24"/>
                <w:b w:val="1"/>
              </w:rPr>
              <w:t xml:space="preserve">Ceph RGW [9], [27]</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Решение и прогноз</w:t>
            </w:r>
          </w:p>
        </w:tc>
        <w:tc>
          <w:tcPr>
            <w:tcW w:w="1570" w:type="dxa"/>
          </w:tcPr>
          <w:p>
            <w:pPr>
              <w:pStyle w:val="Compact"/>
              <w:spacing w:before="0" w:after="0" w:line="240" w:lineRule="auto"/>
              <w:ind w:firstLine="0" w:left="0" w:right="0"/>
              <w:jc w:val="left"/>
              <w:keepNext w:val="0"/>
              <w:pageBreakBefore w:val="0"/>
            </w:pPr>
            <w:r>
              <w:rPr>
                <w:sz w:val="24"/>
                <w:szCs w:val="24"/>
              </w:rPr>
              <w:t xml:space="preserve">Прогноз повторного чтения</w:t>
            </w:r>
          </w:p>
        </w:tc>
        <w:tc>
          <w:tcPr>
            <w:tcW w:w="1334" w:type="dxa"/>
          </w:tcPr>
          <w:p>
            <w:pPr>
              <w:pStyle w:val="Compact"/>
              <w:spacing w:before="0" w:after="0" w:line="240" w:lineRule="auto"/>
              <w:ind w:firstLine="0" w:left="0" w:right="0"/>
              <w:jc w:val="left"/>
              <w:keepNext w:val="0"/>
              <w:pageBreakBefore w:val="0"/>
            </w:pPr>
            <w:r>
              <w:rPr>
                <w:sz w:val="24"/>
                <w:szCs w:val="24"/>
              </w:rPr>
              <w:t xml:space="preserve">Прогноз обращений</w:t>
            </w:r>
          </w:p>
        </w:tc>
        <w:tc>
          <w:tcPr>
            <w:tcW w:w="1575" w:type="dxa"/>
          </w:tcPr>
          <w:p>
            <w:pPr>
              <w:pStyle w:val="Compact"/>
              <w:spacing w:before="0" w:after="0" w:line="240" w:lineRule="auto"/>
              <w:ind w:firstLine="0" w:left="0" w:right="0"/>
              <w:jc w:val="left"/>
              <w:keepNext w:val="0"/>
              <w:pageBreakBefore w:val="0"/>
            </w:pPr>
            <w:r>
              <w:rPr>
                <w:sz w:val="24"/>
                <w:szCs w:val="24"/>
              </w:rPr>
              <w:t xml:space="preserve">Входной прогноз доступа</w:t>
            </w:r>
          </w:p>
        </w:tc>
        <w:tc>
          <w:tcPr>
            <w:tcW w:w="2081" w:type="dxa"/>
          </w:tcPr>
          <w:p>
            <w:pPr>
              <w:pStyle w:val="Compact"/>
              <w:spacing w:before="0" w:after="0" w:line="240" w:lineRule="auto"/>
              <w:ind w:firstLine="0" w:left="0" w:right="0"/>
              <w:jc w:val="left"/>
              <w:keepNext w:val="0"/>
              <w:pageBreakBefore w:val="0"/>
            </w:pPr>
            <w:r>
              <w:rPr>
                <w:sz w:val="24"/>
                <w:szCs w:val="24"/>
              </w:rPr>
              <w:t xml:space="preserve">Lifecycle или давность доступа</w:t>
            </w:r>
          </w:p>
        </w:tc>
        <w:tc>
          <w:tcPr>
            <w:tcW w:w="1508" w:type="dxa"/>
          </w:tcPr>
          <w:p>
            <w:pPr>
              <w:pStyle w:val="Compact"/>
              <w:spacing w:before="0" w:after="0" w:line="240" w:lineRule="auto"/>
              <w:ind w:firstLine="0" w:left="0" w:right="0"/>
              <w:jc w:val="left"/>
              <w:keepNext w:val="0"/>
              <w:pageBreakBefore w:val="0"/>
            </w:pPr>
            <w:r>
              <w:rPr>
                <w:sz w:val="24"/>
                <w:szCs w:val="24"/>
              </w:rPr>
              <w:t xml:space="preserve">Настройки классов и Lifecycle</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Критерии выбора</w:t>
            </w:r>
          </w:p>
        </w:tc>
        <w:tc>
          <w:tcPr>
            <w:tcW w:w="1570" w:type="dxa"/>
          </w:tcPr>
          <w:p>
            <w:pPr>
              <w:pStyle w:val="Compact"/>
              <w:spacing w:before="0" w:after="0" w:line="240" w:lineRule="auto"/>
              <w:ind w:firstLine="0" w:left="0" w:right="0"/>
              <w:jc w:val="left"/>
              <w:keepNext w:val="0"/>
              <w:pageBreakBefore w:val="0"/>
            </w:pPr>
            <w:r>
              <w:rPr>
                <w:sz w:val="24"/>
                <w:szCs w:val="24"/>
              </w:rPr>
              <w:t xml:space="preserve">Скорость и баланс</w:t>
            </w:r>
          </w:p>
        </w:tc>
        <w:tc>
          <w:tcPr>
            <w:tcW w:w="1334" w:type="dxa"/>
          </w:tcPr>
          <w:p>
            <w:pPr>
              <w:pStyle w:val="Compact"/>
              <w:spacing w:before="0" w:after="0" w:line="240" w:lineRule="auto"/>
              <w:ind w:firstLine="0" w:left="0" w:right="0"/>
              <w:jc w:val="left"/>
              <w:keepNext w:val="0"/>
              <w:pageBreakBefore w:val="0"/>
            </w:pPr>
            <w:r>
              <w:rPr>
                <w:sz w:val="24"/>
                <w:szCs w:val="24"/>
              </w:rPr>
              <w:t xml:space="preserve">Затраты и задержка</w:t>
            </w:r>
          </w:p>
        </w:tc>
        <w:tc>
          <w:tcPr>
            <w:tcW w:w="1575" w:type="dxa"/>
          </w:tcPr>
          <w:p>
            <w:pPr>
              <w:pStyle w:val="Compact"/>
              <w:spacing w:before="0" w:after="0" w:line="240" w:lineRule="auto"/>
              <w:ind w:firstLine="0" w:left="0" w:right="0"/>
              <w:jc w:val="left"/>
              <w:keepNext w:val="0"/>
              <w:pageBreakBefore w:val="0"/>
            </w:pPr>
            <w:r>
              <w:rPr>
                <w:sz w:val="24"/>
                <w:szCs w:val="24"/>
              </w:rPr>
              <w:t xml:space="preserve">Затраты, размещение и сжатие</w:t>
            </w:r>
          </w:p>
        </w:tc>
        <w:tc>
          <w:tcPr>
            <w:tcW w:w="2081" w:type="dxa"/>
          </w:tcPr>
          <w:p>
            <w:pPr>
              <w:pStyle w:val="Compact"/>
              <w:spacing w:before="0" w:after="0" w:line="240" w:lineRule="auto"/>
              <w:ind w:firstLine="0" w:left="0" w:right="0"/>
              <w:jc w:val="left"/>
              <w:keepNext w:val="0"/>
              <w:pageBreakBefore w:val="0"/>
            </w:pPr>
            <w:r>
              <w:rPr>
                <w:sz w:val="24"/>
                <w:szCs w:val="24"/>
              </w:rPr>
              <w:t xml:space="preserve">Условия перехода</w:t>
            </w:r>
          </w:p>
        </w:tc>
        <w:tc>
          <w:tcPr>
            <w:tcW w:w="1508" w:type="dxa"/>
          </w:tcPr>
          <w:p>
            <w:pPr>
              <w:pStyle w:val="Compact"/>
              <w:spacing w:before="0" w:after="0" w:line="240" w:lineRule="auto"/>
              <w:ind w:firstLine="0" w:left="0" w:right="0"/>
              <w:jc w:val="left"/>
              <w:keepNext w:val="0"/>
              <w:pageBreakBefore w:val="0"/>
            </w:pPr>
            <w:r>
              <w:rPr>
                <w:sz w:val="24"/>
                <w:szCs w:val="24"/>
              </w:rPr>
              <w:t xml:space="preserve">Выбор ресурсов [10]</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Ёмкость классов в плане</w:t>
            </w:r>
          </w:p>
        </w:tc>
        <w:tc>
          <w:tcPr>
            <w:tcW w:w="1570" w:type="dxa"/>
          </w:tcPr>
          <w:p>
            <w:pPr>
              <w:pStyle w:val="Compact"/>
              <w:spacing w:before="0" w:after="0" w:line="240" w:lineRule="auto"/>
              <w:ind w:firstLine="0" w:left="0" w:right="0"/>
              <w:jc w:val="left"/>
              <w:keepNext w:val="0"/>
              <w:pageBreakBefore w:val="0"/>
            </w:pPr>
            <w:r>
              <w:rPr>
                <w:sz w:val="24"/>
                <w:szCs w:val="24"/>
              </w:rPr>
              <w:t xml:space="preserve">Занятость и пороги</w:t>
            </w:r>
          </w:p>
        </w:tc>
        <w:tc>
          <w:tcPr>
            <w:tcW w:w="1334" w:type="dxa"/>
          </w:tcPr>
          <w:p>
            <w:pPr>
              <w:pStyle w:val="Compact"/>
              <w:spacing w:before="0" w:after="0" w:line="240" w:lineRule="auto"/>
              <w:ind w:firstLine="0" w:left="0" w:right="0"/>
              <w:jc w:val="left"/>
              <w:keepNext w:val="0"/>
              <w:pageBreakBefore w:val="0"/>
            </w:pPr>
            <w:r>
              <w:rPr>
                <w:sz w:val="24"/>
                <w:szCs w:val="24"/>
              </w:rPr>
              <w:t xml:space="preserve">Н/У</w:t>
            </w:r>
          </w:p>
        </w:tc>
        <w:tc>
          <w:tcPr>
            <w:tcW w:w="1575" w:type="dxa"/>
          </w:tcPr>
          <w:p>
            <w:pPr>
              <w:pStyle w:val="Compact"/>
              <w:spacing w:before="0" w:after="0" w:line="240" w:lineRule="auto"/>
              <w:ind w:firstLine="0" w:left="0" w:right="0"/>
              <w:jc w:val="left"/>
              <w:keepNext w:val="0"/>
              <w:pageBreakBefore w:val="0"/>
            </w:pPr>
            <w:r>
              <w:rPr>
                <w:sz w:val="24"/>
                <w:szCs w:val="24"/>
              </w:rPr>
              <w:t xml:space="preserve">Н/У</w:t>
            </w:r>
          </w:p>
        </w:tc>
        <w:tc>
          <w:tcPr>
            <w:tcW w:w="2081" w:type="dxa"/>
          </w:tcPr>
          <w:p>
            <w:pPr>
              <w:pStyle w:val="Compact"/>
              <w:spacing w:before="0" w:after="0" w:line="240" w:lineRule="auto"/>
              <w:ind w:firstLine="0" w:left="0" w:right="0"/>
              <w:jc w:val="left"/>
              <w:keepNext w:val="0"/>
              <w:pageBreakBefore w:val="0"/>
            </w:pPr>
            <w:r>
              <w:rPr>
                <w:sz w:val="24"/>
                <w:szCs w:val="24"/>
              </w:rPr>
              <w:t xml:space="preserve">Физическая ёмкость не задаётся</w:t>
            </w:r>
          </w:p>
        </w:tc>
        <w:tc>
          <w:tcPr>
            <w:tcW w:w="1508" w:type="dxa"/>
          </w:tcPr>
          <w:p>
            <w:pPr>
              <w:pStyle w:val="Compact"/>
              <w:spacing w:before="0" w:after="0" w:line="240" w:lineRule="auto"/>
              <w:ind w:firstLine="0" w:left="0" w:right="0"/>
              <w:jc w:val="left"/>
              <w:keepNext w:val="0"/>
              <w:pageBreakBefore w:val="0"/>
            </w:pPr>
            <w:r>
              <w:rPr>
                <w:sz w:val="24"/>
                <w:szCs w:val="24"/>
              </w:rPr>
              <w:t xml:space="preserve">Общий прогнозный план Н/У</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Общий бюджет переносов</w:t>
            </w:r>
          </w:p>
        </w:tc>
        <w:tc>
          <w:tcPr>
            <w:tcW w:w="1570" w:type="dxa"/>
          </w:tcPr>
          <w:p>
            <w:pPr>
              <w:pStyle w:val="Compact"/>
              <w:spacing w:before="0" w:after="0" w:line="240" w:lineRule="auto"/>
              <w:ind w:firstLine="0" w:left="0" w:right="0"/>
              <w:jc w:val="left"/>
              <w:keepNext w:val="0"/>
              <w:pageBreakBefore w:val="0"/>
            </w:pPr>
            <w:r>
              <w:rPr>
                <w:sz w:val="24"/>
                <w:szCs w:val="24"/>
              </w:rPr>
              <w:t xml:space="preserve">Лимит только входа в быстрый уровень</w:t>
            </w:r>
          </w:p>
        </w:tc>
        <w:tc>
          <w:tcPr>
            <w:tcW w:w="1334" w:type="dxa"/>
          </w:tcPr>
          <w:p>
            <w:pPr>
              <w:pStyle w:val="Compact"/>
              <w:spacing w:before="0" w:after="0" w:line="240" w:lineRule="auto"/>
              <w:ind w:firstLine="0" w:left="0" w:right="0"/>
              <w:jc w:val="left"/>
              <w:keepNext w:val="0"/>
              <w:pageBreakBefore w:val="0"/>
            </w:pPr>
            <w:r>
              <w:rPr>
                <w:sz w:val="24"/>
                <w:szCs w:val="24"/>
              </w:rPr>
              <w:t xml:space="preserve">Н/У</w:t>
            </w:r>
          </w:p>
        </w:tc>
        <w:tc>
          <w:tcPr>
            <w:tcW w:w="1575" w:type="dxa"/>
          </w:tcPr>
          <w:p>
            <w:pPr>
              <w:pStyle w:val="Compact"/>
              <w:spacing w:before="0" w:after="0" w:line="240" w:lineRule="auto"/>
              <w:ind w:firstLine="0" w:left="0" w:right="0"/>
              <w:jc w:val="left"/>
              <w:keepNext w:val="0"/>
              <w:pageBreakBefore w:val="0"/>
            </w:pPr>
            <w:r>
              <w:rPr>
                <w:sz w:val="24"/>
                <w:szCs w:val="24"/>
              </w:rPr>
              <w:t xml:space="preserve">Н/У</w:t>
            </w:r>
          </w:p>
        </w:tc>
        <w:tc>
          <w:tcPr>
            <w:tcW w:w="2081" w:type="dxa"/>
          </w:tcPr>
          <w:p>
            <w:pPr>
              <w:pStyle w:val="Compact"/>
              <w:spacing w:before="0" w:after="0" w:line="240" w:lineRule="auto"/>
              <w:ind w:firstLine="0" w:left="0" w:right="0"/>
              <w:jc w:val="left"/>
              <w:keepNext w:val="0"/>
              <w:pageBreakBefore w:val="0"/>
            </w:pPr>
            <w:r>
              <w:rPr>
                <w:sz w:val="24"/>
                <w:szCs w:val="24"/>
              </w:rPr>
              <w:t xml:space="preserve">Н/У</w:t>
            </w:r>
          </w:p>
        </w:tc>
        <w:tc>
          <w:tcPr>
            <w:tcW w:w="1508" w:type="dxa"/>
          </w:tcPr>
          <w:p>
            <w:pPr>
              <w:pStyle w:val="Compact"/>
              <w:spacing w:before="0" w:after="0" w:line="240" w:lineRule="auto"/>
              <w:ind w:firstLine="0" w:left="0" w:right="0"/>
              <w:jc w:val="left"/>
              <w:keepNext w:val="0"/>
              <w:pageBreakBefore w:val="0"/>
            </w:pPr>
            <w:r>
              <w:rPr>
                <w:sz w:val="24"/>
                <w:szCs w:val="24"/>
              </w:rPr>
              <w:t xml:space="preserve">Н/У</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Перенос в обе стороны</w:t>
            </w:r>
          </w:p>
        </w:tc>
        <w:tc>
          <w:tcPr>
            <w:tcW w:w="1570" w:type="dxa"/>
          </w:tcPr>
          <w:p>
            <w:pPr>
              <w:pStyle w:val="Compact"/>
              <w:spacing w:before="0" w:after="0" w:line="240" w:lineRule="auto"/>
              <w:ind w:firstLine="0" w:left="0" w:right="0"/>
              <w:jc w:val="left"/>
              <w:keepNext w:val="0"/>
              <w:pageBreakBefore w:val="0"/>
            </w:pPr>
            <w:r>
              <w:rPr>
                <w:sz w:val="24"/>
                <w:szCs w:val="24"/>
              </w:rPr>
              <w:t xml:space="preserve">Перенос файловых копий</w:t>
            </w:r>
          </w:p>
        </w:tc>
        <w:tc>
          <w:tcPr>
            <w:tcW w:w="1334" w:type="dxa"/>
          </w:tcPr>
          <w:p>
            <w:pPr>
              <w:pStyle w:val="Compact"/>
              <w:spacing w:before="0" w:after="0" w:line="240" w:lineRule="auto"/>
              <w:ind w:firstLine="0" w:left="0" w:right="0"/>
              <w:jc w:val="left"/>
              <w:keepNext w:val="0"/>
              <w:pageBreakBefore w:val="0"/>
            </w:pPr>
            <w:r>
              <w:rPr>
                <w:sz w:val="24"/>
                <w:szCs w:val="24"/>
              </w:rPr>
              <w:t xml:space="preserve">Протокол Н/У</w:t>
            </w:r>
          </w:p>
        </w:tc>
        <w:tc>
          <w:tcPr>
            <w:tcW w:w="1575" w:type="dxa"/>
          </w:tcPr>
          <w:p>
            <w:pPr>
              <w:pStyle w:val="Compact"/>
              <w:spacing w:before="0" w:after="0" w:line="240" w:lineRule="auto"/>
              <w:ind w:firstLine="0" w:left="0" w:right="0"/>
              <w:jc w:val="left"/>
              <w:keepNext w:val="0"/>
              <w:pageBreakBefore w:val="0"/>
            </w:pPr>
            <w:r>
              <w:rPr>
                <w:sz w:val="24"/>
                <w:szCs w:val="24"/>
              </w:rPr>
              <w:t xml:space="preserve">Объектный протокол Н/У</w:t>
            </w:r>
          </w:p>
        </w:tc>
        <w:tc>
          <w:tcPr>
            <w:tcW w:w="2081" w:type="dxa"/>
          </w:tcPr>
          <w:p>
            <w:pPr>
              <w:pStyle w:val="Compact"/>
              <w:spacing w:before="0" w:after="0" w:line="240" w:lineRule="auto"/>
              <w:ind w:firstLine="0" w:left="0" w:right="0"/>
              <w:jc w:val="left"/>
              <w:keepNext w:val="0"/>
              <w:pageBreakBefore w:val="0"/>
            </w:pPr>
            <w:r>
              <w:rPr>
                <w:sz w:val="24"/>
                <w:szCs w:val="24"/>
              </w:rPr>
              <w:t xml:space="preserve">Возврат в Intelligent-Tiering</w:t>
            </w:r>
          </w:p>
        </w:tc>
        <w:tc>
          <w:tcPr>
            <w:tcW w:w="1508" w:type="dxa"/>
          </w:tcPr>
          <w:p>
            <w:pPr>
              <w:pStyle w:val="Compact"/>
              <w:spacing w:before="0" w:after="0" w:line="240" w:lineRule="auto"/>
              <w:ind w:firstLine="0" w:left="0" w:right="0"/>
              <w:jc w:val="left"/>
              <w:keepNext w:val="0"/>
              <w:pageBreakBefore w:val="0"/>
            </w:pPr>
            <w:r>
              <w:rPr>
                <w:sz w:val="24"/>
                <w:szCs w:val="24"/>
              </w:rPr>
              <w:t xml:space="preserve">Полный цикл Н/У</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Версия при исполнении</w:t>
            </w:r>
          </w:p>
        </w:tc>
        <w:tc>
          <w:tcPr>
            <w:tcW w:w="1570" w:type="dxa"/>
          </w:tcPr>
          <w:p>
            <w:pPr>
              <w:pStyle w:val="Compact"/>
              <w:spacing w:before="0" w:after="0" w:line="240" w:lineRule="auto"/>
              <w:ind w:firstLine="0" w:left="0" w:right="0"/>
              <w:jc w:val="left"/>
              <w:keepNext w:val="0"/>
              <w:pageBreakBefore w:val="0"/>
            </w:pPr>
            <w:r>
              <w:rPr>
                <w:sz w:val="24"/>
                <w:szCs w:val="24"/>
              </w:rPr>
              <w:t xml:space="preserve">Контроль S3-версии Н/У</w:t>
            </w:r>
          </w:p>
        </w:tc>
        <w:tc>
          <w:tcPr>
            <w:tcW w:w="1334" w:type="dxa"/>
          </w:tcPr>
          <w:p>
            <w:pPr>
              <w:pStyle w:val="Compact"/>
              <w:spacing w:before="0" w:after="0" w:line="240" w:lineRule="auto"/>
              <w:ind w:firstLine="0" w:left="0" w:right="0"/>
              <w:jc w:val="left"/>
              <w:keepNext w:val="0"/>
              <w:pageBreakBefore w:val="0"/>
            </w:pPr>
            <w:r>
              <w:rPr>
                <w:sz w:val="24"/>
                <w:szCs w:val="24"/>
              </w:rPr>
              <w:t xml:space="preserve">Н/У</w:t>
            </w:r>
          </w:p>
        </w:tc>
        <w:tc>
          <w:tcPr>
            <w:tcW w:w="1575" w:type="dxa"/>
          </w:tcPr>
          <w:p>
            <w:pPr>
              <w:pStyle w:val="Compact"/>
              <w:spacing w:before="0" w:after="0" w:line="240" w:lineRule="auto"/>
              <w:ind w:firstLine="0" w:left="0" w:right="0"/>
              <w:jc w:val="left"/>
              <w:keepNext w:val="0"/>
              <w:pageBreakBefore w:val="0"/>
            </w:pPr>
            <w:r>
              <w:rPr>
                <w:sz w:val="24"/>
                <w:szCs w:val="24"/>
              </w:rPr>
              <w:t xml:space="preserve">Управление разделом данных</w:t>
            </w:r>
          </w:p>
        </w:tc>
        <w:tc>
          <w:tcPr>
            <w:tcW w:w="2081" w:type="dxa"/>
          </w:tcPr>
          <w:p>
            <w:pPr>
              <w:pStyle w:val="Compact"/>
              <w:spacing w:before="0" w:after="0" w:line="240" w:lineRule="auto"/>
              <w:ind w:firstLine="0" w:left="0" w:right="0"/>
              <w:jc w:val="left"/>
              <w:keepNext w:val="0"/>
              <w:pageBreakBefore w:val="0"/>
            </w:pPr>
            <w:r>
              <w:rPr>
                <w:sz w:val="24"/>
                <w:szCs w:val="24"/>
              </w:rPr>
              <w:t xml:space="preserve">План для S3-версии Н/У</w:t>
            </w:r>
          </w:p>
        </w:tc>
        <w:tc>
          <w:tcPr>
            <w:tcW w:w="1508" w:type="dxa"/>
          </w:tcPr>
          <w:p>
            <w:pPr>
              <w:pStyle w:val="Compact"/>
              <w:spacing w:before="0" w:after="0" w:line="240" w:lineRule="auto"/>
              <w:ind w:firstLine="0" w:left="0" w:right="0"/>
              <w:jc w:val="left"/>
              <w:keepNext w:val="0"/>
              <w:pageBreakBefore w:val="0"/>
            </w:pPr>
            <w:r>
              <w:rPr>
                <w:sz w:val="24"/>
                <w:szCs w:val="24"/>
              </w:rPr>
              <w:t xml:space="preserve">Версия плана Н/У</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Обоснование</w:t>
            </w:r>
          </w:p>
        </w:tc>
        <w:tc>
          <w:tcPr>
            <w:tcW w:w="1570" w:type="dxa"/>
          </w:tcPr>
          <w:p>
            <w:pPr>
              <w:pStyle w:val="Compact"/>
              <w:spacing w:before="0" w:after="0" w:line="240" w:lineRule="auto"/>
              <w:ind w:firstLine="0" w:left="0" w:right="0"/>
              <w:jc w:val="left"/>
              <w:keepNext w:val="0"/>
              <w:pageBreakBefore w:val="0"/>
            </w:pPr>
            <w:r>
              <w:rPr>
                <w:sz w:val="24"/>
                <w:szCs w:val="24"/>
              </w:rPr>
              <w:t xml:space="preserve">Вероятность чтения</w:t>
            </w:r>
          </w:p>
        </w:tc>
        <w:tc>
          <w:tcPr>
            <w:tcW w:w="1334" w:type="dxa"/>
          </w:tcPr>
          <w:p>
            <w:pPr>
              <w:pStyle w:val="Compact"/>
              <w:spacing w:before="0" w:after="0" w:line="240" w:lineRule="auto"/>
              <w:ind w:firstLine="0" w:left="0" w:right="0"/>
              <w:jc w:val="left"/>
              <w:keepNext w:val="0"/>
              <w:pageBreakBefore w:val="0"/>
            </w:pPr>
            <w:r>
              <w:rPr>
                <w:sz w:val="24"/>
                <w:szCs w:val="24"/>
              </w:rPr>
              <w:t xml:space="preserve">Затраты и задержка</w:t>
            </w:r>
          </w:p>
        </w:tc>
        <w:tc>
          <w:tcPr>
            <w:tcW w:w="1575" w:type="dxa"/>
          </w:tcPr>
          <w:p>
            <w:pPr>
              <w:pStyle w:val="Compact"/>
              <w:spacing w:before="0" w:after="0" w:line="240" w:lineRule="auto"/>
              <w:ind w:firstLine="0" w:left="0" w:right="0"/>
              <w:jc w:val="left"/>
              <w:keepNext w:val="0"/>
              <w:pageBreakBefore w:val="0"/>
            </w:pPr>
            <w:r>
              <w:rPr>
                <w:sz w:val="24"/>
                <w:szCs w:val="24"/>
              </w:rPr>
              <w:t xml:space="preserve">Результат оптимизации</w:t>
            </w:r>
          </w:p>
        </w:tc>
        <w:tc>
          <w:tcPr>
            <w:tcW w:w="2081" w:type="dxa"/>
          </w:tcPr>
          <w:p>
            <w:pPr>
              <w:pStyle w:val="Compact"/>
              <w:spacing w:before="0" w:after="0" w:line="240" w:lineRule="auto"/>
              <w:ind w:firstLine="0" w:left="0" w:right="0"/>
              <w:jc w:val="left"/>
              <w:keepNext w:val="0"/>
              <w:pageBreakBefore w:val="0"/>
            </w:pPr>
            <w:r>
              <w:rPr>
                <w:sz w:val="24"/>
                <w:szCs w:val="24"/>
              </w:rPr>
              <w:t xml:space="preserve">Условие политики</w:t>
            </w:r>
          </w:p>
        </w:tc>
        <w:tc>
          <w:tcPr>
            <w:tcW w:w="1508" w:type="dxa"/>
          </w:tcPr>
          <w:p>
            <w:pPr>
              <w:pStyle w:val="Compact"/>
              <w:spacing w:before="0" w:after="0" w:line="240" w:lineRule="auto"/>
              <w:ind w:firstLine="0" w:left="0" w:right="0"/>
              <w:jc w:val="left"/>
              <w:keepNext w:val="0"/>
              <w:pageBreakBefore w:val="0"/>
            </w:pPr>
            <w:r>
              <w:rPr>
                <w:sz w:val="24"/>
                <w:szCs w:val="24"/>
              </w:rPr>
              <w:t xml:space="preserve">Правила размещения</w:t>
            </w:r>
          </w:p>
        </w:tc>
      </w:tr>
      <w:tr>
        <w:tc>
          <w:tcPr>
            <w:tcW w:w="1570" w:type="dxa"/>
          </w:tcPr>
          <w:p>
            <w:pPr>
              <w:pStyle w:val="Compact"/>
              <w:spacing w:before="0" w:after="0" w:line="240" w:lineRule="auto"/>
              <w:ind w:firstLine="0" w:left="0" w:right="0"/>
              <w:jc w:val="left"/>
              <w:keepNext w:val="0"/>
              <w:pageBreakBefore w:val="0"/>
            </w:pPr>
            <w:r>
              <w:rPr>
                <w:sz w:val="24"/>
                <w:szCs w:val="24"/>
              </w:rPr>
              <w:t xml:space="preserve">Ручное решение</w:t>
            </w:r>
          </w:p>
        </w:tc>
        <w:tc>
          <w:tcPr>
            <w:tcW w:w="1570" w:type="dxa"/>
          </w:tcPr>
          <w:p>
            <w:pPr>
              <w:pStyle w:val="Compact"/>
              <w:spacing w:before="0" w:after="0" w:line="240" w:lineRule="auto"/>
              <w:ind w:firstLine="0" w:left="0" w:right="0"/>
              <w:jc w:val="left"/>
              <w:keepNext w:val="0"/>
              <w:pageBreakBefore w:val="0"/>
            </w:pPr>
            <w:r>
              <w:rPr>
                <w:sz w:val="24"/>
                <w:szCs w:val="24"/>
              </w:rPr>
              <w:t xml:space="preserve">Не требуется</w:t>
            </w:r>
          </w:p>
        </w:tc>
        <w:tc>
          <w:tcPr>
            <w:tcW w:w="1334" w:type="dxa"/>
          </w:tcPr>
          <w:p>
            <w:pPr>
              <w:pStyle w:val="Compact"/>
              <w:spacing w:before="0" w:after="0" w:line="240" w:lineRule="auto"/>
              <w:ind w:firstLine="0" w:left="0" w:right="0"/>
              <w:jc w:val="left"/>
              <w:keepNext w:val="0"/>
              <w:pageBreakBefore w:val="0"/>
            </w:pPr>
            <w:r>
              <w:rPr>
                <w:sz w:val="24"/>
                <w:szCs w:val="24"/>
              </w:rPr>
              <w:t xml:space="preserve">Н/У</w:t>
            </w:r>
          </w:p>
        </w:tc>
        <w:tc>
          <w:tcPr>
            <w:tcW w:w="1575" w:type="dxa"/>
          </w:tcPr>
          <w:p>
            <w:pPr>
              <w:pStyle w:val="Compact"/>
              <w:spacing w:before="0" w:after="0" w:line="240" w:lineRule="auto"/>
              <w:ind w:firstLine="0" w:left="0" w:right="0"/>
              <w:jc w:val="left"/>
              <w:keepNext w:val="0"/>
              <w:pageBreakBefore w:val="0"/>
            </w:pPr>
            <w:r>
              <w:rPr>
                <w:sz w:val="24"/>
                <w:szCs w:val="24"/>
              </w:rPr>
              <w:t xml:space="preserve">Н/У</w:t>
            </w:r>
          </w:p>
        </w:tc>
        <w:tc>
          <w:tcPr>
            <w:tcW w:w="2081" w:type="dxa"/>
          </w:tcPr>
          <w:p>
            <w:pPr>
              <w:pStyle w:val="Compact"/>
              <w:spacing w:before="0" w:after="0" w:line="240" w:lineRule="auto"/>
              <w:ind w:firstLine="0" w:left="0" w:right="0"/>
              <w:jc w:val="left"/>
              <w:keepNext w:val="0"/>
              <w:pageBreakBefore w:val="0"/>
            </w:pPr>
            <w:r>
              <w:rPr>
                <w:sz w:val="24"/>
                <w:szCs w:val="24"/>
              </w:rPr>
              <w:t xml:space="preserve">Не требуется</w:t>
            </w:r>
          </w:p>
        </w:tc>
        <w:tc>
          <w:tcPr>
            <w:tcW w:w="1508" w:type="dxa"/>
          </w:tcPr>
          <w:p>
            <w:pPr>
              <w:pStyle w:val="Compact"/>
              <w:spacing w:before="0" w:after="0" w:line="240" w:lineRule="auto"/>
              <w:ind w:firstLine="0" w:left="0" w:right="0"/>
              <w:jc w:val="left"/>
              <w:keepNext w:val="0"/>
              <w:pageBreakBefore w:val="0"/>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181" w:name="GOSTHeading181"/>
      <w:r>
        <w:t xml:space="preserve">1.3 Требования к разрабатываемой системе</w:t>
      </w:r>
      <w:bookmarkEnd w:id="181"/>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182" w:name="GOSTHeading182"/>
      <w:r>
        <w:t xml:space="preserve">1.3.1 Назначение и границы разрабатываемого расширения</w:t>
      </w:r>
      <w:bookmarkEnd w:id="182"/>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183" w:name="GOSTHeading183"/>
      <w:r>
        <w:t xml:space="preserve">1.3.2 Требования к выполняемым функциям</w:t>
      </w:r>
      <w:bookmarkEnd w:id="183"/>
    </w:p>
    <w:p>
      <w:pPr>
        <w:pStyle w:val="FirstParagraph"/>
        <w:keepNext w:val="1"/>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70"/>
        <w:gridCol w:w="8868"/>
      </w:tblGrid>
      <w:tr>
        <w:trPr>
          <w:tblHeader w:val="on"/>
        </w:trPr>
        <w:tc>
          <w:tcPr>
            <w:tcW w:w="770" w:type="dxa"/>
          </w:tcPr>
          <w:p>
            <w:pPr>
              <w:pStyle w:val="Compact"/>
              <w:spacing w:before="0" w:after="0" w:line="240" w:lineRule="auto"/>
              <w:ind w:firstLine="0" w:left="0" w:right="0"/>
              <w:jc w:val="center"/>
              <w:keepNext w:val="0"/>
              <w:pageBreakBefore w:val="0"/>
            </w:pPr>
            <w:r>
              <w:rPr>
                <w:sz w:val="24"/>
                <w:szCs w:val="24"/>
                <w:b w:val="1"/>
              </w:rPr>
              <w:t xml:space="preserve">Код</w:t>
            </w:r>
          </w:p>
        </w:tc>
        <w:tc>
          <w:tcPr>
            <w:tcW w:w="8868" w:type="dxa"/>
          </w:tcPr>
          <w:p>
            <w:pPr>
              <w:pStyle w:val="Compact"/>
              <w:spacing w:before="0" w:after="0" w:line="240" w:lineRule="auto"/>
              <w:ind w:firstLine="0" w:left="0" w:right="0"/>
              <w:jc w:val="center"/>
              <w:keepNext w:val="0"/>
              <w:pageBreakBefore w:val="0"/>
            </w:pPr>
            <w:r>
              <w:rPr>
                <w:sz w:val="24"/>
                <w:szCs w:val="24"/>
                <w:b w:val="1"/>
              </w:rPr>
              <w:t xml:space="preserve">Требование</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F-01</w:t>
            </w:r>
          </w:p>
        </w:tc>
        <w:tc>
          <w:tcPr>
            <w:tcW w:w="8868" w:type="dxa"/>
          </w:tcPr>
          <w:p>
            <w:pPr>
              <w:pStyle w:val="Compact"/>
              <w:spacing w:before="0" w:after="0" w:line="240" w:lineRule="auto"/>
              <w:ind w:firstLine="0" w:left="0" w:right="0"/>
              <w:jc w:val="left"/>
              <w:keepNext w:val="0"/>
              <w:pageBreakBefore w:val="0"/>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F-02</w:t>
            </w:r>
          </w:p>
        </w:tc>
        <w:tc>
          <w:tcPr>
            <w:tcW w:w="8868" w:type="dxa"/>
          </w:tcPr>
          <w:p>
            <w:pPr>
              <w:pStyle w:val="Compact"/>
              <w:spacing w:before="0" w:after="0" w:line="240" w:lineRule="auto"/>
              <w:ind w:firstLine="0" w:left="0" w:right="0"/>
              <w:jc w:val="left"/>
              <w:keepNext w:val="0"/>
              <w:pageBreakBefore w:val="0"/>
            </w:pPr>
            <w:r>
              <w:rPr>
                <w:sz w:val="24"/>
                <w:szCs w:val="24"/>
              </w:rPr>
              <w:t xml:space="preserve">Получать каталог, размеры и размещение объектов, состояние классов</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F-03</w:t>
            </w:r>
          </w:p>
        </w:tc>
        <w:tc>
          <w:tcPr>
            <w:tcW w:w="8868" w:type="dxa"/>
          </w:tcPr>
          <w:p>
            <w:pPr>
              <w:pStyle w:val="Compact"/>
              <w:spacing w:before="0" w:after="0" w:line="240" w:lineRule="auto"/>
              <w:ind w:firstLine="0" w:left="0" w:right="0"/>
              <w:jc w:val="left"/>
              <w:keepNext w:val="0"/>
              <w:pageBreakBefore w:val="0"/>
            </w:pPr>
            <w:r>
              <w:rPr>
                <w:sz w:val="24"/>
                <w:szCs w:val="24"/>
              </w:rPr>
              <w:t xml:space="preserve">Готовить признаки из прошлой истории с обработкой новых объектов и неполных данных</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F-04</w:t>
            </w:r>
          </w:p>
        </w:tc>
        <w:tc>
          <w:tcPr>
            <w:tcW w:w="8868" w:type="dxa"/>
          </w:tcPr>
          <w:p>
            <w:pPr>
              <w:pStyle w:val="Compact"/>
              <w:spacing w:before="0" w:after="0" w:line="240" w:lineRule="auto"/>
              <w:ind w:firstLine="0" w:left="0" w:right="0"/>
              <w:jc w:val="left"/>
              <w:keepNext w:val="0"/>
              <w:pageBreakBefore w:val="0"/>
            </w:pPr>
            <w:r>
              <w:rPr>
                <w:sz w:val="24"/>
                <w:szCs w:val="24"/>
              </w:rPr>
              <w:t xml:space="preserve">Обучать, обновлять и вводить в работу модель, а при ошибке обновления сохранять пригодную модель</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F-05</w:t>
            </w:r>
          </w:p>
        </w:tc>
        <w:tc>
          <w:tcPr>
            <w:tcW w:w="8868" w:type="dxa"/>
          </w:tcPr>
          <w:p>
            <w:pPr>
              <w:pStyle w:val="Compact"/>
              <w:spacing w:before="0" w:after="0" w:line="240" w:lineRule="auto"/>
              <w:ind w:firstLine="0" w:left="0" w:right="0"/>
              <w:jc w:val="left"/>
              <w:keepNext w:val="0"/>
              <w:pageBreakBefore w:val="0"/>
            </w:pPr>
            <w:r>
              <w:rPr>
                <w:sz w:val="24"/>
                <w:szCs w:val="24"/>
              </w:rPr>
              <w:t xml:space="preserve">Ранжировать рекомендации с учётом ёмкости, размеров, доступа, запретов и бюджета миграций</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F-06</w:t>
            </w:r>
          </w:p>
        </w:tc>
        <w:tc>
          <w:tcPr>
            <w:tcW w:w="8868" w:type="dxa"/>
          </w:tcPr>
          <w:p>
            <w:pPr>
              <w:pStyle w:val="Compact"/>
              <w:spacing w:before="0" w:after="0" w:line="240" w:lineRule="auto"/>
              <w:ind w:firstLine="0" w:left="0" w:right="0"/>
              <w:jc w:val="left"/>
              <w:keepNext w:val="0"/>
              <w:pageBreakBefore w:val="0"/>
            </w:pPr>
            <w:r>
              <w:rPr>
                <w:sz w:val="24"/>
                <w:szCs w:val="24"/>
              </w:rPr>
              <w:t xml:space="preserve">Объяснять прогноз спроса, ожидаемый эффект и ограничения рекомендации</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F-07</w:t>
            </w:r>
          </w:p>
        </w:tc>
        <w:tc>
          <w:tcPr>
            <w:tcW w:w="8868" w:type="dxa"/>
          </w:tcPr>
          <w:p>
            <w:pPr>
              <w:pStyle w:val="Compact"/>
              <w:spacing w:before="0" w:after="0" w:line="240" w:lineRule="auto"/>
              <w:ind w:firstLine="0" w:left="0" w:right="0"/>
              <w:jc w:val="left"/>
              <w:keepNext w:val="0"/>
              <w:pageBreakBefore w:val="0"/>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F-08</w:t>
            </w:r>
          </w:p>
        </w:tc>
        <w:tc>
          <w:tcPr>
            <w:tcW w:w="8868" w:type="dxa"/>
          </w:tcPr>
          <w:p>
            <w:pPr>
              <w:pStyle w:val="Compact"/>
              <w:spacing w:before="0" w:after="0" w:line="240" w:lineRule="auto"/>
              <w:ind w:firstLine="0" w:left="0" w:right="0"/>
              <w:jc w:val="left"/>
              <w:keepNext w:val="0"/>
              <w:pageBreakBefore w:val="0"/>
            </w:pPr>
            <w:r>
              <w:rPr>
                <w:sz w:val="24"/>
                <w:szCs w:val="24"/>
              </w:rPr>
              <w:t xml:space="preserve">Перед копированием проверять версию, расположение, запреты и доступные ресурсы</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F-09</w:t>
            </w:r>
          </w:p>
        </w:tc>
        <w:tc>
          <w:tcPr>
            <w:tcW w:w="8868" w:type="dxa"/>
          </w:tcPr>
          <w:p>
            <w:pPr>
              <w:pStyle w:val="Compact"/>
              <w:spacing w:before="0" w:after="0" w:line="240" w:lineRule="auto"/>
              <w:ind w:firstLine="0" w:left="0" w:right="0"/>
              <w:jc w:val="left"/>
              <w:keepNext w:val="0"/>
              <w:pageBreakBefore w:val="0"/>
            </w:pPr>
            <w:r>
              <w:rPr>
                <w:sz w:val="24"/>
                <w:szCs w:val="24"/>
              </w:rPr>
              <w:t xml:space="preserve">Переносить версии в обоих направлениях с проверкой копии до изменения расположения</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F-10</w:t>
            </w:r>
          </w:p>
        </w:tc>
        <w:tc>
          <w:tcPr>
            <w:tcW w:w="8868" w:type="dxa"/>
          </w:tcPr>
          <w:p>
            <w:pPr>
              <w:pStyle w:val="Compact"/>
              <w:spacing w:before="0" w:after="0" w:line="240" w:lineRule="auto"/>
              <w:ind w:firstLine="0" w:left="0" w:right="0"/>
              <w:jc w:val="left"/>
              <w:keepNext w:val="0"/>
              <w:pageBreakBefore w:val="0"/>
            </w:pPr>
            <w:r>
              <w:rPr>
                <w:sz w:val="24"/>
                <w:szCs w:val="24"/>
              </w:rPr>
              <w:t xml:space="preserve">Сохранять состояние миграции и безопасно продолжать её после ошибки или перезапуска</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F-11</w:t>
            </w:r>
          </w:p>
        </w:tc>
        <w:tc>
          <w:tcPr>
            <w:tcW w:w="8868" w:type="dxa"/>
          </w:tcPr>
          <w:p>
            <w:pPr>
              <w:pStyle w:val="Compact"/>
              <w:spacing w:before="0" w:after="0" w:line="240" w:lineRule="auto"/>
              <w:ind w:firstLine="0" w:left="0" w:right="0"/>
              <w:jc w:val="left"/>
              <w:keepNext w:val="0"/>
              <w:pageBreakBefore w:val="0"/>
            </w:pPr>
            <w:r>
              <w:rPr>
                <w:sz w:val="24"/>
                <w:szCs w:val="24"/>
              </w:rPr>
              <w:t xml:space="preserve">Хранить историю рекомендаций, действий администратора, переносов и ошибок</w:t>
            </w:r>
          </w:p>
        </w:tc>
      </w:tr>
      <w:tr>
        <w:tc>
          <w:tcPr>
            <w:tcW w:w="770" w:type="dxa"/>
          </w:tcPr>
          <w:p>
            <w:pPr>
              <w:pStyle w:val="Compact"/>
              <w:spacing w:before="0" w:after="0" w:line="240" w:lineRule="auto"/>
              <w:ind w:firstLine="0" w:left="0" w:right="0"/>
              <w:jc w:val="left"/>
              <w:keepNext w:val="0"/>
              <w:pageBreakBefore w:val="0"/>
            </w:pPr>
            <w:r>
              <w:rPr>
                <w:sz w:val="24"/>
                <w:szCs w:val="24"/>
              </w:rPr>
              <w:t xml:space="preserve">F-12</w:t>
            </w:r>
          </w:p>
        </w:tc>
        <w:tc>
          <w:tcPr>
            <w:tcW w:w="8868" w:type="dxa"/>
          </w:tcPr>
          <w:p>
            <w:pPr>
              <w:pStyle w:val="Compact"/>
              <w:spacing w:before="0" w:after="0" w:line="240" w:lineRule="auto"/>
              <w:ind w:firstLine="0" w:left="0" w:right="0"/>
              <w:jc w:val="left"/>
              <w:keepNext w:val="0"/>
              <w:pageBreakBefore w:val="0"/>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[28], [14].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184" w:name="GOSTHeading184"/>
      <w:r>
        <w:t xml:space="preserve">1.3.3 Требования к надёжности и сохранности данных</w:t>
      </w:r>
      <w:bookmarkEnd w:id="184"/>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185" w:name="GOSTHeading185"/>
      <w:r>
        <w:t xml:space="preserve">1.3.4 Требования к доступу и интерфейсу администратора</w:t>
      </w:r>
      <w:bookmarkEnd w:id="185"/>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186" w:name="GOSTHeading186"/>
      <w:r>
        <w:t xml:space="preserve">1.3.5 Требования к ресурсам, совместимости и контролю выполнения</w:t>
      </w:r>
      <w:bookmarkEnd w:id="186"/>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keepNext w:val="1"/>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trPr>
        <w:tc>
          <w:tcPr>
            <w:tcW w:w="2669" w:type="dxa"/>
          </w:tcPr>
          <w:p>
            <w:pPr>
              <w:pStyle w:val="Compact"/>
              <w:spacing w:before="0" w:after="0" w:line="240" w:lineRule="auto"/>
              <w:ind w:firstLine="0" w:left="0" w:right="0"/>
              <w:jc w:val="center"/>
              <w:keepNext w:val="0"/>
              <w:pageBreakBefore w:val="0"/>
            </w:pPr>
            <w:r>
              <w:rPr>
                <w:sz w:val="24"/>
                <w:szCs w:val="24"/>
                <w:b w:val="1"/>
              </w:rPr>
              <w:t xml:space="preserve">Параметр</w:t>
            </w:r>
          </w:p>
        </w:tc>
        <w:tc>
          <w:tcPr>
            <w:tcW w:w="6969" w:type="dxa"/>
          </w:tcPr>
          <w:p>
            <w:pPr>
              <w:pStyle w:val="Compact"/>
              <w:spacing w:before="0" w:after="0" w:line="240" w:lineRule="auto"/>
              <w:ind w:firstLine="0" w:left="0" w:right="0"/>
              <w:jc w:val="center"/>
              <w:keepNext w:val="0"/>
              <w:pageBreakBefore w:val="0"/>
            </w:pPr>
            <w:r>
              <w:rPr>
                <w:sz w:val="24"/>
                <w:szCs w:val="24"/>
                <w:b w:val="1"/>
              </w:rPr>
              <w:t xml:space="preserve">Требование и условия проверки</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Масштаб проверки</w:t>
            </w:r>
          </w:p>
        </w:tc>
        <w:tc>
          <w:tcPr>
            <w:tcW w:w="6969" w:type="dxa"/>
          </w:tcPr>
          <w:p>
            <w:pPr>
              <w:pStyle w:val="Compact"/>
              <w:spacing w:before="0" w:after="0" w:line="240" w:lineRule="auto"/>
              <w:ind w:firstLine="0" w:left="0" w:right="0"/>
              <w:jc w:val="left"/>
              <w:keepNext w:val="0"/>
              <w:pageBreakBefore w:val="0"/>
            </w:pPr>
            <w:r>
              <w:rPr>
                <w:sz w:val="24"/>
                <w:szCs w:val="24"/>
              </w:rPr>
              <w:t xml:space="preserve">Каталог из 10 000 текущих завершённых объектов по 1 МиБ</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Клиентская нагрузка</w:t>
            </w:r>
          </w:p>
        </w:tc>
        <w:tc>
          <w:tcPr>
            <w:tcW w:w="6969" w:type="dxa"/>
          </w:tcPr>
          <w:p>
            <w:pPr>
              <w:pStyle w:val="Compact"/>
              <w:spacing w:before="0" w:after="0" w:line="240" w:lineRule="auto"/>
              <w:ind w:firstLine="0" w:left="0" w:right="0"/>
              <w:jc w:val="left"/>
              <w:keepNext w:val="0"/>
              <w:pageBreakBefore w:val="0"/>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Время планирования</w:t>
            </w:r>
          </w:p>
        </w:tc>
        <w:tc>
          <w:tcPr>
            <w:tcW w:w="6969" w:type="dxa"/>
          </w:tcPr>
          <w:p>
            <w:pPr>
              <w:pStyle w:val="Compact"/>
              <w:spacing w:before="0" w:after="0" w:line="240" w:lineRule="auto"/>
              <w:ind w:firstLine="0" w:left="0" w:right="0"/>
              <w:jc w:val="left"/>
              <w:keepNext w:val="0"/>
              <w:pageBreakBefore w:val="0"/>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Вычислительные ресурсы</w:t>
            </w:r>
          </w:p>
        </w:tc>
        <w:tc>
          <w:tcPr>
            <w:tcW w:w="6969" w:type="dxa"/>
          </w:tcPr>
          <w:p>
            <w:pPr>
              <w:pStyle w:val="Compact"/>
              <w:spacing w:before="0" w:after="0" w:line="240" w:lineRule="auto"/>
              <w:ind w:firstLine="0" w:left="0" w:right="0"/>
              <w:jc w:val="left"/>
              <w:keepNext w:val="0"/>
              <w:pageBreakBefore w:val="0"/>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Подготовка модели</w:t>
            </w:r>
          </w:p>
        </w:tc>
        <w:tc>
          <w:tcPr>
            <w:tcW w:w="6969" w:type="dxa"/>
          </w:tcPr>
          <w:p>
            <w:pPr>
              <w:pStyle w:val="Compact"/>
              <w:spacing w:before="0" w:after="0" w:line="240" w:lineRule="auto"/>
              <w:ind w:firstLine="0" w:left="0" w:right="0"/>
              <w:jc w:val="left"/>
              <w:keepNext w:val="0"/>
              <w:pageBreakBefore w:val="0"/>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Влияние на чтение</w:t>
            </w:r>
          </w:p>
        </w:tc>
        <w:tc>
          <w:tcPr>
            <w:tcW w:w="6969" w:type="dxa"/>
          </w:tcPr>
          <w:p>
            <w:pPr>
              <w:pStyle w:val="Compact"/>
              <w:spacing w:before="0" w:after="0" w:line="240" w:lineRule="auto"/>
              <w:ind w:firstLine="0" w:left="0" w:right="0"/>
              <w:jc w:val="left"/>
              <w:keepNext w:val="0"/>
              <w:pageBreakBefore w:val="0"/>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c>
          <w:tcPr>
            <w:tcW w:w="2669" w:type="dxa"/>
          </w:tcPr>
          <w:p>
            <w:pPr>
              <w:pStyle w:val="Compact"/>
              <w:spacing w:before="0" w:after="0" w:line="240" w:lineRule="auto"/>
              <w:ind w:firstLine="0" w:left="0" w:right="0"/>
              <w:jc w:val="left"/>
              <w:keepNext w:val="0"/>
              <w:pageBreakBefore w:val="0"/>
            </w:pPr>
            <w:r>
              <w:rPr>
                <w:sz w:val="24"/>
                <w:szCs w:val="24"/>
              </w:rPr>
              <w:t xml:space="preserve">Ответ административного API</w:t>
            </w:r>
          </w:p>
        </w:tc>
        <w:tc>
          <w:tcPr>
            <w:tcW w:w="6969" w:type="dxa"/>
          </w:tcPr>
          <w:p>
            <w:pPr>
              <w:pStyle w:val="Compact"/>
              <w:spacing w:before="0" w:after="0" w:line="240" w:lineRule="auto"/>
              <w:ind w:firstLine="0" w:left="0" w:right="0"/>
              <w:jc w:val="left"/>
              <w:keepNext w:val="0"/>
              <w:pageBreakBefore w:val="0"/>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187" w:name="GOSTHeading187"/>
      <w:r>
        <w:t xml:space="preserve">1.3.6 Требования к жизненному циклу модели</w:t>
      </w:r>
      <w:bookmarkEnd w:id="187"/>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188" w:name="GOSTHeading188"/>
      <w:r>
        <w:t xml:space="preserve">1.3.7 Требования к проверке эффективности и минимальному результату</w:t>
      </w:r>
      <w:bookmarkEnd w:id="188"/>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давности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189" w:name="GOSTHeading189"/>
      <w:r>
        <w:t xml:space="preserve">1.4 Выводы по исследовательскому разделу</w:t>
      </w:r>
      <w:bookmarkEnd w:id="189"/>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10" w:name="аналитический-раздел"/>
    <w:p>
      <w:pPr>
        <w:pStyle w:val="1"/>
      </w:pPr>
      <w:bookmarkStart w:id="190" w:name="GOSTHeading190"/>
      <w:r>
        <w:t xml:space="preserve">2 АНАЛИТИЧЕСКИЙ РАЗДЕЛ</w:t>
      </w:r>
      <w:bookmarkEnd w:id="190"/>
    </w:p>
    <w:p>
      <w:pPr>
        <w:pStyle w:val="FirstParagraph"/>
      </w:pPr>
      <w:r>
        <w:t xml:space="preserve">Раздел превращает требования раздела 1.3 пояснительной записки в проект СППР: математическую модель и алгоритмы, процессы, архитектуру и инструменты реализации.</w:t>
      </w:r>
    </w:p>
    <w:bookmarkStart w:id="77" w:name="X84bd9294f1307ff8601e5cfa6da9c74af29fe47"/>
    <w:p>
      <w:pPr>
        <w:pStyle w:val="21"/>
      </w:pPr>
      <w:bookmarkStart w:id="191" w:name="GOSTHeading191"/>
      <w:r>
        <w:t xml:space="preserve">2.1 Математическое и алгоритмическое обеспечение</w:t>
      </w:r>
      <w:bookmarkEnd w:id="191"/>
    </w:p>
    <w:p>
      <w:pPr>
        <w:pStyle w:val="FirstParagraph"/>
      </w:pPr>
      <w:r>
        <w:t xml:space="preserve">Подраздел формализует задачу размещения и описывает модель прогноза, подготовку данных, обучение, алгоритм планирования, объяснение и протокол переноса.</w:t>
      </w:r>
    </w:p>
    <w:bookmarkStart w:id="56" w:name="постановка-задачи-размещения"/>
    <w:p>
      <w:pPr>
        <w:pStyle w:val="30"/>
      </w:pPr>
      <w:bookmarkStart w:id="192" w:name="GOSTHeading192"/>
      <w:r>
        <w:t xml:space="preserve">2.1.1 Постановка задачи размещения</w:t>
      </w:r>
      <w:bookmarkEnd w:id="192"/>
    </w:p>
    <w:p>
      <w:pPr>
        <w:pStyle w:val="FirstParagraph"/>
      </w:pPr>
      <w:r>
        <w:t xml:space="preserve">В каждом цикле планирования для текущей версии каждого объекта выбирается класс хранения HOT или COLD так, чтобы уменьшить ожидаемую суммарную задержку клиентских чтений за горизонт прогноза. Выбор ограничен ёмкостью классов, бюджетом копирования и закреплёнными объектами, размещение которых в цикле не меняется. На входе задачи прогноз спроса и состояние каталога Metadata, на выходе план переносов. Задача реализует функциональное требование F-05 с учётом ограничений ресурсов из раздела 1.3.5 пояснительной записки.</w:t>
      </w:r>
    </w:p>
    <w:p>
      <w:pPr>
        <w:pStyle w:val="a2"/>
      </w:pPr>
      <w:r>
        <w:t xml:space="preserve">Цикл планирования начинается в момент</w:t>
      </w:r>
      <w:r>
        <w:t xml:space="preserve"> </w:t>
      </w:r>
      <m:oMath>
        <m:r>
          <m:t>T</m:t>
        </m:r>
      </m:oMath>
      <w:r>
        <w:t xml:space="preserve"> </w:t>
      </w:r>
      <w:r>
        <w:t xml:space="preserve">и повторяется с шагом 300 с. Решение принимается для множества</w:t>
      </w:r>
      <w:r>
        <w:t xml:space="preserve"> </w:t>
      </w:r>
      <m:oMath>
        <m:r>
          <m:t>I</m:t>
        </m:r>
      </m:oMath>
      <w:r>
        <w:t xml:space="preserve"> </w:t>
      </w:r>
      <w:r>
        <w:t xml:space="preserve">объектов, текущие версии которых зарегистрированы в Metadata в момент</w:t>
      </w:r>
      <w:r>
        <w:t xml:space="preserve"> </w:t>
      </w:r>
      <m:oMath>
        <m:r>
          <m:t>T</m:t>
        </m:r>
      </m:oMath>
      <w:r>
        <w:t xml:space="preserve">;</w:t>
      </w:r>
      <w:r>
        <w:t xml:space="preserve"> </w:t>
      </w:r>
      <m:oMath>
        <m:r>
          <m:t>i</m:t>
        </m:r>
      </m:oMath>
      <w:r>
        <w:t xml:space="preserve"> </w:t>
      </w:r>
      <w:r>
        <w:t xml:space="preserve">– номер объекта в</w:t>
      </w:r>
      <w:r>
        <w:t xml:space="preserve"> </w:t>
      </w:r>
      <m:oMath>
        <m:r>
          <m:t>I</m:t>
        </m:r>
      </m:oMath>
      <w:r>
        <w:t xml:space="preserve">, а</w:t>
      </w:r>
      <w:r>
        <w:t xml:space="preserve"> </w:t>
      </w:r>
      <m:oMath>
        <m:r>
          <m:rPr>
            <m:sty m:val="p"/>
          </m:rPr>
          <m:t>|</m:t>
        </m:r>
        <m:r>
          <m:t>I</m:t>
        </m:r>
        <m:r>
          <m:rPr>
            <m:sty m:val="p"/>
          </m:rPr>
          <m:t>|</m:t>
        </m:r>
      </m:oMath>
      <w:r>
        <w:t xml:space="preserve"> </w:t>
      </w:r>
      <w:r>
        <w:t xml:space="preserve">– число объектов. Для объекта</w:t>
      </w:r>
      <w:r>
        <w:t xml:space="preserve"> </w:t>
      </w:r>
      <m:oMath>
        <m:r>
          <m:t>i</m:t>
        </m:r>
      </m:oMath>
      <w:r>
        <w:t xml:space="preserve"> </w:t>
      </w:r>
      <w:r>
        <w:t xml:space="preserve">известны размер текущей версии</w:t>
      </w:r>
      <w:r>
        <w:t xml:space="preserve"> </w:t>
      </w:r>
      <m:oMath>
        <m:sSub>
          <m:e>
            <m:r>
              <m:t>s</m:t>
            </m:r>
          </m:e>
          <m:sub>
            <m:r>
              <m:t>i</m:t>
            </m:r>
          </m:sub>
        </m:sSub>
      </m:oMath>
      <w:r>
        <w:t xml:space="preserve"> </w:t>
      </w:r>
      <w:r>
        <w:t xml:space="preserve">и текущее размещение</w:t>
      </w:r>
      <w:r>
        <w:t xml:space="preserve"> </w:t>
      </w:r>
      <m:oMath>
        <m:sSub>
          <m:e>
            <m:r>
              <m:t>g</m:t>
            </m:r>
          </m:e>
          <m:sub>
            <m:r>
              <m:t>i</m:t>
            </m:r>
          </m:sub>
        </m:sSub>
      </m:oMath>
      <w:r>
        <w:t xml:space="preserve"> </w:t>
      </w:r>
      <w:r>
        <w:t xml:space="preserve">– класс HOT или COLD, в котором объект хранится в момент</w:t>
      </w:r>
      <w:r>
        <w:t xml:space="preserve"> </w:t>
      </w:r>
      <m:oMath>
        <m:r>
          <m:t>T</m:t>
        </m:r>
      </m:oMath>
      <w:r>
        <w:t xml:space="preserve">. Переменная решения</w:t>
      </w:r>
      <w:r>
        <w:t xml:space="preserve"> </w:t>
      </w:r>
      <m:oMath>
        <m:sSub>
          <m:e>
            <m:r>
              <m:t>h</m:t>
            </m:r>
          </m:e>
          <m:sub>
            <m:r>
              <m:t>i</m:t>
            </m:r>
          </m:sub>
        </m:sSub>
      </m:oMath>
      <w:r>
        <w:t xml:space="preserve"> </w:t>
      </w:r>
      <w:r>
        <w:t xml:space="preserve">– класс, в котором объект будет храниться по плану. План</w:t>
      </w:r>
      <w:r>
        <w:t xml:space="preserve"> </w:t>
      </w:r>
      <m:oMath>
        <m:r>
          <m:t>h</m:t>
        </m:r>
      </m:oMath>
      <w:r>
        <w:t xml:space="preserve"> </w:t>
      </w:r>
      <w:r>
        <w:t xml:space="preserve">делит</w:t>
      </w:r>
      <w:r>
        <w:t xml:space="preserve"> </w:t>
      </w:r>
      <m:oMath>
        <m:r>
          <m:t>I</m:t>
        </m:r>
      </m:oMath>
      <w:r>
        <w:t xml:space="preserve"> </w:t>
      </w:r>
      <w:r>
        <w:t xml:space="preserve">на множество</w:t>
      </w:r>
      <w:r>
        <w:t xml:space="preserve"> </w:t>
      </w:r>
      <m:oMath>
        <m:sSub>
          <m:e>
            <m:r>
              <m:t>I</m:t>
            </m:r>
          </m:e>
          <m:sub>
            <m:r>
              <m:rPr>
                <m:sty m:val="p"/>
              </m:rPr>
              <m:t>H</m:t>
            </m:r>
            <m:r>
              <m:rPr>
                <m:sty m:val="p"/>
              </m:rPr>
              <m:t>O</m:t>
            </m:r>
            <m:r>
              <m:rPr>
                <m:sty m:val="p"/>
              </m:rPr>
              <m:t>T</m:t>
            </m:r>
          </m:sub>
        </m:sSub>
      </m:oMath>
      <w:r>
        <w:t xml:space="preserve"> </w:t>
      </w:r>
      <w:r>
        <w:t xml:space="preserve">объектов с</w:t>
      </w:r>
      <w:r>
        <w:t xml:space="preserve"> </w:t>
      </w:r>
      <m:oMath>
        <m:sSub>
          <m:e>
            <m:r>
              <m:t>h</m:t>
            </m:r>
          </m:e>
          <m:sub>
            <m:r>
              <m:t>i</m:t>
            </m:r>
          </m:sub>
        </m:sSub>
        <m:r>
          <m:rPr>
            <m:sty m:val="p"/>
          </m:rPr>
          <m:t>=</m:t>
        </m:r>
        <m:r>
          <m:rPr>
            <m:sty m:val="p"/>
          </m:rPr>
          <m:t>H</m:t>
        </m:r>
        <m:r>
          <m:rPr>
            <m:sty m:val="p"/>
          </m:rPr>
          <m:t>O</m:t>
        </m:r>
        <m:r>
          <m:rPr>
            <m:sty m:val="p"/>
          </m:rPr>
          <m:t>T</m:t>
        </m:r>
      </m:oMath>
      <w:r>
        <w:t xml:space="preserve"> </w:t>
      </w:r>
      <w:r>
        <w:t xml:space="preserve">и множество</w:t>
      </w:r>
      <w:r>
        <w:t xml:space="preserve"> </w:t>
      </w:r>
      <m:oMath>
        <m:sSub>
          <m:e>
            <m:r>
              <m:t>I</m:t>
            </m:r>
          </m:e>
          <m:sub>
            <m:r>
              <m:rPr>
                <m:sty m:val="p"/>
              </m:rPr>
              <m:t>C</m:t>
            </m:r>
            <m:r>
              <m:rPr>
                <m:sty m:val="p"/>
              </m:rPr>
              <m:t>O</m:t>
            </m:r>
            <m:r>
              <m:rPr>
                <m:sty m:val="p"/>
              </m:rPr>
              <m:t>L</m:t>
            </m:r>
            <m:r>
              <m:rPr>
                <m:sty m:val="p"/>
              </m:rPr>
              <m:t>D</m:t>
            </m:r>
          </m:sub>
        </m:sSub>
      </m:oMath>
      <w:r>
        <w:t xml:space="preserve"> </w:t>
      </w:r>
      <w:r>
        <w:t xml:space="preserve">объектов с</w:t>
      </w:r>
      <w:r>
        <w:t xml:space="preserve"> </w:t>
      </w:r>
      <m:oMath>
        <m:sSub>
          <m:e>
            <m:r>
              <m:t>h</m:t>
            </m:r>
          </m:e>
          <m:sub>
            <m:r>
              <m:t>i</m:t>
            </m:r>
          </m:sub>
        </m:sSub>
        <m:r>
          <m:rPr>
            <m:sty m:val="p"/>
          </m:rPr>
          <m:t>=</m:t>
        </m:r>
        <m:r>
          <m:rPr>
            <m:sty m:val="p"/>
          </m:rPr>
          <m:t>C</m:t>
        </m:r>
        <m:r>
          <m:rPr>
            <m:sty m:val="p"/>
          </m:rPr>
          <m:t>O</m:t>
        </m:r>
        <m:r>
          <m:rPr>
            <m:sty m:val="p"/>
          </m:rPr>
          <m:t>L</m:t>
        </m:r>
        <m:r>
          <m:rPr>
            <m:sty m:val="p"/>
          </m:rPr>
          <m:t>D</m:t>
        </m:r>
      </m:oMath>
      <w:r>
        <w:t xml:space="preserve">, а объекты с</w:t>
      </w:r>
      <w:r>
        <w:t xml:space="preserve"> </w:t>
      </w:r>
      <m:oMath>
        <m:sSub>
          <m:e>
            <m:r>
              <m:t>h</m:t>
            </m:r>
          </m:e>
          <m:sub>
            <m:r>
              <m:t>i</m:t>
            </m:r>
          </m:sub>
        </m:sSub>
        <m:r>
          <m:rPr>
            <m:sty m:val="p"/>
          </m:rPr>
          <m:t>≠</m:t>
        </m:r>
        <m:sSub>
          <m:e>
            <m:r>
              <m:t>g</m:t>
            </m:r>
          </m:e>
          <m:sub>
            <m:r>
              <m:t>i</m:t>
            </m:r>
          </m:sub>
        </m:sSub>
      </m:oMath>
      <w:r>
        <w:t xml:space="preserve"> </w:t>
      </w:r>
      <w:r>
        <w:t xml:space="preserve">образуют множество переносимых объектов</w:t>
      </w:r>
      <w:r>
        <w:t xml:space="preserve"> </w:t>
      </w:r>
      <m:oMath>
        <m:sSub>
          <m:e>
            <m:r>
              <m:t>I</m:t>
            </m:r>
          </m:e>
          <m:sub>
            <m:r>
              <m:rPr>
                <m:sty m:val="p"/>
              </m:rPr>
              <m:t>п</m:t>
            </m:r>
            <m:r>
              <m:rPr>
                <m:sty m:val="p"/>
              </m:rPr>
              <m:t>е</m:t>
            </m:r>
            <m:r>
              <m:rPr>
                <m:sty m:val="p"/>
              </m:rPr>
              <m:t>р</m:t>
            </m:r>
          </m:sub>
        </m:sSub>
      </m:oMath>
      <w:r>
        <w:t xml:space="preserve">.</w:t>
      </w:r>
    </w:p>
    <w:p>
      <w:pPr>
        <w:pStyle w:val="a2"/>
        <w:keepNext w:val="1"/>
      </w:pPr>
      <w:r>
        <w:t xml:space="preserve">Закреплёнными называются объекты с запретом переноса, участвующие в выполняемом переносе или перенесённые раньше минимального интервала. Они входят в</w:t>
      </w:r>
      <w:r>
        <w:t xml:space="preserve"> </w:t>
      </w:r>
      <m:oMath>
        <m:r>
          <m:t>I</m:t>
        </m:r>
      </m:oMath>
      <w:r>
        <w:t xml:space="preserve">, но для них</w:t>
      </w:r>
      <w:r>
        <w:t xml:space="preserve"> </w:t>
      </w:r>
      <m:oMath>
        <m:sSub>
          <m:e>
            <m:r>
              <m:t>h</m:t>
            </m:r>
          </m:e>
          <m:sub>
            <m:r>
              <m:t>i</m:t>
            </m:r>
          </m:sub>
        </m:sSub>
        <m:r>
          <m:rPr>
            <m:sty m:val="p"/>
          </m:rPr>
          <m:t>=</m:t>
        </m:r>
        <m:sSub>
          <m:e>
            <m:r>
              <m:t>g</m:t>
            </m:r>
          </m:e>
          <m:sub>
            <m:r>
              <m:t>i</m:t>
            </m:r>
          </m:sub>
        </m:sSub>
      </m:oMath>
      <w:r>
        <w:t xml:space="preserve"> </w:t>
      </w:r>
      <w:r>
        <w:t xml:space="preserve">(требование F-05). Предыдущие версии объектов в</w:t>
      </w:r>
      <w:r>
        <w:t xml:space="preserve"> </w:t>
      </w:r>
      <m:oMath>
        <m:r>
          <m:t>I</m:t>
        </m:r>
      </m:oMath>
      <w:r>
        <w:t xml:space="preserve"> </w:t>
      </w:r>
      <w:r>
        <w:t xml:space="preserve">не входят, но занимаемое ими место учитывается в ограничениях ёмкости как объём предыдущих версий</w:t>
      </w:r>
      <w:r>
        <w:t xml:space="preserve"> </w:t>
      </w:r>
      <m:oMath>
        <m:sSub>
          <m:e>
            <m:r>
              <m:t>V</m:t>
            </m:r>
          </m:e>
          <m:sub>
            <m:r>
              <m:rPr>
                <m:sty m:val="p"/>
              </m:rPr>
              <m:t>H</m:t>
            </m:r>
            <m:r>
              <m:rPr>
                <m:sty m:val="p"/>
              </m:rPr>
              <m:t>O</m:t>
            </m:r>
            <m:r>
              <m:rPr>
                <m:sty m:val="p"/>
              </m:rPr>
              <m:t>T</m:t>
            </m:r>
          </m:sub>
        </m:sSub>
      </m:oMath>
      <w:r>
        <w:t xml:space="preserve"> </w:t>
      </w:r>
      <w:r>
        <w:t xml:space="preserve">и</w:t>
      </w:r>
      <w:r>
        <w:t xml:space="preserve"> </w:t>
      </w:r>
      <m:oMath>
        <m:sSub>
          <m:e>
            <m:r>
              <m:t>V</m:t>
            </m:r>
          </m:e>
          <m:sub>
            <m:r>
              <m:rPr>
                <m:sty m:val="p"/>
              </m:rPr>
              <m:t>C</m:t>
            </m:r>
            <m:r>
              <m:rPr>
                <m:sty m:val="p"/>
              </m:rPr>
              <m:t>O</m:t>
            </m:r>
            <m:r>
              <m:rPr>
                <m:sty m:val="p"/>
              </m:rPr>
              <m:t>L</m:t>
            </m:r>
            <m:r>
              <m:rPr>
                <m:sty m:val="p"/>
              </m:rPr>
              <m:t>D</m:t>
            </m:r>
          </m:sub>
        </m:sSub>
      </m:oMath>
      <w:r>
        <w:t xml:space="preserve"> </w:t>
      </w:r>
      <w:r>
        <w:t xml:space="preserve">в классах. Все обозначения модели размещения с единицами и источниками значений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909"/>
        <w:gridCol w:w="3803"/>
        <w:gridCol w:w="1270"/>
        <w:gridCol w:w="2656"/>
      </w:tblGrid>
      <w:tr>
        <w:trPr>
          <w:tblHeader w:val="on"/>
        </w:trPr>
        <w:tc>
          <w:tcPr>
            <w:tcW w:w="1909" w:type="dxa"/>
          </w:tcPr>
          <w:p>
            <w:pPr>
              <w:pStyle w:val="Compact"/>
              <w:spacing w:before="0" w:after="0" w:line="240" w:lineRule="auto"/>
              <w:ind w:firstLine="0" w:left="0" w:right="0"/>
              <w:jc w:val="center"/>
              <w:keepNext w:val="0"/>
              <w:pageBreakBefore w:val="0"/>
            </w:pPr>
            <w:r>
              <w:rPr>
                <w:sz w:val="24"/>
                <w:szCs w:val="24"/>
                <w:b w:val="1"/>
              </w:rPr>
              <w:t xml:space="preserve">Обозначение</w:t>
            </w:r>
          </w:p>
        </w:tc>
        <w:tc>
          <w:tcPr>
            <w:tcW w:w="3803" w:type="dxa"/>
          </w:tcPr>
          <w:p>
            <w:pPr>
              <w:pStyle w:val="Compact"/>
              <w:spacing w:before="0" w:after="0" w:line="240" w:lineRule="auto"/>
              <w:ind w:firstLine="0" w:left="0" w:right="0"/>
              <w:jc w:val="center"/>
              <w:keepNext w:val="0"/>
              <w:pageBreakBefore w:val="0"/>
            </w:pPr>
            <w:r>
              <w:rPr>
                <w:sz w:val="24"/>
                <w:szCs w:val="24"/>
                <w:b w:val="1"/>
              </w:rPr>
              <w:t xml:space="preserve">Смысл</w:t>
            </w:r>
          </w:p>
        </w:tc>
        <w:tc>
          <w:tcPr>
            <w:tcW w:w="1270" w:type="dxa"/>
          </w:tcPr>
          <w:p>
            <w:pPr>
              <w:pStyle w:val="Compact"/>
              <w:spacing w:before="0" w:after="0" w:line="240" w:lineRule="auto"/>
              <w:ind w:firstLine="0" w:left="0" w:right="0"/>
              <w:jc w:val="center"/>
              <w:keepNext w:val="0"/>
              <w:pageBreakBefore w:val="0"/>
            </w:pPr>
            <w:r>
              <w:rPr>
                <w:sz w:val="24"/>
                <w:szCs w:val="24"/>
                <w:b w:val="1"/>
              </w:rPr>
              <w:t xml:space="preserve">Единица</w:t>
            </w:r>
          </w:p>
        </w:tc>
        <w:tc>
          <w:tcPr>
            <w:tcW w:w="2656" w:type="dxa"/>
          </w:tcPr>
          <w:p>
            <w:pPr>
              <w:pStyle w:val="Compact"/>
              <w:spacing w:before="0" w:after="0" w:line="240" w:lineRule="auto"/>
              <w:ind w:firstLine="0" w:left="0" w:right="0"/>
              <w:jc w:val="center"/>
              <w:keepNext w:val="0"/>
              <w:pageBreakBefore w:val="0"/>
            </w:pPr>
            <w:r>
              <w:rPr>
                <w:sz w:val="24"/>
                <w:szCs w:val="24"/>
                <w:b w:val="1"/>
              </w:rPr>
              <w:t xml:space="preserve">Откуда значение</w:t>
            </w:r>
          </w:p>
        </w:tc>
      </w:tr>
      <w:tr>
        <w:tc>
          <w:tcPr>
            <w:tcW w:w="1909" w:type="dxa"/>
          </w:tcPr>
          <w:p>
            <w:pPr>
              <w:pStyle w:val="Compact"/>
              <w:spacing w:before="0" w:after="0" w:line="240" w:lineRule="auto"/>
              <w:ind w:firstLine="0" w:left="0" w:right="0"/>
              <w:jc w:val="left"/>
              <w:keepNext w:val="0"/>
              <w:pageBreakBefore w:val="0"/>
            </w:pPr>
            <m:oMath>
              <m:r>
                <m:t>T</m:t>
              </m:r>
            </m:oMath>
          </w:p>
        </w:tc>
        <w:tc>
          <w:tcPr>
            <w:tcW w:w="3803" w:type="dxa"/>
          </w:tcPr>
          <w:p>
            <w:pPr>
              <w:pStyle w:val="Compact"/>
              <w:spacing w:before="0" w:after="0" w:line="240" w:lineRule="auto"/>
              <w:ind w:firstLine="0" w:left="0" w:right="0"/>
              <w:jc w:val="left"/>
              <w:keepNext w:val="0"/>
              <w:pageBreakBefore w:val="0"/>
            </w:pPr>
            <w:r>
              <w:rPr>
                <w:sz w:val="24"/>
                <w:szCs w:val="24"/>
              </w:rPr>
              <w:t xml:space="preserve">Момент начала цикла планирования</w:t>
            </w:r>
          </w:p>
        </w:tc>
        <w:tc>
          <w:tcPr>
            <w:tcW w:w="1270" w:type="dxa"/>
          </w:tcPr>
          <w:p>
            <w:pPr>
              <w:pStyle w:val="Compact"/>
              <w:spacing w:before="0" w:after="0" w:line="240" w:lineRule="auto"/>
              <w:ind w:firstLine="0" w:left="0" w:right="0"/>
              <w:jc w:val="left"/>
              <w:keepNext w:val="0"/>
              <w:pageBreakBefore w:val="0"/>
            </w:pPr>
            <w:r>
              <w:rPr>
                <w:sz w:val="24"/>
                <w:szCs w:val="24"/>
              </w:rPr>
              <w:t xml:space="preserve">время</w:t>
            </w:r>
          </w:p>
        </w:tc>
        <w:tc>
          <w:tcPr>
            <w:tcW w:w="2656" w:type="dxa"/>
          </w:tcPr>
          <w:p>
            <w:pPr>
              <w:pStyle w:val="Compact"/>
              <w:spacing w:before="0" w:after="0" w:line="240" w:lineRule="auto"/>
              <w:ind w:firstLine="0" w:left="0" w:right="0"/>
              <w:jc w:val="left"/>
              <w:keepNext w:val="0"/>
              <w:pageBreakBefore w:val="0"/>
            </w:pPr>
            <w:r>
              <w:rPr>
                <w:sz w:val="24"/>
                <w:szCs w:val="24"/>
              </w:rPr>
              <w:t xml:space="preserve">Расписание цикла планирования</w:t>
            </w:r>
          </w:p>
        </w:tc>
      </w:tr>
      <w:tr>
        <w:tc>
          <w:tcPr>
            <w:tcW w:w="1909" w:type="dxa"/>
          </w:tcPr>
          <w:p>
            <w:pPr>
              <w:pStyle w:val="Compact"/>
              <w:spacing w:before="0" w:after="0" w:line="240" w:lineRule="auto"/>
              <w:ind w:firstLine="0" w:left="0" w:right="0"/>
              <w:jc w:val="left"/>
              <w:keepNext w:val="0"/>
              <w:pageBreakBefore w:val="0"/>
            </w:pPr>
            <m:oMath>
              <m:r>
                <m:t>I</m:t>
              </m:r>
            </m:oMath>
          </w:p>
        </w:tc>
        <w:tc>
          <w:tcPr>
            <w:tcW w:w="3803" w:type="dxa"/>
          </w:tcPr>
          <w:p>
            <w:pPr>
              <w:pStyle w:val="Compact"/>
              <w:spacing w:before="0" w:after="0" w:line="240" w:lineRule="auto"/>
              <w:ind w:firstLine="0" w:left="0" w:right="0"/>
              <w:jc w:val="left"/>
              <w:keepNext w:val="0"/>
              <w:pageBreakBefore w:val="0"/>
            </w:pPr>
            <w:r>
              <w:rPr>
                <w:sz w:val="24"/>
                <w:szCs w:val="24"/>
              </w:rPr>
              <w:t xml:space="preserve">Множество объектов, текущие версии которых зарегистрированы в Metadata в момент</w:t>
            </w:r>
            <w:r>
              <w:rPr>
                <w:sz w:val="24"/>
                <w:szCs w:val="24"/>
              </w:rPr>
              <w:t xml:space="preserve"> </w:t>
            </w:r>
            <m:oMath>
              <m:r>
                <m:t>T</m:t>
              </m:r>
            </m:oMath>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56" w:type="dxa"/>
          </w:tcPr>
          <w:p>
            <w:pPr>
              <w:pStyle w:val="Compact"/>
              <w:spacing w:before="0" w:after="0" w:line="240" w:lineRule="auto"/>
              <w:ind w:firstLine="0" w:left="0" w:right="0"/>
              <w:jc w:val="left"/>
              <w:keepNext w:val="0"/>
              <w:pageBreakBefore w:val="0"/>
            </w:pPr>
            <w:r>
              <w:rPr>
                <w:sz w:val="24"/>
                <w:szCs w:val="24"/>
              </w:rPr>
              <w:t xml:space="preserve">Каталог Metadata</w:t>
            </w:r>
          </w:p>
        </w:tc>
      </w:tr>
      <w:tr>
        <w:tc>
          <w:tcPr>
            <w:tcW w:w="1909" w:type="dxa"/>
          </w:tcPr>
          <w:p>
            <w:pPr>
              <w:pStyle w:val="Compact"/>
              <w:spacing w:before="0" w:after="0" w:line="240" w:lineRule="auto"/>
              <w:ind w:firstLine="0" w:left="0" w:right="0"/>
              <w:jc w:val="left"/>
              <w:keepNext w:val="0"/>
              <w:pageBreakBefore w:val="0"/>
            </w:pPr>
            <m:oMath>
              <m:r>
                <m:t>i</m:t>
              </m:r>
            </m:oMath>
          </w:p>
        </w:tc>
        <w:tc>
          <w:tcPr>
            <w:tcW w:w="3803" w:type="dxa"/>
          </w:tcPr>
          <w:p>
            <w:pPr>
              <w:pStyle w:val="Compact"/>
              <w:spacing w:before="0" w:after="0" w:line="240" w:lineRule="auto"/>
              <w:ind w:firstLine="0" w:left="0" w:right="0"/>
              <w:jc w:val="left"/>
              <w:keepNext w:val="0"/>
              <w:pageBreakBefore w:val="0"/>
            </w:pPr>
            <w:r>
              <w:rPr>
                <w:sz w:val="24"/>
                <w:szCs w:val="24"/>
              </w:rPr>
              <w:t xml:space="preserve">Номер объекта в</w:t>
            </w:r>
            <w:r>
              <w:rPr>
                <w:sz w:val="24"/>
                <w:szCs w:val="24"/>
              </w:rPr>
              <w:t xml:space="preserve"> </w:t>
            </w:r>
            <m:oMath>
              <m:r>
                <m:t>I</m:t>
              </m:r>
            </m:oMath>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56" w:type="dxa"/>
          </w:tcPr>
          <w:p>
            <w:pPr>
              <w:pStyle w:val="Compact"/>
              <w:spacing w:before="0" w:after="0" w:line="240" w:lineRule="auto"/>
              <w:ind w:firstLine="0" w:left="0" w:right="0"/>
              <w:jc w:val="left"/>
              <w:keepNext w:val="0"/>
              <w:pageBreakBefore w:val="0"/>
            </w:pPr>
            <w:r>
              <w:rPr>
                <w:sz w:val="24"/>
                <w:szCs w:val="24"/>
              </w:rPr>
              <w:t xml:space="preserve">Нумерация элементов</w:t>
            </w:r>
            <w:r>
              <w:rPr>
                <w:sz w:val="24"/>
                <w:szCs w:val="24"/>
              </w:rPr>
              <w:t xml:space="preserve"> </w:t>
            </w:r>
            <m:oMath>
              <m:r>
                <m:t>I</m:t>
              </m:r>
            </m:oMath>
          </w:p>
        </w:tc>
      </w:tr>
      <w:tr>
        <w:tc>
          <w:tcPr>
            <w:tcW w:w="1909" w:type="dxa"/>
          </w:tcPr>
          <w:p>
            <w:pPr>
              <w:pStyle w:val="Compact"/>
              <w:spacing w:before="0" w:after="0" w:line="240" w:lineRule="auto"/>
              <w:ind w:firstLine="0" w:left="0" w:right="0"/>
              <w:jc w:val="left"/>
              <w:keepNext w:val="0"/>
              <w:pageBreakBefore w:val="0"/>
            </w:pPr>
            <m:oMath>
              <m:sSub>
                <m:e>
                  <m:r>
                    <m:t>s</m:t>
                  </m:r>
                </m:e>
                <m:sub>
                  <m:r>
                    <m:t>i</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Размер текущей версии объекта</w:t>
            </w:r>
            <w:r>
              <w:rPr>
                <w:sz w:val="24"/>
                <w:szCs w:val="24"/>
              </w:rPr>
              <w:t xml:space="preserve"> </w:t>
            </w:r>
            <m:oMath>
              <m:r>
                <m:t>i</m:t>
              </m:r>
            </m:oMath>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56" w:type="dxa"/>
          </w:tcPr>
          <w:p>
            <w:pPr>
              <w:pStyle w:val="Compact"/>
              <w:spacing w:before="0" w:after="0" w:line="240" w:lineRule="auto"/>
              <w:ind w:firstLine="0" w:left="0" w:right="0"/>
              <w:jc w:val="left"/>
              <w:keepNext w:val="0"/>
              <w:pageBreakBefore w:val="0"/>
            </w:pPr>
            <w:r>
              <w:rPr>
                <w:sz w:val="24"/>
                <w:szCs w:val="24"/>
              </w:rPr>
              <w:t xml:space="preserve">Каталог Metadata</w:t>
            </w:r>
          </w:p>
        </w:tc>
      </w:tr>
      <w:tr>
        <w:tc>
          <w:tcPr>
            <w:tcW w:w="1909" w:type="dxa"/>
          </w:tcPr>
          <w:p>
            <w:pPr>
              <w:pStyle w:val="Compact"/>
              <w:spacing w:before="0" w:after="0" w:line="240" w:lineRule="auto"/>
              <w:ind w:firstLine="0" w:left="0" w:right="0"/>
              <w:jc w:val="left"/>
              <w:keepNext w:val="0"/>
              <w:pageBreakBefore w:val="0"/>
            </w:pPr>
            <m:oMath>
              <m:sSub>
                <m:e>
                  <m:r>
                    <m:t>g</m:t>
                  </m:r>
                </m:e>
                <m:sub>
                  <m:r>
                    <m:t>i</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56" w:type="dxa"/>
          </w:tcPr>
          <w:p>
            <w:pPr>
              <w:pStyle w:val="Compact"/>
              <w:spacing w:before="0" w:after="0" w:line="240" w:lineRule="auto"/>
              <w:ind w:firstLine="0" w:left="0" w:right="0"/>
              <w:jc w:val="left"/>
              <w:keepNext w:val="0"/>
              <w:pageBreakBefore w:val="0"/>
            </w:pPr>
            <w:r>
              <w:rPr>
                <w:sz w:val="24"/>
                <w:szCs w:val="24"/>
              </w:rPr>
              <w:t xml:space="preserve">Каталог Metadata</w:t>
            </w:r>
          </w:p>
        </w:tc>
      </w:tr>
      <w:tr>
        <w:tc>
          <w:tcPr>
            <w:tcW w:w="1909" w:type="dxa"/>
          </w:tcPr>
          <w:p>
            <w:pPr>
              <w:pStyle w:val="Compact"/>
              <w:spacing w:before="0" w:after="0" w:line="240" w:lineRule="auto"/>
              <w:ind w:firstLine="0" w:left="0" w:right="0"/>
              <w:jc w:val="left"/>
              <w:keepNext w:val="0"/>
              <w:pageBreakBefore w:val="0"/>
            </w:pPr>
            <m:oMath>
              <m:sSub>
                <m:e>
                  <m:r>
                    <m:t>h</m:t>
                  </m:r>
                </m:e>
                <m:sub>
                  <m:r>
                    <m:t>i</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56" w:type="dxa"/>
          </w:tcPr>
          <w:p>
            <w:pPr>
              <w:pStyle w:val="Compact"/>
              <w:spacing w:before="0" w:after="0" w:line="240" w:lineRule="auto"/>
              <w:ind w:firstLine="0" w:left="0" w:right="0"/>
              <w:jc w:val="left"/>
              <w:keepNext w:val="0"/>
              <w:pageBreakBefore w:val="0"/>
            </w:pPr>
            <w:r>
              <w:rPr>
                <w:sz w:val="24"/>
                <w:szCs w:val="24"/>
              </w:rPr>
              <w:t xml:space="preserve">Решение алгоритма</w:t>
            </w:r>
          </w:p>
        </w:tc>
      </w:tr>
      <w:tr>
        <w:tc>
          <w:tcPr>
            <w:tcW w:w="1909" w:type="dxa"/>
          </w:tcPr>
          <w:p>
            <w:pPr>
              <w:pStyle w:val="Compact"/>
              <w:spacing w:before="0" w:after="0" w:line="240" w:lineRule="auto"/>
              <w:ind w:firstLine="0" w:left="0" w:right="0"/>
              <w:jc w:val="left"/>
              <w:keepNext w:val="0"/>
              <w:pageBreakBefore w:val="0"/>
            </w:pPr>
            <m:oMath>
              <m:r>
                <m:t>h</m:t>
              </m:r>
            </m:oMath>
          </w:p>
        </w:tc>
        <w:tc>
          <w:tcPr>
            <w:tcW w:w="3803" w:type="dxa"/>
          </w:tcPr>
          <w:p>
            <w:pPr>
              <w:pStyle w:val="Compact"/>
              <w:spacing w:before="0" w:after="0" w:line="240" w:lineRule="auto"/>
              <w:ind w:firstLine="0" w:left="0" w:right="0"/>
              <w:jc w:val="left"/>
              <w:keepNext w:val="0"/>
              <w:pageBreakBefore w:val="0"/>
            </w:pPr>
            <w:r>
              <w:rPr>
                <w:sz w:val="24"/>
                <w:szCs w:val="24"/>
              </w:rPr>
              <w:t xml:space="preserve">План размещения, вектор</w:t>
            </w:r>
            <w:r>
              <w:rPr>
                <w:sz w:val="24"/>
                <w:szCs w:val="24"/>
              </w:rPr>
              <w:t xml:space="preserve"> </w:t>
            </w:r>
            <m:oMath>
              <m:r>
                <m:rPr>
                  <m:sty m:val="p"/>
                </m:rPr>
                <m:t>(</m:t>
              </m:r>
              <m:sSub>
                <m:e>
                  <m:r>
                    <m:t>h</m:t>
                  </m:r>
                </m:e>
                <m:sub>
                  <m:r>
                    <m:t>i</m:t>
                  </m:r>
                </m:sub>
              </m:sSub>
              <m:sSub>
                <m:e>
                  <m:r>
                    <m:rPr>
                      <m:sty m:val="p"/>
                    </m:rPr>
                    <m:t>)</m:t>
                  </m:r>
                </m:e>
                <m:sub>
                  <m:r>
                    <m:t>i</m:t>
                  </m:r>
                  <m:r>
                    <m:rPr>
                      <m:sty m:val="p"/>
                    </m:rPr>
                    <m:t>∈</m:t>
                  </m:r>
                  <m:r>
                    <m:t>I</m:t>
                  </m:r>
                </m:sub>
              </m:sSub>
            </m:oMath>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56" w:type="dxa"/>
          </w:tcPr>
          <w:p>
            <w:pPr>
              <w:pStyle w:val="Compact"/>
              <w:spacing w:before="0" w:after="0" w:line="240" w:lineRule="auto"/>
              <w:ind w:firstLine="0" w:left="0" w:right="0"/>
              <w:jc w:val="left"/>
              <w:keepNext w:val="0"/>
              <w:pageBreakBefore w:val="0"/>
            </w:pPr>
            <w:r>
              <w:rPr>
                <w:sz w:val="24"/>
                <w:szCs w:val="24"/>
              </w:rPr>
              <w:t xml:space="preserve">Решение алгоритма</w:t>
            </w:r>
          </w:p>
        </w:tc>
      </w:tr>
      <w:tr>
        <w:tc>
          <w:tcPr>
            <w:tcW w:w="1909" w:type="dxa"/>
          </w:tcPr>
          <w:p>
            <w:pPr>
              <w:pStyle w:val="Compact"/>
              <w:spacing w:before="0" w:after="0" w:line="240" w:lineRule="auto"/>
              <w:ind w:firstLine="0" w:left="0" w:right="0"/>
              <w:jc w:val="left"/>
              <w:keepNext w:val="0"/>
              <w:pageBreakBefore w:val="0"/>
            </w:pPr>
            <m:oMath>
              <m:sSub>
                <m:e>
                  <m:r>
                    <m:t>I</m:t>
                  </m:r>
                </m:e>
                <m:sub>
                  <m:r>
                    <m:rPr>
                      <m:sty m:val="p"/>
                    </m:rPr>
                    <m:t>H</m:t>
                  </m:r>
                  <m:r>
                    <m:rPr>
                      <m:sty m:val="p"/>
                    </m:rPr>
                    <m:t>O</m:t>
                  </m:r>
                  <m:r>
                    <m:rPr>
                      <m:sty m:val="p"/>
                    </m:rPr>
                    <m:t>T</m:t>
                  </m:r>
                </m:sub>
              </m:sSub>
            </m:oMath>
            <w:r>
              <w:rPr>
                <w:sz w:val="24"/>
                <w:szCs w:val="24"/>
              </w:rPr>
              <w:t xml:space="preserve">,</w:t>
            </w:r>
            <w:r>
              <w:rPr>
                <w:sz w:val="24"/>
                <w:szCs w:val="24"/>
              </w:rPr>
              <w:t xml:space="preserve"> </w:t>
            </w:r>
            <m:oMath>
              <m:sSub>
                <m:e>
                  <m:r>
                    <m:t>I</m:t>
                  </m:r>
                </m:e>
                <m:sub>
                  <m:r>
                    <m:rPr>
                      <m:sty m:val="p"/>
                    </m:rPr>
                    <m:t>C</m:t>
                  </m:r>
                  <m:r>
                    <m:rPr>
                      <m:sty m:val="p"/>
                    </m:rPr>
                    <m:t>O</m:t>
                  </m:r>
                  <m:r>
                    <m:rPr>
                      <m:sty m:val="p"/>
                    </m:rPr>
                    <m:t>L</m:t>
                  </m:r>
                  <m:r>
                    <m:rPr>
                      <m:sty m:val="p"/>
                    </m:rPr>
                    <m:t>D</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Множества объектов, размещённых по плану</w:t>
            </w:r>
            <w:r>
              <w:rPr>
                <w:sz w:val="24"/>
                <w:szCs w:val="24"/>
              </w:rPr>
              <w:t xml:space="preserve"> </w:t>
            </w:r>
            <m:oMath>
              <m:r>
                <m:t>h</m:t>
              </m:r>
            </m:oMath>
            <w:r>
              <w:rPr>
                <w:sz w:val="24"/>
                <w:szCs w:val="24"/>
              </w:rPr>
              <w:t xml:space="preserve"> </w:t>
            </w:r>
            <w:r>
              <w:rPr>
                <w:sz w:val="24"/>
                <w:szCs w:val="24"/>
              </w:rPr>
              <w:t xml:space="preserve">в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56" w:type="dxa"/>
          </w:tcPr>
          <w:p>
            <w:pPr>
              <w:pStyle w:val="Compact"/>
              <w:spacing w:before="0" w:after="0" w:line="240" w:lineRule="auto"/>
              <w:ind w:firstLine="0" w:left="0" w:right="0"/>
              <w:jc w:val="left"/>
              <w:keepNext w:val="0"/>
              <w:pageBreakBefore w:val="0"/>
            </w:pPr>
            <w:r>
              <w:rPr>
                <w:sz w:val="24"/>
                <w:szCs w:val="24"/>
              </w:rPr>
              <w:t xml:space="preserve">Определяются планом</w:t>
            </w:r>
            <w:r>
              <w:rPr>
                <w:sz w:val="24"/>
                <w:szCs w:val="24"/>
              </w:rPr>
              <w:t xml:space="preserve"> </w:t>
            </w:r>
            <m:oMath>
              <m:r>
                <m:t>h</m:t>
              </m:r>
            </m:oMath>
          </w:p>
        </w:tc>
      </w:tr>
      <w:tr>
        <w:tc>
          <w:tcPr>
            <w:tcW w:w="1909" w:type="dxa"/>
          </w:tcPr>
          <w:p>
            <w:pPr>
              <w:pStyle w:val="Compact"/>
              <w:spacing w:before="0" w:after="0" w:line="240" w:lineRule="auto"/>
              <w:ind w:firstLine="0" w:left="0" w:right="0"/>
              <w:jc w:val="left"/>
              <w:keepNext w:val="0"/>
              <w:pageBreakBefore w:val="0"/>
            </w:pPr>
            <m:oMath>
              <m:sSub>
                <m:e>
                  <m:r>
                    <m:t>I</m:t>
                  </m:r>
                </m:e>
                <m:sub>
                  <m:r>
                    <m:rPr>
                      <m:sty m:val="p"/>
                    </m:rPr>
                    <m:t>п</m:t>
                  </m:r>
                  <m:r>
                    <m:rPr>
                      <m:sty m:val="p"/>
                    </m:rPr>
                    <m:t>е</m:t>
                  </m:r>
                  <m:r>
                    <m:rPr>
                      <m:sty m:val="p"/>
                    </m:rPr>
                    <m:t>р</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Множество переносимых объектов, у которых</w:t>
            </w:r>
            <w:r>
              <w:rPr>
                <w:sz w:val="24"/>
                <w:szCs w:val="24"/>
              </w:rPr>
              <w:t xml:space="preserve"> </w:t>
            </w:r>
            <m:oMath>
              <m:sSub>
                <m:e>
                  <m:r>
                    <m:t>h</m:t>
                  </m:r>
                </m:e>
                <m:sub>
                  <m:r>
                    <m:t>i</m:t>
                  </m:r>
                </m:sub>
              </m:sSub>
              <m:r>
                <m:rPr>
                  <m:sty m:val="p"/>
                </m:rPr>
                <m:t>≠</m:t>
              </m:r>
              <m:sSub>
                <m:e>
                  <m:r>
                    <m:t>g</m:t>
                  </m:r>
                </m:e>
                <m:sub>
                  <m:r>
                    <m:t>i</m:t>
                  </m:r>
                </m:sub>
              </m:sSub>
            </m:oMath>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56" w:type="dxa"/>
          </w:tcPr>
          <w:p>
            <w:pPr>
              <w:pStyle w:val="Compact"/>
              <w:spacing w:before="0" w:after="0" w:line="240" w:lineRule="auto"/>
              <w:ind w:firstLine="0" w:left="0" w:right="0"/>
              <w:jc w:val="left"/>
              <w:keepNext w:val="0"/>
              <w:pageBreakBefore w:val="0"/>
            </w:pPr>
            <w:r>
              <w:rPr>
                <w:sz w:val="24"/>
                <w:szCs w:val="24"/>
              </w:rPr>
              <w:t xml:space="preserve">Определяется планом</w:t>
            </w:r>
            <w:r>
              <w:rPr>
                <w:sz w:val="24"/>
                <w:szCs w:val="24"/>
              </w:rPr>
              <w:t xml:space="preserve"> </w:t>
            </w:r>
            <m:oMath>
              <m:r>
                <m:t>h</m:t>
              </m:r>
            </m:oMath>
          </w:p>
        </w:tc>
      </w:tr>
      <w:tr>
        <w:tc>
          <w:tcPr>
            <w:tcW w:w="1909" w:type="dxa"/>
          </w:tcPr>
          <w:p>
            <w:pPr>
              <w:pStyle w:val="Compact"/>
              <w:spacing w:before="0" w:after="0" w:line="240" w:lineRule="auto"/>
              <w:ind w:firstLine="0" w:left="0" w:right="0"/>
              <w:jc w:val="left"/>
              <w:keepNext w:val="0"/>
              <w:pageBreakBefore w:val="0"/>
            </w:pPr>
            <m:oMath>
              <m:r>
                <m:t>H</m:t>
              </m:r>
            </m:oMath>
          </w:p>
        </w:tc>
        <w:tc>
          <w:tcPr>
            <w:tcW w:w="3803" w:type="dxa"/>
          </w:tcPr>
          <w:p>
            <w:pPr>
              <w:pStyle w:val="Compact"/>
              <w:spacing w:before="0" w:after="0" w:line="240" w:lineRule="auto"/>
              <w:ind w:firstLine="0" w:left="0" w:right="0"/>
              <w:jc w:val="left"/>
              <w:keepNext w:val="0"/>
              <w:pageBreakBefore w:val="0"/>
            </w:pPr>
            <w:r>
              <w:rPr>
                <w:sz w:val="24"/>
                <w:szCs w:val="24"/>
              </w:rPr>
              <w:t xml:space="preserve">Горизонт прогноза</w:t>
            </w:r>
          </w:p>
        </w:tc>
        <w:tc>
          <w:tcPr>
            <w:tcW w:w="1270" w:type="dxa"/>
          </w:tcPr>
          <w:p>
            <w:pPr>
              <w:pStyle w:val="Compact"/>
              <w:spacing w:before="0" w:after="0" w:line="240" w:lineRule="auto"/>
              <w:ind w:firstLine="0" w:left="0" w:right="0"/>
              <w:jc w:val="left"/>
              <w:keepNext w:val="0"/>
              <w:pageBreakBefore w:val="0"/>
            </w:pPr>
            <w:r>
              <w:rPr>
                <w:sz w:val="24"/>
                <w:szCs w:val="24"/>
              </w:rPr>
              <w:t xml:space="preserve">время</w:t>
            </w:r>
          </w:p>
        </w:tc>
        <w:tc>
          <w:tcPr>
            <w:tcW w:w="2656" w:type="dxa"/>
          </w:tcPr>
          <w:p>
            <w:pPr>
              <w:pStyle w:val="Compact"/>
              <w:spacing w:before="0" w:after="0" w:line="240" w:lineRule="auto"/>
              <w:ind w:firstLine="0" w:left="0" w:right="0"/>
              <w:jc w:val="left"/>
              <w:keepNext w:val="0"/>
              <w:pageBreakBefore w:val="0"/>
            </w:pPr>
            <w:r>
              <w:rPr>
                <w:sz w:val="24"/>
                <w:szCs w:val="24"/>
              </w:rPr>
              <w:t xml:space="preserve">Подбирается на данных настройки</w:t>
            </w:r>
          </w:p>
        </w:tc>
      </w:tr>
      <w:tr>
        <w:tc>
          <w:tcPr>
            <w:tcW w:w="1909" w:type="dxa"/>
          </w:tcPr>
          <w:p>
            <w:pPr>
              <w:pStyle w:val="Compact"/>
              <w:spacing w:before="0" w:after="0" w:line="240" w:lineRule="auto"/>
              <w:ind w:firstLine="0" w:left="0" w:right="0"/>
              <w:jc w:val="left"/>
              <w:keepNext w:val="0"/>
              <w:pageBreakBefore w:val="0"/>
            </w:pPr>
            <m:oMath>
              <m:sSub>
                <m:e>
                  <m:r>
                    <m:t>N</m:t>
                  </m:r>
                </m:e>
                <m:sub>
                  <m:r>
                    <m:t>i</m:t>
                  </m:r>
                </m:sub>
              </m:sSub>
              <m:r>
                <m:rPr>
                  <m:sty m:val="p"/>
                </m:rPr>
                <m:t>(</m:t>
              </m:r>
              <m:r>
                <m:t>T</m:t>
              </m:r>
              <m:r>
                <m:rPr>
                  <m:sty m:val="p"/>
                </m:rPr>
                <m:t>)</m:t>
              </m:r>
            </m:oMath>
          </w:p>
        </w:tc>
        <w:tc>
          <w:tcPr>
            <w:tcW w:w="3803" w:type="dxa"/>
          </w:tcPr>
          <w:p>
            <w:pPr>
              <w:pStyle w:val="Compact"/>
              <w:spacing w:before="0" w:after="0" w:line="240" w:lineRule="auto"/>
              <w:ind w:firstLine="0" w:left="0" w:right="0"/>
              <w:jc w:val="left"/>
              <w:keepNext w:val="0"/>
              <w:pageBreakBefore w:val="0"/>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56" w:type="dxa"/>
          </w:tcPr>
          <w:p>
            <w:pPr>
              <w:pStyle w:val="Compact"/>
              <w:spacing w:before="0" w:after="0" w:line="240" w:lineRule="auto"/>
              <w:ind w:firstLine="0" w:left="0" w:right="0"/>
              <w:jc w:val="left"/>
              <w:keepNext w:val="0"/>
              <w:pageBreakBefore w:val="0"/>
            </w:pPr>
            <w:r>
              <w:rPr>
                <w:sz w:val="24"/>
                <w:szCs w:val="24"/>
              </w:rPr>
              <w:t xml:space="preserve">Вычисляется по формуле (2.17)</w:t>
            </w:r>
          </w:p>
        </w:tc>
      </w:tr>
      <w:tr>
        <w:tc>
          <w:tcPr>
            <w:tcW w:w="1909" w:type="dxa"/>
          </w:tcPr>
          <w:p>
            <w:pPr>
              <w:pStyle w:val="Compact"/>
              <w:spacing w:before="0" w:after="0" w:line="240" w:lineRule="auto"/>
              <w:ind w:firstLine="0" w:left="0" w:right="0"/>
              <w:jc w:val="left"/>
              <w:keepNext w:val="0"/>
              <w:pageBreakBefore w:val="0"/>
            </w:pPr>
            <m:oMath>
              <m:sSub>
                <m:e>
                  <m:acc>
                    <m:accPr>
                      <m:chr m:val="̂"/>
                    </m:accPr>
                    <m:e>
                      <m:r>
                        <m:t>N</m:t>
                      </m:r>
                    </m:e>
                  </m:acc>
                </m:e>
                <m:sub>
                  <m:r>
                    <m:t>i</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56" w:type="dxa"/>
          </w:tcPr>
          <w:p>
            <w:pPr>
              <w:pStyle w:val="Compact"/>
              <w:spacing w:before="0" w:after="0" w:line="240" w:lineRule="auto"/>
              <w:ind w:firstLine="0" w:left="0" w:right="0"/>
              <w:jc w:val="left"/>
              <w:keepNext w:val="0"/>
              <w:pageBreakBefore w:val="0"/>
            </w:pPr>
            <w:r>
              <w:rPr>
                <w:sz w:val="24"/>
                <w:szCs w:val="24"/>
              </w:rPr>
              <w:t xml:space="preserve">Вычисляется по формуле (2.13)</w:t>
            </w:r>
          </w:p>
        </w:tc>
      </w:tr>
      <w:tr>
        <w:tc>
          <w:tcPr>
            <w:tcW w:w="1909" w:type="dxa"/>
          </w:tcPr>
          <w:p>
            <w:pPr>
              <w:pStyle w:val="Compact"/>
              <w:spacing w:before="0" w:after="0" w:line="240" w:lineRule="auto"/>
              <w:ind w:firstLine="0" w:left="0" w:right="0"/>
              <w:jc w:val="left"/>
              <w:keepNext w:val="0"/>
              <w:pageBreakBefore w:val="0"/>
            </w:pPr>
            <m:oMath>
              <m:sSub>
                <m:e>
                  <m:r>
                    <m:t>r</m:t>
                  </m:r>
                </m:e>
                <m:sub>
                  <m:r>
                    <m:t>i</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1 при полном чтении</w:t>
            </w:r>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56" w:type="dxa"/>
          </w:tcPr>
          <w:p>
            <w:pPr>
              <w:pStyle w:val="Compact"/>
              <w:spacing w:before="0" w:after="0" w:line="240" w:lineRule="auto"/>
              <w:ind w:firstLine="0" w:left="0" w:right="0"/>
              <w:jc w:val="left"/>
              <w:keepNext w:val="0"/>
              <w:pageBreakBefore w:val="0"/>
            </w:pPr>
            <w:r>
              <w:rPr>
                <w:sz w:val="24"/>
                <w:szCs w:val="24"/>
              </w:rPr>
              <w:t xml:space="preserve">Вычисляется по истории обращений</w:t>
            </w:r>
          </w:p>
        </w:tc>
      </w:tr>
      <w:tr>
        <w:tc>
          <w:tcPr>
            <w:tcW w:w="1909" w:type="dxa"/>
          </w:tcPr>
          <w:p>
            <w:pPr>
              <w:pStyle w:val="Compact"/>
              <w:spacing w:before="0" w:after="0" w:line="240" w:lineRule="auto"/>
              <w:ind w:firstLine="0" w:left="0" w:right="0"/>
              <w:jc w:val="left"/>
              <w:keepNext w:val="0"/>
              <w:pageBreakBefore w:val="0"/>
            </w:pPr>
            <m:oMath>
              <m:sSub>
                <m:e>
                  <m:acc>
                    <m:accPr>
                      <m:chr m:val="̂"/>
                    </m:accPr>
                    <m:e>
                      <m:r>
                        <m:t>D</m:t>
                      </m:r>
                    </m:e>
                  </m:acc>
                </m:e>
                <m:sub>
                  <m:r>
                    <m:t>i</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56" w:type="dxa"/>
          </w:tcPr>
          <w:p>
            <w:pPr>
              <w:pStyle w:val="Compact"/>
              <w:spacing w:before="0" w:after="0" w:line="240" w:lineRule="auto"/>
              <w:ind w:firstLine="0" w:left="0" w:right="0"/>
              <w:jc w:val="left"/>
              <w:keepNext w:val="0"/>
              <w:pageBreakBefore w:val="0"/>
            </w:pPr>
            <w:r>
              <w:rPr>
                <w:sz w:val="24"/>
                <w:szCs w:val="24"/>
              </w:rPr>
              <w:t xml:space="preserve">Вычисляется по</w:t>
            </w:r>
            <w:r>
              <w:rPr>
                <w:sz w:val="24"/>
                <w:szCs w:val="24"/>
              </w:rPr>
              <w:t xml:space="preserve"> </w:t>
            </w:r>
            <m:oMath>
              <m:sSub>
                <m:e>
                  <m:acc>
                    <m:accPr>
                      <m:chr m:val="̂"/>
                    </m:accPr>
                    <m:e>
                      <m:r>
                        <m:t>N</m:t>
                      </m:r>
                    </m:e>
                  </m:acc>
                </m:e>
                <m:sub>
                  <m:r>
                    <m:t>i</m:t>
                  </m:r>
                </m:sub>
              </m:sSub>
            </m:oMath>
            <w:r>
              <w:rPr>
                <w:sz w:val="24"/>
                <w:szCs w:val="24"/>
              </w:rPr>
              <w:t xml:space="preserve">,</w:t>
            </w:r>
            <w:r>
              <w:rPr>
                <w:sz w:val="24"/>
                <w:szCs w:val="24"/>
              </w:rPr>
              <w:t xml:space="preserve"> </w:t>
            </w:r>
            <m:oMath>
              <m:sSub>
                <m:e>
                  <m:r>
                    <m:t>r</m:t>
                  </m:r>
                </m:e>
                <m:sub>
                  <m:r>
                    <m:t>i</m:t>
                  </m:r>
                </m:sub>
              </m:sSub>
            </m:oMath>
            <w:r>
              <w:rPr>
                <w:sz w:val="24"/>
                <w:szCs w:val="24"/>
              </w:rPr>
              <w:t xml:space="preserve"> </w:t>
            </w:r>
            <w:r>
              <w:rPr>
                <w:sz w:val="24"/>
                <w:szCs w:val="24"/>
              </w:rPr>
              <w:t xml:space="preserve">и</w:t>
            </w:r>
            <w:r>
              <w:rPr>
                <w:sz w:val="24"/>
                <w:szCs w:val="24"/>
              </w:rPr>
              <w:t xml:space="preserve"> </w:t>
            </w:r>
            <m:oMath>
              <m:sSub>
                <m:e>
                  <m:r>
                    <m:t>s</m:t>
                  </m:r>
                </m:e>
                <m:sub>
                  <m:r>
                    <m:t>i</m:t>
                  </m:r>
                </m:sub>
              </m:sSub>
            </m:oMath>
          </w:p>
        </w:tc>
      </w:tr>
      <w:tr>
        <w:tc>
          <w:tcPr>
            <w:tcW w:w="1909" w:type="dxa"/>
          </w:tcPr>
          <w:p>
            <w:pPr>
              <w:pStyle w:val="Compact"/>
              <w:spacing w:before="0" w:after="0" w:line="240" w:lineRule="auto"/>
              <w:ind w:firstLine="0" w:left="0" w:right="0"/>
              <w:jc w:val="left"/>
              <w:keepNext w:val="0"/>
              <w:pageBreakBefore w:val="0"/>
            </w:pPr>
            <m:oMath>
              <m:r>
                <m:t>d</m:t>
              </m:r>
            </m:oMath>
          </w:p>
        </w:tc>
        <w:tc>
          <w:tcPr>
            <w:tcW w:w="3803" w:type="dxa"/>
          </w:tcPr>
          <w:p>
            <w:pPr>
              <w:pStyle w:val="Compact"/>
              <w:spacing w:before="0" w:after="0" w:line="240" w:lineRule="auto"/>
              <w:ind w:firstLine="0" w:left="0" w:right="0"/>
              <w:jc w:val="left"/>
              <w:keepNext w:val="0"/>
              <w:pageBreakBefore w:val="0"/>
            </w:pPr>
            <w:r>
              <w:rPr>
                <w:sz w:val="24"/>
                <w:szCs w:val="24"/>
              </w:rPr>
              <w:t xml:space="preserve">Объём одного чтения</w:t>
            </w:r>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56" w:type="dxa"/>
          </w:tcPr>
          <w:p>
            <w:pPr>
              <w:pStyle w:val="Compact"/>
              <w:spacing w:before="0" w:after="0" w:line="240" w:lineRule="auto"/>
              <w:ind w:firstLine="0" w:left="0" w:right="0"/>
              <w:jc w:val="left"/>
              <w:keepNext w:val="0"/>
              <w:pageBreakBefore w:val="0"/>
            </w:pPr>
            <w:r>
              <w:rPr>
                <w:sz w:val="24"/>
                <w:szCs w:val="24"/>
              </w:rPr>
              <w:t xml:space="preserve">Запрос клиента</w:t>
            </w:r>
          </w:p>
        </w:tc>
      </w:tr>
      <w:tr>
        <w:tc>
          <w:tcPr>
            <w:tcW w:w="1909" w:type="dxa"/>
          </w:tcPr>
          <w:p>
            <w:pPr>
              <w:pStyle w:val="Compact"/>
              <w:spacing w:before="0" w:after="0" w:line="240" w:lineRule="auto"/>
              <w:ind w:firstLine="0" w:left="0" w:right="0"/>
              <w:jc w:val="left"/>
              <w:keepNext w:val="0"/>
              <w:pageBreakBefore w:val="0"/>
            </w:pPr>
            <m:oMath>
              <m:sSub>
                <m:e>
                  <m:r>
                    <m:t>t</m:t>
                  </m:r>
                </m:e>
                <m:sub>
                  <m:r>
                    <m:rPr>
                      <m:sty m:val="p"/>
                    </m:rPr>
                    <m:t>H</m:t>
                  </m:r>
                  <m:r>
                    <m:rPr>
                      <m:sty m:val="p"/>
                    </m:rPr>
                    <m:t>O</m:t>
                  </m:r>
                  <m:r>
                    <m:rPr>
                      <m:sty m:val="p"/>
                    </m:rPr>
                    <m:t>T</m:t>
                  </m:r>
                </m:sub>
              </m:sSub>
              <m:r>
                <m:rPr>
                  <m:sty m:val="p"/>
                </m:rPr>
                <m:t>(</m:t>
              </m:r>
              <m:r>
                <m:t>d</m:t>
              </m:r>
              <m:r>
                <m:rPr>
                  <m:sty m:val="p"/>
                </m:rPr>
                <m:t>)</m:t>
              </m:r>
            </m:oMath>
            <w:r>
              <w:rPr>
                <w:sz w:val="24"/>
                <w:szCs w:val="24"/>
              </w:rPr>
              <w:t xml:space="preserve">,</w:t>
            </w:r>
            <w:r>
              <w:rPr>
                <w:sz w:val="24"/>
                <w:szCs w:val="24"/>
              </w:rPr>
              <w:t xml:space="preserve"> </w:t>
            </w:r>
            <m:oMath>
              <m:sSub>
                <m:e>
                  <m:r>
                    <m:t>t</m:t>
                  </m:r>
                </m:e>
                <m:sub>
                  <m:r>
                    <m:rPr>
                      <m:sty m:val="p"/>
                    </m:rPr>
                    <m:t>C</m:t>
                  </m:r>
                  <m:r>
                    <m:rPr>
                      <m:sty m:val="p"/>
                    </m:rPr>
                    <m:t>O</m:t>
                  </m:r>
                  <m:r>
                    <m:rPr>
                      <m:sty m:val="p"/>
                    </m:rPr>
                    <m:t>L</m:t>
                  </m:r>
                  <m:r>
                    <m:rPr>
                      <m:sty m:val="p"/>
                    </m:rPr>
                    <m:t>D</m:t>
                  </m:r>
                </m:sub>
              </m:sSub>
              <m:r>
                <m:rPr>
                  <m:sty m:val="p"/>
                </m:rPr>
                <m:t>(</m:t>
              </m:r>
              <m:r>
                <m:t>d</m:t>
              </m:r>
              <m:r>
                <m:rPr>
                  <m:sty m:val="p"/>
                </m:rPr>
                <m:t>)</m:t>
              </m:r>
            </m:oMath>
          </w:p>
        </w:tc>
        <w:tc>
          <w:tcPr>
            <w:tcW w:w="3803" w:type="dxa"/>
          </w:tcPr>
          <w:p>
            <w:pPr>
              <w:pStyle w:val="Compact"/>
              <w:spacing w:before="0" w:after="0" w:line="240" w:lineRule="auto"/>
              <w:ind w:firstLine="0" w:left="0" w:right="0"/>
              <w:jc w:val="left"/>
              <w:keepNext w:val="0"/>
              <w:pageBreakBefore w:val="0"/>
            </w:pPr>
            <w:r>
              <w:rPr>
                <w:sz w:val="24"/>
                <w:szCs w:val="24"/>
              </w:rPr>
              <w:t xml:space="preserve">Время одного чтения объёма</w:t>
            </w:r>
            <w:r>
              <w:rPr>
                <w:sz w:val="24"/>
                <w:szCs w:val="24"/>
              </w:rPr>
              <w:t xml:space="preserve"> </w:t>
            </w:r>
            <m:oMath>
              <m:r>
                <m:t>d</m:t>
              </m:r>
            </m:oMath>
            <w:r>
              <w:rPr>
                <w:sz w:val="24"/>
                <w:szCs w:val="24"/>
              </w:rPr>
              <w:t xml:space="preserve"> </w:t>
            </w:r>
            <w:r>
              <w:rPr>
                <w:sz w:val="24"/>
                <w:szCs w:val="24"/>
              </w:rPr>
              <w:t xml:space="preserve">из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мс</w:t>
            </w:r>
          </w:p>
        </w:tc>
        <w:tc>
          <w:tcPr>
            <w:tcW w:w="2656" w:type="dxa"/>
          </w:tcPr>
          <w:p>
            <w:pPr>
              <w:pStyle w:val="Compact"/>
              <w:spacing w:before="0" w:after="0" w:line="240" w:lineRule="auto"/>
              <w:ind w:firstLine="0" w:left="0" w:right="0"/>
              <w:jc w:val="left"/>
              <w:keepNext w:val="0"/>
              <w:pageBreakBefore w:val="0"/>
            </w:pPr>
            <w:r>
              <w:rPr>
                <w:sz w:val="24"/>
                <w:szCs w:val="24"/>
              </w:rPr>
              <w:t xml:space="preserve">Вычисляется по формулам (2.1) и (2.2)</w:t>
            </w:r>
          </w:p>
        </w:tc>
      </w:tr>
      <w:tr>
        <w:tc>
          <w:tcPr>
            <w:tcW w:w="1909" w:type="dxa"/>
          </w:tcPr>
          <w:p>
            <w:pPr>
              <w:pStyle w:val="Compact"/>
              <w:spacing w:before="0" w:after="0" w:line="240" w:lineRule="auto"/>
              <w:ind w:firstLine="0" w:left="0" w:right="0"/>
              <w:jc w:val="left"/>
              <w:keepNext w:val="0"/>
              <w:pageBreakBefore w:val="0"/>
            </w:pPr>
            <m:oMath>
              <m:sSub>
                <m:e>
                  <m:r>
                    <m:t>c</m:t>
                  </m:r>
                </m:e>
                <m:sub>
                  <m:r>
                    <m:rPr>
                      <m:sty m:val="p"/>
                    </m:rPr>
                    <m:t>H</m:t>
                  </m:r>
                  <m:r>
                    <m:rPr>
                      <m:sty m:val="p"/>
                    </m:rPr>
                    <m:t>O</m:t>
                  </m:r>
                  <m:r>
                    <m:rPr>
                      <m:sty m:val="p"/>
                    </m:rPr>
                    <m:t>T</m:t>
                  </m:r>
                </m:sub>
              </m:sSub>
            </m:oMath>
            <w:r>
              <w:rPr>
                <w:sz w:val="24"/>
                <w:szCs w:val="24"/>
              </w:rPr>
              <w:t xml:space="preserve">,</w:t>
            </w:r>
            <w:r>
              <w:rPr>
                <w:sz w:val="24"/>
                <w:szCs w:val="24"/>
              </w:rPr>
              <w:t xml:space="preserve"> </w:t>
            </w:r>
            <m:oMath>
              <m:sSub>
                <m:e>
                  <m:r>
                    <m:t>c</m:t>
                  </m:r>
                </m:e>
                <m:sub>
                  <m:r>
                    <m:rPr>
                      <m:sty m:val="p"/>
                    </m:rPr>
                    <m:t>C</m:t>
                  </m:r>
                  <m:r>
                    <m:rPr>
                      <m:sty m:val="p"/>
                    </m:rPr>
                    <m:t>O</m:t>
                  </m:r>
                  <m:r>
                    <m:rPr>
                      <m:sty m:val="p"/>
                    </m:rPr>
                    <m:t>L</m:t>
                  </m:r>
                  <m:r>
                    <m:rPr>
                      <m:sty m:val="p"/>
                    </m:rPr>
                    <m:t>D</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Постоянная часть времени чтения в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мс</w:t>
            </w:r>
          </w:p>
        </w:tc>
        <w:tc>
          <w:tcPr>
            <w:tcW w:w="2656" w:type="dxa"/>
          </w:tcPr>
          <w:p>
            <w:pPr>
              <w:pStyle w:val="Compact"/>
              <w:spacing w:before="0" w:after="0" w:line="240" w:lineRule="auto"/>
              <w:ind w:firstLine="0" w:left="0" w:right="0"/>
              <w:jc w:val="left"/>
              <w:keepNext w:val="0"/>
              <w:pageBreakBefore w:val="0"/>
            </w:pPr>
            <w:r>
              <w:rPr>
                <w:sz w:val="24"/>
                <w:szCs w:val="24"/>
              </w:rPr>
              <w:t xml:space="preserve">Измеряется на стенде</w:t>
            </w:r>
          </w:p>
        </w:tc>
      </w:tr>
      <w:tr>
        <w:tc>
          <w:tcPr>
            <w:tcW w:w="1909" w:type="dxa"/>
          </w:tcPr>
          <w:p>
            <w:pPr>
              <w:pStyle w:val="Compact"/>
              <w:spacing w:before="0" w:after="0" w:line="240" w:lineRule="auto"/>
              <w:ind w:firstLine="0" w:left="0" w:right="0"/>
              <w:jc w:val="left"/>
              <w:keepNext w:val="0"/>
              <w:pageBreakBefore w:val="0"/>
            </w:pPr>
            <m:oMath>
              <m:sSub>
                <m:e>
                  <m:r>
                    <m:t>v</m:t>
                  </m:r>
                </m:e>
                <m:sub>
                  <m:r>
                    <m:rPr>
                      <m:sty m:val="p"/>
                    </m:rPr>
                    <m:t>H</m:t>
                  </m:r>
                  <m:r>
                    <m:rPr>
                      <m:sty m:val="p"/>
                    </m:rPr>
                    <m:t>O</m:t>
                  </m:r>
                  <m:r>
                    <m:rPr>
                      <m:sty m:val="p"/>
                    </m:rPr>
                    <m:t>T</m:t>
                  </m:r>
                </m:sub>
              </m:sSub>
            </m:oMath>
            <w:r>
              <w:rPr>
                <w:sz w:val="24"/>
                <w:szCs w:val="24"/>
              </w:rPr>
              <w:t xml:space="preserve">,</w:t>
            </w:r>
            <w:r>
              <w:rPr>
                <w:sz w:val="24"/>
                <w:szCs w:val="24"/>
              </w:rPr>
              <w:t xml:space="preserve"> </w:t>
            </w:r>
            <m:oMath>
              <m:sSub>
                <m:e>
                  <m:r>
                    <m:t>v</m:t>
                  </m:r>
                </m:e>
                <m:sub>
                  <m:r>
                    <m:rPr>
                      <m:sty m:val="p"/>
                    </m:rPr>
                    <m:t>C</m:t>
                  </m:r>
                  <m:r>
                    <m:rPr>
                      <m:sty m:val="p"/>
                    </m:rPr>
                    <m:t>O</m:t>
                  </m:r>
                  <m:r>
                    <m:rPr>
                      <m:sty m:val="p"/>
                    </m:rPr>
                    <m:t>L</m:t>
                  </m:r>
                  <m:r>
                    <m:rPr>
                      <m:sty m:val="p"/>
                    </m:rPr>
                    <m:t>D</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Скорость передачи данных в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МиБ/мс</w:t>
            </w:r>
          </w:p>
        </w:tc>
        <w:tc>
          <w:tcPr>
            <w:tcW w:w="2656" w:type="dxa"/>
          </w:tcPr>
          <w:p>
            <w:pPr>
              <w:pStyle w:val="Compact"/>
              <w:spacing w:before="0" w:after="0" w:line="240" w:lineRule="auto"/>
              <w:ind w:firstLine="0" w:left="0" w:right="0"/>
              <w:jc w:val="left"/>
              <w:keepNext w:val="0"/>
              <w:pageBreakBefore w:val="0"/>
            </w:pPr>
            <w:r>
              <w:rPr>
                <w:sz w:val="24"/>
                <w:szCs w:val="24"/>
              </w:rPr>
              <w:t xml:space="preserve">Измеряется на стенде</w:t>
            </w:r>
          </w:p>
        </w:tc>
      </w:tr>
      <w:tr>
        <w:tc>
          <w:tcPr>
            <w:tcW w:w="1909" w:type="dxa"/>
          </w:tcPr>
          <w:p>
            <w:pPr>
              <w:pStyle w:val="Compact"/>
              <w:spacing w:before="0" w:after="0" w:line="240" w:lineRule="auto"/>
              <w:ind w:firstLine="0" w:left="0" w:right="0"/>
              <w:jc w:val="left"/>
              <w:keepNext w:val="0"/>
              <w:pageBreakBefore w:val="0"/>
            </w:pPr>
            <m:oMath>
              <m:sSub>
                <m:e>
                  <m:r>
                    <m:t>L</m:t>
                  </m:r>
                </m:e>
                <m:sub>
                  <m:r>
                    <m:rPr>
                      <m:sty m:val="p"/>
                    </m:rPr>
                    <m:t>H</m:t>
                  </m:r>
                  <m:r>
                    <m:rPr>
                      <m:sty m:val="p"/>
                    </m:rPr>
                    <m:t>O</m:t>
                  </m:r>
                  <m:r>
                    <m:rPr>
                      <m:sty m:val="p"/>
                    </m:rPr>
                    <m:t>T</m:t>
                  </m:r>
                </m:sub>
              </m:sSub>
              <m:r>
                <m:rPr>
                  <m:sty m:val="p"/>
                </m:rPr>
                <m:t>(</m:t>
              </m:r>
              <m:r>
                <m:t>i</m:t>
              </m:r>
              <m:r>
                <m:rPr>
                  <m:sty m:val="p"/>
                </m:rPr>
                <m:t>)</m:t>
              </m:r>
            </m:oMath>
            <w:r>
              <w:rPr>
                <w:sz w:val="24"/>
                <w:szCs w:val="24"/>
              </w:rPr>
              <w:t xml:space="preserve">,</w:t>
            </w:r>
            <w:r>
              <w:rPr>
                <w:sz w:val="24"/>
                <w:szCs w:val="24"/>
              </w:rPr>
              <w:t xml:space="preserve"> </w:t>
            </w:r>
            <m:oMath>
              <m:sSub>
                <m:e>
                  <m:r>
                    <m:t>L</m:t>
                  </m:r>
                </m:e>
                <m:sub>
                  <m:r>
                    <m:rPr>
                      <m:sty m:val="p"/>
                    </m:rPr>
                    <m:t>C</m:t>
                  </m:r>
                  <m:r>
                    <m:rPr>
                      <m:sty m:val="p"/>
                    </m:rPr>
                    <m:t>O</m:t>
                  </m:r>
                  <m:r>
                    <m:rPr>
                      <m:sty m:val="p"/>
                    </m:rPr>
                    <m:t>L</m:t>
                  </m:r>
                  <m:r>
                    <m:rPr>
                      <m:sty m:val="p"/>
                    </m:rPr>
                    <m:t>D</m:t>
                  </m:r>
                </m:sub>
              </m:sSub>
              <m:r>
                <m:rPr>
                  <m:sty m:val="p"/>
                </m:rPr>
                <m:t>(</m:t>
              </m:r>
              <m:r>
                <m:t>i</m:t>
              </m:r>
              <m:r>
                <m:rPr>
                  <m:sty m:val="p"/>
                </m:rPr>
                <m:t>)</m:t>
              </m:r>
            </m:oMath>
          </w:p>
        </w:tc>
        <w:tc>
          <w:tcPr>
            <w:tcW w:w="3803" w:type="dxa"/>
          </w:tcPr>
          <w:p>
            <w:pPr>
              <w:pStyle w:val="Compact"/>
              <w:spacing w:before="0" w:after="0" w:line="240" w:lineRule="auto"/>
              <w:ind w:firstLine="0" w:left="0" w:right="0"/>
              <w:jc w:val="left"/>
              <w:keepNext w:val="0"/>
              <w:pageBreakBefore w:val="0"/>
            </w:pPr>
            <w:r>
              <w:rPr>
                <w:sz w:val="24"/>
                <w:szCs w:val="24"/>
              </w:rPr>
              <w:t xml:space="preserve">Ожидаемая суммарная задержка чтений объекта</w:t>
            </w:r>
            <w:r>
              <w:rPr>
                <w:sz w:val="24"/>
                <w:szCs w:val="24"/>
              </w:rPr>
              <w:t xml:space="preserve"> </w:t>
            </w:r>
            <m:oMath>
              <m:r>
                <m:t>i</m:t>
              </m:r>
            </m:oMath>
            <w:r>
              <w:rPr>
                <w:sz w:val="24"/>
                <w:szCs w:val="24"/>
              </w:rPr>
              <w:t xml:space="preserve"> </w:t>
            </w:r>
            <w:r>
              <w:rPr>
                <w:sz w:val="24"/>
                <w:szCs w:val="24"/>
              </w:rPr>
              <w:t xml:space="preserve">за горизонт при размещении в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мс</w:t>
            </w:r>
          </w:p>
        </w:tc>
        <w:tc>
          <w:tcPr>
            <w:tcW w:w="2656" w:type="dxa"/>
          </w:tcPr>
          <w:p>
            <w:pPr>
              <w:pStyle w:val="Compact"/>
              <w:spacing w:before="0" w:after="0" w:line="240" w:lineRule="auto"/>
              <w:ind w:firstLine="0" w:left="0" w:right="0"/>
              <w:jc w:val="left"/>
              <w:keepNext w:val="0"/>
              <w:pageBreakBefore w:val="0"/>
            </w:pPr>
            <w:r>
              <w:rPr>
                <w:sz w:val="24"/>
                <w:szCs w:val="24"/>
              </w:rPr>
              <w:t xml:space="preserve">Вычисляется по формулам (2.3) и (2.4)</w:t>
            </w:r>
          </w:p>
        </w:tc>
      </w:tr>
      <w:tr>
        <w:tc>
          <w:tcPr>
            <w:tcW w:w="1909" w:type="dxa"/>
          </w:tcPr>
          <w:p>
            <w:pPr>
              <w:pStyle w:val="Compact"/>
              <w:spacing w:before="0" w:after="0" w:line="240" w:lineRule="auto"/>
              <w:ind w:firstLine="0" w:left="0" w:right="0"/>
              <w:jc w:val="left"/>
              <w:keepNext w:val="0"/>
              <w:pageBreakBefore w:val="0"/>
            </w:pPr>
            <m:oMath>
              <m:sSub>
                <m:e>
                  <m:r>
                    <m:rPr>
                      <m:sty m:val="p"/>
                    </m:rPr>
                    <m:t>Δ</m:t>
                  </m:r>
                </m:e>
                <m:sub>
                  <m:r>
                    <m:t>i</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Выигрыш от размещения объекта</w:t>
            </w:r>
            <w:r>
              <w:rPr>
                <w:sz w:val="24"/>
                <w:szCs w:val="24"/>
              </w:rPr>
              <w:t xml:space="preserve"> </w:t>
            </w:r>
            <m:oMath>
              <m:r>
                <m:t>i</m:t>
              </m:r>
            </m:oMath>
            <w:r>
              <w:rPr>
                <w:sz w:val="24"/>
                <w:szCs w:val="24"/>
              </w:rPr>
              <w:t xml:space="preserve"> </w:t>
            </w:r>
            <w:r>
              <w:rPr>
                <w:sz w:val="24"/>
                <w:szCs w:val="24"/>
              </w:rPr>
              <w:t xml:space="preserve">в HOT за горизонт</w:t>
            </w:r>
          </w:p>
        </w:tc>
        <w:tc>
          <w:tcPr>
            <w:tcW w:w="1270" w:type="dxa"/>
          </w:tcPr>
          <w:p>
            <w:pPr>
              <w:pStyle w:val="Compact"/>
              <w:spacing w:before="0" w:after="0" w:line="240" w:lineRule="auto"/>
              <w:ind w:firstLine="0" w:left="0" w:right="0"/>
              <w:jc w:val="left"/>
              <w:keepNext w:val="0"/>
              <w:pageBreakBefore w:val="0"/>
            </w:pPr>
            <w:r>
              <w:rPr>
                <w:sz w:val="24"/>
                <w:szCs w:val="24"/>
              </w:rPr>
              <w:t xml:space="preserve">мс</w:t>
            </w:r>
          </w:p>
        </w:tc>
        <w:tc>
          <w:tcPr>
            <w:tcW w:w="2656" w:type="dxa"/>
          </w:tcPr>
          <w:p>
            <w:pPr>
              <w:pStyle w:val="Compact"/>
              <w:spacing w:before="0" w:after="0" w:line="240" w:lineRule="auto"/>
              <w:ind w:firstLine="0" w:left="0" w:right="0"/>
              <w:jc w:val="left"/>
              <w:keepNext w:val="0"/>
              <w:pageBreakBefore w:val="0"/>
            </w:pPr>
            <w:r>
              <w:rPr>
                <w:sz w:val="24"/>
                <w:szCs w:val="24"/>
              </w:rPr>
              <w:t xml:space="preserve">Вычисляется по формуле (2.5)</w:t>
            </w:r>
          </w:p>
        </w:tc>
      </w:tr>
      <w:tr>
        <w:tc>
          <w:tcPr>
            <w:tcW w:w="1909" w:type="dxa"/>
          </w:tcPr>
          <w:p>
            <w:pPr>
              <w:pStyle w:val="Compact"/>
              <w:spacing w:before="0" w:after="0" w:line="240" w:lineRule="auto"/>
              <w:ind w:firstLine="0" w:left="0" w:right="0"/>
              <w:jc w:val="left"/>
              <w:keepNext w:val="0"/>
              <w:pageBreakBefore w:val="0"/>
            </w:pPr>
            <m:oMath>
              <m:r>
                <m:t>G</m:t>
              </m:r>
              <m:r>
                <m:rPr>
                  <m:sty m:val="p"/>
                </m:rPr>
                <m:t>(</m:t>
              </m:r>
              <m:r>
                <m:t>h</m:t>
              </m:r>
              <m:r>
                <m:rPr>
                  <m:sty m:val="p"/>
                </m:rPr>
                <m:t>)</m:t>
              </m:r>
            </m:oMath>
          </w:p>
        </w:tc>
        <w:tc>
          <w:tcPr>
            <w:tcW w:w="3803" w:type="dxa"/>
          </w:tcPr>
          <w:p>
            <w:pPr>
              <w:pStyle w:val="Compact"/>
              <w:spacing w:before="0" w:after="0" w:line="240" w:lineRule="auto"/>
              <w:ind w:firstLine="0" w:left="0" w:right="0"/>
              <w:jc w:val="left"/>
              <w:keepNext w:val="0"/>
              <w:pageBreakBefore w:val="0"/>
            </w:pPr>
            <w:r>
              <w:rPr>
                <w:sz w:val="24"/>
                <w:szCs w:val="24"/>
              </w:rPr>
              <w:t xml:space="preserve">Чистый выигрыш плана</w:t>
            </w:r>
            <w:r>
              <w:rPr>
                <w:sz w:val="24"/>
                <w:szCs w:val="24"/>
              </w:rPr>
              <w:t xml:space="preserve"> </w:t>
            </w:r>
            <m:oMath>
              <m:r>
                <m:t>h</m:t>
              </m:r>
            </m:oMath>
            <w:r>
              <w:rPr>
                <w:sz w:val="24"/>
                <w:szCs w:val="24"/>
              </w:rPr>
              <w:t xml:space="preserve"> </w:t>
            </w:r>
            <w:r>
              <w:rPr>
                <w:sz w:val="24"/>
                <w:szCs w:val="24"/>
              </w:rPr>
              <w:t xml:space="preserve">за горизонт</w:t>
            </w:r>
          </w:p>
        </w:tc>
        <w:tc>
          <w:tcPr>
            <w:tcW w:w="1270" w:type="dxa"/>
          </w:tcPr>
          <w:p>
            <w:pPr>
              <w:pStyle w:val="Compact"/>
              <w:spacing w:before="0" w:after="0" w:line="240" w:lineRule="auto"/>
              <w:ind w:firstLine="0" w:left="0" w:right="0"/>
              <w:jc w:val="left"/>
              <w:keepNext w:val="0"/>
              <w:pageBreakBefore w:val="0"/>
            </w:pPr>
            <w:r>
              <w:rPr>
                <w:sz w:val="24"/>
                <w:szCs w:val="24"/>
              </w:rPr>
              <w:t xml:space="preserve">мс</w:t>
            </w:r>
          </w:p>
        </w:tc>
        <w:tc>
          <w:tcPr>
            <w:tcW w:w="2656" w:type="dxa"/>
          </w:tcPr>
          <w:p>
            <w:pPr>
              <w:pStyle w:val="Compact"/>
              <w:spacing w:before="0" w:after="0" w:line="240" w:lineRule="auto"/>
              <w:ind w:firstLine="0" w:left="0" w:right="0"/>
              <w:jc w:val="left"/>
              <w:keepNext w:val="0"/>
              <w:pageBreakBefore w:val="0"/>
            </w:pPr>
            <w:r>
              <w:rPr>
                <w:sz w:val="24"/>
                <w:szCs w:val="24"/>
              </w:rPr>
              <w:t xml:space="preserve">Вычисляется по формуле (2.6)</w:t>
            </w:r>
          </w:p>
        </w:tc>
      </w:tr>
      <w:tr>
        <w:tc>
          <w:tcPr>
            <w:tcW w:w="1909" w:type="dxa"/>
          </w:tcPr>
          <w:p>
            <w:pPr>
              <w:pStyle w:val="Compact"/>
              <w:spacing w:before="0" w:after="0" w:line="240" w:lineRule="auto"/>
              <w:ind w:firstLine="0" w:left="0" w:right="0"/>
              <w:jc w:val="left"/>
              <w:keepNext w:val="0"/>
              <w:pageBreakBefore w:val="0"/>
            </w:pPr>
            <m:oMath>
              <m:sSub>
                <m:e>
                  <m:r>
                    <m:t>C</m:t>
                  </m:r>
                </m:e>
                <m:sub>
                  <m:r>
                    <m:rPr>
                      <m:sty m:val="p"/>
                    </m:rPr>
                    <m:t>H</m:t>
                  </m:r>
                  <m:r>
                    <m:rPr>
                      <m:sty m:val="p"/>
                    </m:rPr>
                    <m:t>O</m:t>
                  </m:r>
                  <m:r>
                    <m:rPr>
                      <m:sty m:val="p"/>
                    </m:rPr>
                    <m:t>T</m:t>
                  </m:r>
                </m:sub>
              </m:sSub>
            </m:oMath>
            <w:r>
              <w:rPr>
                <w:sz w:val="24"/>
                <w:szCs w:val="24"/>
              </w:rPr>
              <w:t xml:space="preserve">,</w:t>
            </w:r>
            <w:r>
              <w:rPr>
                <w:sz w:val="24"/>
                <w:szCs w:val="24"/>
              </w:rPr>
              <w:t xml:space="preserve"> </w:t>
            </w:r>
            <m:oMath>
              <m:sSub>
                <m:e>
                  <m:r>
                    <m:t>C</m:t>
                  </m:r>
                </m:e>
                <m:sub>
                  <m:r>
                    <m:rPr>
                      <m:sty m:val="p"/>
                    </m:rPr>
                    <m:t>C</m:t>
                  </m:r>
                  <m:r>
                    <m:rPr>
                      <m:sty m:val="p"/>
                    </m:rPr>
                    <m:t>O</m:t>
                  </m:r>
                  <m:r>
                    <m:rPr>
                      <m:sty m:val="p"/>
                    </m:rPr>
                    <m:t>L</m:t>
                  </m:r>
                  <m:r>
                    <m:rPr>
                      <m:sty m:val="p"/>
                    </m:rPr>
                    <m:t>D</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Ёмкость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56" w:type="dxa"/>
          </w:tcPr>
          <w:p>
            <w:pPr>
              <w:pStyle w:val="Compact"/>
              <w:spacing w:before="0" w:after="0" w:line="240" w:lineRule="auto"/>
              <w:ind w:firstLine="0" w:left="0" w:right="0"/>
              <w:jc w:val="left"/>
              <w:keepNext w:val="0"/>
              <w:pageBreakBefore w:val="0"/>
            </w:pPr>
            <w:r>
              <w:rPr>
                <w:sz w:val="24"/>
                <w:szCs w:val="24"/>
              </w:rPr>
              <w:t xml:space="preserve">Каталог Metadata</w:t>
            </w:r>
          </w:p>
        </w:tc>
      </w:tr>
      <w:tr>
        <w:tc>
          <w:tcPr>
            <w:tcW w:w="1909" w:type="dxa"/>
          </w:tcPr>
          <w:p>
            <w:pPr>
              <w:pStyle w:val="Compact"/>
              <w:spacing w:before="0" w:after="0" w:line="240" w:lineRule="auto"/>
              <w:ind w:firstLine="0" w:left="0" w:right="0"/>
              <w:jc w:val="left"/>
              <w:keepNext w:val="0"/>
              <w:pageBreakBefore w:val="0"/>
            </w:pPr>
            <m:oMath>
              <m:sSub>
                <m:e>
                  <m:r>
                    <m:t>u</m:t>
                  </m:r>
                </m:e>
                <m:sub>
                  <m:r>
                    <m:rPr>
                      <m:sty m:val="p"/>
                    </m:rPr>
                    <m:t>H</m:t>
                  </m:r>
                  <m:r>
                    <m:rPr>
                      <m:sty m:val="p"/>
                    </m:rPr>
                    <m:t>O</m:t>
                  </m:r>
                  <m:r>
                    <m:rPr>
                      <m:sty m:val="p"/>
                    </m:rPr>
                    <m:t>T</m:t>
                  </m:r>
                </m:sub>
              </m:sSub>
            </m:oMath>
            <w:r>
              <w:rPr>
                <w:sz w:val="24"/>
                <w:szCs w:val="24"/>
              </w:rPr>
              <w:t xml:space="preserve">,</w:t>
            </w:r>
            <w:r>
              <w:rPr>
                <w:sz w:val="24"/>
                <w:szCs w:val="24"/>
              </w:rPr>
              <w:t xml:space="preserve"> </w:t>
            </w:r>
            <m:oMath>
              <m:sSub>
                <m:e>
                  <m:r>
                    <m:t>u</m:t>
                  </m:r>
                </m:e>
                <m:sub>
                  <m:r>
                    <m:rPr>
                      <m:sty m:val="p"/>
                    </m:rPr>
                    <m:t>C</m:t>
                  </m:r>
                  <m:r>
                    <m:rPr>
                      <m:sty m:val="p"/>
                    </m:rPr>
                    <m:t>O</m:t>
                  </m:r>
                  <m:r>
                    <m:rPr>
                      <m:sty m:val="p"/>
                    </m:rPr>
                    <m:t>L</m:t>
                  </m:r>
                  <m:r>
                    <m:rPr>
                      <m:sty m:val="p"/>
                    </m:rPr>
                    <m:t>D</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Допустимая доля занятости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w:t>
            </w:r>
          </w:p>
        </w:tc>
        <w:tc>
          <w:tcPr>
            <w:tcW w:w="2656" w:type="dxa"/>
          </w:tcPr>
          <w:p>
            <w:pPr>
              <w:pStyle w:val="Compact"/>
              <w:spacing w:before="0" w:after="0" w:line="240" w:lineRule="auto"/>
              <w:ind w:firstLine="0" w:left="0" w:right="0"/>
              <w:jc w:val="left"/>
              <w:keepNext w:val="0"/>
              <w:pageBreakBefore w:val="0"/>
            </w:pPr>
            <w:r>
              <w:rPr>
                <w:sz w:val="24"/>
                <w:szCs w:val="24"/>
              </w:rPr>
              <w:t xml:space="preserve">Администратор</w:t>
            </w:r>
          </w:p>
        </w:tc>
      </w:tr>
      <w:tr>
        <w:tc>
          <w:tcPr>
            <w:tcW w:w="1909" w:type="dxa"/>
          </w:tcPr>
          <w:p>
            <w:pPr>
              <w:pStyle w:val="Compact"/>
              <w:spacing w:before="0" w:after="0" w:line="240" w:lineRule="auto"/>
              <w:ind w:firstLine="0" w:left="0" w:right="0"/>
              <w:jc w:val="left"/>
              <w:keepNext w:val="0"/>
              <w:pageBreakBefore w:val="0"/>
            </w:pPr>
            <m:oMath>
              <m:sSub>
                <m:e>
                  <m:r>
                    <m:t>Q</m:t>
                  </m:r>
                </m:e>
                <m:sub>
                  <m:r>
                    <m:rPr>
                      <m:sty m:val="p"/>
                    </m:rPr>
                    <m:t>H</m:t>
                  </m:r>
                  <m:r>
                    <m:rPr>
                      <m:sty m:val="p"/>
                    </m:rPr>
                    <m:t>O</m:t>
                  </m:r>
                  <m:r>
                    <m:rPr>
                      <m:sty m:val="p"/>
                    </m:rPr>
                    <m:t>T</m:t>
                  </m:r>
                </m:sub>
              </m:sSub>
            </m:oMath>
            <w:r>
              <w:rPr>
                <w:sz w:val="24"/>
                <w:szCs w:val="24"/>
              </w:rPr>
              <w:t xml:space="preserve">,</w:t>
            </w:r>
            <w:r>
              <w:rPr>
                <w:sz w:val="24"/>
                <w:szCs w:val="24"/>
              </w:rPr>
              <w:t xml:space="preserve"> </w:t>
            </w:r>
            <m:oMath>
              <m:sSub>
                <m:e>
                  <m:r>
                    <m:t>Q</m:t>
                  </m:r>
                </m:e>
                <m:sub>
                  <m:r>
                    <m:rPr>
                      <m:sty m:val="p"/>
                    </m:rPr>
                    <m:t>C</m:t>
                  </m:r>
                  <m:r>
                    <m:rPr>
                      <m:sty m:val="p"/>
                    </m:rPr>
                    <m:t>O</m:t>
                  </m:r>
                  <m:r>
                    <m:rPr>
                      <m:sty m:val="p"/>
                    </m:rPr>
                    <m:t>L</m:t>
                  </m:r>
                  <m:r>
                    <m:rPr>
                      <m:sty m:val="p"/>
                    </m:rPr>
                    <m:t>D</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Объём временных копий в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56" w:type="dxa"/>
          </w:tcPr>
          <w:p>
            <w:pPr>
              <w:pStyle w:val="Compact"/>
              <w:spacing w:before="0" w:after="0" w:line="240" w:lineRule="auto"/>
              <w:ind w:firstLine="0" w:left="0" w:right="0"/>
              <w:jc w:val="left"/>
              <w:keepNext w:val="0"/>
              <w:pageBreakBefore w:val="0"/>
            </w:pPr>
            <w:r>
              <w:rPr>
                <w:sz w:val="24"/>
                <w:szCs w:val="24"/>
              </w:rPr>
              <w:t xml:space="preserve">Каталог Metadata</w:t>
            </w:r>
          </w:p>
        </w:tc>
      </w:tr>
      <w:tr>
        <w:tc>
          <w:tcPr>
            <w:tcW w:w="1909" w:type="dxa"/>
          </w:tcPr>
          <w:p>
            <w:pPr>
              <w:pStyle w:val="Compact"/>
              <w:spacing w:before="0" w:after="0" w:line="240" w:lineRule="auto"/>
              <w:ind w:firstLine="0" w:left="0" w:right="0"/>
              <w:jc w:val="left"/>
              <w:keepNext w:val="0"/>
              <w:pageBreakBefore w:val="0"/>
            </w:pPr>
            <m:oMath>
              <m:sSub>
                <m:e>
                  <m:r>
                    <m:t>V</m:t>
                  </m:r>
                </m:e>
                <m:sub>
                  <m:r>
                    <m:rPr>
                      <m:sty m:val="p"/>
                    </m:rPr>
                    <m:t>H</m:t>
                  </m:r>
                  <m:r>
                    <m:rPr>
                      <m:sty m:val="p"/>
                    </m:rPr>
                    <m:t>O</m:t>
                  </m:r>
                  <m:r>
                    <m:rPr>
                      <m:sty m:val="p"/>
                    </m:rPr>
                    <m:t>T</m:t>
                  </m:r>
                </m:sub>
              </m:sSub>
            </m:oMath>
            <w:r>
              <w:rPr>
                <w:sz w:val="24"/>
                <w:szCs w:val="24"/>
              </w:rPr>
              <w:t xml:space="preserve">,</w:t>
            </w:r>
            <w:r>
              <w:rPr>
                <w:sz w:val="24"/>
                <w:szCs w:val="24"/>
              </w:rPr>
              <w:t xml:space="preserve"> </w:t>
            </w:r>
            <m:oMath>
              <m:sSub>
                <m:e>
                  <m:r>
                    <m:t>V</m:t>
                  </m:r>
                </m:e>
                <m:sub>
                  <m:r>
                    <m:rPr>
                      <m:sty m:val="p"/>
                    </m:rPr>
                    <m:t>C</m:t>
                  </m:r>
                  <m:r>
                    <m:rPr>
                      <m:sty m:val="p"/>
                    </m:rPr>
                    <m:t>O</m:t>
                  </m:r>
                  <m:r>
                    <m:rPr>
                      <m:sty m:val="p"/>
                    </m:rPr>
                    <m:t>L</m:t>
                  </m:r>
                  <m:r>
                    <m:rPr>
                      <m:sty m:val="p"/>
                    </m:rPr>
                    <m:t>D</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Объём предыдущих версий в HOT и COLD соответственно</w:t>
            </w:r>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56" w:type="dxa"/>
          </w:tcPr>
          <w:p>
            <w:pPr>
              <w:pStyle w:val="Compact"/>
              <w:spacing w:before="0" w:after="0" w:line="240" w:lineRule="auto"/>
              <w:ind w:firstLine="0" w:left="0" w:right="0"/>
              <w:jc w:val="left"/>
              <w:keepNext w:val="0"/>
              <w:pageBreakBefore w:val="0"/>
            </w:pPr>
            <w:r>
              <w:rPr>
                <w:sz w:val="24"/>
                <w:szCs w:val="24"/>
              </w:rPr>
              <w:t xml:space="preserve">Каталог Metadata</w:t>
            </w:r>
          </w:p>
        </w:tc>
      </w:tr>
      <w:tr>
        <w:tc>
          <w:tcPr>
            <w:tcW w:w="1909" w:type="dxa"/>
          </w:tcPr>
          <w:p>
            <w:pPr>
              <w:pStyle w:val="Compact"/>
              <w:spacing w:before="0" w:after="0" w:line="240" w:lineRule="auto"/>
              <w:ind w:firstLine="0" w:left="0" w:right="0"/>
              <w:jc w:val="left"/>
              <w:keepNext w:val="0"/>
              <w:pageBreakBefore w:val="0"/>
            </w:pPr>
            <m:oMath>
              <m:r>
                <m:t>B</m:t>
              </m:r>
            </m:oMath>
          </w:p>
        </w:tc>
        <w:tc>
          <w:tcPr>
            <w:tcW w:w="3803" w:type="dxa"/>
          </w:tcPr>
          <w:p>
            <w:pPr>
              <w:pStyle w:val="Compact"/>
              <w:spacing w:before="0" w:after="0" w:line="240" w:lineRule="auto"/>
              <w:ind w:firstLine="0" w:left="0" w:right="0"/>
              <w:jc w:val="left"/>
              <w:keepNext w:val="0"/>
              <w:pageBreakBefore w:val="0"/>
            </w:pPr>
            <w:r>
              <w:rPr>
                <w:sz w:val="24"/>
                <w:szCs w:val="24"/>
              </w:rPr>
              <w:t xml:space="preserve">Остаток бюджета копирования на цикл</w:t>
            </w:r>
          </w:p>
        </w:tc>
        <w:tc>
          <w:tcPr>
            <w:tcW w:w="1270" w:type="dxa"/>
          </w:tcPr>
          <w:p>
            <w:pPr>
              <w:pStyle w:val="Compact"/>
              <w:spacing w:before="0" w:after="0" w:line="240" w:lineRule="auto"/>
              <w:ind w:firstLine="0" w:left="0" w:right="0"/>
              <w:jc w:val="left"/>
              <w:keepNext w:val="0"/>
              <w:pageBreakBefore w:val="0"/>
            </w:pPr>
            <w:r>
              <w:rPr>
                <w:sz w:val="24"/>
                <w:szCs w:val="24"/>
              </w:rPr>
              <w:t xml:space="preserve">МиБ</w:t>
            </w:r>
          </w:p>
        </w:tc>
        <w:tc>
          <w:tcPr>
            <w:tcW w:w="2656" w:type="dxa"/>
          </w:tcPr>
          <w:p>
            <w:pPr>
              <w:pStyle w:val="Compact"/>
              <w:spacing w:before="0" w:after="0" w:line="240" w:lineRule="auto"/>
              <w:ind w:firstLine="0" w:left="0" w:right="0"/>
              <w:jc w:val="left"/>
              <w:keepNext w:val="0"/>
              <w:pageBreakBefore w:val="0"/>
            </w:pPr>
            <w:r>
              <w:rPr>
                <w:sz w:val="24"/>
                <w:szCs w:val="24"/>
              </w:rPr>
              <w:t xml:space="preserve">Бюджет задаёт администратор, остаток вычисляется</w:t>
            </w:r>
          </w:p>
        </w:tc>
      </w:tr>
      <w:tr>
        <w:tc>
          <w:tcPr>
            <w:tcW w:w="1909" w:type="dxa"/>
          </w:tcPr>
          <w:p>
            <w:pPr>
              <w:pStyle w:val="Compact"/>
              <w:spacing w:before="0" w:after="0" w:line="240" w:lineRule="auto"/>
              <w:ind w:firstLine="0" w:left="0" w:right="0"/>
              <w:jc w:val="left"/>
              <w:keepNext w:val="0"/>
              <w:pageBreakBefore w:val="0"/>
            </w:pPr>
            <m:oMath>
              <m:r>
                <m:t>P</m:t>
              </m:r>
            </m:oMath>
          </w:p>
        </w:tc>
        <w:tc>
          <w:tcPr>
            <w:tcW w:w="3803" w:type="dxa"/>
          </w:tcPr>
          <w:p>
            <w:pPr>
              <w:pStyle w:val="Compact"/>
              <w:spacing w:before="0" w:after="0" w:line="240" w:lineRule="auto"/>
              <w:ind w:firstLine="0" w:left="0" w:right="0"/>
              <w:jc w:val="left"/>
              <w:keepNext w:val="0"/>
              <w:pageBreakBefore w:val="0"/>
            </w:pPr>
            <w:r>
              <w:rPr>
                <w:sz w:val="24"/>
                <w:szCs w:val="24"/>
              </w:rPr>
              <w:t xml:space="preserve">Штраф за перенос 1 МиБ</w:t>
            </w:r>
          </w:p>
        </w:tc>
        <w:tc>
          <w:tcPr>
            <w:tcW w:w="1270" w:type="dxa"/>
          </w:tcPr>
          <w:p>
            <w:pPr>
              <w:pStyle w:val="Compact"/>
              <w:spacing w:before="0" w:after="0" w:line="240" w:lineRule="auto"/>
              <w:ind w:firstLine="0" w:left="0" w:right="0"/>
              <w:jc w:val="left"/>
              <w:keepNext w:val="0"/>
              <w:pageBreakBefore w:val="0"/>
            </w:pPr>
            <w:r>
              <w:rPr>
                <w:sz w:val="24"/>
                <w:szCs w:val="24"/>
              </w:rPr>
              <w:t xml:space="preserve">мс/МиБ</w:t>
            </w:r>
          </w:p>
        </w:tc>
        <w:tc>
          <w:tcPr>
            <w:tcW w:w="2656" w:type="dxa"/>
          </w:tcPr>
          <w:p>
            <w:pPr>
              <w:pStyle w:val="Compact"/>
              <w:spacing w:before="0" w:after="0" w:line="240" w:lineRule="auto"/>
              <w:ind w:firstLine="0" w:left="0" w:right="0"/>
              <w:jc w:val="left"/>
              <w:keepNext w:val="0"/>
              <w:pageBreakBefore w:val="0"/>
            </w:pPr>
            <w:r>
              <w:rPr>
                <w:sz w:val="24"/>
                <w:szCs w:val="24"/>
              </w:rPr>
              <w:t xml:space="preserve">Подбирается на данных настройки</w:t>
            </w:r>
          </w:p>
        </w:tc>
      </w:tr>
      <w:tr>
        <w:tc>
          <w:tcPr>
            <w:tcW w:w="1909" w:type="dxa"/>
          </w:tcPr>
          <w:p>
            <w:pPr>
              <w:pStyle w:val="Compact"/>
              <w:spacing w:before="0" w:after="0" w:line="240" w:lineRule="auto"/>
              <w:ind w:firstLine="0" w:left="0" w:right="0"/>
              <w:jc w:val="left"/>
              <w:keepNext w:val="0"/>
              <w:pageBreakBefore w:val="0"/>
            </w:pPr>
            <m:oMath>
              <m:sSub>
                <m:e>
                  <m:r>
                    <m:rPr>
                      <m:sty m:val="p"/>
                    </m:rPr>
                    <m:t>Δ</m:t>
                  </m:r>
                </m:e>
                <m:sub>
                  <m:r>
                    <m:rPr>
                      <m:sty m:val="p"/>
                    </m:rPr>
                    <m:t>min</m:t>
                  </m:r>
                </m:sub>
              </m:sSub>
            </m:oMath>
          </w:p>
        </w:tc>
        <w:tc>
          <w:tcPr>
            <w:tcW w:w="3803" w:type="dxa"/>
          </w:tcPr>
          <w:p>
            <w:pPr>
              <w:pStyle w:val="Compact"/>
              <w:spacing w:before="0" w:after="0" w:line="240" w:lineRule="auto"/>
              <w:ind w:firstLine="0" w:left="0" w:right="0"/>
              <w:jc w:val="left"/>
              <w:keepNext w:val="0"/>
              <w:pageBreakBefore w:val="0"/>
            </w:pPr>
            <w:r>
              <w:rPr>
                <w:sz w:val="24"/>
                <w:szCs w:val="24"/>
              </w:rPr>
              <w:t xml:space="preserve">Минимальный выигрыш набора переносов</w:t>
            </w:r>
          </w:p>
        </w:tc>
        <w:tc>
          <w:tcPr>
            <w:tcW w:w="1270" w:type="dxa"/>
          </w:tcPr>
          <w:p>
            <w:pPr>
              <w:pStyle w:val="Compact"/>
              <w:spacing w:before="0" w:after="0" w:line="240" w:lineRule="auto"/>
              <w:ind w:firstLine="0" w:left="0" w:right="0"/>
              <w:jc w:val="left"/>
              <w:keepNext w:val="0"/>
              <w:pageBreakBefore w:val="0"/>
            </w:pPr>
            <w:r>
              <w:rPr>
                <w:sz w:val="24"/>
                <w:szCs w:val="24"/>
              </w:rPr>
              <w:t xml:space="preserve">мс</w:t>
            </w:r>
          </w:p>
        </w:tc>
        <w:tc>
          <w:tcPr>
            <w:tcW w:w="2656" w:type="dxa"/>
          </w:tcPr>
          <w:p>
            <w:pPr>
              <w:pStyle w:val="Compact"/>
              <w:spacing w:before="0" w:after="0" w:line="240" w:lineRule="auto"/>
              <w:ind w:firstLine="0" w:left="0" w:right="0"/>
              <w:jc w:val="left"/>
              <w:keepNext w:val="0"/>
              <w:pageBreakBefore w:val="0"/>
            </w:pPr>
            <w:r>
              <w:rPr>
                <w:sz w:val="24"/>
                <w:szCs w:val="24"/>
              </w:rPr>
              <w:t xml:space="preserve">Подбирается на данных настройки</w:t>
            </w:r>
          </w:p>
        </w:tc>
      </w:tr>
    </w:tbl>
    <w:bookmarkEnd w:id="55"/>
    <w:p>
      <w:pPr>
        <w:pStyle w:val="a2"/>
        <w:spacing w:before="120"/>
      </w:pPr>
      <w:r>
        <w:t xml:space="preserve">Входом модели служат величины из каталога Metadata, параметры администратора и данных настройки, измерения стенда и прогноз. Остальные величины вычисляются по формулам ниже, а план</w:t>
      </w:r>
      <w:r>
        <w:t xml:space="preserve"> </w:t>
      </w:r>
      <m:oMath>
        <m:r>
          <m:t>h</m:t>
        </m:r>
      </m:oMath>
      <w:r>
        <w:t xml:space="preserve"> </w:t>
      </w:r>
      <w:r>
        <w:t xml:space="preserve">выбирает алгоритм.</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линейно зависит от объёма. Для HOT оно задаётся формулой (2.1).</w:t>
      </w:r>
    </w:p>
    <w:p>
      <w:pPr>
        <w:pStyle w:val="a2"/>
        <w:spacing w:before="480" w:after="480" w:line="360" w:lineRule="auto"/>
        <w:ind w:left="0" w:right="0" w:firstLine="0"/>
        <w:jc w:val="left"/>
        <w:keepNext w:val="1"/>
        <w:pageBreakBefore w:val="0"/>
        <w:tabs>
          <w:tab w:val="center" w:pos="4819"/>
          <w:tab w:val="right" w:pos="9638"/>
        </w:tabs>
      </w:pPr>
      <w:r>
        <w:tab/>
      </w:r>
      <m:oMath>
        <m:sSub>
          <m:e>
            <m:r>
              <m:t>t</m:t>
            </m:r>
          </m:e>
          <m:sub>
            <m:r>
              <m:rPr>
                <m:sty m:val="p"/>
              </m:rPr>
              <m:t>H</m:t>
            </m:r>
            <m:r>
              <m:rPr>
                <m:sty m:val="p"/>
              </m:rPr>
              <m:t>O</m:t>
            </m:r>
            <m:r>
              <m:rPr>
                <m:sty m:val="p"/>
              </m:rPr>
              <m:t>T</m:t>
            </m:r>
          </m:sub>
        </m:sSub>
        <m:r>
          <m:rPr>
            <m:sty m:val="p"/>
          </m:rPr>
          <m:t>(</m:t>
        </m:r>
        <m:r>
          <m:t>d</m:t>
        </m:r>
        <m:r>
          <m:rPr>
            <m:sty m:val="p"/>
          </m:rPr>
          <m:t>)</m:t>
        </m:r>
        <m:r>
          <m:rPr>
            <m:sty m:val="p"/>
          </m:rPr>
          <m:t>=</m:t>
        </m:r>
        <m:sSub>
          <m:e>
            <m:r>
              <m:t>c</m:t>
            </m:r>
          </m:e>
          <m:sub>
            <m:r>
              <m:rPr>
                <m:sty m:val="p"/>
              </m:rPr>
              <m:t>H</m:t>
            </m:r>
            <m:r>
              <m:rPr>
                <m:sty m:val="p"/>
              </m:rPr>
              <m:t>O</m:t>
            </m:r>
            <m:r>
              <m:rPr>
                <m:sty m:val="p"/>
              </m:rPr>
              <m:t>T</m:t>
            </m:r>
          </m:sub>
        </m:sSub>
        <m:r>
          <m:rPr>
            <m:sty m:val="p"/>
          </m:rPr>
          <m:t>+</m:t>
        </m:r>
        <m:f>
          <m:fPr>
            <m:type m:val="bar"/>
          </m:fPr>
          <m:num>
            <m:r>
              <m:t>d</m:t>
            </m:r>
          </m:num>
          <m:den>
            <m:sSub>
              <m:e>
                <m:r>
                  <m:t>v</m:t>
                </m:r>
              </m:e>
              <m:sub>
                <m:r>
                  <m:rPr>
                    <m:sty m:val="p"/>
                  </m:rPr>
                  <m:t>H</m:t>
                </m:r>
                <m:r>
                  <m:rPr>
                    <m:sty m:val="p"/>
                  </m:rPr>
                  <m:t>O</m:t>
                </m:r>
                <m:r>
                  <m:rPr>
                    <m:sty m:val="p"/>
                  </m:rPr>
                  <m:t>T</m:t>
                </m:r>
              </m:sub>
            </m:sSub>
          </m:den>
        </m:f>
      </m:oMath>
      <w:r>
        <w:tab/>
      </w:r>
      <w:r>
        <w:rPr>
          <w:rFonts w:ascii="Times New Roman" w:hAnsi="Times New Roman" w:cs="Times New Roman"/>
          <w:sz w:val="28"/>
          <w:szCs w:val="28"/>
          <w:color w:val="000000"/>
          <w:b w:val="0"/>
          <w:i w:val="0"/>
        </w:rPr>
        <w:t>(2.1)</w:t>
      </w:r>
    </w:p>
    <w:p>
      <w:pPr>
        <w:pStyle w:val="Where"/>
      </w:pPr>
      <w:r>
        <w:t xml:space="preserve">где</w:t>
      </w:r>
      <w:r>
        <w:t xml:space="preserve"> </w:t>
      </w:r>
      <m:oMath>
        <m:sSub>
          <m:e>
            <m:r>
              <m:t>t</m:t>
            </m:r>
          </m:e>
          <m:sub>
            <m:r>
              <m:rPr>
                <m:sty m:val="p"/>
              </m:rPr>
              <m:t>H</m:t>
            </m:r>
            <m:r>
              <m:rPr>
                <m:sty m:val="p"/>
              </m:rPr>
              <m:t>O</m:t>
            </m:r>
            <m:r>
              <m:rPr>
                <m:sty m:val="p"/>
              </m:rPr>
              <m:t>T</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HOT, мс;</w:t>
      </w:r>
    </w:p>
    <w:p>
      <w:pPr>
        <w:pStyle w:val="Where"/>
      </w:pPr>
      <m:oMath>
        <m:r>
          <m:t>d</m:t>
        </m:r>
      </m:oMath>
      <w:r>
        <w:t xml:space="preserve"> </w:t>
      </w:r>
      <w:r>
        <w:t xml:space="preserve">– объём одного чтения, МиБ;</w:t>
      </w:r>
    </w:p>
    <w:p>
      <w:pPr>
        <w:pStyle w:val="Where"/>
      </w:pPr>
      <m:oMath>
        <m:sSub>
          <m:e>
            <m:r>
              <m:t>c</m:t>
            </m:r>
          </m:e>
          <m:sub>
            <m:r>
              <m:rPr>
                <m:sty m:val="p"/>
              </m:rPr>
              <m:t>H</m:t>
            </m:r>
            <m:r>
              <m:rPr>
                <m:sty m:val="p"/>
              </m:rPr>
              <m:t>O</m:t>
            </m:r>
            <m:r>
              <m:rPr>
                <m:sty m:val="p"/>
              </m:rPr>
              <m:t>T</m:t>
            </m:r>
          </m:sub>
        </m:sSub>
      </m:oMath>
      <w:r>
        <w:t xml:space="preserve"> </w:t>
      </w:r>
      <w:r>
        <w:t xml:space="preserve">– постоянная часть времени чтения в HOT, не зависящая от объёма, мс;</w:t>
      </w:r>
    </w:p>
    <w:p>
      <w:pPr>
        <w:pStyle w:val="Where"/>
      </w:pPr>
      <m:oMath>
        <m:sSub>
          <m:e>
            <m:r>
              <m:t>v</m:t>
            </m:r>
          </m:e>
          <m:sub>
            <m:r>
              <m:rPr>
                <m:sty m:val="p"/>
              </m:rPr>
              <m:t>H</m:t>
            </m:r>
            <m:r>
              <m:rPr>
                <m:sty m:val="p"/>
              </m:rPr>
              <m:t>O</m:t>
            </m:r>
            <m:r>
              <m:rPr>
                <m:sty m:val="p"/>
              </m:rPr>
              <m:t>T</m:t>
            </m:r>
          </m:sub>
        </m:sSub>
      </m:oMath>
      <w:r>
        <w:t xml:space="preserve"> </w:t>
      </w:r>
      <w:r>
        <w:t xml:space="preserve">– скорость передачи данных в HOT, МиБ/мс.</w:t>
      </w:r>
    </w:p>
    <w:p>
      <w:pPr>
        <w:pStyle w:val="a2"/>
      </w:pPr>
      <w:r>
        <w:t xml:space="preserve">Для COLD используется формула (2.2) с параметрами COLD.</w:t>
      </w:r>
    </w:p>
    <w:p>
      <w:pPr>
        <w:pStyle w:val="a2"/>
        <w:spacing w:before="480" w:after="480" w:line="360" w:lineRule="auto"/>
        <w:ind w:left="0" w:right="0" w:firstLine="0"/>
        <w:jc w:val="left"/>
        <w:keepNext w:val="1"/>
        <w:pageBreakBefore w:val="0"/>
        <w:tabs>
          <w:tab w:val="center" w:pos="4819"/>
          <w:tab w:val="right" w:pos="9638"/>
        </w:tabs>
      </w:pPr>
      <w:r>
        <w:tab/>
      </w:r>
      <m:oMath>
        <m:sSub>
          <m:e>
            <m:r>
              <m:t>t</m:t>
            </m:r>
          </m:e>
          <m:sub>
            <m:r>
              <m:rPr>
                <m:sty m:val="p"/>
              </m:rPr>
              <m:t>C</m:t>
            </m:r>
            <m:r>
              <m:rPr>
                <m:sty m:val="p"/>
              </m:rPr>
              <m:t>O</m:t>
            </m:r>
            <m:r>
              <m:rPr>
                <m:sty m:val="p"/>
              </m:rPr>
              <m:t>L</m:t>
            </m:r>
            <m:r>
              <m:rPr>
                <m:sty m:val="p"/>
              </m:rPr>
              <m:t>D</m:t>
            </m:r>
          </m:sub>
        </m:sSub>
        <m:r>
          <m:rPr>
            <m:sty m:val="p"/>
          </m:rPr>
          <m:t>(</m:t>
        </m:r>
        <m:r>
          <m:t>d</m:t>
        </m:r>
        <m:r>
          <m:rPr>
            <m:sty m:val="p"/>
          </m:rPr>
          <m:t>)</m:t>
        </m:r>
        <m:r>
          <m:rPr>
            <m:sty m:val="p"/>
          </m:rPr>
          <m:t>=</m:t>
        </m:r>
        <m:sSub>
          <m:e>
            <m:r>
              <m:t>c</m:t>
            </m:r>
          </m:e>
          <m:sub>
            <m:r>
              <m:rPr>
                <m:sty m:val="p"/>
              </m:rPr>
              <m:t>C</m:t>
            </m:r>
            <m:r>
              <m:rPr>
                <m:sty m:val="p"/>
              </m:rPr>
              <m:t>O</m:t>
            </m:r>
            <m:r>
              <m:rPr>
                <m:sty m:val="p"/>
              </m:rPr>
              <m:t>L</m:t>
            </m:r>
            <m:r>
              <m:rPr>
                <m:sty m:val="p"/>
              </m:rPr>
              <m:t>D</m:t>
            </m:r>
          </m:sub>
        </m:sSub>
        <m:r>
          <m:rPr>
            <m:sty m:val="p"/>
          </m:rPr>
          <m:t>+</m:t>
        </m:r>
        <m:f>
          <m:fPr>
            <m:type m:val="bar"/>
          </m:fPr>
          <m:num>
            <m:r>
              <m:t>d</m:t>
            </m:r>
          </m:num>
          <m:den>
            <m:sSub>
              <m:e>
                <m:r>
                  <m:t>v</m:t>
                </m:r>
              </m:e>
              <m:sub>
                <m:r>
                  <m:rPr>
                    <m:sty m:val="p"/>
                  </m:rPr>
                  <m:t>C</m:t>
                </m:r>
                <m:r>
                  <m:rPr>
                    <m:sty m:val="p"/>
                  </m:rPr>
                  <m:t>O</m:t>
                </m:r>
                <m:r>
                  <m:rPr>
                    <m:sty m:val="p"/>
                  </m:rPr>
                  <m:t>L</m:t>
                </m:r>
                <m:r>
                  <m:rPr>
                    <m:sty m:val="p"/>
                  </m:rPr>
                  <m:t>D</m:t>
                </m:r>
              </m:sub>
            </m:sSub>
          </m:den>
        </m:f>
      </m:oMath>
      <w:r>
        <w:tab/>
      </w:r>
      <w:r>
        <w:rPr>
          <w:rFonts w:ascii="Times New Roman" w:hAnsi="Times New Roman" w:cs="Times New Roman"/>
          <w:sz w:val="28"/>
          <w:szCs w:val="28"/>
          <w:color w:val="000000"/>
          <w:b w:val="0"/>
          <w:i w:val="0"/>
        </w:rPr>
        <w:t>(2.2)</w:t>
      </w:r>
    </w:p>
    <w:p>
      <w:pPr>
        <w:pStyle w:val="Where"/>
      </w:pPr>
      <w:r>
        <w:t xml:space="preserve">где</w:t>
      </w:r>
      <w:r>
        <w:t xml:space="preserve"> </w:t>
      </w:r>
      <m:oMath>
        <m:sSub>
          <m:e>
            <m:r>
              <m:t>t</m:t>
            </m:r>
          </m:e>
          <m:sub>
            <m:r>
              <m:rPr>
                <m:sty m:val="p"/>
              </m:rPr>
              <m:t>C</m:t>
            </m:r>
            <m:r>
              <m:rPr>
                <m:sty m:val="p"/>
              </m:rPr>
              <m:t>O</m:t>
            </m:r>
            <m:r>
              <m:rPr>
                <m:sty m:val="p"/>
              </m:rPr>
              <m:t>L</m:t>
            </m:r>
            <m:r>
              <m:rPr>
                <m:sty m:val="p"/>
              </m:rPr>
              <m:t>D</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COLD, мс;</w:t>
      </w:r>
    </w:p>
    <w:p>
      <w:pPr>
        <w:pStyle w:val="Where"/>
      </w:pPr>
      <m:oMath>
        <m:sSub>
          <m:e>
            <m:r>
              <m:t>c</m:t>
            </m:r>
          </m:e>
          <m:sub>
            <m:r>
              <m:rPr>
                <m:sty m:val="p"/>
              </m:rPr>
              <m:t>C</m:t>
            </m:r>
            <m:r>
              <m:rPr>
                <m:sty m:val="p"/>
              </m:rPr>
              <m:t>O</m:t>
            </m:r>
            <m:r>
              <m:rPr>
                <m:sty m:val="p"/>
              </m:rPr>
              <m:t>L</m:t>
            </m:r>
            <m:r>
              <m:rPr>
                <m:sty m:val="p"/>
              </m:rPr>
              <m:t>D</m:t>
            </m:r>
          </m:sub>
        </m:sSub>
      </m:oMath>
      <w:r>
        <w:t xml:space="preserve"> </w:t>
      </w:r>
      <w:r>
        <w:t xml:space="preserve">– постоянная часть времени чтения в COLD, мс;</w:t>
      </w:r>
    </w:p>
    <w:p>
      <w:pPr>
        <w:pStyle w:val="Where"/>
      </w:pPr>
      <m:oMath>
        <m:sSub>
          <m:e>
            <m:r>
              <m:t>v</m:t>
            </m:r>
          </m:e>
          <m:sub>
            <m:r>
              <m:rPr>
                <m:sty m:val="p"/>
              </m:rPr>
              <m:t>C</m:t>
            </m:r>
            <m:r>
              <m:rPr>
                <m:sty m:val="p"/>
              </m:rPr>
              <m:t>O</m:t>
            </m:r>
            <m:r>
              <m:rPr>
                <m:sty m:val="p"/>
              </m:rPr>
              <m:t>L</m:t>
            </m:r>
            <m:r>
              <m:rPr>
                <m:sty m:val="p"/>
              </m:rPr>
              <m:t>D</m:t>
            </m:r>
          </m:sub>
        </m:sSub>
      </m:oMath>
      <w:r>
        <w:t xml:space="preserve"> </w:t>
      </w:r>
      <w:r>
        <w:t xml:space="preserve">– скорость передачи данных в COLD,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Постоянная часть и скорость передачи определяются накопителями класса и измеряются на стенде.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HOT по формуле (2.3).</w:t>
      </w:r>
    </w:p>
    <w:p>
      <w:pPr>
        <w:pStyle w:val="a2"/>
        <w:spacing w:before="480" w:after="480" w:line="360" w:lineRule="auto"/>
        <w:ind w:left="0" w:right="0" w:firstLine="0"/>
        <w:jc w:val="left"/>
        <w:keepNext w:val="1"/>
        <w:pageBreakBefore w:val="0"/>
        <w:tabs>
          <w:tab w:val="center" w:pos="4819"/>
          <w:tab w:val="right" w:pos="9638"/>
        </w:tabs>
      </w:pPr>
      <w:r>
        <w:tab/>
      </w:r>
      <m:oMath>
        <m:sSub>
          <m:e>
            <m:r>
              <m:t>L</m:t>
            </m:r>
          </m:e>
          <m:sub>
            <m:r>
              <m:rPr>
                <m:sty m:val="p"/>
              </m:rPr>
              <m:t>H</m:t>
            </m:r>
            <m:r>
              <m:rPr>
                <m:sty m:val="p"/>
              </m:rPr>
              <m:t>O</m:t>
            </m:r>
            <m:r>
              <m:rPr>
                <m:sty m:val="p"/>
              </m:rPr>
              <m:t>T</m:t>
            </m:r>
          </m:sub>
        </m:sSub>
        <m:r>
          <m:rPr>
            <m:sty m:val="p"/>
          </m:rPr>
          <m:t>(</m:t>
        </m:r>
        <m:r>
          <m:t>i</m:t>
        </m:r>
        <m:r>
          <m:rPr>
            <m:sty m:val="p"/>
          </m:rPr>
          <m:t>)</m:t>
        </m:r>
        <m:r>
          <m:rPr>
            <m:sty m:val="p"/>
          </m:rPr>
          <m:t>=</m:t>
        </m:r>
        <m:sSub>
          <m:e>
            <m:acc>
              <m:accPr>
                <m:chr m:val="̂"/>
              </m:accPr>
              <m:e>
                <m:r>
                  <m:t>N</m:t>
                </m:r>
              </m:e>
            </m:acc>
          </m:e>
          <m:sub>
            <m:r>
              <m:t>i</m:t>
            </m:r>
          </m:sub>
        </m:sSub>
        <m:r>
          <m:t> </m:t>
        </m:r>
        <m:sSub>
          <m:e>
            <m:r>
              <m:t>c</m:t>
            </m:r>
          </m:e>
          <m:sub>
            <m:r>
              <m:rPr>
                <m:sty m:val="p"/>
              </m:rPr>
              <m:t>H</m:t>
            </m:r>
            <m:r>
              <m:rPr>
                <m:sty m:val="p"/>
              </m:rPr>
              <m:t>O</m:t>
            </m:r>
            <m:r>
              <m:rPr>
                <m:sty m:val="p"/>
              </m:rPr>
              <m:t>T</m:t>
            </m:r>
          </m:sub>
        </m:sSub>
        <m:r>
          <m:rPr>
            <m:sty m:val="p"/>
          </m:rPr>
          <m:t>+</m:t>
        </m:r>
        <m:f>
          <m:fPr>
            <m:type m:val="bar"/>
          </m:fPr>
          <m:num>
            <m:sSub>
              <m:e>
                <m:acc>
                  <m:accPr>
                    <m:chr m:val="̂"/>
                  </m:accPr>
                  <m:e>
                    <m:r>
                      <m:t>D</m:t>
                    </m:r>
                  </m:e>
                </m:acc>
              </m:e>
              <m:sub>
                <m:r>
                  <m:t>i</m:t>
                </m:r>
              </m:sub>
            </m:sSub>
          </m:num>
          <m:den>
            <m:sSub>
              <m:e>
                <m:r>
                  <m:t>v</m:t>
                </m:r>
              </m:e>
              <m:sub>
                <m:r>
                  <m:rPr>
                    <m:sty m:val="p"/>
                  </m:rPr>
                  <m:t>H</m:t>
                </m:r>
                <m:r>
                  <m:rPr>
                    <m:sty m:val="p"/>
                  </m:rPr>
                  <m:t>O</m:t>
                </m:r>
                <m:r>
                  <m:rPr>
                    <m:sty m:val="p"/>
                  </m:rPr>
                  <m:t>T</m:t>
                </m:r>
              </m:sub>
            </m:sSub>
          </m:den>
        </m:f>
      </m:oMath>
      <w:r>
        <w:tab/>
      </w:r>
      <w:r>
        <w:rPr>
          <w:rFonts w:ascii="Times New Roman" w:hAnsi="Times New Roman" w:cs="Times New Roman"/>
          <w:sz w:val="28"/>
          <w:szCs w:val="28"/>
          <w:color w:val="000000"/>
          <w:b w:val="0"/>
          <w:i w:val="0"/>
        </w:rPr>
        <w:t>(2.3)</w:t>
      </w:r>
    </w:p>
    <w:p>
      <w:pPr>
        <w:pStyle w:val="Where"/>
      </w:pPr>
      <w:r>
        <w:t xml:space="preserve">где</w:t>
      </w:r>
      <w:r>
        <w:t xml:space="preserve"> </w:t>
      </w:r>
      <m:oMath>
        <m:sSub>
          <m:e>
            <m:r>
              <m:t>L</m:t>
            </m:r>
          </m:e>
          <m:sub>
            <m:r>
              <m:rPr>
                <m:sty m:val="p"/>
              </m:rPr>
              <m:t>H</m:t>
            </m:r>
            <m:r>
              <m:rPr>
                <m:sty m:val="p"/>
              </m:rPr>
              <m:t>O</m:t>
            </m:r>
            <m:r>
              <m:rPr>
                <m:sty m:val="p"/>
              </m:rPr>
              <m:t>T</m:t>
            </m:r>
          </m:sub>
        </m:sSub>
        <m:r>
          <m:rPr>
            <m:sty m:val="p"/>
          </m:rPr>
          <m:t>(</m:t>
        </m:r>
        <m:r>
          <m:t>i</m:t>
        </m:r>
        <m:r>
          <m:rPr>
            <m:sty m:val="p"/>
          </m:rPr>
          <m:t>)</m:t>
        </m:r>
      </m:oMath>
      <w:r>
        <w:t xml:space="preserve"> </w:t>
      </w:r>
      <w:r>
        <w:t xml:space="preserve">– ожидаемая суммарная задержка чтений объекта</w:t>
      </w:r>
      <w:r>
        <w:t xml:space="preserve"> </w:t>
      </w:r>
      <m:oMath>
        <m:r>
          <m:t>i</m:t>
        </m:r>
      </m:oMath>
      <w:r>
        <w:t xml:space="preserve"> </w:t>
      </w:r>
      <w:r>
        <w:t xml:space="preserve">в HOT за горизонт, мс;</w:t>
      </w:r>
    </w:p>
    <w:p>
      <w:pPr>
        <w:pStyle w:val="Where"/>
      </w:pPr>
      <m:oMath>
        <m:sSub>
          <m:e>
            <m:acc>
              <m:accPr>
                <m:chr m:val="̂"/>
              </m:accPr>
              <m:e>
                <m:r>
                  <m:t>N</m:t>
                </m:r>
              </m:e>
            </m:acc>
          </m:e>
          <m:sub>
            <m:r>
              <m:t>i</m:t>
            </m:r>
          </m:sub>
        </m:sSub>
      </m:oMath>
      <w:r>
        <w:t xml:space="preserve"> </w:t>
      </w:r>
      <w:r>
        <w:t xml:space="preserve">– прогноз числа чтений объекта за горизонт (Таблица 2.1);</w:t>
      </w:r>
    </w:p>
    <w:p>
      <w:pPr>
        <w:pStyle w:val="Where"/>
      </w:pPr>
      <m:oMath>
        <m:sSub>
          <m:e>
            <m:acc>
              <m:accPr>
                <m:chr m:val="̂"/>
              </m:accPr>
              <m:e>
                <m:r>
                  <m:t>D</m:t>
                </m:r>
              </m:e>
            </m:acc>
          </m:e>
          <m:sub>
            <m:r>
              <m:t>i</m:t>
            </m:r>
          </m:sub>
        </m:sSub>
      </m:oMath>
      <w:r>
        <w:t xml:space="preserve"> </w:t>
      </w:r>
      <w:r>
        <w:t xml:space="preserve">– прогноз прочитанного объёма объекта за горизонт, МиБ (Таблица 2.1).</w:t>
      </w:r>
    </w:p>
    <w:p>
      <w:pPr>
        <w:pStyle w:val="a2"/>
      </w:pPr>
      <w:r>
        <w:t xml:space="preserve">Для COLD задержка определяется аналогично по формуле (2.4).</w:t>
      </w:r>
    </w:p>
    <w:p>
      <w:pPr>
        <w:pStyle w:val="a2"/>
        <w:spacing w:before="480" w:after="480" w:line="360" w:lineRule="auto"/>
        <w:ind w:left="0" w:right="0" w:firstLine="0"/>
        <w:jc w:val="left"/>
        <w:keepNext w:val="1"/>
        <w:pageBreakBefore w:val="0"/>
        <w:tabs>
          <w:tab w:val="center" w:pos="4819"/>
          <w:tab w:val="right" w:pos="9638"/>
        </w:tabs>
      </w:pPr>
      <w:r>
        <w:tab/>
      </w:r>
      <m:oMath>
        <m:sSub>
          <m:e>
            <m:r>
              <m:t>L</m:t>
            </m:r>
          </m:e>
          <m:sub>
            <m:r>
              <m:rPr>
                <m:sty m:val="p"/>
              </m:rPr>
              <m:t>C</m:t>
            </m:r>
            <m:r>
              <m:rPr>
                <m:sty m:val="p"/>
              </m:rPr>
              <m:t>O</m:t>
            </m:r>
            <m:r>
              <m:rPr>
                <m:sty m:val="p"/>
              </m:rPr>
              <m:t>L</m:t>
            </m:r>
            <m:r>
              <m:rPr>
                <m:sty m:val="p"/>
              </m:rPr>
              <m:t>D</m:t>
            </m:r>
          </m:sub>
        </m:sSub>
        <m:r>
          <m:rPr>
            <m:sty m:val="p"/>
          </m:rPr>
          <m:t>(</m:t>
        </m:r>
        <m:r>
          <m:t>i</m:t>
        </m:r>
        <m:r>
          <m:rPr>
            <m:sty m:val="p"/>
          </m:rPr>
          <m:t>)</m:t>
        </m:r>
        <m:r>
          <m:rPr>
            <m:sty m:val="p"/>
          </m:rPr>
          <m:t>=</m:t>
        </m:r>
        <m:sSub>
          <m:e>
            <m:acc>
              <m:accPr>
                <m:chr m:val="̂"/>
              </m:accPr>
              <m:e>
                <m:r>
                  <m:t>N</m:t>
                </m:r>
              </m:e>
            </m:acc>
          </m:e>
          <m:sub>
            <m:r>
              <m:t>i</m:t>
            </m:r>
          </m:sub>
        </m:sSub>
        <m:r>
          <m:t> </m:t>
        </m:r>
        <m:sSub>
          <m:e>
            <m:r>
              <m:t>c</m:t>
            </m:r>
          </m:e>
          <m:sub>
            <m:r>
              <m:rPr>
                <m:sty m:val="p"/>
              </m:rPr>
              <m:t>C</m:t>
            </m:r>
            <m:r>
              <m:rPr>
                <m:sty m:val="p"/>
              </m:rPr>
              <m:t>O</m:t>
            </m:r>
            <m:r>
              <m:rPr>
                <m:sty m:val="p"/>
              </m:rPr>
              <m:t>L</m:t>
            </m:r>
            <m:r>
              <m:rPr>
                <m:sty m:val="p"/>
              </m:rPr>
              <m:t>D</m:t>
            </m:r>
          </m:sub>
        </m:sSub>
        <m:r>
          <m:rPr>
            <m:sty m:val="p"/>
          </m:rPr>
          <m:t>+</m:t>
        </m:r>
        <m:f>
          <m:fPr>
            <m:type m:val="bar"/>
          </m:fPr>
          <m:num>
            <m:sSub>
              <m:e>
                <m:acc>
                  <m:accPr>
                    <m:chr m:val="̂"/>
                  </m:accPr>
                  <m:e>
                    <m:r>
                      <m:t>D</m:t>
                    </m:r>
                  </m:e>
                </m:acc>
              </m:e>
              <m:sub>
                <m:r>
                  <m:t>i</m:t>
                </m:r>
              </m:sub>
            </m:sSub>
          </m:num>
          <m:den>
            <m:sSub>
              <m:e>
                <m:r>
                  <m:t>v</m:t>
                </m:r>
              </m:e>
              <m:sub>
                <m:r>
                  <m:rPr>
                    <m:sty m:val="p"/>
                  </m:rPr>
                  <m:t>C</m:t>
                </m:r>
                <m:r>
                  <m:rPr>
                    <m:sty m:val="p"/>
                  </m:rPr>
                  <m:t>O</m:t>
                </m:r>
                <m:r>
                  <m:rPr>
                    <m:sty m:val="p"/>
                  </m:rPr>
                  <m:t>L</m:t>
                </m:r>
                <m:r>
                  <m:rPr>
                    <m:sty m:val="p"/>
                  </m:rPr>
                  <m:t>D</m:t>
                </m:r>
              </m:sub>
            </m:sSub>
          </m:den>
        </m:f>
      </m:oMath>
      <w:r>
        <w:tab/>
      </w:r>
      <w:r>
        <w:rPr>
          <w:rFonts w:ascii="Times New Roman" w:hAnsi="Times New Roman" w:cs="Times New Roman"/>
          <w:sz w:val="28"/>
          <w:szCs w:val="28"/>
          <w:color w:val="000000"/>
          <w:b w:val="0"/>
          <w:i w:val="0"/>
        </w:rPr>
        <w:t>(2.4)</w:t>
      </w:r>
    </w:p>
    <w:p>
      <w:pPr>
        <w:pStyle w:val="Where"/>
      </w:pPr>
      <w:r>
        <w:t xml:space="preserve">где</w:t>
      </w:r>
      <w:r>
        <w:t xml:space="preserve"> </w:t>
      </w:r>
      <m:oMath>
        <m:sSub>
          <m:e>
            <m:r>
              <m:t>L</m:t>
            </m:r>
          </m:e>
          <m:sub>
            <m:r>
              <m:rPr>
                <m:sty m:val="p"/>
              </m:rPr>
              <m:t>C</m:t>
            </m:r>
            <m:r>
              <m:rPr>
                <m:sty m:val="p"/>
              </m:rPr>
              <m:t>O</m:t>
            </m:r>
            <m:r>
              <m:rPr>
                <m:sty m:val="p"/>
              </m:rPr>
              <m:t>L</m:t>
            </m:r>
            <m:r>
              <m:rPr>
                <m:sty m:val="p"/>
              </m:rPr>
              <m:t>D</m:t>
            </m:r>
          </m:sub>
        </m:sSub>
        <m:r>
          <m:rPr>
            <m:sty m:val="p"/>
          </m:rPr>
          <m:t>(</m:t>
        </m:r>
        <m:r>
          <m:t>i</m:t>
        </m:r>
        <m:r>
          <m:rPr>
            <m:sty m:val="p"/>
          </m:rPr>
          <m:t>)</m:t>
        </m:r>
      </m:oMath>
      <w:r>
        <w:t xml:space="preserve"> </w:t>
      </w:r>
      <w:r>
        <w:t xml:space="preserve">– ожидаемая суммарная задержка чтений объекта</w:t>
      </w:r>
      <w:r>
        <w:t xml:space="preserve"> </w:t>
      </w:r>
      <m:oMath>
        <m:r>
          <m:t>i</m:t>
        </m:r>
      </m:oMath>
      <w:r>
        <w:t xml:space="preserve"> </w:t>
      </w:r>
      <w:r>
        <w:t xml:space="preserve">в COLD за горизонт, мс.</w:t>
      </w:r>
    </w:p>
    <w:p>
      <w:pPr>
        <w:pStyle w:val="a2"/>
      </w:pPr>
      <w:r>
        <w:t xml:space="preserve">Выигрыш от размещения объекта в HOT равен разности задержек (2.4) и (2.3) и вычисляется по формуле (2.5).</w:t>
      </w:r>
    </w:p>
    <w:p>
      <w:pPr>
        <w:pStyle w:val="a2"/>
        <w:spacing w:before="480" w:after="480" w:line="360" w:lineRule="auto"/>
        <w:ind w:left="0" w:right="0" w:firstLine="0"/>
        <w:jc w:val="left"/>
        <w:keepNext w:val="1"/>
        <w:pageBreakBefore w:val="0"/>
        <w:tabs>
          <w:tab w:val="center" w:pos="4819"/>
          <w:tab w:val="right" w:pos="9638"/>
        </w:tabs>
      </w:pPr>
      <w:r>
        <w:tab/>
      </w:r>
      <m:oMath>
        <m:sSub>
          <m:e>
            <m:r>
              <m:rPr>
                <m:sty m:val="p"/>
              </m:rPr>
              <m:t>Δ</m:t>
            </m:r>
          </m:e>
          <m:sub>
            <m:r>
              <m:t>i</m:t>
            </m:r>
          </m:sub>
        </m:sSub>
        <m:r>
          <m:rPr>
            <m:sty m:val="p"/>
          </m:rPr>
          <m:t>=</m:t>
        </m:r>
        <m:sSub>
          <m:e>
            <m:r>
              <m:t>L</m:t>
            </m:r>
          </m:e>
          <m:sub>
            <m:r>
              <m:rPr>
                <m:sty m:val="p"/>
              </m:rPr>
              <m:t>C</m:t>
            </m:r>
            <m:r>
              <m:rPr>
                <m:sty m:val="p"/>
              </m:rPr>
              <m:t>O</m:t>
            </m:r>
            <m:r>
              <m:rPr>
                <m:sty m:val="p"/>
              </m:rPr>
              <m:t>L</m:t>
            </m:r>
            <m:r>
              <m:rPr>
                <m:sty m:val="p"/>
              </m:rPr>
              <m:t>D</m:t>
            </m:r>
          </m:sub>
        </m:sSub>
        <m:r>
          <m:rPr>
            <m:sty m:val="p"/>
          </m:rPr>
          <m:t>(</m:t>
        </m:r>
        <m:r>
          <m:t>i</m:t>
        </m:r>
        <m:r>
          <m:rPr>
            <m:sty m:val="p"/>
          </m:rPr>
          <m:t>)</m:t>
        </m:r>
        <m:r>
          <m:rPr>
            <m:sty m:val="p"/>
          </m:rPr>
          <m:t>−</m:t>
        </m:r>
        <m:sSub>
          <m:e>
            <m:r>
              <m:t>L</m:t>
            </m:r>
          </m:e>
          <m:sub>
            <m:r>
              <m:rPr>
                <m:sty m:val="p"/>
              </m:rPr>
              <m:t>H</m:t>
            </m:r>
            <m:r>
              <m:rPr>
                <m:sty m:val="p"/>
              </m:rPr>
              <m:t>O</m:t>
            </m:r>
            <m:r>
              <m:rPr>
                <m:sty m:val="p"/>
              </m:rPr>
              <m:t>T</m:t>
            </m:r>
          </m:sub>
        </m:sSub>
        <m:r>
          <m:rPr>
            <m:sty m:val="p"/>
          </m:rPr>
          <m:t>(</m:t>
        </m:r>
        <m:r>
          <m:t>i</m:t>
        </m:r>
        <m:r>
          <m:rPr>
            <m:sty m:val="p"/>
          </m:rPr>
          <m:t>)</m:t>
        </m:r>
      </m:oMath>
      <w:r>
        <w:tab/>
      </w:r>
      <w:r>
        <w:rPr>
          <w:rFonts w:ascii="Times New Roman" w:hAnsi="Times New Roman" w:cs="Times New Roman"/>
          <w:sz w:val="28"/>
          <w:szCs w:val="28"/>
          <w:color w:val="000000"/>
          <w:b w:val="0"/>
          <w:i w:val="0"/>
        </w:rPr>
        <w:t>(2.5)</w:t>
      </w:r>
    </w:p>
    <w:p>
      <w:pPr>
        <w:pStyle w:val="Where"/>
      </w:pPr>
      <w:r>
        <w:t xml:space="preserve">где</w:t>
      </w:r>
      <w:r>
        <w:t xml:space="preserve"> </w:t>
      </w:r>
      <m:oMath>
        <m:sSub>
          <m:e>
            <m:r>
              <m:rPr>
                <m:sty m:val="p"/>
              </m:rPr>
              <m:t>Δ</m:t>
            </m:r>
          </m:e>
          <m:sub>
            <m:r>
              <m:t>i</m:t>
            </m:r>
          </m:sub>
        </m:sSub>
      </m:oMath>
      <w:r>
        <w:t xml:space="preserve"> </w:t>
      </w:r>
      <w:r>
        <w:t xml:space="preserve">– выигрыш от размещения объекта</w:t>
      </w:r>
      <w:r>
        <w:t xml:space="preserve"> </w:t>
      </w:r>
      <m:oMath>
        <m:r>
          <m:t>i</m:t>
        </m:r>
      </m:oMath>
      <w:r>
        <w:t xml:space="preserve"> </w:t>
      </w:r>
      <w:r>
        <w:t xml:space="preserve">в HOT, то есть уменьшение его суммарной задержки за горизонт,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(2.6).</w:t>
      </w:r>
    </w:p>
    <w:p>
      <w:pPr>
        <w:pStyle w:val="a2"/>
        <w:spacing w:before="480" w:after="480" w:line="360" w:lineRule="auto"/>
        <w:ind w:left="0" w:right="0" w:firstLine="0"/>
        <w:jc w:val="left"/>
        <w:keepNext w:val="1"/>
        <w:pageBreakBefore w:val="0"/>
        <w:tabs>
          <w:tab w:val="center" w:pos="4819"/>
          <w:tab w:val="right" w:pos="9638"/>
        </w:tabs>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oMath>
      <w:r>
        <w:tab/>
      </w:r>
      <w:r>
        <w:rPr>
          <w:rFonts w:ascii="Times New Roman" w:hAnsi="Times New Roman" w:cs="Times New Roman"/>
          <w:sz w:val="28"/>
          <w:szCs w:val="28"/>
          <w:color w:val="000000"/>
          <w:b w:val="0"/>
          <w:i w:val="0"/>
        </w:rPr>
        <w:t>(2.6)</w:t>
      </w:r>
    </w:p>
    <w:p>
      <w:pPr>
        <w:pStyle w:val="Where"/>
      </w:pPr>
      <w:r>
        <w:t xml:space="preserve">где</w:t>
      </w:r>
      <w:r>
        <w:t xml:space="preserve"> </w:t>
      </w:r>
      <m:oMath>
        <m:r>
          <m:t>G</m:t>
        </m:r>
        <m:r>
          <m:rPr>
            <m:sty m:val="p"/>
          </m:rPr>
          <m:t>(</m:t>
        </m:r>
        <m:r>
          <m:t>h</m:t>
        </m:r>
        <m:r>
          <m:rPr>
            <m:sty m:val="p"/>
          </m:rPr>
          <m:t>)</m:t>
        </m:r>
      </m:oMath>
      <w:r>
        <w:t xml:space="preserve"> </w:t>
      </w:r>
      <w:r>
        <w:t xml:space="preserve">– чистый выигрыш плана за горизонт, мс;</w:t>
      </w:r>
    </w:p>
    <w:p>
      <w:pPr>
        <w:pStyle w:val="Where"/>
      </w:pPr>
      <m:oMath>
        <m:r>
          <m:t>h</m:t>
        </m:r>
      </m:oMath>
      <w:r>
        <w:t xml:space="preserve"> </w:t>
      </w:r>
      <w:r>
        <w:t xml:space="preserve">– план, то есть вектор решений</w:t>
      </w:r>
      <w:r>
        <w:t xml:space="preserve"> </w:t>
      </w:r>
      <m:oMath>
        <m:sSub>
          <m:e>
            <m:r>
              <m:t>h</m:t>
            </m:r>
          </m:e>
          <m:sub>
            <m:r>
              <m:t>i</m:t>
            </m:r>
          </m:sub>
        </m:sSub>
      </m:oMath>
      <w:r>
        <w:t xml:space="preserve"> </w:t>
      </w:r>
      <w:r>
        <w:t xml:space="preserve">по всем объектам</w:t>
      </w:r>
      <w:r>
        <w:t xml:space="preserve"> </w:t>
      </w:r>
      <m:oMath>
        <m:r>
          <m:t>I</m:t>
        </m:r>
      </m:oMath>
      <w:r>
        <w:t xml:space="preserve">;</w:t>
      </w:r>
    </w:p>
    <w:p>
      <w:pPr>
        <w:pStyle w:val="Where"/>
      </w:pP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m:oMath>
        <m:sSub>
          <m:e>
            <m:r>
              <m:t>I</m:t>
            </m:r>
          </m:e>
          <m:sub>
            <m:r>
              <m:rPr>
                <m:sty m:val="p"/>
              </m:rPr>
              <m:t>п</m:t>
            </m:r>
            <m:r>
              <m:rPr>
                <m:sty m:val="p"/>
              </m:rPr>
              <m:t>е</m:t>
            </m:r>
            <m:r>
              <m:rPr>
                <m:sty m:val="p"/>
              </m:rPr>
              <m:t>р</m:t>
            </m:r>
          </m:sub>
        </m:sSub>
      </m:oMath>
      <w:r>
        <w:t xml:space="preserve"> </w:t>
      </w:r>
      <w:r>
        <w:t xml:space="preserve">– множество переносимых объектов;</w:t>
      </w:r>
    </w:p>
    <w:p>
      <w:pPr>
        <w:pStyle w:val="Where"/>
      </w:pPr>
      <m:oMath>
        <m:r>
          <m:t>P</m:t>
        </m:r>
      </m:oMath>
      <w:r>
        <w:t xml:space="preserve"> </w:t>
      </w:r>
      <w:r>
        <w:t xml:space="preserve">– штраф за перенос 1 МиБ, мс/МиБ.</w:t>
      </w:r>
    </w:p>
    <w:p>
      <w:pPr>
        <w:pStyle w:val="a2"/>
      </w:pPr>
      <w:r>
        <w:t xml:space="preserve">Первая сумма – выигрыш объектов в HOT. Вторая сумма – объём копирования переносимых объектов, а вводимый в работе штраф</w:t>
      </w:r>
      <w:r>
        <w:t xml:space="preserve"> </w:t>
      </w:r>
      <m:oMath>
        <m:r>
          <m:t>P</m:t>
        </m:r>
      </m:oMath>
      <w:r>
        <w:t xml:space="preserve"> </w:t>
      </w:r>
      <w:r>
        <w:t xml:space="preserve">переводит его в миллисекунды задержки из-за конкуренции копирования с чтениями. Ёмкость HOT с учётом временных копий и предыдущих версий ограничена условием (2.7).</w:t>
      </w:r>
    </w:p>
    <w:p>
      <w:pPr>
        <w:pStyle w:val="a2"/>
        <w:spacing w:before="480" w:after="480" w:line="360" w:lineRule="auto"/>
        <w:ind w:left="0" w:right="0" w:firstLine="0"/>
        <w:jc w:val="left"/>
        <w:keepNext w:val="1"/>
        <w:pageBreakBefore w:val="0"/>
        <w:tabs>
          <w:tab w:val="center" w:pos="4819"/>
          <w:tab w:val="right" w:pos="9638"/>
        </w:tabs>
      </w:pPr>
      <w:r>
        <w:tab/>
      </w:r>
      <m:oMath>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t>s</m:t>
                </m:r>
              </m:e>
              <m:sub>
                <m:r>
                  <m:t>i</m:t>
                </m:r>
              </m:sub>
            </m:sSub>
          </m:e>
        </m:nary>
        <m:r>
          <m:rPr>
            <m:sty m:val="p"/>
          </m:rPr>
          <m:t>+</m:t>
        </m:r>
        <m:sSub>
          <m:e>
            <m:r>
              <m:t>Q</m:t>
            </m:r>
          </m:e>
          <m:sub>
            <m:r>
              <m:rPr>
                <m:sty m:val="p"/>
              </m:rPr>
              <m:t>H</m:t>
            </m:r>
            <m:r>
              <m:rPr>
                <m:sty m:val="p"/>
              </m:rPr>
              <m:t>O</m:t>
            </m:r>
            <m:r>
              <m:rPr>
                <m:sty m:val="p"/>
              </m:rPr>
              <m:t>T</m:t>
            </m:r>
          </m:sub>
        </m:sSub>
        <m:r>
          <m:rPr>
            <m:sty m:val="p"/>
          </m:rPr>
          <m:t>+</m:t>
        </m:r>
        <m:sSub>
          <m:e>
            <m:r>
              <m:t>V</m:t>
            </m:r>
          </m:e>
          <m:sub>
            <m:r>
              <m:rPr>
                <m:sty m:val="p"/>
              </m:rPr>
              <m:t>H</m:t>
            </m:r>
            <m:r>
              <m:rPr>
                <m:sty m:val="p"/>
              </m:rPr>
              <m:t>O</m:t>
            </m:r>
            <m:r>
              <m:rPr>
                <m:sty m:val="p"/>
              </m:rPr>
              <m:t>T</m:t>
            </m:r>
          </m:sub>
        </m:sSub>
        <m:r>
          <m:rPr>
            <m:sty m:val="p"/>
          </m:rPr>
          <m:t>≤</m:t>
        </m:r>
        <m:sSub>
          <m:e>
            <m:r>
              <m:t>u</m:t>
            </m:r>
          </m:e>
          <m:sub>
            <m:r>
              <m:rPr>
                <m:sty m:val="p"/>
              </m:rPr>
              <m:t>H</m:t>
            </m:r>
            <m:r>
              <m:rPr>
                <m:sty m:val="p"/>
              </m:rPr>
              <m:t>O</m:t>
            </m:r>
            <m:r>
              <m:rPr>
                <m:sty m:val="p"/>
              </m:rPr>
              <m:t>T</m:t>
            </m:r>
          </m:sub>
        </m:sSub>
        <m:sSub>
          <m:e>
            <m:r>
              <m:t>C</m:t>
            </m:r>
          </m:e>
          <m:sub>
            <m:r>
              <m:rPr>
                <m:sty m:val="p"/>
              </m:rPr>
              <m:t>H</m:t>
            </m:r>
            <m:r>
              <m:rPr>
                <m:sty m:val="p"/>
              </m:rPr>
              <m:t>O</m:t>
            </m:r>
            <m:r>
              <m:rPr>
                <m:sty m:val="p"/>
              </m:rPr>
              <m:t>T</m:t>
            </m:r>
          </m:sub>
        </m:sSub>
      </m:oMath>
      <w:r>
        <w:tab/>
      </w:r>
      <w:r>
        <w:rPr>
          <w:rFonts w:ascii="Times New Roman" w:hAnsi="Times New Roman" w:cs="Times New Roman"/>
          <w:sz w:val="28"/>
          <w:szCs w:val="28"/>
          <w:color w:val="000000"/>
          <w:b w:val="0"/>
          <w:i w:val="0"/>
        </w:rPr>
        <w:t>(2.7)</w:t>
      </w:r>
    </w:p>
    <w:p>
      <w:pPr>
        <w:pStyle w:val="Where"/>
      </w:pPr>
      <w:r>
        <w:t xml:space="preserve">где</w:t>
      </w:r>
      <w:r>
        <w:t xml:space="preserve"> </w:t>
      </w:r>
      <m:oMath>
        <m:sSub>
          <m:e>
            <m:r>
              <m:t>Q</m:t>
            </m:r>
          </m:e>
          <m:sub>
            <m:r>
              <m:rPr>
                <m:sty m:val="p"/>
              </m:rPr>
              <m:t>H</m:t>
            </m:r>
            <m:r>
              <m:rPr>
                <m:sty m:val="p"/>
              </m:rPr>
              <m:t>O</m:t>
            </m:r>
            <m:r>
              <m:rPr>
                <m:sty m:val="p"/>
              </m:rPr>
              <m:t>T</m:t>
            </m:r>
          </m:sub>
        </m:sSub>
      </m:oMath>
      <w:r>
        <w:t xml:space="preserve"> </w:t>
      </w:r>
      <w:r>
        <w:t xml:space="preserve">– объём временных копий в HOT, МиБ;</w:t>
      </w:r>
    </w:p>
    <w:p>
      <w:pPr>
        <w:pStyle w:val="Where"/>
      </w:pPr>
      <m:oMath>
        <m:sSub>
          <m:e>
            <m:r>
              <m:t>V</m:t>
            </m:r>
          </m:e>
          <m:sub>
            <m:r>
              <m:rPr>
                <m:sty m:val="p"/>
              </m:rPr>
              <m:t>H</m:t>
            </m:r>
            <m:r>
              <m:rPr>
                <m:sty m:val="p"/>
              </m:rPr>
              <m:t>O</m:t>
            </m:r>
            <m:r>
              <m:rPr>
                <m:sty m:val="p"/>
              </m:rPr>
              <m:t>T</m:t>
            </m:r>
          </m:sub>
        </m:sSub>
      </m:oMath>
      <w:r>
        <w:t xml:space="preserve"> </w:t>
      </w:r>
      <w:r>
        <w:t xml:space="preserve">– объём предыдущих версий в HOT, МиБ;</w:t>
      </w:r>
    </w:p>
    <w:p>
      <w:pPr>
        <w:pStyle w:val="Where"/>
      </w:pPr>
      <m:oMath>
        <m:sSub>
          <m:e>
            <m:r>
              <m:t>u</m:t>
            </m:r>
          </m:e>
          <m:sub>
            <m:r>
              <m:rPr>
                <m:sty m:val="p"/>
              </m:rPr>
              <m:t>H</m:t>
            </m:r>
            <m:r>
              <m:rPr>
                <m:sty m:val="p"/>
              </m:rPr>
              <m:t>O</m:t>
            </m:r>
            <m:r>
              <m:rPr>
                <m:sty m:val="p"/>
              </m:rPr>
              <m:t>T</m:t>
            </m:r>
          </m:sub>
        </m:sSub>
      </m:oMath>
      <w:r>
        <w:t xml:space="preserve"> </w:t>
      </w:r>
      <w:r>
        <w:t xml:space="preserve">– допустимая доля занятости HOT;</w:t>
      </w:r>
    </w:p>
    <w:p>
      <w:pPr>
        <w:pStyle w:val="Where"/>
      </w:pPr>
      <m:oMath>
        <m:sSub>
          <m:e>
            <m:r>
              <m:t>C</m:t>
            </m:r>
          </m:e>
          <m:sub>
            <m:r>
              <m:rPr>
                <m:sty m:val="p"/>
              </m:rPr>
              <m:t>H</m:t>
            </m:r>
            <m:r>
              <m:rPr>
                <m:sty m:val="p"/>
              </m:rPr>
              <m:t>O</m:t>
            </m:r>
            <m:r>
              <m:rPr>
                <m:sty m:val="p"/>
              </m:rPr>
              <m:t>T</m:t>
            </m:r>
          </m:sub>
        </m:sSub>
      </m:oMath>
      <w:r>
        <w:t xml:space="preserve"> </w:t>
      </w:r>
      <w:r>
        <w:t xml:space="preserve">– ёмкость HOT, МиБ.</w:t>
      </w:r>
    </w:p>
    <w:p>
      <w:pPr>
        <w:pStyle w:val="a2"/>
      </w:pPr>
      <w:r>
        <w:t xml:space="preserve">Временные копии – это целевые копии выполняемых переносов, источники до удаления и неудалённые копии, учтённые в Metadata. Для COLD действует условие (2.8).</w:t>
      </w:r>
    </w:p>
    <w:p>
      <w:pPr>
        <w:pStyle w:val="a2"/>
        <w:spacing w:before="480" w:after="480" w:line="360" w:lineRule="auto"/>
        <w:ind w:left="0" w:right="0" w:firstLine="0"/>
        <w:jc w:val="left"/>
        <w:keepNext w:val="1"/>
        <w:pageBreakBefore w:val="0"/>
        <w:tabs>
          <w:tab w:val="center" w:pos="4819"/>
          <w:tab w:val="right" w:pos="9638"/>
        </w:tabs>
      </w:pPr>
      <w:r>
        <w:tab/>
      </w:r>
      <m:oMath>
        <m:nary>
          <m:naryPr>
            <m:chr m:val="∑"/>
            <m:limLoc m:val="undOvr"/>
            <m:subHide m:val="off"/>
            <m:supHide m:val="on"/>
          </m:naryPr>
          <m:sub>
            <m:r>
              <m:t>i</m:t>
            </m:r>
            <m:r>
              <m:rPr>
                <m:sty m:val="p"/>
              </m:rPr>
              <m:t>∈</m:t>
            </m:r>
            <m:sSub>
              <m:e>
                <m:r>
                  <m:t>I</m:t>
                </m:r>
              </m:e>
              <m:sub>
                <m:r>
                  <m:rPr>
                    <m:sty m:val="p"/>
                  </m:rPr>
                  <m:t>C</m:t>
                </m:r>
                <m:r>
                  <m:rPr>
                    <m:sty m:val="p"/>
                  </m:rPr>
                  <m:t>O</m:t>
                </m:r>
                <m:r>
                  <m:rPr>
                    <m:sty m:val="p"/>
                  </m:rPr>
                  <m:t>L</m:t>
                </m:r>
                <m:r>
                  <m:rPr>
                    <m:sty m:val="p"/>
                  </m:rPr>
                  <m:t>D</m:t>
                </m:r>
              </m:sub>
            </m:sSub>
          </m:sub>
          <m:sup>
            <m:r>
              <m:t>​</m:t>
            </m:r>
          </m:sup>
          <m:e>
            <m:sSub>
              <m:e>
                <m:r>
                  <m:t>s</m:t>
                </m:r>
              </m:e>
              <m:sub>
                <m:r>
                  <m:t>i</m:t>
                </m:r>
              </m:sub>
            </m:sSub>
          </m:e>
        </m:nary>
        <m:r>
          <m:rPr>
            <m:sty m:val="p"/>
          </m:rPr>
          <m:t>+</m:t>
        </m:r>
        <m:sSub>
          <m:e>
            <m:r>
              <m:t>Q</m:t>
            </m:r>
          </m:e>
          <m:sub>
            <m:r>
              <m:rPr>
                <m:sty m:val="p"/>
              </m:rPr>
              <m:t>C</m:t>
            </m:r>
            <m:r>
              <m:rPr>
                <m:sty m:val="p"/>
              </m:rPr>
              <m:t>O</m:t>
            </m:r>
            <m:r>
              <m:rPr>
                <m:sty m:val="p"/>
              </m:rPr>
              <m:t>L</m:t>
            </m:r>
            <m:r>
              <m:rPr>
                <m:sty m:val="p"/>
              </m:rPr>
              <m:t>D</m:t>
            </m:r>
          </m:sub>
        </m:sSub>
        <m:r>
          <m:rPr>
            <m:sty m:val="p"/>
          </m:rPr>
          <m:t>+</m:t>
        </m:r>
        <m:sSub>
          <m:e>
            <m:r>
              <m:t>V</m:t>
            </m:r>
          </m:e>
          <m:sub>
            <m:r>
              <m:rPr>
                <m:sty m:val="p"/>
              </m:rPr>
              <m:t>C</m:t>
            </m:r>
            <m:r>
              <m:rPr>
                <m:sty m:val="p"/>
              </m:rPr>
              <m:t>O</m:t>
            </m:r>
            <m:r>
              <m:rPr>
                <m:sty m:val="p"/>
              </m:rPr>
              <m:t>L</m:t>
            </m:r>
            <m:r>
              <m:rPr>
                <m:sty m:val="p"/>
              </m:rPr>
              <m:t>D</m:t>
            </m:r>
          </m:sub>
        </m:sSub>
        <m:r>
          <m:rPr>
            <m:sty m:val="p"/>
          </m:rPr>
          <m:t>≤</m:t>
        </m:r>
        <m:sSub>
          <m:e>
            <m:r>
              <m:t>u</m:t>
            </m:r>
          </m:e>
          <m:sub>
            <m:r>
              <m:rPr>
                <m:sty m:val="p"/>
              </m:rPr>
              <m:t>C</m:t>
            </m:r>
            <m:r>
              <m:rPr>
                <m:sty m:val="p"/>
              </m:rPr>
              <m:t>O</m:t>
            </m:r>
            <m:r>
              <m:rPr>
                <m:sty m:val="p"/>
              </m:rPr>
              <m:t>L</m:t>
            </m:r>
            <m:r>
              <m:rPr>
                <m:sty m:val="p"/>
              </m:rPr>
              <m:t>D</m:t>
            </m:r>
          </m:sub>
        </m:sSub>
        <m:sSub>
          <m:e>
            <m:r>
              <m:t>C</m:t>
            </m:r>
          </m:e>
          <m:sub>
            <m:r>
              <m:rPr>
                <m:sty m:val="p"/>
              </m:rPr>
              <m:t>C</m:t>
            </m:r>
            <m:r>
              <m:rPr>
                <m:sty m:val="p"/>
              </m:rPr>
              <m:t>O</m:t>
            </m:r>
            <m:r>
              <m:rPr>
                <m:sty m:val="p"/>
              </m:rPr>
              <m:t>L</m:t>
            </m:r>
            <m:r>
              <m:rPr>
                <m:sty m:val="p"/>
              </m:rPr>
              <m:t>D</m:t>
            </m:r>
          </m:sub>
        </m:sSub>
      </m:oMath>
      <w:r>
        <w:tab/>
      </w:r>
      <w:r>
        <w:rPr>
          <w:rFonts w:ascii="Times New Roman" w:hAnsi="Times New Roman" w:cs="Times New Roman"/>
          <w:sz w:val="28"/>
          <w:szCs w:val="28"/>
          <w:color w:val="000000"/>
          <w:b w:val="0"/>
          <w:i w:val="0"/>
        </w:rPr>
        <w:t>(2.8)</w:t>
      </w:r>
    </w:p>
    <w:p>
      <w:pPr>
        <w:pStyle w:val="Where"/>
      </w:pPr>
      <w:r>
        <w:t xml:space="preserve">где</w:t>
      </w:r>
      <w:r>
        <w:t xml:space="preserve"> </w:t>
      </w:r>
      <m:oMath>
        <m:sSub>
          <m:e>
            <m:r>
              <m:t>I</m:t>
            </m:r>
          </m:e>
          <m:sub>
            <m:r>
              <m:rPr>
                <m:sty m:val="p"/>
              </m:rPr>
              <m:t>C</m:t>
            </m:r>
            <m:r>
              <m:rPr>
                <m:sty m:val="p"/>
              </m:rPr>
              <m:t>O</m:t>
            </m:r>
            <m:r>
              <m:rPr>
                <m:sty m:val="p"/>
              </m:rPr>
              <m:t>L</m:t>
            </m:r>
            <m:r>
              <m:rPr>
                <m:sty m:val="p"/>
              </m:rPr>
              <m:t>D</m:t>
            </m:r>
          </m:sub>
        </m:sSub>
      </m:oMath>
      <w:r>
        <w:t xml:space="preserve"> </w:t>
      </w:r>
      <w:r>
        <w:t xml:space="preserve">– множество объектов, размещённых по плану в COLD;</w:t>
      </w:r>
    </w:p>
    <w:p>
      <w:pPr>
        <w:pStyle w:val="Where"/>
      </w:pPr>
      <m:oMath>
        <m:sSub>
          <m:e>
            <m:r>
              <m:t>Q</m:t>
            </m:r>
          </m:e>
          <m:sub>
            <m:r>
              <m:rPr>
                <m:sty m:val="p"/>
              </m:rPr>
              <m:t>C</m:t>
            </m:r>
            <m:r>
              <m:rPr>
                <m:sty m:val="p"/>
              </m:rPr>
              <m:t>O</m:t>
            </m:r>
            <m:r>
              <m:rPr>
                <m:sty m:val="p"/>
              </m:rPr>
              <m:t>L</m:t>
            </m:r>
            <m:r>
              <m:rPr>
                <m:sty m:val="p"/>
              </m:rPr>
              <m:t>D</m:t>
            </m:r>
          </m:sub>
        </m:sSub>
      </m:oMath>
      <w:r>
        <w:t xml:space="preserve"> </w:t>
      </w:r>
      <w:r>
        <w:t xml:space="preserve">– объём временных копий в COLD, МиБ;</w:t>
      </w:r>
    </w:p>
    <w:p>
      <w:pPr>
        <w:pStyle w:val="Where"/>
      </w:pPr>
      <m:oMath>
        <m:sSub>
          <m:e>
            <m:r>
              <m:t>V</m:t>
            </m:r>
          </m:e>
          <m:sub>
            <m:r>
              <m:rPr>
                <m:sty m:val="p"/>
              </m:rPr>
              <m:t>C</m:t>
            </m:r>
            <m:r>
              <m:rPr>
                <m:sty m:val="p"/>
              </m:rPr>
              <m:t>O</m:t>
            </m:r>
            <m:r>
              <m:rPr>
                <m:sty m:val="p"/>
              </m:rPr>
              <m:t>L</m:t>
            </m:r>
            <m:r>
              <m:rPr>
                <m:sty m:val="p"/>
              </m:rPr>
              <m:t>D</m:t>
            </m:r>
          </m:sub>
        </m:sSub>
      </m:oMath>
      <w:r>
        <w:t xml:space="preserve"> </w:t>
      </w:r>
      <w:r>
        <w:t xml:space="preserve">– объём предыдущих версий в COLD, МиБ;</w:t>
      </w:r>
    </w:p>
    <w:p>
      <w:pPr>
        <w:pStyle w:val="Where"/>
      </w:pPr>
      <m:oMath>
        <m:sSub>
          <m:e>
            <m:r>
              <m:t>u</m:t>
            </m:r>
          </m:e>
          <m:sub>
            <m:r>
              <m:rPr>
                <m:sty m:val="p"/>
              </m:rPr>
              <m:t>C</m:t>
            </m:r>
            <m:r>
              <m:rPr>
                <m:sty m:val="p"/>
              </m:rPr>
              <m:t>O</m:t>
            </m:r>
            <m:r>
              <m:rPr>
                <m:sty m:val="p"/>
              </m:rPr>
              <m:t>L</m:t>
            </m:r>
            <m:r>
              <m:rPr>
                <m:sty m:val="p"/>
              </m:rPr>
              <m:t>D</m:t>
            </m:r>
          </m:sub>
        </m:sSub>
      </m:oMath>
      <w:r>
        <w:t xml:space="preserve"> </w:t>
      </w:r>
      <w:r>
        <w:t xml:space="preserve">– допустимая доля занятости COLD;</w:t>
      </w:r>
    </w:p>
    <w:p>
      <w:pPr>
        <w:pStyle w:val="Where"/>
      </w:pPr>
      <m:oMath>
        <m:sSub>
          <m:e>
            <m:r>
              <m:t>C</m:t>
            </m:r>
          </m:e>
          <m:sub>
            <m:r>
              <m:rPr>
                <m:sty m:val="p"/>
              </m:rPr>
              <m:t>C</m:t>
            </m:r>
            <m:r>
              <m:rPr>
                <m:sty m:val="p"/>
              </m:rPr>
              <m:t>O</m:t>
            </m:r>
            <m:r>
              <m:rPr>
                <m:sty m:val="p"/>
              </m:rPr>
              <m:t>L</m:t>
            </m:r>
            <m:r>
              <m:rPr>
                <m:sty m:val="p"/>
              </m:rPr>
              <m:t>D</m:t>
            </m:r>
          </m:sub>
        </m:sSub>
      </m:oMath>
      <w:r>
        <w:t xml:space="preserve"> </w:t>
      </w:r>
      <w:r>
        <w:t xml:space="preserve">– ёмкость COLD, МиБ.</w:t>
      </w:r>
    </w:p>
    <w:p>
      <w:pPr>
        <w:pStyle w:val="a2"/>
      </w:pPr>
      <w:r>
        <w:t xml:space="preserve">Объём копирования за цикл ограничен бюджетом из раздела 1.3.5 пояснительной записки по условию (2.9).</w:t>
      </w:r>
    </w:p>
    <w:p>
      <w:pPr>
        <w:pStyle w:val="a2"/>
        <w:spacing w:before="480" w:after="480" w:line="360" w:lineRule="auto"/>
        <w:ind w:left="0" w:right="0" w:firstLine="0"/>
        <w:jc w:val="left"/>
        <w:keepNext w:val="1"/>
        <w:pageBreakBefore w:val="0"/>
        <w:tabs>
          <w:tab w:val="center" w:pos="4819"/>
          <w:tab w:val="right" w:pos="9638"/>
        </w:tabs>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oMath>
      <w:r>
        <w:tab/>
      </w:r>
      <w:r>
        <w:rPr>
          <w:rFonts w:ascii="Times New Roman" w:hAnsi="Times New Roman" w:cs="Times New Roman"/>
          <w:sz w:val="28"/>
          <w:szCs w:val="28"/>
          <w:color w:val="000000"/>
          <w:b w:val="0"/>
          <w:i w:val="0"/>
        </w:rPr>
        <w:t>(2.9)</w:t>
      </w:r>
    </w:p>
    <w:p>
      <w:pPr>
        <w:pStyle w:val="Where"/>
      </w:pPr>
      <w:r>
        <w:t xml:space="preserve">где</w:t>
      </w:r>
      <w:r>
        <w:t xml:space="preserve"> </w:t>
      </w:r>
      <m:oMath>
        <m:r>
          <m:t>B</m:t>
        </m:r>
      </m:oMath>
      <w:r>
        <w:t xml:space="preserve"> </w:t>
      </w:r>
      <w:r>
        <w:t xml:space="preserve">– остаток бюджета копирования на цикл за вычетом выполняемых переносов и неуспешных попыток, МиБ.</w:t>
      </w:r>
    </w:p>
    <w:p>
      <w:pPr>
        <w:pStyle w:val="a2"/>
      </w:pPr>
      <w:r>
        <w:t xml:space="preserve">Порог</w:t>
      </w:r>
      <w:r>
        <w:t xml:space="preserve"> </w:t>
      </w:r>
      <m:oMath>
        <m:sSub>
          <m:e>
            <m:r>
              <m:rPr>
                <m:sty m:val="p"/>
              </m:rPr>
              <m:t>Δ</m:t>
            </m:r>
          </m:e>
          <m:sub>
            <m:r>
              <m:rPr>
                <m:sty m:val="p"/>
              </m:rPr>
              <m:t>min</m:t>
            </m:r>
          </m:sub>
        </m:sSub>
      </m:oMath>
      <w:r>
        <w:t xml:space="preserve"> </w:t>
      </w:r>
      <w:r>
        <w:t xml:space="preserve">вводится в работе и в целевую функцию не входит: алгоритм принимает набор переносов, только если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w:t>
      </w:r>
    </w:p>
    <w:p>
      <w:pPr>
        <w:pStyle w:val="a2"/>
      </w:pPr>
      <w:r>
        <w:t xml:space="preserve">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 только для его проверки. Формулы (2.5)–(2.9) обеспечивают ранжирование рекомендаций и основу объяснения эффекта, то есть функциональные требования F-05 и F-06.</w:t>
      </w:r>
    </w:p>
    <w:bookmarkEnd w:id="56"/>
    <w:bookmarkStart w:id="61" w:name="модель-прогнозирования-востребованности"/>
    <w:p>
      <w:pPr>
        <w:pStyle w:val="30"/>
      </w:pPr>
      <w:bookmarkStart w:id="193" w:name="GOSTHeading193"/>
      <w:r>
        <w:t xml:space="preserve">2.1.2 Модель прогнозирования востребованности</w:t>
      </w:r>
      <w:bookmarkEnd w:id="193"/>
    </w:p>
    <w:p>
      <w:pPr>
        <w:pStyle w:val="FirstParagraph"/>
      </w:pPr>
      <w:r>
        <w:t xml:space="preserve">Выигрыш (2.5) пропорционален числу чтений, а на коротком горизонте у большинства объектов чтений нет.</w:t>
      </w:r>
    </w:p>
    <w:p>
      <w:pPr>
        <w:pStyle w:val="a2"/>
        <w:keepNext w:val="1"/>
      </w:pPr>
      <w:r>
        <w:t xml:space="preserve">Поэтому используется двухэтапная модель с барьером (англ. Hurdle Model) [30], показанная на Рисунке 2.1.</w:t>
      </w:r>
    </w:p>
    <w:bookmarkStart w:id="60" w:name="gost-fig:forecast_model"/>
    <w:p>
      <w:pPr>
        <w:pStyle w:val="CaptionedFigure"/>
        <w:keepNext w:val="1"/>
      </w:pPr>
      <w:r>
        <w:drawing>
          <wp:inline>
            <wp:extent cx="5039999" cy="3671674"/>
            <wp:effectExtent b="0" l="0" r="0" t="0"/>
            <wp:docPr descr="Схема модели прогнозирования востребованности"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039999" cy="3671674"/>
                    </a:xfrm>
                    <a:prstGeom prst="rect">
                      <a:avLst/>
                    </a:prstGeom>
                    <a:noFill/>
                    <a:ln w="9525">
                      <a:noFill/>
                      <a:headEnd/>
                      <a:tailEnd/>
                    </a:ln>
                  </pic:spPr>
                </pic:pic>
              </a:graphicData>
            </a:graphic>
          </wp:inline>
        </w:drawing>
      </w:r>
    </w:p>
    <w:p>
      <w:pPr>
        <w:pStyle w:val="ImageCaption"/>
      </w:pPr>
      <w:r>
        <w:t xml:space="preserve">Рисунок 2.1 – Схема модели прогнозирования востребованности</w:t>
      </w:r>
    </w:p>
    <w:bookmarkEnd w:id="60"/>
    <w:p>
      <w:pPr>
        <w:pStyle w:val="a2"/>
      </w:pPr>
      <w:r>
        <w:t xml:space="preserve">Классификатор оценивает вероятность спроса</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а их произведение даёт</w:t>
      </w:r>
      <w:r>
        <w:t xml:space="preserve"> </w:t>
      </w:r>
      <m:oMath>
        <m:sSub>
          <m:e>
            <m:acc>
              <m:accPr>
                <m:chr m:val="̂"/>
              </m:accPr>
              <m:e>
                <m:r>
                  <m:t>N</m:t>
                </m:r>
              </m:e>
            </m:acc>
          </m:e>
          <m:sub>
            <m:r>
              <m:t>i</m:t>
            </m:r>
          </m:sub>
        </m:sSub>
      </m:oMath>
      <w:r>
        <w:t xml:space="preserve">. Пунктиром показаны базовые оценки для сравнения политик, из которых EWMA служит также базовой политикой из функционального требования F-12. Они приводятся к числу чтений за</w:t>
      </w:r>
      <w:r>
        <w:t xml:space="preserve"> </w:t>
      </w:r>
      <m:oMath>
        <m:r>
          <m:t>H</m:t>
        </m:r>
      </m:oMath>
      <w:r>
        <w:t xml:space="preserve">: EWMA и частота пересчётом, давность и возраст – монотонной функцией, подобранной на данных настройки.</w:t>
      </w:r>
    </w:p>
    <w:p>
      <w:pPr>
        <w:pStyle w:val="a2"/>
      </w:pPr>
      <w:r>
        <w:t xml:space="preserve">Обе части строятся градиентным бустингом деревьев решений (англ. Gradient Boosting Decision Tree, далее GBDT) [31], в котором модель представляется суммой деревьев по формуле (2.10).</w:t>
      </w:r>
    </w:p>
    <w:p>
      <w:pPr>
        <w:pStyle w:val="a2"/>
        <w:spacing w:before="480" w:after="480" w:line="360" w:lineRule="auto"/>
        <w:ind w:left="0" w:right="0" w:firstLine="0"/>
        <w:jc w:val="left"/>
        <w:keepNext w:val="1"/>
        <w:pageBreakBefore w:val="0"/>
        <w:tabs>
          <w:tab w:val="center" w:pos="4819"/>
          <w:tab w:val="right" w:pos="9638"/>
        </w:tabs>
      </w:pPr>
      <w:r>
        <w:tab/>
      </w:r>
      <m:oMath>
        <m:r>
          <m:t>F</m:t>
        </m:r>
        <m:r>
          <m:rPr>
            <m:sty m:val="p"/>
          </m:rPr>
          <m:t>(</m:t>
        </m:r>
        <m:r>
          <m:t>x</m:t>
        </m:r>
        <m:r>
          <m:rPr>
            <m:sty m:val="p"/>
          </m:rPr>
          <m:t>)</m:t>
        </m:r>
        <m:r>
          <m:rPr>
            <m:sty m:val="p"/>
          </m:rPr>
          <m:t>=</m:t>
        </m:r>
        <m:sSub>
          <m:e>
            <m:r>
              <m:t>F</m:t>
            </m:r>
          </m:e>
          <m:sub>
            <m:r>
              <m:t>0</m:t>
            </m:r>
          </m:sub>
        </m:sSub>
        <m:r>
          <m:rPr>
            <m:sty m:val="p"/>
          </m:rPr>
          <m:t>+</m:t>
        </m:r>
        <m:r>
          <m:t>η</m:t>
        </m:r>
        <m:nary>
          <m:naryPr>
            <m:chr m:val="∑"/>
            <m:limLoc m:val="undOvr"/>
            <m:subHide m:val="off"/>
            <m:supHide m:val="off"/>
          </m:naryPr>
          <m:sub>
            <m:r>
              <m:t>k</m:t>
            </m:r>
            <m:r>
              <m:rPr>
                <m:sty m:val="p"/>
              </m:rPr>
              <m:t>=</m:t>
            </m:r>
            <m:r>
              <m:t>1</m:t>
            </m:r>
          </m:sub>
          <m:sup>
            <m:r>
              <m:t>M</m:t>
            </m:r>
          </m:sup>
          <m:e>
            <m:sSub>
              <m:e>
                <m:r>
                  <m:t>f</m:t>
                </m:r>
              </m:e>
              <m:sub>
                <m:r>
                  <m:t>k</m:t>
                </m:r>
              </m:sub>
            </m:sSub>
          </m:e>
        </m:nary>
        <m:r>
          <m:rPr>
            <m:sty m:val="p"/>
          </m:rPr>
          <m:t>(</m:t>
        </m:r>
        <m:r>
          <m:t>x</m:t>
        </m:r>
        <m:r>
          <m:rPr>
            <m:sty m:val="p"/>
          </m:rPr>
          <m:t>)</m:t>
        </m:r>
      </m:oMath>
      <w:r>
        <w:tab/>
      </w:r>
      <w:r>
        <w:rPr>
          <w:rFonts w:ascii="Times New Roman" w:hAnsi="Times New Roman" w:cs="Times New Roman"/>
          <w:sz w:val="28"/>
          <w:szCs w:val="28"/>
          <w:color w:val="000000"/>
          <w:b w:val="0"/>
          <w:i w:val="0"/>
        </w:rPr>
        <w:t>(2.10)</w:t>
      </w:r>
    </w:p>
    <w:p>
      <w:pPr>
        <w:pStyle w:val="Where"/>
      </w:pPr>
      <w:r>
        <w:t xml:space="preserve">где</w:t>
      </w:r>
      <w:r>
        <w:t xml:space="preserve"> </w:t>
      </w:r>
      <m:oMath>
        <m:r>
          <m:t>F</m:t>
        </m:r>
        <m:r>
          <m:rPr>
            <m:sty m:val="p"/>
          </m:rPr>
          <m:t>(</m:t>
        </m:r>
        <m:r>
          <m:t>x</m:t>
        </m:r>
        <m:r>
          <m:rPr>
            <m:sty m:val="p"/>
          </m:rPr>
          <m:t>)</m:t>
        </m:r>
      </m:oMath>
      <w:r>
        <w:t xml:space="preserve"> </w:t>
      </w:r>
      <w:r>
        <w:t xml:space="preserve">– выход модели до преобразования в прогноз;</w:t>
      </w:r>
    </w:p>
    <w:p>
      <w:pPr>
        <w:pStyle w:val="Where"/>
      </w:pPr>
      <m:oMath>
        <m:r>
          <m:t>x</m:t>
        </m:r>
      </m:oMath>
      <w:r>
        <w:t xml:space="preserve"> </w:t>
      </w:r>
      <w:r>
        <w:t xml:space="preserve">– вектор признаков объекта, состав которого приведён в Таблице 2.2;</w:t>
      </w:r>
    </w:p>
    <w:p>
      <w:pPr>
        <w:pStyle w:val="Where"/>
      </w:pPr>
      <m:oMath>
        <m:sSub>
          <m:e>
            <m:r>
              <m:t>F</m:t>
            </m:r>
          </m:e>
          <m:sub>
            <m:r>
              <m:t>0</m:t>
            </m:r>
          </m:sub>
        </m:sSub>
      </m:oMath>
      <w:r>
        <w:t xml:space="preserve"> </w:t>
      </w:r>
      <w:r>
        <w:t xml:space="preserve">– начальное приближение;</w:t>
      </w:r>
    </w:p>
    <w:p>
      <w:pPr>
        <w:pStyle w:val="Where"/>
      </w:pPr>
      <m:oMath>
        <m:r>
          <m:t>η</m:t>
        </m:r>
      </m:oMath>
      <w:r>
        <w:t xml:space="preserve"> </w:t>
      </w:r>
      <w:r>
        <w:t xml:space="preserve">– коэффициент обучения;</w:t>
      </w:r>
    </w:p>
    <w:p>
      <w:pPr>
        <w:pStyle w:val="Where"/>
      </w:pPr>
      <m:oMath>
        <m:r>
          <m:t>k</m:t>
        </m:r>
      </m:oMath>
      <w:r>
        <w:t xml:space="preserve"> </w:t>
      </w:r>
      <w:r>
        <w:t xml:space="preserve">– номер шага бустинга;</w:t>
      </w:r>
    </w:p>
    <w:p>
      <w:pPr>
        <w:pStyle w:val="Where"/>
      </w:pPr>
      <m:oMath>
        <m:r>
          <m:t>M</m:t>
        </m:r>
      </m:oMath>
      <w:r>
        <w:t xml:space="preserve"> </w:t>
      </w:r>
      <w:r>
        <w:t xml:space="preserve">– число деревьев;</w:t>
      </w:r>
    </w:p>
    <w:p>
      <w:pPr>
        <w:pStyle w:val="Where"/>
      </w:pPr>
      <m:oMath>
        <m:sSub>
          <m:e>
            <m:r>
              <m:t>f</m:t>
            </m:r>
          </m:e>
          <m:sub>
            <m:r>
              <m:t>k</m:t>
            </m:r>
          </m:sub>
        </m:sSub>
        <m:r>
          <m:rPr>
            <m:sty m:val="p"/>
          </m:rPr>
          <m:t>(</m:t>
        </m:r>
        <m:r>
          <m:t>x</m:t>
        </m:r>
        <m:r>
          <m:rPr>
            <m:sty m:val="p"/>
          </m:rPr>
          <m:t>)</m:t>
        </m:r>
      </m:oMath>
      <w:r>
        <w:t xml:space="preserve"> </w:t>
      </w:r>
      <w:r>
        <w:t xml:space="preserve">– выход дерева, построенного на шаге</w:t>
      </w:r>
      <w:r>
        <w:t xml:space="preserve"> </w:t>
      </w:r>
      <m:oMath>
        <m:r>
          <m:t>k</m:t>
        </m:r>
      </m:oMath>
      <w:r>
        <w:t xml:space="preserve">.</w:t>
      </w:r>
    </w:p>
    <w:p>
      <w:pPr>
        <w:pStyle w:val="a2"/>
      </w:pPr>
      <w:r>
        <w:t xml:space="preserve">Выход классификатора</w:t>
      </w:r>
      <w:r>
        <w:t xml:space="preserve"> </w:t>
      </w:r>
      <m:oMath>
        <m:sSub>
          <m:e>
            <m:r>
              <m:t>F</m:t>
            </m:r>
          </m:e>
          <m:sub>
            <m:r>
              <m:rPr>
                <m:sty m:val="p"/>
              </m:rPr>
              <m:t>к</m:t>
            </m:r>
            <m:r>
              <m:rPr>
                <m:sty m:val="p"/>
              </m:rPr>
              <m:t>л</m:t>
            </m:r>
          </m:sub>
        </m:sSub>
      </m:oMath>
      <w:r>
        <w:t xml:space="preserve"> </w:t>
      </w:r>
      <w:r>
        <w:t xml:space="preserve">переводится в вероятность логистической функцией [33] по формуле (2.11).</w:t>
      </w:r>
    </w:p>
    <w:p>
      <w:pPr>
        <w:pStyle w:val="a2"/>
        <w:spacing w:before="480" w:after="480" w:line="360" w:lineRule="auto"/>
        <w:ind w:left="0" w:right="0" w:firstLine="0"/>
        <w:jc w:val="left"/>
        <w:keepNext w:val="1"/>
        <w:pageBreakBefore w:val="0"/>
        <w:tabs>
          <w:tab w:val="center" w:pos="4819"/>
          <w:tab w:val="right" w:pos="9638"/>
        </w:tabs>
      </w:pPr>
      <w:r>
        <w:tab/>
      </w:r>
      <m:oMath>
        <m:sSub>
          <m:e>
            <m:r>
              <m:t>p</m:t>
            </m:r>
          </m:e>
          <m:sub>
            <m:r>
              <m:t>i</m:t>
            </m:r>
          </m:sub>
        </m:sSub>
        <m:r>
          <m:rPr>
            <m:sty m:val="p"/>
          </m:rPr>
          <m:t>=</m:t>
        </m:r>
        <m:f>
          <m:fPr>
            <m:type m:val="bar"/>
          </m:fPr>
          <m:num>
            <m:r>
              <m:t>1</m:t>
            </m:r>
          </m:num>
          <m:den>
            <m:r>
              <m:t>1</m:t>
            </m:r>
            <m:r>
              <m:rPr>
                <m:sty m:val="p"/>
              </m:rPr>
              <m:t>+</m:t>
            </m:r>
            <m:r>
              <m:rPr>
                <m:sty m:val="p"/>
              </m:rPr>
              <m:t>exp</m:t>
            </m:r>
            <m:d>
              <m:dPr>
                <m:begChr m:val="("/>
                <m:sepChr m:val=""/>
                <m:endChr m:val=")"/>
                <m:grow/>
              </m:dPr>
              <m:e>
                <m:r>
                  <m:rPr>
                    <m:sty m:val="p"/>
                  </m:rPr>
                  <m:t>−</m:t>
                </m:r>
                <m:sSub>
                  <m:e>
                    <m:r>
                      <m:t>F</m:t>
                    </m:r>
                  </m:e>
                  <m:sub>
                    <m:r>
                      <m:rPr>
                        <m:sty m:val="p"/>
                      </m:rPr>
                      <m:t>к</m:t>
                    </m:r>
                    <m:r>
                      <m:rPr>
                        <m:sty m:val="p"/>
                      </m:rPr>
                      <m:t>л</m:t>
                    </m:r>
                  </m:sub>
                </m:sSub>
                <m:r>
                  <m:rPr>
                    <m:sty m:val="p"/>
                  </m:rPr>
                  <m:t>(</m:t>
                </m:r>
                <m:sSub>
                  <m:e>
                    <m:r>
                      <m:t>x</m:t>
                    </m:r>
                  </m:e>
                  <m:sub>
                    <m:r>
                      <m:t>i</m:t>
                    </m:r>
                  </m:sub>
                </m:sSub>
                <m:r>
                  <m:rPr>
                    <m:sty m:val="p"/>
                  </m:rPr>
                  <m:t>)</m:t>
                </m:r>
              </m:e>
            </m:d>
          </m:den>
        </m:f>
      </m:oMath>
      <w:r>
        <w:tab/>
      </w:r>
      <w:r>
        <w:rPr>
          <w:rFonts w:ascii="Times New Roman" w:hAnsi="Times New Roman" w:cs="Times New Roman"/>
          <w:sz w:val="28"/>
          <w:szCs w:val="28"/>
          <w:color w:val="000000"/>
          <w:b w:val="0"/>
          <w:i w:val="0"/>
        </w:rPr>
        <w:t>(2.11)</w:t>
      </w:r>
    </w:p>
    <w:p>
      <w:pPr>
        <w:pStyle w:val="Where"/>
      </w:pPr>
      <w:r>
        <w:t xml:space="preserve">где</w:t>
      </w:r>
      <w:r>
        <w:t xml:space="preserve"> </w:t>
      </w:r>
      <m:oMath>
        <m:sSub>
          <m:e>
            <m:r>
              <m:t>p</m:t>
            </m:r>
          </m:e>
          <m:sub>
            <m:r>
              <m:t>i</m:t>
            </m:r>
          </m:sub>
        </m:sSub>
      </m:oMath>
      <w:r>
        <w:t xml:space="preserve"> </w:t>
      </w:r>
      <w:r>
        <w:t xml:space="preserve">– вероятность хотя бы одного чтения объекта</w:t>
      </w:r>
      <w:r>
        <w:t xml:space="preserve"> </w:t>
      </w:r>
      <m:oMath>
        <m:r>
          <m:t>i</m:t>
        </m:r>
      </m:oMath>
      <w:r>
        <w:t xml:space="preserve"> </w:t>
      </w:r>
      <w:r>
        <w:t xml:space="preserve">за горизонт,</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w:t>
      </w:r>
    </w:p>
    <w:p>
      <w:pPr>
        <w:pStyle w:val="Where"/>
      </w:pPr>
      <m:oMath>
        <m:sSub>
          <m:e>
            <m:r>
              <m:t>F</m:t>
            </m:r>
          </m:e>
          <m:sub>
            <m:r>
              <m:rPr>
                <m:sty m:val="p"/>
              </m:rPr>
              <m:t>к</m:t>
            </m:r>
            <m:r>
              <m:rPr>
                <m:sty m:val="p"/>
              </m:rPr>
              <m:t>л</m:t>
            </m:r>
          </m:sub>
        </m:sSub>
        <m:r>
          <m:rPr>
            <m:sty m:val="p"/>
          </m:rPr>
          <m:t>(</m:t>
        </m:r>
        <m:sSub>
          <m:e>
            <m:r>
              <m:t>x</m:t>
            </m:r>
          </m:e>
          <m:sub>
            <m:r>
              <m:t>i</m:t>
            </m:r>
          </m:sub>
        </m:sSub>
        <m:r>
          <m:rPr>
            <m:sty m:val="p"/>
          </m:rPr>
          <m:t>)</m:t>
        </m:r>
      </m:oMath>
      <w:r>
        <w:t xml:space="preserve"> </w:t>
      </w:r>
      <w:r>
        <w:t xml:space="preserve">– выход классификатора по формуле (2.10);</w:t>
      </w:r>
    </w:p>
    <w:p>
      <w:pPr>
        <w:pStyle w:val="Where"/>
      </w:pPr>
      <m:oMath>
        <m:sSub>
          <m:e>
            <m:r>
              <m:t>x</m:t>
            </m:r>
          </m:e>
          <m:sub>
            <m:r>
              <m:t>i</m:t>
            </m:r>
          </m:sub>
        </m:sSub>
      </m:oMath>
      <w:r>
        <w:t xml:space="preserve"> </w:t>
      </w:r>
      <w:r>
        <w:t xml:space="preserve">– вектор признаков объекта</w:t>
      </w:r>
      <w:r>
        <w:t xml:space="preserve"> </w:t>
      </w:r>
      <m:oMath>
        <m:r>
          <m:t>i</m:t>
        </m:r>
      </m:oMath>
      <w:r>
        <w:t xml:space="preserve">.</w:t>
      </w:r>
    </w:p>
    <w:p>
      <w:pPr>
        <w:pStyle w:val="a2"/>
      </w:pPr>
      <w:r>
        <w:t xml:space="preserve">Выход регрессора</w:t>
      </w:r>
      <w:r>
        <w:t xml:space="preserve"> </w:t>
      </w:r>
      <m:oMath>
        <m:sSub>
          <m:e>
            <m:r>
              <m:t>F</m:t>
            </m:r>
          </m:e>
          <m:sub>
            <m:r>
              <m:rPr>
                <m:sty m:val="p"/>
              </m:rPr>
              <m:t>р</m:t>
            </m:r>
            <m:r>
              <m:rPr>
                <m:sty m:val="p"/>
              </m:rPr>
              <m:t>е</m:t>
            </m:r>
            <m:r>
              <m:rPr>
                <m:sty m:val="p"/>
              </m:rPr>
              <m:t>г</m:t>
            </m:r>
          </m:sub>
        </m:sSub>
      </m:oMath>
      <w:r>
        <w:t xml:space="preserve"> </w:t>
      </w:r>
      <w:r>
        <w:t xml:space="preserve">переводится в число чтений при возникшем спросе по формуле (2.12).</w:t>
      </w:r>
    </w:p>
    <w:p>
      <w:pPr>
        <w:pStyle w:val="a2"/>
        <w:spacing w:before="480" w:after="480" w:line="360" w:lineRule="auto"/>
        <w:ind w:left="0" w:right="0" w:firstLine="0"/>
        <w:jc w:val="left"/>
        <w:keepNext w:val="1"/>
        <w:pageBreakBefore w:val="0"/>
        <w:tabs>
          <w:tab w:val="center" w:pos="4819"/>
          <w:tab w:val="right" w:pos="9638"/>
        </w:tabs>
      </w:pPr>
      <w:r>
        <w:tab/>
      </w:r>
      <m:oMath>
        <m:sSub>
          <m:e>
            <m:r>
              <m:t>m</m:t>
            </m:r>
          </m:e>
          <m:sub>
            <m:r>
              <m:t>i</m:t>
            </m:r>
          </m:sub>
        </m:sSub>
        <m:r>
          <m:rPr>
            <m:sty m:val="p"/>
          </m:rPr>
          <m:t>=</m:t>
        </m:r>
        <m:r>
          <m:t>1</m:t>
        </m:r>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oMath>
      <w:r>
        <w:tab/>
      </w:r>
      <w:r>
        <w:rPr>
          <w:rFonts w:ascii="Times New Roman" w:hAnsi="Times New Roman" w:cs="Times New Roman"/>
          <w:sz w:val="28"/>
          <w:szCs w:val="28"/>
          <w:color w:val="000000"/>
          <w:b w:val="0"/>
          <w:i w:val="0"/>
        </w:rPr>
        <w:t>(2.12)</w:t>
      </w:r>
    </w:p>
    <w:p>
      <w:pPr>
        <w:pStyle w:val="Where"/>
      </w:pPr>
      <w:r>
        <w:t xml:space="preserve">где</w:t>
      </w:r>
      <w:r>
        <w:t xml:space="preserve"> </w:t>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за горизонт при условии, что спрос возник;</w:t>
      </w:r>
    </w:p>
    <w:p>
      <w:pPr>
        <w:pStyle w:val="Where"/>
      </w:pPr>
      <m:oMath>
        <m:sSub>
          <m:e>
            <m:r>
              <m:t>F</m:t>
            </m:r>
          </m:e>
          <m:sub>
            <m:r>
              <m:rPr>
                <m:sty m:val="p"/>
              </m:rPr>
              <m:t>р</m:t>
            </m:r>
            <m:r>
              <m:rPr>
                <m:sty m:val="p"/>
              </m:rPr>
              <m:t>е</m:t>
            </m:r>
            <m:r>
              <m:rPr>
                <m:sty m:val="p"/>
              </m:rPr>
              <m:t>г</m:t>
            </m:r>
          </m:sub>
        </m:sSub>
        <m:r>
          <m:rPr>
            <m:sty m:val="p"/>
          </m:rPr>
          <m:t>(</m:t>
        </m:r>
        <m:sSub>
          <m:e>
            <m:r>
              <m:t>x</m:t>
            </m:r>
          </m:e>
          <m:sub>
            <m:r>
              <m:t>i</m:t>
            </m:r>
          </m:sub>
        </m:sSub>
        <m:r>
          <m:rPr>
            <m:sty m:val="p"/>
          </m:rPr>
          <m:t>)</m:t>
        </m:r>
      </m:oMath>
      <w:r>
        <w:t xml:space="preserve"> </w:t>
      </w:r>
      <w:r>
        <w:t xml:space="preserve">– выход регрессора по формуле (2.10).</w:t>
      </w:r>
    </w:p>
    <w:p>
      <w:pPr>
        <w:pStyle w:val="a2"/>
      </w:pPr>
      <w:r>
        <w:t xml:space="preserve">Единица учитывает, что при возникшем спросе чтений не меньше одного. В отличие от исходной модели [30], положительная часть не усечена в нуле, а сдвинута на единицу, что позволяет использовать стандартную пуассоновскую функцию потерь библиотек градиентного бустинга [33]. В модели с барьером ожидаемое число чтений равно произведению вероятности спроса и числа чтений при возникшем спросе [30], поэтому итоговый прогноз задаёт формула (2.13).</w:t>
      </w:r>
    </w:p>
    <w:p>
      <w:pPr>
        <w:pStyle w:val="a2"/>
        <w:spacing w:before="480" w:after="480" w:line="360" w:lineRule="auto"/>
        <w:ind w:left="0" w:right="0" w:firstLine="0"/>
        <w:jc w:val="left"/>
        <w:keepNext w:val="1"/>
        <w:pageBreakBefore w:val="0"/>
        <w:tabs>
          <w:tab w:val="center" w:pos="4819"/>
          <w:tab w:val="right" w:pos="9638"/>
        </w:tabs>
      </w:pPr>
      <w:r>
        <w:tab/>
      </w:r>
      <m:oMath>
        <m:sSub>
          <m:e>
            <m:acc>
              <m:accPr>
                <m:chr m:val="̂"/>
              </m:accPr>
              <m:e>
                <m:r>
                  <m:t>N</m:t>
                </m:r>
              </m:e>
            </m:acc>
          </m:e>
          <m:sub>
            <m:r>
              <m:t>i</m:t>
            </m:r>
          </m:sub>
        </m:sSub>
        <m:r>
          <m:rPr>
            <m:sty m:val="p"/>
          </m:rPr>
          <m:t>=</m:t>
        </m:r>
        <m:sSub>
          <m:e>
            <m:r>
              <m:t>p</m:t>
            </m:r>
          </m:e>
          <m:sub>
            <m:r>
              <m:t>i</m:t>
            </m:r>
          </m:sub>
        </m:sSub>
        <m:sSub>
          <m:e>
            <m:r>
              <m:t>m</m:t>
            </m:r>
          </m:e>
          <m:sub>
            <m:r>
              <m:t>i</m:t>
            </m:r>
          </m:sub>
        </m:sSub>
      </m:oMath>
      <w:r>
        <w:tab/>
      </w:r>
      <w:r>
        <w:rPr>
          <w:rFonts w:ascii="Times New Roman" w:hAnsi="Times New Roman" w:cs="Times New Roman"/>
          <w:sz w:val="28"/>
          <w:szCs w:val="28"/>
          <w:color w:val="000000"/>
          <w:b w:val="0"/>
          <w:i w:val="0"/>
        </w:rPr>
        <w:t>(2.13)</w:t>
      </w:r>
    </w:p>
    <w:p>
      <w:pPr>
        <w:pStyle w:val="Where"/>
      </w:pPr>
      <w:r>
        <w:t xml:space="preserve">где</w:t>
      </w:r>
      <w:r>
        <w:t xml:space="preserve"> </w:t>
      </w:r>
      <m:oMath>
        <m:sSub>
          <m:e>
            <m:acc>
              <m:accPr>
                <m:chr m:val="̂"/>
              </m:accPr>
              <m:e>
                <m:r>
                  <m:t>N</m:t>
                </m:r>
              </m:e>
            </m:acc>
          </m:e>
          <m:sub>
            <m:r>
              <m:t>i</m:t>
            </m:r>
          </m:sub>
        </m:sSub>
      </m:oMath>
      <w:r>
        <w:t xml:space="preserve"> </w:t>
      </w:r>
      <w:r>
        <w:t xml:space="preserve">– прогноз числа чтений объекта</w:t>
      </w:r>
      <w:r>
        <w:t xml:space="preserve"> </w:t>
      </w:r>
      <m:oMath>
        <m:r>
          <m:t>i</m:t>
        </m:r>
      </m:oMath>
      <w:r>
        <w:t xml:space="preserve"> </w:t>
      </w:r>
      <w:r>
        <w:t xml:space="preserve">за горизонт (Таблица 2.1).</w:t>
      </w:r>
    </w:p>
    <w:p>
      <w:pPr>
        <w:pStyle w:val="a2"/>
      </w:pPr>
      <w:r>
        <w:t xml:space="preserve">Равенство выполняется при откалиброванной</w:t>
      </w:r>
      <w:r>
        <w:t xml:space="preserve"> </w:t>
      </w:r>
      <m:oMath>
        <m:sSub>
          <m:e>
            <m:r>
              <m:t>p</m:t>
            </m:r>
          </m:e>
          <m:sub>
            <m:r>
              <m:t>i</m:t>
            </m:r>
          </m:sub>
        </m:sSub>
      </m:oMath>
      <w:r>
        <w:t xml:space="preserve">, поэтому калибровка проверяется отдельно. Классификатор обучается на всех примерах с логистической функцией потерь [33]. Регрессор обучается на примерах с</w:t>
      </w:r>
      <w:r>
        <w:t xml:space="preserve"> </w:t>
      </w:r>
      <m:oMath>
        <m:sSub>
          <m:e>
            <m:r>
              <m:t>N</m:t>
            </m:r>
          </m:e>
          <m:sub>
            <m:r>
              <m:t>i</m:t>
            </m:r>
          </m:sub>
        </m:sSub>
        <m:r>
          <m:rPr>
            <m:sty m:val="p"/>
          </m:rPr>
          <m:t>&gt;</m:t>
        </m:r>
        <m:r>
          <m:t>0</m:t>
        </m:r>
      </m:oMath>
      <w:r>
        <w:t xml:space="preserve"> </w:t>
      </w:r>
      <w:r>
        <w:t xml:space="preserve">и прогнозирует величину</w:t>
      </w:r>
      <w:r>
        <w:t xml:space="preserve"> </w:t>
      </w:r>
      <m:oMath>
        <m:r>
          <m:t>y</m:t>
        </m:r>
        <m:r>
          <m:rPr>
            <m:sty m:val="p"/>
          </m:rPr>
          <m:t>=</m:t>
        </m:r>
        <m:sSub>
          <m:e>
            <m:r>
              <m:t>N</m:t>
            </m:r>
          </m:e>
          <m:sub>
            <m:r>
              <m:t>i</m:t>
            </m:r>
          </m:sub>
        </m:sSub>
        <m:r>
          <m:rPr>
            <m:sty m:val="p"/>
          </m:rPr>
          <m:t>−</m:t>
        </m:r>
        <m:r>
          <m:t>1</m:t>
        </m:r>
      </m:oMath>
      <w:r>
        <w:t xml:space="preserve">, то есть число чтений сверх первого. Прогноз регрессора задаётся формулой (2.14) с логарифмической связью, принятой для пуассоновской регрессии [32], [33].</w:t>
      </w:r>
    </w:p>
    <w:p>
      <w:pPr>
        <w:pStyle w:val="a2"/>
        <w:spacing w:before="480" w:after="480" w:line="360" w:lineRule="auto"/>
        <w:ind w:left="0" w:right="0" w:firstLine="0"/>
        <w:jc w:val="left"/>
        <w:keepNext w:val="1"/>
        <w:pageBreakBefore w:val="0"/>
        <w:tabs>
          <w:tab w:val="center" w:pos="4819"/>
          <w:tab w:val="right" w:pos="9638"/>
        </w:tabs>
      </w:pPr>
      <w:r>
        <w:tab/>
      </w:r>
      <m:oMath>
        <m:acc>
          <m:accPr>
            <m:chr m:val="̂"/>
          </m:accPr>
          <m:e>
            <m:r>
              <m:t>y</m:t>
            </m:r>
          </m:e>
        </m:acc>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oMath>
      <w:r>
        <w:tab/>
      </w:r>
      <w:r>
        <w:rPr>
          <w:rFonts w:ascii="Times New Roman" w:hAnsi="Times New Roman" w:cs="Times New Roman"/>
          <w:sz w:val="28"/>
          <w:szCs w:val="28"/>
          <w:color w:val="000000"/>
          <w:b w:val="0"/>
          <w:i w:val="0"/>
        </w:rPr>
        <w:t>(2.14)</w:t>
      </w:r>
    </w:p>
    <w:p>
      <w:pPr>
        <w:pStyle w:val="Where"/>
      </w:pPr>
      <w:r>
        <w:t xml:space="preserve">где</w:t>
      </w:r>
      <w:r>
        <w:t xml:space="preserve"> </w:t>
      </w:r>
      <m:oMath>
        <m:acc>
          <m:accPr>
            <m:chr m:val="̂"/>
          </m:accPr>
          <m:e>
            <m:r>
              <m:t>y</m:t>
            </m:r>
          </m:e>
        </m:acc>
      </m:oMath>
      <w:r>
        <w:t xml:space="preserve"> </w:t>
      </w:r>
      <w:r>
        <w:t xml:space="preserve">– прогноз регрессора для величины</w:t>
      </w:r>
      <w:r>
        <w:t xml:space="preserve"> </w:t>
      </w:r>
      <m:oMath>
        <m:r>
          <m:t>y</m:t>
        </m:r>
      </m:oMath>
      <w:r>
        <w:t xml:space="preserve">.</w:t>
      </w:r>
    </w:p>
    <w:p>
      <w:pPr>
        <w:pStyle w:val="a2"/>
      </w:pPr>
      <w:r>
        <w:t xml:space="preserve">Из формул (2.12) и (2.14) следует</w:t>
      </w:r>
      <w:r>
        <w:t xml:space="preserve"> </w:t>
      </w:r>
      <m:oMath>
        <m:acc>
          <m:accPr>
            <m:chr m:val="̂"/>
          </m:accPr>
          <m:e>
            <m:r>
              <m:t>y</m:t>
            </m:r>
          </m:e>
        </m:acc>
        <m:r>
          <m:rPr>
            <m:sty m:val="p"/>
          </m:rPr>
          <m:t>=</m:t>
        </m:r>
        <m:sSub>
          <m:e>
            <m:r>
              <m:t>m</m:t>
            </m:r>
          </m:e>
          <m:sub>
            <m:r>
              <m:t>i</m:t>
            </m:r>
          </m:sub>
        </m:sSub>
        <m:r>
          <m:rPr>
            <m:sty m:val="p"/>
          </m:rPr>
          <m:t>−</m:t>
        </m:r>
        <m:r>
          <m:t>1</m:t>
        </m:r>
      </m:oMath>
      <w:r>
        <w:t xml:space="preserve">. Регрессор обучается с функцией потерь Пуассона [32], [33], заданной формулой (2.15).</w:t>
      </w:r>
    </w:p>
    <w:p>
      <w:pPr>
        <w:pStyle w:val="a2"/>
        <w:spacing w:before="480" w:after="480" w:line="360" w:lineRule="auto"/>
        <w:ind w:left="0" w:right="0" w:firstLine="0"/>
        <w:jc w:val="left"/>
        <w:keepNext w:val="1"/>
        <w:pageBreakBefore w:val="0"/>
        <w:tabs>
          <w:tab w:val="center" w:pos="4819"/>
          <w:tab w:val="right" w:pos="9638"/>
        </w:tabs>
      </w:pPr>
      <w:r>
        <w:tab/>
      </w:r>
      <m:oMath>
        <m:r>
          <m:t>ℓ</m:t>
        </m:r>
        <m:r>
          <m:rPr>
            <m:sty m:val="p"/>
          </m:rPr>
          <m:t>(</m:t>
        </m:r>
        <m:r>
          <m:t>y</m:t>
        </m:r>
        <m:r>
          <m:rPr>
            <m:sty m:val="p"/>
          </m:rPr>
          <m:t>,</m:t>
        </m:r>
        <m:acc>
          <m:accPr>
            <m:chr m:val="̂"/>
          </m:accPr>
          <m:e>
            <m:r>
              <m:t>y</m:t>
            </m:r>
          </m:e>
        </m:acc>
        <m:r>
          <m:rPr>
            <m:sty m:val="p"/>
          </m:rPr>
          <m:t>)</m:t>
        </m:r>
        <m:r>
          <m:rPr>
            <m:sty m:val="p"/>
          </m:rPr>
          <m:t>=</m:t>
        </m:r>
        <m:acc>
          <m:accPr>
            <m:chr m:val="̂"/>
          </m:accPr>
          <m:e>
            <m:r>
              <m:t>y</m:t>
            </m:r>
          </m:e>
        </m:acc>
        <m:r>
          <m:rPr>
            <m:sty m:val="p"/>
          </m:rPr>
          <m:t>−</m:t>
        </m:r>
        <m:r>
          <m:t>y</m:t>
        </m:r>
        <m:r>
          <m:rPr>
            <m:sty m:val="p"/>
          </m:rPr>
          <m:t>ln</m:t>
        </m:r>
        <m:acc>
          <m:accPr>
            <m:chr m:val="̂"/>
          </m:accPr>
          <m:e>
            <m:r>
              <m:t>y</m:t>
            </m:r>
          </m:e>
        </m:acc>
      </m:oMath>
      <w:r>
        <w:tab/>
      </w:r>
      <w:r>
        <w:rPr>
          <w:rFonts w:ascii="Times New Roman" w:hAnsi="Times New Roman" w:cs="Times New Roman"/>
          <w:sz w:val="28"/>
          <w:szCs w:val="28"/>
          <w:color w:val="000000"/>
          <w:b w:val="0"/>
          <w:i w:val="0"/>
        </w:rPr>
        <w:t>(2.15)</w:t>
      </w:r>
    </w:p>
    <w:p>
      <w:pPr>
        <w:pStyle w:val="Where"/>
      </w:pPr>
      <w:r>
        <w:t xml:space="preserve">где</w:t>
      </w:r>
      <w:r>
        <w:t xml:space="preserve"> </w:t>
      </w:r>
      <m:oMath>
        <m:r>
          <m:t>ℓ</m:t>
        </m:r>
        <m:r>
          <m:rPr>
            <m:sty m:val="p"/>
          </m:rPr>
          <m:t>(</m:t>
        </m:r>
        <m:r>
          <m:t>y</m:t>
        </m:r>
        <m:r>
          <m:rPr>
            <m:sty m:val="p"/>
          </m:rPr>
          <m:t>,</m:t>
        </m:r>
        <m:acc>
          <m:accPr>
            <m:chr m:val="̂"/>
          </m:accPr>
          <m:e>
            <m:r>
              <m:t>y</m:t>
            </m:r>
          </m:e>
        </m:acc>
        <m:r>
          <m:rPr>
            <m:sty m:val="p"/>
          </m:rPr>
          <m:t>)</m:t>
        </m:r>
      </m:oMath>
      <w:r>
        <w:t xml:space="preserve"> </w:t>
      </w:r>
      <w:r>
        <w:t xml:space="preserve">– значение функции потерь на одном обучающем примере;</w:t>
      </w:r>
    </w:p>
    <w:p>
      <w:pPr>
        <w:pStyle w:val="Where"/>
      </w:pPr>
      <m:oMath>
        <m:r>
          <m:t>y</m:t>
        </m:r>
      </m:oMath>
      <w:r>
        <w:t xml:space="preserve"> </w:t>
      </w:r>
      <w:r>
        <w:t xml:space="preserve">– фактическое число чтений объекта сверх первого,</w:t>
      </w:r>
      <w:r>
        <w:t xml:space="preserve"> </w:t>
      </w:r>
      <m:oMath>
        <m:sSub>
          <m:e>
            <m:r>
              <m:t>N</m:t>
            </m:r>
          </m:e>
          <m:sub>
            <m:r>
              <m:t>i</m:t>
            </m:r>
          </m:sub>
        </m:sSub>
        <m:r>
          <m:rPr>
            <m:sty m:val="p"/>
          </m:rPr>
          <m:t>−</m:t>
        </m:r>
        <m:r>
          <m:t>1</m:t>
        </m:r>
      </m:oMath>
      <w:r>
        <w:t xml:space="preserve">;</w:t>
      </w:r>
    </w:p>
    <w:p>
      <w:pPr>
        <w:pStyle w:val="Where"/>
      </w:pPr>
      <m:oMath>
        <m:acc>
          <m:accPr>
            <m:chr m:val="̂"/>
          </m:accPr>
          <m:e>
            <m:r>
              <m:t>y</m:t>
            </m:r>
          </m:e>
        </m:acc>
      </m:oMath>
      <w:r>
        <w:t xml:space="preserve"> </w:t>
      </w:r>
      <w:r>
        <w:t xml:space="preserve">– прогноз регрессора по формуле (2.14).</w:t>
      </w:r>
    </w:p>
    <w:p>
      <w:pPr>
        <w:pStyle w:val="a2"/>
      </w:pPr>
      <w:r>
        <w:t xml:space="preserve">Функция совпадает с отрицательным логарифмом правдоподобия Пуассона без постоянного слагаемого.</w:t>
      </w:r>
    </w:p>
    <w:p>
      <w:pPr>
        <w:pStyle w:val="a2"/>
      </w:pPr>
      <w:r>
        <w:t xml:space="preserve">GBDT выбран потому, что на табличных данных ансамбли деревьев обычно не уступают нейронным сетям при меньших затратах [34], обучаются на процессоре и показывают значимость признаков. Чтобы отделить пользу модели от пользы планировщика, с одним планировщиком сравниваются эвристики по возрасту, давности и частоте, EWMA и GBDT.</w:t>
      </w:r>
    </w:p>
    <w:p>
      <w:pPr>
        <w:pStyle w:val="a2"/>
      </w:pPr>
      <w:r>
        <w:t xml:space="preserve">Однократный всплеск без предвестников модель не предсказывает, новый объект оценивает грубо, а на равномерной случайной нагрузке преимущества быть не должно, и этот сценарий служит отрицательным контролем. Текущий класс и задержка в признаки не входят, иначе медленный COLD выглядел бы как снижение спроса.</w:t>
      </w:r>
    </w:p>
    <w:bookmarkEnd w:id="61"/>
    <w:bookmarkStart w:id="63" w:name="X5cb85bb2864257b50580b8dfa11fbf34fed6abe"/>
    <w:p>
      <w:pPr>
        <w:pStyle w:val="30"/>
      </w:pPr>
      <w:bookmarkStart w:id="194" w:name="GOSTHeading194"/>
      <w:r>
        <w:t xml:space="preserve">2.1.3 Обработка данных и формирование обучающих примеров</w:t>
      </w:r>
      <w:bookmarkEnd w:id="194"/>
    </w:p>
    <w:p>
      <w:pPr>
        <w:pStyle w:val="FirstParagraph"/>
      </w:pPr>
      <w:r>
        <w:t xml:space="preserve">Штатные метрики Gateway агрегированы и не различают объекты [7], поэтому для истории обращений Gateway дополняется публикацией событий клиентских чтений с номером Gateway, порядковым номером, временем, объектом, версией, результатом и объёмом. Чтения исполнителя идут мимо Gateway и в спрос не попадают. Подготовка выполняется в четыре шага.</w:t>
      </w:r>
    </w:p>
    <w:p>
      <w:pPr>
        <w:pStyle w:val="Compact"/>
        <w:numPr>
          <w:ilvl w:val="0"/>
          <w:numId w:val="1002"/>
        </w:numPr>
        <w:ind w:left="1276" w:hanging="567"/>
        <w:spacing w:before="0" w:after="0" w:line="360" w:lineRule="auto"/>
      </w:pPr>
      <w:r>
        <w:t xml:space="preserve">Дедупликация: доставка выполняется по схеме «не менее одного раза» [35], и повтор отбрасывается по идентификатору.</w:t>
      </w:r>
    </w:p>
    <w:p>
      <w:pPr>
        <w:pStyle w:val="Compact"/>
        <w:numPr>
          <w:ilvl w:val="0"/>
          <w:numId w:val="1002"/>
        </w:numPr>
        <w:ind w:left="1276" w:hanging="567"/>
        <w:spacing w:before="0" w:after="0" w:line="360" w:lineRule="auto"/>
      </w:pPr>
      <w:r>
        <w:t xml:space="preserve">Контроль пропусков: разрыв номеров отмечается как интервал неполной истории, а отметка актуальности</w:t>
      </w:r>
      <w:r>
        <w:t xml:space="preserve"> </w:t>
      </w:r>
      <m:oMath>
        <m:r>
          <m:t>W</m:t>
        </m:r>
      </m:oMath>
      <w:r>
        <w:t xml:space="preserve"> </w:t>
      </w:r>
      <w:r>
        <w:t xml:space="preserve">– момент, до которого события получены или отнесены к таким интервалам.</w:t>
      </w:r>
    </w:p>
    <w:p>
      <w:pPr>
        <w:pStyle w:val="Compact"/>
        <w:numPr>
          <w:ilvl w:val="0"/>
          <w:numId w:val="1002"/>
        </w:numPr>
        <w:ind w:left="1276" w:hanging="567"/>
        <w:spacing w:before="0" w:after="0" w:line="360" w:lineRule="auto"/>
      </w:pPr>
      <w:r>
        <w:t xml:space="preserve">Агрегирование по ключу объекта в интервалах не длиннее наименьшего окна признаков.</w:t>
      </w:r>
    </w:p>
    <w:p>
      <w:pPr>
        <w:pStyle w:val="Compact"/>
        <w:numPr>
          <w:ilvl w:val="0"/>
          <w:numId w:val="1002"/>
        </w:numPr>
        <w:ind w:left="1276" w:hanging="567"/>
        <w:spacing w:before="0" w:after="0" w:line="360" w:lineRule="auto"/>
      </w:pPr>
      <w:r>
        <w:t xml:space="preserve">Построение признаков по агрегатам с версией правил расчёта.</w:t>
      </w:r>
    </w:p>
    <w:p>
      <w:pPr>
        <w:pStyle w:val="FirstParagraph"/>
        <w:keepNext w:val="1"/>
      </w:pPr>
      <w:r>
        <w:t xml:space="preserve">Состав признаков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trPr>
        <w:tc>
          <w:tcPr>
            <w:tcW w:w="2500" w:type="dxa"/>
          </w:tcPr>
          <w:p>
            <w:pPr>
              <w:pStyle w:val="Compact"/>
              <w:spacing w:before="0" w:after="0" w:line="240" w:lineRule="auto"/>
              <w:ind w:firstLine="0" w:left="0" w:right="0"/>
              <w:jc w:val="center"/>
              <w:keepNext w:val="0"/>
              <w:pageBreakBefore w:val="0"/>
            </w:pPr>
            <w:r>
              <w:rPr>
                <w:sz w:val="24"/>
                <w:szCs w:val="24"/>
                <w:b w:val="1"/>
              </w:rPr>
              <w:t xml:space="preserve">Группа</w:t>
            </w:r>
          </w:p>
        </w:tc>
        <w:tc>
          <w:tcPr>
            <w:tcW w:w="7138" w:type="dxa"/>
          </w:tcPr>
          <w:p>
            <w:pPr>
              <w:pStyle w:val="Compact"/>
              <w:spacing w:before="0" w:after="0" w:line="240" w:lineRule="auto"/>
              <w:ind w:firstLine="0" w:left="0" w:right="0"/>
              <w:jc w:val="center"/>
              <w:keepNext w:val="0"/>
              <w:pageBreakBefore w:val="0"/>
            </w:pPr>
            <w:r>
              <w:rPr>
                <w:sz w:val="24"/>
                <w:szCs w:val="24"/>
                <w:b w:val="1"/>
              </w:rPr>
              <w:t xml:space="preserve">Признаки</w:t>
            </w:r>
          </w:p>
        </w:tc>
      </w:tr>
      <w:tr>
        <w:tc>
          <w:tcPr>
            <w:tcW w:w="2500" w:type="dxa"/>
          </w:tcPr>
          <w:p>
            <w:pPr>
              <w:pStyle w:val="Compact"/>
              <w:spacing w:before="0" w:after="0" w:line="240" w:lineRule="auto"/>
              <w:ind w:firstLine="0" w:left="0" w:right="0"/>
              <w:jc w:val="left"/>
              <w:keepNext w:val="0"/>
              <w:pageBreakBefore w:val="0"/>
            </w:pPr>
            <w:r>
              <w:rPr>
                <w:sz w:val="24"/>
                <w:szCs w:val="24"/>
              </w:rPr>
              <w:t xml:space="preserve">Объект</w:t>
            </w:r>
          </w:p>
        </w:tc>
        <w:tc>
          <w:tcPr>
            <w:tcW w:w="7138" w:type="dxa"/>
          </w:tcPr>
          <w:p>
            <w:pPr>
              <w:pStyle w:val="Compact"/>
              <w:spacing w:before="0" w:after="0" w:line="240" w:lineRule="auto"/>
              <w:ind w:firstLine="0" w:left="0" w:right="0"/>
              <w:jc w:val="left"/>
              <w:keepNext w:val="0"/>
              <w:pageBreakBefore w:val="0"/>
            </w:pPr>
            <w:r>
              <w:rPr>
                <w:sz w:val="24"/>
                <w:szCs w:val="24"/>
              </w:rPr>
              <w:t xml:space="preserve">Логарифм размера, возраст версии, число перезаписей за окно</w:t>
            </w:r>
          </w:p>
        </w:tc>
      </w:tr>
      <w:tr>
        <w:tc>
          <w:tcPr>
            <w:tcW w:w="2500" w:type="dxa"/>
          </w:tcPr>
          <w:p>
            <w:pPr>
              <w:pStyle w:val="Compact"/>
              <w:spacing w:before="0" w:after="0" w:line="240" w:lineRule="auto"/>
              <w:ind w:firstLine="0" w:left="0" w:right="0"/>
              <w:jc w:val="left"/>
              <w:keepNext w:val="0"/>
              <w:pageBreakBefore w:val="0"/>
            </w:pPr>
            <w:r>
              <w:rPr>
                <w:sz w:val="24"/>
                <w:szCs w:val="24"/>
              </w:rPr>
              <w:t xml:space="preserve">Давность</w:t>
            </w:r>
          </w:p>
        </w:tc>
        <w:tc>
          <w:tcPr>
            <w:tcW w:w="7138" w:type="dxa"/>
          </w:tcPr>
          <w:p>
            <w:pPr>
              <w:pStyle w:val="Compact"/>
              <w:spacing w:before="0" w:after="0" w:line="240" w:lineRule="auto"/>
              <w:ind w:firstLine="0" w:left="0" w:right="0"/>
              <w:jc w:val="left"/>
              <w:keepNext w:val="0"/>
              <w:pageBreakBefore w:val="0"/>
            </w:pPr>
            <w:r>
              <w:rPr>
                <w:sz w:val="24"/>
                <w:szCs w:val="24"/>
              </w:rPr>
              <w:t xml:space="preserve">Время с последнего и предпоследнего чтения</w:t>
            </w:r>
          </w:p>
        </w:tc>
      </w:tr>
      <w:tr>
        <w:tc>
          <w:tcPr>
            <w:tcW w:w="2500" w:type="dxa"/>
          </w:tcPr>
          <w:p>
            <w:pPr>
              <w:pStyle w:val="Compact"/>
              <w:spacing w:before="0" w:after="0" w:line="240" w:lineRule="auto"/>
              <w:ind w:firstLine="0" w:left="0" w:right="0"/>
              <w:jc w:val="left"/>
              <w:keepNext w:val="0"/>
              <w:pageBreakBefore w:val="0"/>
            </w:pPr>
            <w:r>
              <w:rPr>
                <w:sz w:val="24"/>
                <w:szCs w:val="24"/>
              </w:rPr>
              <w:t xml:space="preserve">Частота и сглаживание</w:t>
            </w:r>
          </w:p>
        </w:tc>
        <w:tc>
          <w:tcPr>
            <w:tcW w:w="7138" w:type="dxa"/>
          </w:tcPr>
          <w:p>
            <w:pPr>
              <w:pStyle w:val="Compact"/>
              <w:spacing w:before="0" w:after="0" w:line="240" w:lineRule="auto"/>
              <w:ind w:firstLine="0" w:left="0" w:right="0"/>
              <w:jc w:val="left"/>
              <w:keepNext w:val="0"/>
              <w:pageBreakBefore w:val="0"/>
            </w:pPr>
            <w:r>
              <w:rPr>
                <w:sz w:val="24"/>
                <w:szCs w:val="24"/>
              </w:rPr>
              <w:t xml:space="preserve">Чтения за окна длительностью от минут до суток, EWMA с несколькими периодами полураспада</w:t>
            </w:r>
          </w:p>
        </w:tc>
      </w:tr>
      <w:tr>
        <w:tc>
          <w:tcPr>
            <w:tcW w:w="2500" w:type="dxa"/>
          </w:tcPr>
          <w:p>
            <w:pPr>
              <w:pStyle w:val="Compact"/>
              <w:spacing w:before="0" w:after="0" w:line="240" w:lineRule="auto"/>
              <w:ind w:firstLine="0" w:left="0" w:right="0"/>
              <w:jc w:val="left"/>
              <w:keepNext w:val="0"/>
              <w:pageBreakBefore w:val="0"/>
            </w:pPr>
            <w:r>
              <w:rPr>
                <w:sz w:val="24"/>
                <w:szCs w:val="24"/>
              </w:rPr>
              <w:t xml:space="preserve">Динамика и повторяемость</w:t>
            </w:r>
          </w:p>
        </w:tc>
        <w:tc>
          <w:tcPr>
            <w:tcW w:w="7138" w:type="dxa"/>
          </w:tcPr>
          <w:p>
            <w:pPr>
              <w:pStyle w:val="Compact"/>
              <w:spacing w:before="0" w:after="0" w:line="240" w:lineRule="auto"/>
              <w:ind w:firstLine="0" w:left="0" w:right="0"/>
              <w:jc w:val="left"/>
              <w:keepNext w:val="0"/>
              <w:pageBreakBefore w:val="0"/>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c>
          <w:tcPr>
            <w:tcW w:w="2500" w:type="dxa"/>
          </w:tcPr>
          <w:p>
            <w:pPr>
              <w:pStyle w:val="Compact"/>
              <w:spacing w:before="0" w:after="0" w:line="240" w:lineRule="auto"/>
              <w:ind w:firstLine="0" w:left="0" w:right="0"/>
              <w:jc w:val="left"/>
              <w:keepNext w:val="0"/>
              <w:pageBreakBefore w:val="0"/>
            </w:pPr>
            <w:r>
              <w:rPr>
                <w:sz w:val="24"/>
                <w:szCs w:val="24"/>
              </w:rPr>
              <w:t xml:space="preserve">Объём и бакет</w:t>
            </w:r>
          </w:p>
        </w:tc>
        <w:tc>
          <w:tcPr>
            <w:tcW w:w="7138" w:type="dxa"/>
          </w:tcPr>
          <w:p>
            <w:pPr>
              <w:pStyle w:val="Compact"/>
              <w:spacing w:before="0" w:after="0" w:line="240" w:lineRule="auto"/>
              <w:ind w:firstLine="0" w:left="0" w:right="0"/>
              <w:jc w:val="left"/>
              <w:keepNext w:val="0"/>
              <w:pageBreakBefore w:val="0"/>
            </w:pPr>
            <w:r>
              <w:rPr>
                <w:sz w:val="24"/>
                <w:szCs w:val="24"/>
              </w:rPr>
              <w:t xml:space="preserve">Средняя доля объекта за чтение, чтения бакета за окно, доля активных объектов бакета</w:t>
            </w:r>
          </w:p>
        </w:tc>
      </w:tr>
      <w:tr>
        <w:tc>
          <w:tcPr>
            <w:tcW w:w="2500" w:type="dxa"/>
          </w:tcPr>
          <w:p>
            <w:pPr>
              <w:pStyle w:val="Compact"/>
              <w:spacing w:before="0" w:after="0" w:line="240" w:lineRule="auto"/>
              <w:ind w:firstLine="0" w:left="0" w:right="0"/>
              <w:jc w:val="left"/>
              <w:keepNext w:val="0"/>
              <w:pageBreakBefore w:val="0"/>
            </w:pPr>
            <w:r>
              <w:rPr>
                <w:sz w:val="24"/>
                <w:szCs w:val="24"/>
              </w:rPr>
              <w:t xml:space="preserve">Полнота</w:t>
            </w:r>
          </w:p>
        </w:tc>
        <w:tc>
          <w:tcPr>
            <w:tcW w:w="7138" w:type="dxa"/>
          </w:tcPr>
          <w:p>
            <w:pPr>
              <w:pStyle w:val="Compact"/>
              <w:spacing w:before="0" w:after="0" w:line="240" w:lineRule="auto"/>
              <w:ind w:firstLine="0" w:left="0" w:right="0"/>
              <w:jc w:val="left"/>
              <w:keepNext w:val="0"/>
              <w:pageBreakBefore w:val="0"/>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Чтобы исключить утечку будущего [36], [37], признаки строятся только по событиям до момента</w:t>
      </w:r>
      <w:r>
        <w:t xml:space="preserve"> </w:t>
      </w:r>
      <m:oMath>
        <m:r>
          <m:t>T</m:t>
        </m:r>
      </m:oMath>
      <w:r>
        <w:t xml:space="preserve"> </w:t>
      </w:r>
      <w:r>
        <w:t xml:space="preserve">по формуле (2.16).</w:t>
      </w:r>
    </w:p>
    <w:p>
      <w:pPr>
        <w:pStyle w:val="a2"/>
        <w:spacing w:before="480" w:after="480" w:line="360" w:lineRule="auto"/>
        <w:ind w:left="0" w:right="0" w:firstLine="0"/>
        <w:jc w:val="left"/>
        <w:keepNext w:val="1"/>
        <w:pageBreakBefore w:val="0"/>
        <w:tabs>
          <w:tab w:val="center" w:pos="4819"/>
          <w:tab w:val="right" w:pos="9638"/>
        </w:tabs>
      </w:pPr>
      <w:r>
        <w:tab/>
      </w:r>
      <m:oMath>
        <m:sSub>
          <m:e>
            <m:r>
              <m:t>x</m:t>
            </m:r>
          </m:e>
          <m:sub>
            <m:r>
              <m:t>i</m:t>
            </m:r>
          </m:sub>
        </m:sSub>
        <m:r>
          <m:rPr>
            <m:sty m:val="p"/>
          </m:rPr>
          <m:t>(</m:t>
        </m:r>
        <m:r>
          <m:t>T</m:t>
        </m:r>
        <m:r>
          <m:rPr>
            <m:sty m:val="p"/>
          </m:rPr>
          <m:t>)</m:t>
        </m:r>
        <m:r>
          <m:rPr>
            <m:sty m:val="p"/>
          </m:rPr>
          <m:t>=</m:t>
        </m:r>
        <m:r>
          <m:rPr>
            <m:sty m:val="p"/>
          </m:rPr>
          <m:t>П</m:t>
        </m:r>
        <m:r>
          <m:rPr>
            <m:sty m:val="p"/>
          </m:rPr>
          <m:t>р</m:t>
        </m:r>
        <m:r>
          <m:rPr>
            <m:sty m:val="p"/>
          </m:rPr>
          <m:t>и</m:t>
        </m:r>
        <m:r>
          <m:rPr>
            <m:sty m:val="p"/>
          </m:rPr>
          <m:t>з</m:t>
        </m:r>
        <m:r>
          <m:rPr>
            <m:sty m:val="p"/>
          </m:rPr>
          <m:t>н</m:t>
        </m:r>
        <m:r>
          <m:rPr>
            <m:sty m:val="p"/>
          </m:rPr>
          <m:t>а</m:t>
        </m:r>
        <m:r>
          <m:rPr>
            <m:sty m:val="p"/>
          </m:rPr>
          <m:t>к</m:t>
        </m:r>
        <m:r>
          <m:rPr>
            <m:sty m:val="p"/>
          </m:rPr>
          <m:t>и</m:t>
        </m:r>
        <m:d>
          <m:dPr>
            <m:begChr m:val="("/>
            <m:sepChr m:val=""/>
            <m:endChr m:val=")"/>
            <m:grow/>
          </m:dPr>
          <m:e>
            <m:r>
              <m:rPr>
                <m:sty m:val="p"/>
              </m:rPr>
              <m:t>{</m:t>
            </m:r>
            <m:r>
              <m:t>e</m:t>
            </m:r>
            <m:r>
              <m:rPr>
                <m:sty m:val="p"/>
              </m:rPr>
              <m:t>∈</m:t>
            </m:r>
            <m:sSub>
              <m:e>
                <m:r>
                  <m:t>E</m:t>
                </m:r>
              </m:e>
              <m:sub>
                <m:r>
                  <m:t>i</m:t>
                </m:r>
              </m:sub>
            </m:sSub>
            <m:r>
              <m:rPr>
                <m:sty m:val="p"/>
              </m:rPr>
              <m:t>:</m:t>
            </m:r>
            <m:sSub>
              <m:e>
                <m:r>
                  <m:t>T</m:t>
                </m:r>
              </m:e>
              <m:sub>
                <m:r>
                  <m:t>e</m:t>
                </m:r>
              </m:sub>
            </m:sSub>
            <m:r>
              <m:rPr>
                <m:sty m:val="p"/>
              </m:rPr>
              <m:t>&lt;</m:t>
            </m:r>
            <m:r>
              <m:t>T</m:t>
            </m:r>
            <m:r>
              <m:rPr>
                <m:sty m:val="p"/>
              </m:rPr>
              <m:t>}</m:t>
            </m:r>
          </m:e>
        </m:d>
      </m:oMath>
      <w:r>
        <w:tab/>
      </w:r>
      <w:r>
        <w:rPr>
          <w:rFonts w:ascii="Times New Roman" w:hAnsi="Times New Roman" w:cs="Times New Roman"/>
          <w:sz w:val="28"/>
          <w:szCs w:val="28"/>
          <w:color w:val="000000"/>
          <w:b w:val="0"/>
          <w:i w:val="0"/>
        </w:rPr>
        <w:t>(2.16)</w:t>
      </w:r>
    </w:p>
    <w:p>
      <w:pPr>
        <w:pStyle w:val="Where"/>
      </w:pPr>
      <w:r>
        <w:t xml:space="preserve">где</w:t>
      </w:r>
      <w:r>
        <w:t xml:space="preserve"> </w:t>
      </w:r>
      <m:oMath>
        <m:sSub>
          <m:e>
            <m:r>
              <m:t>x</m:t>
            </m:r>
          </m:e>
          <m:sub>
            <m:r>
              <m:t>i</m:t>
            </m:r>
          </m:sub>
        </m:sSub>
        <m:r>
          <m:rPr>
            <m:sty m:val="p"/>
          </m:rPr>
          <m:t>(</m:t>
        </m:r>
        <m:r>
          <m:t>T</m:t>
        </m:r>
        <m:r>
          <m:rPr>
            <m:sty m:val="p"/>
          </m:rPr>
          <m:t>)</m:t>
        </m:r>
      </m:oMath>
      <w:r>
        <w:t xml:space="preserve"> </w:t>
      </w:r>
      <w:r>
        <w:t xml:space="preserve">– вектор признаков объекта</w:t>
      </w:r>
      <w:r>
        <w:t xml:space="preserve"> </w:t>
      </w:r>
      <m:oMath>
        <m:r>
          <m:t>i</m:t>
        </m:r>
      </m:oMath>
      <w:r>
        <w:t xml:space="preserve"> </w:t>
      </w:r>
      <w:r>
        <w:t xml:space="preserve">в момент</w:t>
      </w:r>
      <w:r>
        <w:t xml:space="preserve"> </w:t>
      </w:r>
      <m:oMath>
        <m:r>
          <m:t>T</m:t>
        </m:r>
      </m:oMath>
      <w:r>
        <w:t xml:space="preserve">;</w:t>
      </w:r>
    </w:p>
    <w:p>
      <w:pPr>
        <w:pStyle w:val="Where"/>
      </w:pPr>
      <m:oMath>
        <m:r>
          <m:rPr>
            <m:sty m:val="p"/>
          </m:rPr>
          <m:t>П</m:t>
        </m:r>
        <m:r>
          <m:rPr>
            <m:sty m:val="p"/>
          </m:rPr>
          <m:t>р</m:t>
        </m:r>
        <m:r>
          <m:rPr>
            <m:sty m:val="p"/>
          </m:rPr>
          <m:t>и</m:t>
        </m:r>
        <m:r>
          <m:rPr>
            <m:sty m:val="p"/>
          </m:rPr>
          <m:t>з</m:t>
        </m:r>
        <m:r>
          <m:rPr>
            <m:sty m:val="p"/>
          </m:rPr>
          <m:t>н</m:t>
        </m:r>
        <m:r>
          <m:rPr>
            <m:sty m:val="p"/>
          </m:rPr>
          <m:t>а</m:t>
        </m:r>
        <m:r>
          <m:rPr>
            <m:sty m:val="p"/>
          </m:rPr>
          <m:t>к</m:t>
        </m:r>
        <m:r>
          <m:rPr>
            <m:sty m:val="p"/>
          </m:rPr>
          <m:t>и</m:t>
        </m:r>
        <m:r>
          <m:rPr>
            <m:sty m:val="p"/>
          </m:rPr>
          <m:t>(</m:t>
        </m:r>
        <m:r>
          <m:rPr>
            <m:sty m:val="p"/>
          </m:rPr>
          <m:t>⋅</m:t>
        </m:r>
        <m:r>
          <m:rPr>
            <m:sty m:val="p"/>
          </m:rPr>
          <m:t>)</m:t>
        </m:r>
      </m:oMath>
      <w:r>
        <w:t xml:space="preserve"> </w:t>
      </w:r>
      <w:r>
        <w:t xml:space="preserve">– правила расчёта признаков из Таблицы 2.2;</w:t>
      </w:r>
    </w:p>
    <w:p>
      <w:pPr>
        <w:pStyle w:val="Where"/>
      </w:pPr>
      <m:oMath>
        <m:r>
          <m:t>e</m:t>
        </m:r>
      </m:oMath>
      <w:r>
        <w:t xml:space="preserve"> </w:t>
      </w:r>
      <w:r>
        <w:t xml:space="preserve">– событие обращения;</w:t>
      </w:r>
    </w:p>
    <w:p>
      <w:pPr>
        <w:pStyle w:val="Where"/>
      </w:pPr>
      <m:oMath>
        <m:sSub>
          <m:e>
            <m:r>
              <m:t>E</m:t>
            </m:r>
          </m:e>
          <m:sub>
            <m:r>
              <m:t>i</m:t>
            </m:r>
          </m:sub>
        </m:sSub>
      </m:oMath>
      <w:r>
        <w:t xml:space="preserve"> </w:t>
      </w:r>
      <w:r>
        <w:t xml:space="preserve">– множество событий объекта</w:t>
      </w:r>
      <w:r>
        <w:t xml:space="preserve"> </w:t>
      </w:r>
      <m:oMath>
        <m:r>
          <m:t>i</m:t>
        </m:r>
      </m:oMath>
      <w:r>
        <w:t xml:space="preserve"> </w:t>
      </w:r>
      <w:r>
        <w:t xml:space="preserve">и его бакета;</w:t>
      </w:r>
    </w:p>
    <w:p>
      <w:pPr>
        <w:pStyle w:val="Where"/>
      </w:pPr>
      <m:oMath>
        <m:sSub>
          <m:e>
            <m:r>
              <m:t>T</m:t>
            </m:r>
          </m:e>
          <m:sub>
            <m:r>
              <m:t>e</m:t>
            </m:r>
          </m:sub>
        </m:sSub>
      </m:oMath>
      <w:r>
        <w:t xml:space="preserve"> </w:t>
      </w:r>
      <w:r>
        <w:t xml:space="preserve">– время события</w:t>
      </w:r>
      <w:r>
        <w:t xml:space="preserve"> </w:t>
      </w:r>
      <m:oMath>
        <m:r>
          <m:t>e</m:t>
        </m:r>
      </m:oMath>
      <w:r>
        <w:t xml:space="preserve">.</w:t>
      </w:r>
    </w:p>
    <w:p>
      <w:pPr>
        <w:pStyle w:val="a2"/>
      </w:pPr>
      <w:r>
        <w:t xml:space="preserve">Метка считается по клиентским чтениям объекта за следующий интервал длительностью</w:t>
      </w:r>
      <w:r>
        <w:t xml:space="preserve"> </w:t>
      </w:r>
      <m:oMath>
        <m:r>
          <m:t>H</m:t>
        </m:r>
      </m:oMath>
      <w:r>
        <w:t xml:space="preserve"> </w:t>
      </w:r>
      <w:r>
        <w:t xml:space="preserve">по формуле (2.17).</w:t>
      </w:r>
    </w:p>
    <w:p>
      <w:pPr>
        <w:pStyle w:val="a2"/>
        <w:spacing w:before="480" w:after="480" w:line="360" w:lineRule="auto"/>
        <w:ind w:left="0" w:right="0" w:firstLine="0"/>
        <w:jc w:val="left"/>
        <w:keepNext w:val="1"/>
        <w:pageBreakBefore w:val="0"/>
        <w:tabs>
          <w:tab w:val="center" w:pos="4819"/>
          <w:tab w:val="right" w:pos="9638"/>
        </w:tabs>
      </w:pPr>
      <w:r>
        <w:tab/>
      </w:r>
      <m:oMath>
        <m:sSub>
          <m:e>
            <m:r>
              <m:t>N</m:t>
            </m:r>
          </m:e>
          <m:sub>
            <m:r>
              <m:t>i</m:t>
            </m:r>
          </m:sub>
        </m:sSub>
        <m:r>
          <m:rPr>
            <m:sty m:val="p"/>
          </m:rPr>
          <m:t>(</m:t>
        </m:r>
        <m:r>
          <m:t>T</m:t>
        </m:r>
        <m:r>
          <m:rPr>
            <m:sty m:val="p"/>
          </m:rPr>
          <m:t>)</m:t>
        </m:r>
        <m:r>
          <m:rPr>
            <m:sty m:val="p"/>
          </m:rPr>
          <m:t>=</m:t>
        </m:r>
        <m:r>
          <m:rPr>
            <m:sty m:val="p"/>
          </m:rPr>
          <m:t>|</m:t>
        </m:r>
        <m:r>
          <m:rPr>
            <m:sty m:val="p"/>
          </m:rPr>
          <m:t>{</m:t>
        </m:r>
        <m:r>
          <m:t>e</m:t>
        </m:r>
        <m:r>
          <m:rPr>
            <m:sty m:val="p"/>
          </m:rPr>
          <m:t>∈</m:t>
        </m:r>
        <m:sSub>
          <m:e>
            <m:r>
              <m:t>R</m:t>
            </m:r>
          </m:e>
          <m:sub>
            <m:r>
              <m:t>i</m:t>
            </m:r>
          </m:sub>
        </m:sSub>
        <m:r>
          <m:rPr>
            <m:sty m:val="p"/>
          </m:rPr>
          <m:t>:</m:t>
        </m:r>
        <m:r>
          <m:t>T</m:t>
        </m:r>
        <m:r>
          <m:rPr>
            <m:sty m:val="p"/>
          </m:rPr>
          <m:t>≤</m:t>
        </m:r>
        <m:sSub>
          <m:e>
            <m:r>
              <m:t>T</m:t>
            </m:r>
          </m:e>
          <m:sub>
            <m:r>
              <m:t>e</m:t>
            </m:r>
          </m:sub>
        </m:sSub>
        <m:r>
          <m:rPr>
            <m:sty m:val="p"/>
          </m:rPr>
          <m:t>&lt;</m:t>
        </m:r>
        <m:r>
          <m:t>T</m:t>
        </m:r>
        <m:r>
          <m:rPr>
            <m:sty m:val="p"/>
          </m:rPr>
          <m:t>+</m:t>
        </m:r>
        <m:r>
          <m:t>H</m:t>
        </m:r>
        <m:r>
          <m:rPr>
            <m:sty m:val="p"/>
          </m:rPr>
          <m:t>}</m:t>
        </m:r>
        <m:r>
          <m:rPr>
            <m:sty m:val="p"/>
          </m:rPr>
          <m:t>|</m:t>
        </m:r>
      </m:oMath>
      <w:r>
        <w:tab/>
      </w:r>
      <w:r>
        <w:rPr>
          <w:rFonts w:ascii="Times New Roman" w:hAnsi="Times New Roman" w:cs="Times New Roman"/>
          <w:sz w:val="28"/>
          <w:szCs w:val="28"/>
          <w:color w:val="000000"/>
          <w:b w:val="0"/>
          <w:i w:val="0"/>
        </w:rPr>
        <w:t>(2.17)</w:t>
      </w:r>
    </w:p>
    <w:p>
      <w:pPr>
        <w:pStyle w:val="Where"/>
      </w:pPr>
      <w:r>
        <w:t xml:space="preserve">где</w:t>
      </w:r>
      <w:r>
        <w:t xml:space="preserve"> </w:t>
      </w:r>
      <m:oMath>
        <m:sSub>
          <m:e>
            <m:r>
              <m:t>N</m:t>
            </m:r>
          </m:e>
          <m:sub>
            <m:r>
              <m:t>i</m:t>
            </m:r>
          </m:sub>
        </m:sSub>
        <m:r>
          <m:rPr>
            <m:sty m:val="p"/>
          </m:rPr>
          <m:t>(</m:t>
        </m:r>
        <m:r>
          <m:t>T</m:t>
        </m:r>
        <m:r>
          <m:rPr>
            <m:sty m:val="p"/>
          </m:rPr>
          <m:t>)</m:t>
        </m:r>
      </m:oMath>
      <w:r>
        <w:t xml:space="preserve"> </w:t>
      </w:r>
      <w:r>
        <w:t xml:space="preserve">– фактическое число клиентских чтений объекта</w:t>
      </w:r>
      <w:r>
        <w:t xml:space="preserve"> </w:t>
      </w:r>
      <m:oMath>
        <m:r>
          <m:t>i</m:t>
        </m:r>
      </m:oMath>
      <w:r>
        <w:t xml:space="preserve"> </w:t>
      </w:r>
      <w:r>
        <w:t xml:space="preserve">на интервале</w:t>
      </w:r>
      <w:r>
        <w:t xml:space="preserve"> </w:t>
      </w:r>
      <m:oMath>
        <m:r>
          <m:rPr>
            <m:sty m:val="p"/>
          </m:rPr>
          <m:t>[</m:t>
        </m:r>
        <m:r>
          <m:t>T</m:t>
        </m:r>
        <m:r>
          <m:rPr>
            <m:sty m:val="p"/>
          </m:rPr>
          <m:t>,</m:t>
        </m:r>
        <m:r>
          <m:t>T</m:t>
        </m:r>
        <m:r>
          <m:rPr>
            <m:sty m:val="p"/>
          </m:rPr>
          <m:t>+</m:t>
        </m:r>
        <m:r>
          <m:t>H</m:t>
        </m:r>
        <m:r>
          <m:rPr>
            <m:sty m:val="p"/>
          </m:rPr>
          <m:t>)</m:t>
        </m:r>
      </m:oMath>
      <w:r>
        <w:t xml:space="preserve"> </w:t>
      </w:r>
      <w:r>
        <w:t xml:space="preserve">(Таблица 2.1);</w:t>
      </w:r>
    </w:p>
    <w:p>
      <w:pPr>
        <w:pStyle w:val="Where"/>
      </w:pPr>
      <m:oMath>
        <m:sSub>
          <m:e>
            <m:r>
              <m:t>R</m:t>
            </m:r>
          </m:e>
          <m:sub>
            <m:r>
              <m:t>i</m:t>
            </m:r>
          </m:sub>
        </m:sSub>
      </m:oMath>
      <w:r>
        <w:t xml:space="preserve"> </w:t>
      </w:r>
      <w:r>
        <w:t xml:space="preserve">– множество клиентских чтений объекта</w:t>
      </w:r>
      <w:r>
        <w:t xml:space="preserve"> </w:t>
      </w:r>
      <m:oMath>
        <m:r>
          <m:t>i</m:t>
        </m:r>
      </m:oMath>
      <w:r>
        <w:t xml:space="preserve">;</w:t>
      </w:r>
    </w:p>
    <w:p>
      <w:pPr>
        <w:pStyle w:val="Where"/>
      </w:pPr>
      <m:oMath>
        <m:r>
          <m:rPr>
            <m:sty m:val="p"/>
          </m:rPr>
          <m:t>|</m:t>
        </m:r>
        <m:r>
          <m:rPr>
            <m:sty m:val="p"/>
          </m:rPr>
          <m:t>⋅</m:t>
        </m:r>
        <m:r>
          <m:rPr>
            <m:sty m:val="p"/>
          </m:rPr>
          <m:t>|</m:t>
        </m:r>
      </m:oMath>
      <w:r>
        <w:t xml:space="preserve"> </w:t>
      </w:r>
      <w:r>
        <w:t xml:space="preserve">– число элементов множества.</w:t>
      </w:r>
    </w:p>
    <w:p>
      <w:pPr>
        <w:pStyle w:val="a2"/>
      </w:pPr>
      <w:r>
        <w:t xml:space="preserve">По тому же правилу [36], [37] пример момента</w:t>
      </w:r>
      <w:r>
        <w:t xml:space="preserve"> </w:t>
      </w:r>
      <m:oMath>
        <m:r>
          <m:t>T</m:t>
        </m:r>
      </m:oMath>
      <w:r>
        <w:t xml:space="preserve"> </w:t>
      </w:r>
      <w:r>
        <w:t xml:space="preserve">используется для обучения в момент</w:t>
      </w:r>
      <w:r>
        <w:t xml:space="preserve"> </w:t>
      </w:r>
      <m:oMath>
        <m:sSup>
          <m:e>
            <m:r>
              <m:t>T</m:t>
            </m:r>
          </m:e>
          <m:sup>
            <m:r>
              <m:rPr>
                <m:sty m:val="p"/>
              </m:rPr>
              <m:t>′</m:t>
            </m:r>
          </m:sup>
        </m:sSup>
      </m:oMath>
      <w:r>
        <w:t xml:space="preserve"> </w:t>
      </w:r>
      <w:r>
        <w:t xml:space="preserve">только при условии (2.18).</w:t>
      </w:r>
    </w:p>
    <w:p>
      <w:pPr>
        <w:pStyle w:val="a2"/>
        <w:spacing w:before="480" w:after="480" w:line="360" w:lineRule="auto"/>
        <w:ind w:left="0" w:right="0" w:firstLine="0"/>
        <w:jc w:val="left"/>
        <w:keepNext w:val="1"/>
        <w:pageBreakBefore w:val="0"/>
        <w:tabs>
          <w:tab w:val="center" w:pos="4819"/>
          <w:tab w:val="right" w:pos="9638"/>
        </w:tabs>
      </w:pPr>
      <w:r>
        <w:tab/>
      </w:r>
      <m:oMath>
        <m:r>
          <m:t>T</m:t>
        </m:r>
        <m:r>
          <m:rPr>
            <m:sty m:val="p"/>
          </m:rPr>
          <m:t>+</m:t>
        </m:r>
        <m:r>
          <m:t>H</m:t>
        </m:r>
        <m:r>
          <m:rPr>
            <m:sty m:val="p"/>
          </m:rPr>
          <m:t>≤</m:t>
        </m:r>
        <m:r>
          <m:t>W</m:t>
        </m:r>
        <m:r>
          <m:rPr>
            <m:sty m:val="p"/>
          </m:rPr>
          <m:t>(</m:t>
        </m:r>
        <m:sSup>
          <m:e>
            <m:r>
              <m:t>T</m:t>
            </m:r>
          </m:e>
          <m:sup>
            <m:r>
              <m:rPr>
                <m:sty m:val="p"/>
              </m:rPr>
              <m:t>′</m:t>
            </m:r>
          </m:sup>
        </m:sSup>
        <m:r>
          <m:rPr>
            <m:sty m:val="p"/>
          </m:rPr>
          <m:t>)</m:t>
        </m:r>
      </m:oMath>
      <w:r>
        <w:tab/>
      </w:r>
      <w:r>
        <w:rPr>
          <w:rFonts w:ascii="Times New Roman" w:hAnsi="Times New Roman" w:cs="Times New Roman"/>
          <w:sz w:val="28"/>
          <w:szCs w:val="28"/>
          <w:color w:val="000000"/>
          <w:b w:val="0"/>
          <w:i w:val="0"/>
        </w:rPr>
        <w:t>(2.18)</w:t>
      </w:r>
    </w:p>
    <w:p>
      <w:pPr>
        <w:pStyle w:val="Where"/>
      </w:pPr>
      <w:r>
        <w:t xml:space="preserve">где</w:t>
      </w:r>
      <w:r>
        <w:t xml:space="preserve"> </w:t>
      </w:r>
      <m:oMath>
        <m:r>
          <m:t>W</m:t>
        </m:r>
        <m:r>
          <m:rPr>
            <m:sty m:val="p"/>
          </m:rPr>
          <m:t>(</m:t>
        </m:r>
        <m:sSup>
          <m:e>
            <m:r>
              <m:t>T</m:t>
            </m:r>
          </m:e>
          <m:sup>
            <m:r>
              <m:rPr>
                <m:sty m:val="p"/>
              </m:rPr>
              <m:t>′</m:t>
            </m:r>
          </m:sup>
        </m:sSup>
        <m:r>
          <m:rPr>
            <m:sty m:val="p"/>
          </m:rPr>
          <m:t>)</m:t>
        </m:r>
      </m:oMath>
      <w:r>
        <w:t xml:space="preserve"> </w:t>
      </w:r>
      <w:r>
        <w:t xml:space="preserve">– отметка актуальности на момент</w:t>
      </w:r>
      <w:r>
        <w:t xml:space="preserve"> </w:t>
      </w:r>
      <m:oMath>
        <m:sSup>
          <m:e>
            <m:r>
              <m:t>T</m:t>
            </m:r>
          </m:e>
          <m:sup>
            <m:r>
              <m:rPr>
                <m:sty m:val="p"/>
              </m:rPr>
              <m:t>′</m:t>
            </m:r>
          </m:sup>
        </m:sSup>
      </m:oMath>
      <w:r>
        <w:t xml:space="preserve">;</w:t>
      </w:r>
    </w:p>
    <w:p>
      <w:pPr>
        <w:pStyle w:val="Where"/>
      </w:pPr>
      <m:oMath>
        <m:sSup>
          <m:e>
            <m:r>
              <m:t>T</m:t>
            </m:r>
          </m:e>
          <m:sup>
            <m:r>
              <m:rPr>
                <m:sty m:val="p"/>
              </m:rPr>
              <m:t>′</m:t>
            </m:r>
          </m:sup>
        </m:sSup>
      </m:oMath>
      <w:r>
        <w:t xml:space="preserve"> </w:t>
      </w:r>
      <w:r>
        <w:t xml:space="preserve">– момент использования примера для обучения.</w:t>
      </w:r>
    </w:p>
    <w:p>
      <w:pPr>
        <w:pStyle w:val="a2"/>
      </w:pPr>
      <w:r>
        <w:t xml:space="preserve">Условие означает, что интервал метки завершился, а примеры с неполной историей исключаются. Срезы сохраняются в момент</w:t>
      </w:r>
      <w:r>
        <w:t xml:space="preserve"> </w:t>
      </w:r>
      <m:oMath>
        <m:r>
          <m:t>T</m:t>
        </m:r>
      </m:oMath>
      <w:r>
        <w:t xml:space="preserve"> </w:t>
      </w:r>
      <w:r>
        <w:t xml:space="preserve">вместе с размером версии, поэтому удалённые позже объекты из выборки не выпадают. Признаки для обучения и применения рассчитывает один компонент, поэтому расхождение при обучении и применении возможно только в самой модели.</w:t>
      </w:r>
    </w:p>
    <w:bookmarkEnd w:id="63"/>
    <w:bookmarkStart w:id="64" w:name="обучение-проверка-и-ввод-модели-в-работу"/>
    <w:p>
      <w:pPr>
        <w:pStyle w:val="30"/>
      </w:pPr>
      <w:bookmarkStart w:id="195" w:name="GOSTHeading195"/>
      <w:r>
        <w:t xml:space="preserve">2.1.4 Обучение, проверка и ввод модели в работу</w:t>
      </w:r>
      <w:bookmarkEnd w:id="195"/>
    </w:p>
    <w:p>
      <w:pPr>
        <w:pStyle w:val="FirstParagraph"/>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устойчивой к преобладанию нулевых меток [38], и оценкой Брайера, учитывающей калибровку [39]. Для оценки пригодности прогноза к размещению в работе используется доля покрытия будущих чтений, вычисляемая по формуле (2.19).</w:t>
      </w:r>
    </w:p>
    <w:p>
      <w:pPr>
        <w:pStyle w:val="a2"/>
        <w:spacing w:before="480" w:after="480" w:line="360" w:lineRule="auto"/>
        <w:ind w:left="0" w:right="0" w:firstLine="0"/>
        <w:jc w:val="left"/>
        <w:keepNext w:val="1"/>
        <w:pageBreakBefore w:val="0"/>
        <w:tabs>
          <w:tab w:val="center" w:pos="4819"/>
          <w:tab w:val="right" w:pos="9638"/>
        </w:tabs>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oMath>
      <w:r>
        <w:tab/>
      </w:r>
      <w:r>
        <w:rPr>
          <w:rFonts w:ascii="Times New Roman" w:hAnsi="Times New Roman" w:cs="Times New Roman"/>
          <w:sz w:val="28"/>
          <w:szCs w:val="28"/>
          <w:color w:val="000000"/>
          <w:b w:val="0"/>
          <w:i w:val="0"/>
        </w:rPr>
        <w:t>(2.19)</w:t>
      </w:r>
    </w:p>
    <w:p>
      <w:pPr>
        <w:pStyle w:val="Where"/>
      </w:pPr>
      <w:r>
        <w:t xml:space="preserve">где</w:t>
      </w:r>
      <w:r>
        <w:t xml:space="preserve"> </w:t>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m:oMath>
        <m:r>
          <m:t>K</m:t>
        </m:r>
      </m:oMath>
      <w:r>
        <w:t xml:space="preserve"> </w:t>
      </w:r>
      <w:r>
        <w:t xml:space="preserve">– вместимость HOT, выраженная числом объектов;</w:t>
      </w:r>
    </w:p>
    <w:p>
      <w:pPr>
        <w:pStyle w:val="Where"/>
      </w:pP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Where"/>
      </w:pPr>
      <m:oMath>
        <m:sSub>
          <m:e>
            <m:r>
              <m:t>N</m:t>
            </m:r>
          </m:e>
          <m:sub>
            <m:r>
              <m:t>i</m:t>
            </m:r>
          </m:sub>
        </m:sSub>
      </m:oMath>
      <w:r>
        <w:t xml:space="preserve"> </w:t>
      </w:r>
      <w:r>
        <w:t xml:space="preserve">– фактическое число чтений объекта</w:t>
      </w:r>
      <w:r>
        <w:t xml:space="preserve"> </w:t>
      </w:r>
      <m:oMath>
        <m:r>
          <m:t>i</m:t>
        </m:r>
      </m:oMath>
      <w:r>
        <w:t xml:space="preserve"> </w:t>
      </w:r>
      <w:r>
        <w:t xml:space="preserve">за горизонт.</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не более 300 с и совпадение прогнозов обученной модели с прогнозами модели,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196" w:name="GOSTHeading196"/>
      <w:r>
        <w:t xml:space="preserve">2.1.5 Алгоритм формирования плана размещения</w:t>
      </w:r>
      <w:bookmarkEnd w:id="196"/>
    </w:p>
    <w:p>
      <w:pPr>
        <w:pStyle w:val="FirstParagraph"/>
      </w:pPr>
      <w:r>
        <w:t xml:space="preserve">Алгоритм решает задачу (2.6)–(2.9) жадным выбором. При устаревших данных прогнозные действия приостанавливаются, а при непригодной модели спрос оценивает базовая политика. Если HOT переполнен уже в начале цикла, сначала формируются опускания в COLD. Затем незакреплённые кандидаты COLD перебираются по убыванию удельной ценности</w:t>
      </w:r>
      <w:r>
        <w:t xml:space="preserve"> </w:t>
      </w:r>
      <m:oMath>
        <m:sSub>
          <m:e>
            <m:r>
              <m:rPr>
                <m:sty m:val="p"/>
              </m:rPr>
              <m:t>Δ</m:t>
            </m:r>
          </m:e>
          <m:sub>
            <m:r>
              <m:t>i</m:t>
            </m:r>
          </m:sub>
        </m:sSub>
        <m:r>
          <m:rPr>
            <m:sty m:val="p"/>
          </m:rPr>
          <m:t>/</m:t>
        </m:r>
        <m:sSub>
          <m:e>
            <m:r>
              <m:t>s</m:t>
            </m:r>
          </m:e>
          <m:sub>
            <m:r>
              <m:t>i</m:t>
            </m:r>
          </m:sub>
        </m:sSub>
      </m:oMath>
      <w:r>
        <w:t xml:space="preserve">, и для кандидата без места подбираются вытесняемые объекты HOT с наименьшей ценностью. Набор принимается, если выигрыш превышает потери вытесняемых объектов, штраф и</w:t>
      </w:r>
      <w:r>
        <w:t xml:space="preserve"> </w:t>
      </w:r>
      <m:oMath>
        <m:sSub>
          <m:e>
            <m:r>
              <m:rPr>
                <m:sty m:val="p"/>
              </m:rPr>
              <m:t>Δ</m:t>
            </m:r>
          </m:e>
          <m:sub>
            <m:r>
              <m:rPr>
                <m:sty m:val="p"/>
              </m:rPr>
              <m:t>min</m:t>
            </m:r>
          </m:sub>
        </m:sSub>
      </m:oMath>
      <w:r>
        <w:t xml:space="preserve">, а бюджет и место в COLD достаточны. Подъём в HOT начинается после удаления источников вытесненных объектов.</w:t>
      </w:r>
    </w:p>
    <w:p>
      <w:pPr>
        <w:pStyle w:val="a2"/>
      </w:pPr>
      <w:r>
        <w:t xml:space="preserve">При равных размерах и</w:t>
      </w:r>
      <w:r>
        <w:t xml:space="preserve"> </w:t>
      </w:r>
      <m:oMath>
        <m:sSub>
          <m:e>
            <m:r>
              <m:rPr>
                <m:sty m:val="p"/>
              </m:rPr>
              <m:t>Δ</m:t>
            </m:r>
          </m:e>
          <m:sub>
            <m:r>
              <m:rPr>
                <m:sty m:val="p"/>
              </m:rPr>
              <m:t>min</m:t>
            </m:r>
          </m:sub>
        </m:sSub>
        <m:r>
          <m:rPr>
            <m:sty m:val="p"/>
          </m:rPr>
          <m:t>=</m:t>
        </m:r>
        <m:r>
          <m:t>0</m:t>
        </m:r>
      </m:oMath>
      <w:r>
        <w:t xml:space="preserve"> </w:t>
      </w:r>
      <w:r>
        <w:t xml:space="preserve">алгоритм точен: при фиксированном числе замен лучший план меняет лучшие объекты COLD на худшие объекты HOT, а выигрыш каждой следующей замены не возрастает, поэтому жадный выбор останавливается на оптимуме. Для разных размеров он является эвристикой [29], [40] и проверяется точным решением на малых выборках.</w:t>
      </w:r>
    </w:p>
    <w:p>
      <w:pPr>
        <w:pStyle w:val="a2"/>
      </w:pPr>
      <w:r>
        <w:t xml:space="preserve">Сложность алгоритма</w:t>
      </w:r>
      <w:r>
        <w:t xml:space="preserve"> </w:t>
      </w:r>
      <m:oMath>
        <m:r>
          <m:t>O</m:t>
        </m:r>
        <m:r>
          <m:rPr>
            <m:sty m:val="p"/>
          </m:rPr>
          <m:t>(</m:t>
        </m:r>
        <m:r>
          <m:rPr>
            <m:sty m:val="p"/>
          </m:rPr>
          <m:t>|</m:t>
        </m:r>
        <m:r>
          <m:t>I</m:t>
        </m:r>
        <m:r>
          <m:rPr>
            <m:sty m:val="p"/>
          </m:rPr>
          <m:t>|</m:t>
        </m:r>
        <m:r>
          <m:rPr>
            <m:sty m:val="p"/>
          </m:rPr>
          <m:t>log</m:t>
        </m:r>
        <m:r>
          <m:rPr>
            <m:sty m:val="p"/>
          </m:rPr>
          <m:t>|</m:t>
        </m:r>
        <m:r>
          <m:t>I</m:t>
        </m:r>
        <m:r>
          <m:rPr>
            <m:sty m:val="p"/>
          </m:rPr>
          <m:t>|</m:t>
        </m:r>
        <m:r>
          <m:rPr>
            <m:sty m:val="p"/>
          </m:rPr>
          <m:t>)</m:t>
        </m:r>
      </m:oMath>
      <w:r>
        <w:t xml:space="preserve"> </w:t>
      </w:r>
      <w:r>
        <w:t xml:space="preserve">определяется сортировкой.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keepNext w:val="1"/>
      </w:pPr>
      <w:r>
        <w:t xml:space="preserve">Блок-схема алгоритма приведена на Рисунке 2.2.</w:t>
      </w:r>
    </w:p>
    <w:bookmarkStart w:id="68" w:name="gost-fig:planner_algorithm"/>
    <w:p>
      <w:pPr>
        <w:pStyle w:val="CaptionedFigure"/>
        <w:keepNext w:val="1"/>
      </w:pPr>
      <w:r>
        <w:drawing>
          <wp:inline>
            <wp:extent cx="5183999" cy="7540616"/>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5183999" cy="7540616"/>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перечисленные выше проверки выигрыша, бюджета и места в COLD. Цикл завершается без плана при неактуальных данных или с планом, когда кандидаты или бюджет исчерпаны.</w:t>
      </w:r>
    </w:p>
    <w:bookmarkEnd w:id="69"/>
    <w:bookmarkStart w:id="71" w:name="объяснение-рекомендаций"/>
    <w:p>
      <w:pPr>
        <w:pStyle w:val="30"/>
      </w:pPr>
      <w:bookmarkStart w:id="197" w:name="GOSTHeading197"/>
      <w:r>
        <w:t xml:space="preserve">2.1.6 Объяснение рекомендаций</w:t>
      </w:r>
      <w:bookmarkEnd w:id="197"/>
    </w:p>
    <w:p>
      <w:pPr>
        <w:pStyle w:val="FirstParagraph"/>
      </w:pPr>
      <w:r>
        <w:t xml:space="preserve">Объяснение нужно администратору как лицу, принимающему решение (далее ЛПР): по нему он подтверждает план целиком или частично, отклоняет его или приостанавливает переносы (функциональное требование F-07). Объяснение строится из величин планировщика, а сравнение с EWMA показывает расхождение модели с простой оценкой.</w:t>
      </w:r>
    </w:p>
    <w:p>
      <w:pPr>
        <w:pStyle w:val="a2"/>
        <w:keepNext w:val="1"/>
      </w:pPr>
      <w:r>
        <w:t xml:space="preserve">Состав объяснения приведён в Таблице 2.3.</w:t>
      </w:r>
    </w:p>
    <w:bookmarkStart w:id="70" w:name="gost-tbl:explanation"/>
    <w:p>
      <w:pPr>
        <w:pStyle w:val="TableCaption"/>
      </w:pPr>
      <w:r>
        <w:t xml:space="preserve">Таблица 2.3 – Состав объяснения рекомендации</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остав объяснения рекомендации"/>
      </w:tblPr>
      <w:tblGrid>
        <w:gridCol w:w="1668"/>
        <w:gridCol w:w="7970"/>
      </w:tblGrid>
      <w:tr>
        <w:trPr>
          <w:tblHeader w:val="on"/>
        </w:trPr>
        <w:tc>
          <w:tcPr>
            <w:tcW w:w="1668" w:type="dxa"/>
          </w:tcPr>
          <w:p>
            <w:pPr>
              <w:pStyle w:val="Compact"/>
              <w:spacing w:before="0" w:after="0" w:line="240" w:lineRule="auto"/>
              <w:ind w:firstLine="0" w:left="0" w:right="0"/>
              <w:jc w:val="center"/>
              <w:keepNext w:val="0"/>
              <w:pageBreakBefore w:val="0"/>
            </w:pPr>
            <w:r>
              <w:rPr>
                <w:sz w:val="24"/>
                <w:szCs w:val="24"/>
                <w:b w:val="1"/>
              </w:rPr>
              <w:t xml:space="preserve">Элемент</w:t>
            </w:r>
          </w:p>
        </w:tc>
        <w:tc>
          <w:tcPr>
            <w:tcW w:w="7970" w:type="dxa"/>
          </w:tcPr>
          <w:p>
            <w:pPr>
              <w:pStyle w:val="Compact"/>
              <w:spacing w:before="0" w:after="0" w:line="240" w:lineRule="auto"/>
              <w:ind w:firstLine="0" w:left="0" w:right="0"/>
              <w:jc w:val="center"/>
              <w:keepNext w:val="0"/>
              <w:pageBreakBefore w:val="0"/>
            </w:pPr>
            <w:r>
              <w:rPr>
                <w:sz w:val="24"/>
                <w:szCs w:val="24"/>
                <w:b w:val="1"/>
              </w:rPr>
              <w:t xml:space="preserve">Содержание</w:t>
            </w:r>
          </w:p>
        </w:tc>
      </w:tr>
      <w:tr>
        <w:tc>
          <w:tcPr>
            <w:tcW w:w="1668" w:type="dxa"/>
          </w:tcPr>
          <w:p>
            <w:pPr>
              <w:pStyle w:val="Compact"/>
              <w:spacing w:before="0" w:after="0" w:line="240" w:lineRule="auto"/>
              <w:ind w:firstLine="0" w:left="0" w:right="0"/>
              <w:jc w:val="left"/>
              <w:keepNext w:val="0"/>
              <w:pageBreakBefore w:val="0"/>
            </w:pPr>
            <w:r>
              <w:rPr>
                <w:sz w:val="24"/>
                <w:szCs w:val="24"/>
              </w:rPr>
              <w:t xml:space="preserve">Действие</w:t>
            </w:r>
          </w:p>
        </w:tc>
        <w:tc>
          <w:tcPr>
            <w:tcW w:w="7970" w:type="dxa"/>
          </w:tcPr>
          <w:p>
            <w:pPr>
              <w:pStyle w:val="Compact"/>
              <w:spacing w:before="0" w:after="0" w:line="240" w:lineRule="auto"/>
              <w:ind w:firstLine="0" w:left="0" w:right="0"/>
              <w:jc w:val="left"/>
              <w:keepNext w:val="0"/>
              <w:pageBreakBefore w:val="0"/>
            </w:pPr>
            <w:r>
              <w:rPr>
                <w:sz w:val="24"/>
                <w:szCs w:val="24"/>
              </w:rPr>
              <w:t xml:space="preserve">Объект и версия, исходный и целевой классы, время расчёта, горизонт, версия модели</w:t>
            </w:r>
          </w:p>
        </w:tc>
      </w:tr>
      <w:tr>
        <w:tc>
          <w:tcPr>
            <w:tcW w:w="1668" w:type="dxa"/>
          </w:tcPr>
          <w:p>
            <w:pPr>
              <w:pStyle w:val="Compact"/>
              <w:spacing w:before="0" w:after="0" w:line="240" w:lineRule="auto"/>
              <w:ind w:firstLine="0" w:left="0" w:right="0"/>
              <w:jc w:val="left"/>
              <w:keepNext w:val="0"/>
              <w:pageBreakBefore w:val="0"/>
            </w:pPr>
            <w:r>
              <w:rPr>
                <w:sz w:val="24"/>
                <w:szCs w:val="24"/>
              </w:rPr>
              <w:t xml:space="preserve">Прогноз</w:t>
            </w:r>
          </w:p>
        </w:tc>
        <w:tc>
          <w:tcPr>
            <w:tcW w:w="7970" w:type="dxa"/>
          </w:tcPr>
          <w:p>
            <w:pPr>
              <w:pStyle w:val="Compact"/>
              <w:spacing w:before="0" w:after="0" w:line="240" w:lineRule="auto"/>
              <w:ind w:firstLine="0" w:left="0" w:right="0"/>
              <w:jc w:val="left"/>
              <w:keepNext w:val="0"/>
              <w:pageBreakBefore w:val="0"/>
            </w:pPr>
            <m:oMath>
              <m:sSub>
                <m:e>
                  <m:r>
                    <m:t>p</m:t>
                  </m:r>
                </m:e>
                <m:sub>
                  <m:r>
                    <m:t>i</m:t>
                  </m:r>
                </m:sub>
              </m:sSub>
            </m:oMath>
            <w:r>
              <w:rPr>
                <w:sz w:val="24"/>
                <w:szCs w:val="24"/>
              </w:rPr>
              <w:t xml:space="preserve">,</w:t>
            </w:r>
            <w:r>
              <w:rPr>
                <w:sz w:val="24"/>
                <w:szCs w:val="24"/>
              </w:rPr>
              <w:t xml:space="preserve"> </w:t>
            </w:r>
            <m:oMath>
              <m:sSub>
                <m:e>
                  <m:r>
                    <m:t>m</m:t>
                  </m:r>
                </m:e>
                <m:sub>
                  <m:r>
                    <m:t>i</m:t>
                  </m:r>
                </m:sub>
              </m:sSub>
            </m:oMath>
            <w:r>
              <w:rPr>
                <w:sz w:val="24"/>
                <w:szCs w:val="24"/>
              </w:rPr>
              <w:t xml:space="preserve">,</w:t>
            </w:r>
            <w:r>
              <w:rPr>
                <w:sz w:val="24"/>
                <w:szCs w:val="24"/>
              </w:rPr>
              <w:t xml:space="preserve"> </w:t>
            </w:r>
            <m:oMath>
              <m:sSub>
                <m:e>
                  <m:acc>
                    <m:accPr>
                      <m:chr m:val="̂"/>
                    </m:accPr>
                    <m:e>
                      <m:r>
                        <m:t>N</m:t>
                      </m:r>
                    </m:e>
                  </m:acc>
                </m:e>
                <m:sub>
                  <m:r>
                    <m:t>i</m:t>
                  </m:r>
                </m:sub>
              </m:sSub>
            </m:oMath>
            <w:r>
              <w:rPr>
                <w:sz w:val="24"/>
                <w:szCs w:val="24"/>
              </w:rPr>
              <w:t xml:space="preserve"> </w:t>
            </w:r>
            <w:r>
              <w:rPr>
                <w:sz w:val="24"/>
                <w:szCs w:val="24"/>
              </w:rPr>
              <w:t xml:space="preserve">и оценка EWMA для сравнения</w:t>
            </w:r>
          </w:p>
        </w:tc>
      </w:tr>
      <w:tr>
        <w:tc>
          <w:tcPr>
            <w:tcW w:w="1668" w:type="dxa"/>
          </w:tcPr>
          <w:p>
            <w:pPr>
              <w:pStyle w:val="Compact"/>
              <w:spacing w:before="0" w:after="0" w:line="240" w:lineRule="auto"/>
              <w:ind w:firstLine="0" w:left="0" w:right="0"/>
              <w:jc w:val="left"/>
              <w:keepNext w:val="0"/>
              <w:pageBreakBefore w:val="0"/>
            </w:pPr>
            <w:r>
              <w:rPr>
                <w:sz w:val="24"/>
                <w:szCs w:val="24"/>
              </w:rPr>
              <w:t xml:space="preserve">Основание</w:t>
            </w:r>
          </w:p>
        </w:tc>
        <w:tc>
          <w:tcPr>
            <w:tcW w:w="7970" w:type="dxa"/>
          </w:tcPr>
          <w:p>
            <w:pPr>
              <w:pStyle w:val="Compact"/>
              <w:spacing w:before="0" w:after="0" w:line="240" w:lineRule="auto"/>
              <w:ind w:firstLine="0" w:left="0" w:right="0"/>
              <w:jc w:val="left"/>
              <w:keepNext w:val="0"/>
              <w:pageBreakBefore w:val="0"/>
            </w:pPr>
            <w:r>
              <w:rPr>
                <w:sz w:val="24"/>
                <w:szCs w:val="24"/>
              </w:rPr>
              <w:t xml:space="preserve">Давность, частоты по окнам и динамика с процентилем в каталоге</w:t>
            </w:r>
          </w:p>
        </w:tc>
      </w:tr>
      <w:tr>
        <w:tc>
          <w:tcPr>
            <w:tcW w:w="1668" w:type="dxa"/>
          </w:tcPr>
          <w:p>
            <w:pPr>
              <w:pStyle w:val="Compact"/>
              <w:spacing w:before="0" w:after="0" w:line="240" w:lineRule="auto"/>
              <w:ind w:firstLine="0" w:left="0" w:right="0"/>
              <w:jc w:val="left"/>
              <w:keepNext w:val="0"/>
              <w:pageBreakBefore w:val="0"/>
            </w:pPr>
            <w:r>
              <w:rPr>
                <w:sz w:val="24"/>
                <w:szCs w:val="24"/>
              </w:rPr>
              <w:t xml:space="preserve">Эффект</w:t>
            </w:r>
          </w:p>
        </w:tc>
        <w:tc>
          <w:tcPr>
            <w:tcW w:w="7970" w:type="dxa"/>
          </w:tcPr>
          <w:p>
            <w:pPr>
              <w:pStyle w:val="Compact"/>
              <w:spacing w:before="0" w:after="0" w:line="240" w:lineRule="auto"/>
              <w:ind w:firstLine="0" w:left="0" w:right="0"/>
              <w:jc w:val="left"/>
              <w:keepNext w:val="0"/>
              <w:pageBreakBefore w:val="0"/>
            </w:pPr>
            <w:r>
              <w:rPr>
                <w:sz w:val="24"/>
                <w:szCs w:val="24"/>
              </w:rPr>
              <w:t xml:space="preserve">Расчётное изменение суммарной задержки за горизонт</w:t>
            </w:r>
          </w:p>
        </w:tc>
      </w:tr>
      <w:tr>
        <w:tc>
          <w:tcPr>
            <w:tcW w:w="1668" w:type="dxa"/>
          </w:tcPr>
          <w:p>
            <w:pPr>
              <w:pStyle w:val="Compact"/>
              <w:spacing w:before="0" w:after="0" w:line="240" w:lineRule="auto"/>
              <w:ind w:firstLine="0" w:left="0" w:right="0"/>
              <w:jc w:val="left"/>
              <w:keepNext w:val="0"/>
              <w:pageBreakBefore w:val="0"/>
            </w:pPr>
            <w:r>
              <w:rPr>
                <w:sz w:val="24"/>
                <w:szCs w:val="24"/>
              </w:rPr>
              <w:t xml:space="preserve">Ресурсы</w:t>
            </w:r>
          </w:p>
        </w:tc>
        <w:tc>
          <w:tcPr>
            <w:tcW w:w="7970" w:type="dxa"/>
          </w:tcPr>
          <w:p>
            <w:pPr>
              <w:pStyle w:val="Compact"/>
              <w:spacing w:before="0" w:after="0" w:line="240" w:lineRule="auto"/>
              <w:ind w:firstLine="0" w:left="0" w:right="0"/>
              <w:jc w:val="left"/>
              <w:keepNext w:val="0"/>
              <w:pageBreakBefore w:val="0"/>
            </w:pPr>
            <w:r>
              <w:rPr>
                <w:sz w:val="24"/>
                <w:szCs w:val="24"/>
              </w:rPr>
              <w:t xml:space="preserve">Занятость класса до и после, объём копирования, остаток бюджета</w:t>
            </w:r>
          </w:p>
        </w:tc>
      </w:tr>
      <w:tr>
        <w:tc>
          <w:tcPr>
            <w:tcW w:w="1668" w:type="dxa"/>
          </w:tcPr>
          <w:p>
            <w:pPr>
              <w:pStyle w:val="Compact"/>
              <w:spacing w:before="0" w:after="0" w:line="240" w:lineRule="auto"/>
              <w:ind w:firstLine="0" w:left="0" w:right="0"/>
              <w:jc w:val="left"/>
              <w:keepNext w:val="0"/>
              <w:pageBreakBefore w:val="0"/>
            </w:pPr>
            <w:r>
              <w:rPr>
                <w:sz w:val="24"/>
                <w:szCs w:val="24"/>
              </w:rPr>
              <w:t xml:space="preserve">Ограничения</w:t>
            </w:r>
          </w:p>
        </w:tc>
        <w:tc>
          <w:tcPr>
            <w:tcW w:w="7970" w:type="dxa"/>
          </w:tcPr>
          <w:p>
            <w:pPr>
              <w:pStyle w:val="Compact"/>
              <w:spacing w:before="0" w:after="0" w:line="240" w:lineRule="auto"/>
              <w:ind w:firstLine="0" w:left="0" w:right="0"/>
              <w:jc w:val="left"/>
              <w:keepNext w:val="0"/>
              <w:pageBreakBefore w:val="0"/>
            </w:pPr>
            <w:r>
              <w:rPr>
                <w:sz w:val="24"/>
                <w:szCs w:val="24"/>
              </w:rPr>
              <w:t xml:space="preserve">Зависимости, запреты, минимальный интервал переноса</w:t>
            </w:r>
          </w:p>
        </w:tc>
      </w:tr>
    </w:tbl>
    <w:bookmarkEnd w:id="70"/>
    <w:p>
      <w:pPr>
        <w:pStyle w:val="a2"/>
        <w:spacing w:before="120"/>
      </w:pPr>
      <w:r>
        <w:t xml:space="preserve">Если подъём объекта А требует опустить Б, подтверждение только А отклоняется с указанием недостающего действия, а запрет переноса Б приводит к новой ревизии плана.</w:t>
      </w:r>
    </w:p>
    <w:bookmarkEnd w:id="71"/>
    <w:bookmarkStart w:id="76" w:name="протокол-безопасного-переноса"/>
    <w:p>
      <w:pPr>
        <w:pStyle w:val="30"/>
      </w:pPr>
      <w:bookmarkStart w:id="198" w:name="GOSTHeading198"/>
      <w:r>
        <w:t xml:space="preserve">2.1.7 Протокол безопасного переноса</w:t>
      </w:r>
      <w:bookmarkEnd w:id="198"/>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3"/>
        </w:numPr>
        <w:ind w:left="1276" w:hanging="567"/>
        <w:spacing w:before="0" w:after="0" w:line="360" w:lineRule="auto"/>
      </w:pPr>
      <w:r>
        <w:t xml:space="preserve">У версии всегда ровно одна действующая запись расположения, и чтение использует только её.</w:t>
      </w:r>
    </w:p>
    <w:p>
      <w:pPr>
        <w:pStyle w:val="Compact"/>
        <w:numPr>
          <w:ilvl w:val="0"/>
          <w:numId w:val="1003"/>
        </w:numPr>
        <w:ind w:left="1276" w:hanging="567"/>
        <w:spacing w:before="0" w:after="0" w:line="360" w:lineRule="auto"/>
      </w:pPr>
      <w:r>
        <w:t xml:space="preserve">Расположение меняется только после проверки размера и контрольной суммы MD5 целевой копии.</w:t>
      </w:r>
    </w:p>
    <w:p>
      <w:pPr>
        <w:pStyle w:val="Compact"/>
        <w:numPr>
          <w:ilvl w:val="0"/>
          <w:numId w:val="1003"/>
        </w:numPr>
        <w:ind w:left="1276" w:hanging="567"/>
        <w:spacing w:before="0" w:after="0" w:line="360" w:lineRule="auto"/>
      </w:pPr>
      <w:r>
        <w:t xml:space="preserve">Переключение выполняется операцией сравнения с обменом (англ. Compare-And-Swap, далее CAS) [41]: только если версия текущая, а поколение записи и исходный класс совпадают с проверенными.</w:t>
      </w:r>
    </w:p>
    <w:p>
      <w:pPr>
        <w:pStyle w:val="Compact"/>
        <w:numPr>
          <w:ilvl w:val="0"/>
          <w:numId w:val="1003"/>
        </w:numPr>
        <w:ind w:left="1276" w:hanging="567"/>
        <w:spacing w:before="0" w:after="0" w:line="360" w:lineRule="auto"/>
      </w:pPr>
      <w:r>
        <w:t xml:space="preserve">Источник удаляется после паузы, превышающей предельное время чтения в Gateway.</w:t>
      </w:r>
    </w:p>
    <w:p>
      <w:pPr>
        <w:pStyle w:val="FirstParagraph"/>
      </w:pPr>
      <w:r>
        <w:t xml:space="preserve">Исполнитель повторно проверяет версию, поколение, запреты, ресурсы и бюджет и при нарушении отклоняет действие. Затем он резервирует место записью временной копии и сверяет MD5 и размер копии с источником, а не с ETag, который при составной загрузке не является суммой объекта [42]. Ошибка или конфликт CAS ведут к удалению копии при прежнем расположении.</w:t>
      </w:r>
    </w:p>
    <w:p>
      <w:pPr>
        <w:pStyle w:val="a2"/>
        <w:keepNext w:val="1"/>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[43].</w:t>
      </w:r>
    </w:p>
    <w:bookmarkStart w:id="75" w:name="gost-fig:migration_states"/>
    <w:p>
      <w:pPr>
        <w:pStyle w:val="CaptionedFigure"/>
        <w:keepNext w:val="1"/>
      </w:pPr>
      <w:r>
        <w:drawing>
          <wp:inline>
            <wp:extent cx="5543999" cy="7558982"/>
            <wp:effectExtent b="0" l="0" r="0" t="0"/>
            <wp:docPr descr="Диаграмма состояний миграции версии" title="" id="73" name="Picture"/>
            <a:graphic>
              <a:graphicData uri="http://schemas.openxmlformats.org/drawingml/2006/picture">
                <pic:pic>
                  <pic:nvPicPr>
                    <pic:cNvPr descr="images/migration_states.png" id="74" name="Picture"/>
                    <pic:cNvPicPr>
                      <a:picLocks noChangeArrowheads="1" noChangeAspect="1"/>
                    </pic:cNvPicPr>
                  </pic:nvPicPr>
                  <pic:blipFill>
                    <a:blip r:embed="rId72"/>
                    <a:stretch>
                      <a:fillRect/>
                    </a:stretch>
                  </pic:blipFill>
                  <pic:spPr bwMode="auto">
                    <a:xfrm>
                      <a:off x="0" y="0"/>
                      <a:ext cx="5543999" cy="7558982"/>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5"/>
    <w:p>
      <w:pPr>
        <w:pStyle w:val="a2"/>
      </w:pPr>
      <w:r>
        <w:t xml:space="preserve">Резервирование места, копирование и проверка копии объединены в состояние «Перенос до переключения». Ошибка чтения или записи и несовпадение копии ведут из него в состояние «Ошибка до переключения», куда ведёт и конфликт CAS. Любая ошибка до успешного CAS заканчивается в состоянии «Не выполнено» при прежнем расположении. Повтор команды не создаёт новой миграции, так как ключом идемпотентности служит пара из команды и рекомендации. После перезапуска исполнитель по поколению записи определяет, было ли переключение: до него миграция откатывается, после – продолжается очистка источника. Отмена применяется к действиям до проверки исполнителем, а пауза прекращает выдачу новых действий, не прерывая начатые.</w:t>
      </w:r>
    </w:p>
    <w:bookmarkEnd w:id="76"/>
    <w:bookmarkEnd w:id="77"/>
    <w:bookmarkStart w:id="90" w:name="модели-процессов"/>
    <w:p>
      <w:pPr>
        <w:pStyle w:val="21"/>
      </w:pPr>
      <w:bookmarkStart w:id="199" w:name="GOSTHeading199"/>
      <w:r>
        <w:t xml:space="preserve">2.2 Модели процессов</w:t>
      </w:r>
      <w:bookmarkEnd w:id="199"/>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[44]. Процесс показан пулом, разделённым на дорожки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2" w:name="исходный-процесс-управления-размещением"/>
    <w:p>
      <w:pPr>
        <w:pStyle w:val="30"/>
      </w:pPr>
      <w:bookmarkStart w:id="200" w:name="GOSTHeading200"/>
      <w:r>
        <w:t xml:space="preserve">2.2.1 Исходный процесс управления размещением</w:t>
      </w:r>
      <w:bookmarkEnd w:id="200"/>
    </w:p>
    <w:p>
      <w:pPr>
        <w:pStyle w:val="FirstParagraph"/>
      </w:pPr>
      <w:r>
        <w:t xml:space="preserve">AS-IS описывает типичное управление размещением из раздела 1.1.5 пояснительной записки: класс объекта выбирает администратор по журналам обращений, наподобие журналов серверного доступа Amazon S3 [28], а статическое правило по возрасту, аналогичное Lifecycle [8], переводит старые объекты в COLD.</w:t>
      </w:r>
    </w:p>
    <w:p>
      <w:pPr>
        <w:pStyle w:val="a2"/>
      </w:pPr>
      <w:r>
        <w:t xml:space="preserve">Администратор выгружает журналы, оценивает спрос, выбирает объекты, запускает копирование и вручную проверяет результат, а правило срабатывает по таймеру независимо от него.</w:t>
      </w:r>
    </w:p>
    <w:p>
      <w:pPr>
        <w:pStyle w:val="a2"/>
        <w:keepNext w:val="1"/>
      </w:pPr>
      <w:r>
        <w:t xml:space="preserve">Модель приведена на Рисунке 2.4.</w:t>
      </w:r>
    </w:p>
    <w:bookmarkStart w:id="81" w:name="gost-fig:bpmn_asis"/>
    <w:p>
      <w:pPr>
        <w:pStyle w:val="CaptionedFigure"/>
        <w:keepNext w:val="1"/>
      </w:pPr>
      <w:r>
        <w:drawing>
          <wp:inline>
            <wp:extent cx="5507999" cy="6925387"/>
            <wp:effectExtent b="0" l="0" r="0" t="0"/>
            <wp:docPr descr="Модель исходного процесса управления размещением AS-IS" title="" id="79" name="Picture"/>
            <a:graphic>
              <a:graphicData uri="http://schemas.openxmlformats.org/drawingml/2006/picture">
                <pic:pic>
                  <pic:nvPicPr>
                    <pic:cNvPr descr="images/bpmn_asis.png" id="80" name="Picture"/>
                    <pic:cNvPicPr>
                      <a:picLocks noChangeArrowheads="1" noChangeAspect="1"/>
                    </pic:cNvPicPr>
                  </pic:nvPicPr>
                  <pic:blipFill>
                    <a:blip r:embed="rId78"/>
                    <a:stretch>
                      <a:fillRect/>
                    </a:stretch>
                  </pic:blipFill>
                  <pic:spPr bwMode="auto">
                    <a:xfrm>
                      <a:off x="0" y="0"/>
                      <a:ext cx="5507999" cy="6925387"/>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1"/>
    <w:p>
      <w:pPr>
        <w:pStyle w:val="a2"/>
      </w:pPr>
      <w:r>
        <w:t xml:space="preserve">На дорожке администратора цветом выделены пять ручных операций: ожидание предупреждения, выгрузка журналов, оценка спроса, выбор объектов и проверка результата. Хранилище копирует данные и меняет расположение по команде администратора, а правило по возрасту работает отдельной ветвью по таймеру.</w:t>
      </w:r>
    </w:p>
    <w:p>
      <w:pPr>
        <w:pStyle w:val="a2"/>
      </w:pPr>
      <w:r>
        <w:t xml:space="preserve">Процесс реагирует на уже возникшую проблему, не возвращает востребованные объекты и не проверяет версию и копию.</w:t>
      </w:r>
    </w:p>
    <w:bookmarkEnd w:id="82"/>
    <w:bookmarkStart w:id="87" w:name="проектируемый-процесс"/>
    <w:p>
      <w:pPr>
        <w:pStyle w:val="30"/>
      </w:pPr>
      <w:bookmarkStart w:id="201" w:name="GOSTHeading201"/>
      <w:r>
        <w:t xml:space="preserve">2.2.2 Проектируемый процесс</w:t>
      </w:r>
      <w:bookmarkEnd w:id="201"/>
    </w:p>
    <w:p>
      <w:pPr>
        <w:pStyle w:val="FirstParagraph"/>
      </w:pPr>
      <w:r>
        <w:t xml:space="preserve">По таймеру СППР обновляет агрегаты из событий OpenS3, проверяет данные и модель и формирует объяснённый план с учётом заданных администратором ограничений. Администратор подтверждает план целиком или частично либо отклоняет его, а допустимый выбор передаётся исполнителю, который повторно проверяет условия, переносит данные и сообщает результат. Отмена, пауза и отказы выполняются по протоколу раздела 2.1.7 пояснительной записки и на рисунке не показаны.</w:t>
      </w:r>
    </w:p>
    <w:p>
      <w:pPr>
        <w:pStyle w:val="a2"/>
        <w:keepNext w:val="1"/>
      </w:pPr>
      <w:r>
        <w:t xml:space="preserve">Модель TO-BE приведена на Рисунке 2.5.</w:t>
      </w:r>
    </w:p>
    <w:bookmarkStart w:id="86" w:name="gost-fig:bpmn_tobe"/>
    <w:p>
      <w:pPr>
        <w:pStyle w:val="CaptionedFigure"/>
        <w:keepNext w:val="1"/>
      </w:pPr>
      <w:r>
        <w:drawing>
          <wp:inline>
            <wp:extent cx="5399999" cy="7560543"/>
            <wp:effectExtent b="0" l="0" r="0" t="0"/>
            <wp:docPr descr="Модель проектируемого процесса управления размещением TO-BE" title="" id="84" name="Picture"/>
            <a:graphic>
              <a:graphicData uri="http://schemas.openxmlformats.org/drawingml/2006/picture">
                <pic:pic>
                  <pic:nvPicPr>
                    <pic:cNvPr descr="images/bpmn_tobe.png" id="85" name="Picture"/>
                    <pic:cNvPicPr>
                      <a:picLocks noChangeArrowheads="1" noChangeAspect="1"/>
                    </pic:cNvPicPr>
                  </pic:nvPicPr>
                  <pic:blipFill>
                    <a:blip r:embed="rId83"/>
                    <a:stretch>
                      <a:fillRect/>
                    </a:stretch>
                  </pic:blipFill>
                  <pic:spPr bwMode="auto">
                    <a:xfrm>
                      <a:off x="0" y="0"/>
                      <a:ext cx="5399999" cy="756054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6"/>
    <w:p>
      <w:pPr>
        <w:pStyle w:val="a2"/>
      </w:pPr>
      <w:r>
        <w:t xml:space="preserve">Процесс на Рисунке 2.5 выполняется сверху вниз.</w:t>
      </w:r>
    </w:p>
    <w:p>
      <w:pPr>
        <w:pStyle w:val="Compact"/>
        <w:numPr>
          <w:ilvl w:val="0"/>
          <w:numId w:val="1004"/>
        </w:numPr>
        <w:ind w:left="1276" w:hanging="567"/>
        <w:spacing w:before="0" w:after="0" w:line="360" w:lineRule="auto"/>
      </w:pPr>
      <w:r>
        <w:t xml:space="preserve">По таймеру цикла СППР обновляет агрегаты обращений по событиям чтений, которые OpenS3 передаёт сообщениями.</w:t>
      </w:r>
    </w:p>
    <w:p>
      <w:pPr>
        <w:pStyle w:val="Compact"/>
        <w:numPr>
          <w:ilvl w:val="0"/>
          <w:numId w:val="1004"/>
        </w:numPr>
        <w:ind w:left="1276" w:hanging="567"/>
        <w:spacing w:before="0" w:after="0" w:line="360" w:lineRule="auto"/>
      </w:pPr>
      <w:r>
        <w:t xml:space="preserve">Если данные устарели, цикл завершается без плана. Иначе СППР оценивает спрос моделью, а при её непригодности – базовой политикой EWMA, и формирует план с объяснениями с учётом ограничений и запретов администратора.</w:t>
      </w:r>
    </w:p>
    <w:p>
      <w:pPr>
        <w:pStyle w:val="Compact"/>
        <w:numPr>
          <w:ilvl w:val="0"/>
          <w:numId w:val="1004"/>
        </w:numPr>
        <w:ind w:left="1276" w:hanging="567"/>
        <w:spacing w:before="0" w:after="0" w:line="360" w:lineRule="auto"/>
      </w:pPr>
      <w:r>
        <w:t xml:space="preserve">Администратор рассматривает план и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4"/>
        </w:numPr>
        <w:ind w:left="1276" w:hanging="567"/>
        <w:spacing w:before="0" w:after="0" w:line="360" w:lineRule="auto"/>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4"/>
        </w:numPr>
        <w:ind w:left="1276" w:hanging="567"/>
        <w:spacing w:before="0" w:after="0" w:line="360" w:lineRule="auto"/>
      </w:pPr>
      <w:r>
        <w:t xml:space="preserve">Исполнитель повторно проверяет условия переноса. При нарушении перенос отклоняется без изменения данных, иначе исполнитель копирует и проверяет копию в Storage, переключает расположение операцией CAS в Metadata и удаляет источник.</w:t>
      </w:r>
    </w:p>
    <w:p>
      <w:pPr>
        <w:pStyle w:val="Compact"/>
        <w:numPr>
          <w:ilvl w:val="0"/>
          <w:numId w:val="1004"/>
        </w:numPr>
        <w:ind w:left="1276" w:hanging="567"/>
        <w:spacing w:before="0" w:after="0" w:line="360" w:lineRule="auto"/>
      </w:pPr>
      <w:r>
        <w:t xml:space="preserve">Администратор просматривает результат.</w:t>
      </w:r>
    </w:p>
    <w:p>
      <w:pPr>
        <w:pStyle w:val="FirstParagraph"/>
      </w:pPr>
      <w:r>
        <w:t xml:space="preserve">Администратор остаётся ЛПР: система готовит и проверяет план, а он решает, применять ли его.</w:t>
      </w:r>
    </w:p>
    <w:bookmarkEnd w:id="87"/>
    <w:bookmarkStart w:id="89" w:name="сравнение-процессов"/>
    <w:p>
      <w:pPr>
        <w:pStyle w:val="30"/>
      </w:pPr>
      <w:bookmarkStart w:id="202" w:name="GOSTHeading202"/>
      <w:r>
        <w:t xml:space="preserve">2.2.3 Сравнение процессов</w:t>
      </w:r>
      <w:bookmarkEnd w:id="202"/>
    </w:p>
    <w:p>
      <w:pPr>
        <w:pStyle w:val="FirstParagraph"/>
        <w:keepNext w:val="1"/>
      </w:pPr>
      <w:r>
        <w:t xml:space="preserve">Изменения сведены в Таблице 2.4. Процессы не измерялись, поэтому сравнение качественное.</w:t>
      </w:r>
    </w:p>
    <w:bookmarkStart w:id="88" w:name="gost-tbl:process_compare"/>
    <w:p>
      <w:pPr>
        <w:pStyle w:val="TableCaption"/>
      </w:pPr>
      <w:r>
        <w:t xml:space="preserve">Таблица 2.4 – Сравнение исходного и проектируемого процессов</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Сравнение исходного и проектируемого процессов"/>
      </w:tblPr>
      <w:tblGrid>
        <w:gridCol w:w="2392"/>
        <w:gridCol w:w="3176"/>
        <w:gridCol w:w="4070"/>
      </w:tblGrid>
      <w:tr>
        <w:trPr>
          <w:tblHeader w:val="on"/>
        </w:trPr>
        <w:tc>
          <w:tcPr>
            <w:tcW w:w="2392" w:type="dxa"/>
          </w:tcPr>
          <w:p>
            <w:pPr>
              <w:pStyle w:val="Compact"/>
              <w:spacing w:before="0" w:after="0" w:line="240" w:lineRule="auto"/>
              <w:ind w:firstLine="0" w:left="0" w:right="0"/>
              <w:jc w:val="center"/>
              <w:keepNext w:val="0"/>
              <w:pageBreakBefore w:val="0"/>
            </w:pPr>
            <w:r>
              <w:rPr>
                <w:sz w:val="24"/>
                <w:szCs w:val="24"/>
                <w:b w:val="1"/>
              </w:rPr>
              <w:t xml:space="preserve">Аспект</w:t>
            </w:r>
          </w:p>
        </w:tc>
        <w:tc>
          <w:tcPr>
            <w:tcW w:w="3176" w:type="dxa"/>
          </w:tcPr>
          <w:p>
            <w:pPr>
              <w:pStyle w:val="Compact"/>
              <w:spacing w:before="0" w:after="0" w:line="240" w:lineRule="auto"/>
              <w:ind w:firstLine="0" w:left="0" w:right="0"/>
              <w:jc w:val="center"/>
              <w:keepNext w:val="0"/>
              <w:pageBreakBefore w:val="0"/>
            </w:pPr>
            <w:r>
              <w:rPr>
                <w:sz w:val="24"/>
                <w:szCs w:val="24"/>
                <w:b w:val="1"/>
              </w:rPr>
              <w:t xml:space="preserve">AS-IS</w:t>
            </w:r>
          </w:p>
        </w:tc>
        <w:tc>
          <w:tcPr>
            <w:tcW w:w="4070" w:type="dxa"/>
          </w:tcPr>
          <w:p>
            <w:pPr>
              <w:pStyle w:val="Compact"/>
              <w:spacing w:before="0" w:after="0" w:line="240" w:lineRule="auto"/>
              <w:ind w:firstLine="0" w:left="0" w:right="0"/>
              <w:jc w:val="center"/>
              <w:keepNext w:val="0"/>
              <w:pageBreakBefore w:val="0"/>
            </w:pPr>
            <w:r>
              <w:rPr>
                <w:sz w:val="24"/>
                <w:szCs w:val="24"/>
                <w:b w:val="1"/>
              </w:rPr>
              <w:t xml:space="preserve">TO-BE</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Запуск</w:t>
            </w:r>
          </w:p>
        </w:tc>
        <w:tc>
          <w:tcPr>
            <w:tcW w:w="3176" w:type="dxa"/>
          </w:tcPr>
          <w:p>
            <w:pPr>
              <w:pStyle w:val="Compact"/>
              <w:spacing w:before="0" w:after="0" w:line="240" w:lineRule="auto"/>
              <w:ind w:firstLine="0" w:left="0" w:right="0"/>
              <w:jc w:val="left"/>
              <w:keepNext w:val="0"/>
              <w:pageBreakBefore w:val="0"/>
            </w:pPr>
            <w:r>
              <w:rPr>
                <w:sz w:val="24"/>
                <w:szCs w:val="24"/>
              </w:rPr>
              <w:t xml:space="preserve">Предупреждение или проверка</w:t>
            </w:r>
          </w:p>
        </w:tc>
        <w:tc>
          <w:tcPr>
            <w:tcW w:w="4070" w:type="dxa"/>
          </w:tcPr>
          <w:p>
            <w:pPr>
              <w:pStyle w:val="Compact"/>
              <w:spacing w:before="0" w:after="0" w:line="240" w:lineRule="auto"/>
              <w:ind w:firstLine="0" w:left="0" w:right="0"/>
              <w:jc w:val="left"/>
              <w:keepNext w:val="0"/>
              <w:pageBreakBefore w:val="0"/>
            </w:pPr>
            <w:r>
              <w:rPr>
                <w:sz w:val="24"/>
                <w:szCs w:val="24"/>
              </w:rPr>
              <w:t xml:space="preserve">Таймер цикла планирования</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Оценка спроса</w:t>
            </w:r>
          </w:p>
        </w:tc>
        <w:tc>
          <w:tcPr>
            <w:tcW w:w="3176" w:type="dxa"/>
          </w:tcPr>
          <w:p>
            <w:pPr>
              <w:pStyle w:val="Compact"/>
              <w:spacing w:before="0" w:after="0" w:line="240" w:lineRule="auto"/>
              <w:ind w:firstLine="0" w:left="0" w:right="0"/>
              <w:jc w:val="left"/>
              <w:keepNext w:val="0"/>
              <w:pageBreakBefore w:val="0"/>
            </w:pPr>
            <w:r>
              <w:rPr>
                <w:sz w:val="24"/>
                <w:szCs w:val="24"/>
              </w:rPr>
              <w:t xml:space="preserve">Вручную по давности и возрасту</w:t>
            </w:r>
          </w:p>
        </w:tc>
        <w:tc>
          <w:tcPr>
            <w:tcW w:w="4070" w:type="dxa"/>
          </w:tcPr>
          <w:p>
            <w:pPr>
              <w:pStyle w:val="Compact"/>
              <w:spacing w:before="0" w:after="0" w:line="240" w:lineRule="auto"/>
              <w:ind w:firstLine="0" w:left="0" w:right="0"/>
              <w:jc w:val="left"/>
              <w:keepNext w:val="0"/>
              <w:pageBreakBefore w:val="0"/>
            </w:pPr>
            <w:r>
              <w:rPr>
                <w:sz w:val="24"/>
                <w:szCs w:val="24"/>
              </w:rPr>
              <w:t xml:space="preserve">Прогноз, при сбое базовая политика</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Учёт ресурсов</w:t>
            </w:r>
          </w:p>
        </w:tc>
        <w:tc>
          <w:tcPr>
            <w:tcW w:w="3176" w:type="dxa"/>
          </w:tcPr>
          <w:p>
            <w:pPr>
              <w:pStyle w:val="Compact"/>
              <w:spacing w:before="0" w:after="0" w:line="240" w:lineRule="auto"/>
              <w:ind w:firstLine="0" w:left="0" w:right="0"/>
              <w:jc w:val="left"/>
              <w:keepNext w:val="0"/>
              <w:pageBreakBefore w:val="0"/>
            </w:pPr>
            <w:r>
              <w:rPr>
                <w:sz w:val="24"/>
                <w:szCs w:val="24"/>
              </w:rPr>
              <w:t xml:space="preserve">Вручную, повтор выбора</w:t>
            </w:r>
          </w:p>
        </w:tc>
        <w:tc>
          <w:tcPr>
            <w:tcW w:w="4070" w:type="dxa"/>
          </w:tcPr>
          <w:p>
            <w:pPr>
              <w:pStyle w:val="Compact"/>
              <w:spacing w:before="0" w:after="0" w:line="240" w:lineRule="auto"/>
              <w:ind w:firstLine="0" w:left="0" w:right="0"/>
              <w:jc w:val="left"/>
              <w:keepNext w:val="0"/>
              <w:pageBreakBefore w:val="0"/>
            </w:pPr>
            <w:r>
              <w:rPr>
                <w:sz w:val="24"/>
                <w:szCs w:val="24"/>
              </w:rPr>
              <w:t xml:space="preserve">Ёмкость, бюджет и запреты в плане</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Роль администратора</w:t>
            </w:r>
          </w:p>
        </w:tc>
        <w:tc>
          <w:tcPr>
            <w:tcW w:w="3176" w:type="dxa"/>
          </w:tcPr>
          <w:p>
            <w:pPr>
              <w:pStyle w:val="Compact"/>
              <w:spacing w:before="0" w:after="0" w:line="240" w:lineRule="auto"/>
              <w:ind w:firstLine="0" w:left="0" w:right="0"/>
              <w:jc w:val="left"/>
              <w:keepNext w:val="0"/>
              <w:pageBreakBefore w:val="0"/>
            </w:pPr>
            <w:r>
              <w:rPr>
                <w:sz w:val="24"/>
                <w:szCs w:val="24"/>
              </w:rPr>
              <w:t xml:space="preserve">Анализ, выбор, запуск, проверка</w:t>
            </w:r>
          </w:p>
        </w:tc>
        <w:tc>
          <w:tcPr>
            <w:tcW w:w="4070" w:type="dxa"/>
          </w:tcPr>
          <w:p>
            <w:pPr>
              <w:pStyle w:val="Compact"/>
              <w:spacing w:before="0" w:after="0" w:line="240" w:lineRule="auto"/>
              <w:ind w:firstLine="0" w:left="0" w:right="0"/>
              <w:jc w:val="left"/>
              <w:keepNext w:val="0"/>
              <w:pageBreakBefore w:val="0"/>
            </w:pPr>
            <w:r>
              <w:rPr>
                <w:sz w:val="24"/>
                <w:szCs w:val="24"/>
              </w:rPr>
              <w:t xml:space="preserve">Ограничения и решение по объяснённому плану</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Направление</w:t>
            </w:r>
          </w:p>
        </w:tc>
        <w:tc>
          <w:tcPr>
            <w:tcW w:w="3176" w:type="dxa"/>
          </w:tcPr>
          <w:p>
            <w:pPr>
              <w:pStyle w:val="Compact"/>
              <w:spacing w:before="0" w:after="0" w:line="240" w:lineRule="auto"/>
              <w:ind w:firstLine="0" w:left="0" w:right="0"/>
              <w:jc w:val="left"/>
              <w:keepNext w:val="0"/>
              <w:pageBreakBefore w:val="0"/>
            </w:pPr>
            <w:r>
              <w:rPr>
                <w:sz w:val="24"/>
                <w:szCs w:val="24"/>
              </w:rPr>
              <w:t xml:space="preserve">Правило только в COLD</w:t>
            </w:r>
          </w:p>
        </w:tc>
        <w:tc>
          <w:tcPr>
            <w:tcW w:w="4070" w:type="dxa"/>
          </w:tcPr>
          <w:p>
            <w:pPr>
              <w:pStyle w:val="Compact"/>
              <w:spacing w:before="0" w:after="0" w:line="240" w:lineRule="auto"/>
              <w:ind w:firstLine="0" w:left="0" w:right="0"/>
              <w:jc w:val="left"/>
              <w:keepNext w:val="0"/>
              <w:pageBreakBefore w:val="0"/>
            </w:pPr>
            <w:r>
              <w:rPr>
                <w:sz w:val="24"/>
                <w:szCs w:val="24"/>
              </w:rPr>
              <w:t xml:space="preserve">Оба направления в одном плане</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Проверка данных</w:t>
            </w:r>
          </w:p>
        </w:tc>
        <w:tc>
          <w:tcPr>
            <w:tcW w:w="3176" w:type="dxa"/>
          </w:tcPr>
          <w:p>
            <w:pPr>
              <w:pStyle w:val="Compact"/>
              <w:spacing w:before="0" w:after="0" w:line="240" w:lineRule="auto"/>
              <w:ind w:firstLine="0" w:left="0" w:right="0"/>
              <w:jc w:val="left"/>
              <w:keepNext w:val="0"/>
              <w:pageBreakBefore w:val="0"/>
            </w:pPr>
            <w:r>
              <w:rPr>
                <w:sz w:val="24"/>
                <w:szCs w:val="24"/>
              </w:rPr>
              <w:t xml:space="preserve">Вручную после переноса</w:t>
            </w:r>
          </w:p>
        </w:tc>
        <w:tc>
          <w:tcPr>
            <w:tcW w:w="4070" w:type="dxa"/>
          </w:tcPr>
          <w:p>
            <w:pPr>
              <w:pStyle w:val="Compact"/>
              <w:spacing w:before="0" w:after="0" w:line="240" w:lineRule="auto"/>
              <w:ind w:firstLine="0" w:left="0" w:right="0"/>
              <w:jc w:val="left"/>
              <w:keepNext w:val="0"/>
              <w:pageBreakBefore w:val="0"/>
            </w:pPr>
            <w:r>
              <w:rPr>
                <w:sz w:val="24"/>
                <w:szCs w:val="24"/>
              </w:rPr>
              <w:t xml:space="preserve">Версия и копия до переключения, CAS</w:t>
            </w:r>
          </w:p>
        </w:tc>
      </w:tr>
      <w:tr>
        <w:tc>
          <w:tcPr>
            <w:tcW w:w="2392" w:type="dxa"/>
          </w:tcPr>
          <w:p>
            <w:pPr>
              <w:pStyle w:val="Compact"/>
              <w:spacing w:before="0" w:after="0" w:line="240" w:lineRule="auto"/>
              <w:ind w:firstLine="0" w:left="0" w:right="0"/>
              <w:jc w:val="left"/>
              <w:keepNext w:val="0"/>
              <w:pageBreakBefore w:val="0"/>
            </w:pPr>
            <w:r>
              <w:rPr>
                <w:sz w:val="24"/>
                <w:szCs w:val="24"/>
              </w:rPr>
              <w:t xml:space="preserve">Журнал</w:t>
            </w:r>
          </w:p>
        </w:tc>
        <w:tc>
          <w:tcPr>
            <w:tcW w:w="3176" w:type="dxa"/>
          </w:tcPr>
          <w:p>
            <w:pPr>
              <w:pStyle w:val="Compact"/>
              <w:spacing w:before="0" w:after="0" w:line="240" w:lineRule="auto"/>
              <w:ind w:firstLine="0" w:left="0" w:right="0"/>
              <w:jc w:val="left"/>
              <w:keepNext w:val="0"/>
              <w:pageBreakBefore w:val="0"/>
            </w:pPr>
            <w:r>
              <w:rPr>
                <w:sz w:val="24"/>
                <w:szCs w:val="24"/>
              </w:rPr>
              <w:t xml:space="preserve">Не предусмотрен</w:t>
            </w:r>
          </w:p>
        </w:tc>
        <w:tc>
          <w:tcPr>
            <w:tcW w:w="4070" w:type="dxa"/>
          </w:tcPr>
          <w:p>
            <w:pPr>
              <w:pStyle w:val="Compact"/>
              <w:spacing w:before="0" w:after="0" w:line="240" w:lineRule="auto"/>
              <w:ind w:firstLine="0" w:left="0" w:right="0"/>
              <w:jc w:val="left"/>
              <w:keepNext w:val="0"/>
              <w:pageBreakBefore w:val="0"/>
            </w:pPr>
            <w:r>
              <w:rPr>
                <w:sz w:val="24"/>
                <w:szCs w:val="24"/>
              </w:rPr>
              <w:t xml:space="preserve">Рекомендации, решения, миграции, ошибки</w:t>
            </w:r>
          </w:p>
        </w:tc>
      </w:tr>
    </w:tbl>
    <w:bookmarkEnd w:id="88"/>
    <w:p>
      <w:pPr>
        <w:pStyle w:val="a2"/>
        <w:spacing w:before="120"/>
      </w:pPr>
      <w:r>
        <w:t xml:space="preserve">У администратора исключаются выгрузка журналов, ручная оценка спроса и проверка копий, а остаются ограничения, решение и контроль результата. Новое ожидание подтверждения учитывается в эксперименте.</w:t>
      </w:r>
    </w:p>
    <w:bookmarkEnd w:id="89"/>
    <w:bookmarkEnd w:id="90"/>
    <w:bookmarkStart w:id="106" w:name="архитектура-системы"/>
    <w:p>
      <w:pPr>
        <w:pStyle w:val="21"/>
      </w:pPr>
      <w:bookmarkStart w:id="203" w:name="GOSTHeading203"/>
      <w:r>
        <w:t xml:space="preserve">2.3 Архитектура системы</w:t>
      </w:r>
      <w:bookmarkEnd w:id="203"/>
    </w:p>
    <w:p>
      <w:pPr>
        <w:pStyle w:val="FirstParagraph"/>
      </w:pPr>
      <w:r>
        <w:t xml:space="preserve">Подраздел описывает, какими компонентами OpenS3 и СППР обеспечиваются спроектированные процессы, как хранятся их данные и где находятся узкие места.</w:t>
      </w:r>
    </w:p>
    <w:bookmarkStart w:id="91" w:name="изменения-компонентов-opens3"/>
    <w:p>
      <w:pPr>
        <w:pStyle w:val="30"/>
      </w:pPr>
      <w:bookmarkStart w:id="204" w:name="GOSTHeading204"/>
      <w:r>
        <w:t xml:space="preserve">2.3.1 Изменения компонентов OpenS3</w:t>
      </w:r>
      <w:bookmarkEnd w:id="204"/>
    </w:p>
    <w:p>
      <w:pPr>
        <w:pStyle w:val="FirstParagraph"/>
      </w:pPr>
      <w:r>
        <w:t xml:space="preserve">Рассмотренная версия OpenS3 включает Gateway, Metadata, Storage, Auth, AuthZ, Kafka и PostgreSQL [7]: Gateway обслуживает PUT и GET, Metadata хранит бакеты, объекты и версии, Storage хранит blob в одном каталоге. Для СППР Metadata дополняется классами и расположением версий с условным переключением CAS и учётом временных копий, Storage – необязательным идентификатором blob при записи и вторым экземпляром на отдельном томе, а Gateway – выбором экземпляра Storage по классу, публикацией событий и диапазонным чтением. Auth и AuthZ не изменяются. Новая версия записывается в COLD, что исключает переполнение HOT вне плана, но новый популярный объект читается из COLD до ближайшего плана.</w:t>
      </w:r>
    </w:p>
    <w:bookmarkEnd w:id="91"/>
    <w:bookmarkStart w:id="96" w:name="компонентная-модель"/>
    <w:p>
      <w:pPr>
        <w:pStyle w:val="30"/>
      </w:pPr>
      <w:bookmarkStart w:id="205" w:name="GOSTHeading205"/>
      <w:r>
        <w:t xml:space="preserve">2.3.2 Компонентная модель</w:t>
      </w:r>
      <w:bookmarkEnd w:id="205"/>
    </w:p>
    <w:p>
      <w:pPr>
        <w:pStyle w:val="FirstParagraph"/>
      </w:pPr>
      <w:r>
        <w:t xml:space="preserve">Сервис СППР включает Ingestor, Feature Builder, Predictor, Planner с Explainer, Admin API с веб-интерфейсом и Model Manager, который запускает Trainer и ведёт реестр моделей. Компоненты выведены из процессов: Ingestor собирает события, Feature Builder строит признаки, Predictor и Planner формируют план, а решения ЛПР принимает Admin API.</w:t>
      </w:r>
    </w:p>
    <w:p>
      <w:pPr>
        <w:pStyle w:val="a2"/>
        <w:keepNext w:val="1"/>
      </w:pPr>
      <w:r>
        <w:t xml:space="preserve">Компоненты показаны на Рисунке 2.6 в нотации диаграммы компонентов UML [43]: пунктирная рамка выделяет OpenS3, сплошная – СППР.</w:t>
      </w:r>
    </w:p>
    <w:bookmarkStart w:id="95" w:name="gost-fig:components"/>
    <w:p>
      <w:pPr>
        <w:pStyle w:val="CaptionedFigure"/>
        <w:keepNext w:val="1"/>
      </w:pPr>
      <w:r>
        <w:drawing>
          <wp:inline>
            <wp:extent cx="6083999" cy="6833831"/>
            <wp:effectExtent b="0" l="0" r="0" t="0"/>
            <wp:docPr descr="Диаграмма компонентов системы" title="" id="93" name="Picture"/>
            <a:graphic>
              <a:graphicData uri="http://schemas.openxmlformats.org/drawingml/2006/picture">
                <pic:pic>
                  <pic:nvPicPr>
                    <pic:cNvPr descr="images/components.png" id="94" name="Picture"/>
                    <pic:cNvPicPr>
                      <a:picLocks noChangeArrowheads="1" noChangeAspect="1"/>
                    </pic:cNvPicPr>
                  </pic:nvPicPr>
                  <pic:blipFill>
                    <a:blip r:embed="rId92"/>
                    <a:stretch>
                      <a:fillRect/>
                    </a:stretch>
                  </pic:blipFill>
                  <pic:spPr bwMode="auto">
                    <a:xfrm>
                      <a:off x="0" y="0"/>
                      <a:ext cx="6083999" cy="6833831"/>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w:t>
      </w:r>
    </w:p>
    <w:bookmarkEnd w:id="95"/>
    <w:p>
      <w:pPr>
        <w:pStyle w:val="a2"/>
      </w:pPr>
      <w:r>
        <w:t xml:space="preserve">Клиентское чтение проходит через Gateway, Metadata и Storage, не затрагивая сервис СППР, а события попадают в Ingestor через Kafka. Admin API проверяет права через Auth и AuthZ и сохраняет подтверждённые команды в базе СППР, откуда их забирает Migration Executor. Исполнитель вынесен в отдельный процесс, так как только он записывает копии в Storage и меняет расположение, а отказ сервиса СППР не прерывает начатые переносы. Сервис СППР и обучение работают в одном контейнере с квотой 2 ядра и 2 ГиБ, поэтому влияние обучения на чтения входит в измерения.</w:t>
      </w:r>
    </w:p>
    <w:bookmarkEnd w:id="96"/>
    <w:bookmarkStart w:id="101" w:name="модель-данных"/>
    <w:p>
      <w:pPr>
        <w:pStyle w:val="30"/>
      </w:pPr>
      <w:bookmarkStart w:id="206" w:name="GOSTHeading206"/>
      <w:r>
        <w:t xml:space="preserve">2.3.3 Модель данных</w:t>
      </w:r>
      <w:bookmarkEnd w:id="206"/>
    </w:p>
    <w:p>
      <w:pPr>
        <w:pStyle w:val="FirstParagraph"/>
        <w:keepNext w:val="1"/>
      </w:pPr>
      <w:r>
        <w:t xml:space="preserve">Структура хранимых данных показана на Рисунке 2.7: в Metadata добавляются таблицы</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остальные относятся к базе СППР.</w:t>
      </w:r>
    </w:p>
    <w:bookmarkStart w:id="100" w:name="gost-fig:er"/>
    <w:p>
      <w:pPr>
        <w:pStyle w:val="CaptionedFigure"/>
        <w:keepNext w:val="1"/>
      </w:pPr>
      <w:r>
        <w:drawing>
          <wp:inline>
            <wp:extent cx="5219999" cy="7544213"/>
            <wp:effectExtent b="0" l="0" r="0" t="0"/>
            <wp:docPr descr="Модель данных Metadata и СППР" title="" id="98" name="Picture"/>
            <a:graphic>
              <a:graphicData uri="http://schemas.openxmlformats.org/drawingml/2006/picture">
                <pic:pic>
                  <pic:nvPicPr>
                    <pic:cNvPr descr="images/er.png" id="99" name="Picture"/>
                    <pic:cNvPicPr>
                      <a:picLocks noChangeArrowheads="1" noChangeAspect="1"/>
                    </pic:cNvPicPr>
                  </pic:nvPicPr>
                  <pic:blipFill>
                    <a:blip r:embed="rId97"/>
                    <a:stretch>
                      <a:fillRect/>
                    </a:stretch>
                  </pic:blipFill>
                  <pic:spPr bwMode="auto">
                    <a:xfrm>
                      <a:off x="0" y="0"/>
                      <a:ext cx="5219999" cy="7544213"/>
                    </a:xfrm>
                    <a:prstGeom prst="rect">
                      <a:avLst/>
                    </a:prstGeom>
                    <a:noFill/>
                    <a:ln w="9525">
                      <a:noFill/>
                      <a:headEnd/>
                      <a:tailEnd/>
                    </a:ln>
                  </pic:spPr>
                </pic:pic>
              </a:graphicData>
            </a:graphic>
          </wp:inline>
        </w:drawing>
      </w:r>
    </w:p>
    <w:p>
      <w:pPr>
        <w:pStyle w:val="ImageCaption"/>
      </w:pPr>
      <w:r>
        <w:t xml:space="preserve">Рисунок 2.7 – Модель данных Metadata и СППР</w:t>
      </w:r>
    </w:p>
    <w:bookmarkEnd w:id="100"/>
    <w:p>
      <w:pPr>
        <w:pStyle w:val="a2"/>
      </w:pPr>
      <w:r>
        <w:t xml:space="preserve">Таблица</w:t>
      </w:r>
      <w:r>
        <w:t xml:space="preserve"> </w:t>
      </w:r>
      <w:r>
        <w:rPr>
          <w:i/>
          <w:iCs/>
        </w:rPr>
        <w:t xml:space="preserve">version_placements</w:t>
      </w:r>
      <w:r>
        <w:t xml:space="preserve"> </w:t>
      </w:r>
      <w:r>
        <w:t xml:space="preserve">хранит одну действующую запись расположения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 временные копии. Metadata остаётся единственным источником истины о расположении, а база СППР хранит лишь версию и поколение, поэтому расхождения выявляет повторная проверка перед переносом. База СППР хранит события, агрегаты, срезы, модели, планы с ревизиями, рекомендации, настройки и запреты администратора, а команды и миграции образуют журнал.</w:t>
      </w:r>
    </w:p>
    <w:bookmarkEnd w:id="101"/>
    <w:bookmarkStart w:id="103" w:name="анализ-архитектуры"/>
    <w:p>
      <w:pPr>
        <w:pStyle w:val="30"/>
      </w:pPr>
      <w:bookmarkStart w:id="207" w:name="GOSTHeading207"/>
      <w:r>
        <w:t xml:space="preserve">2.3.4 Анализ архитектуры</w:t>
      </w:r>
      <w:bookmarkEnd w:id="207"/>
    </w:p>
    <w:p>
      <w:pPr>
        <w:pStyle w:val="FirstParagraph"/>
        <w:keepNext w:val="1"/>
      </w:pPr>
      <w:r>
        <w:t xml:space="preserve">Узкие места, точки отказа и принятые решения сведены в Таблице 2.5.</w:t>
      </w:r>
    </w:p>
    <w:bookmarkStart w:id="102" w:name="gost-tbl:arch_analysis"/>
    <w:p>
      <w:pPr>
        <w:pStyle w:val="TableCaption"/>
      </w:pPr>
      <w:r>
        <w:t xml:space="preserve">Таблица 2.5 – Анализ архитектуры</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100"/>
        <w:gridCol w:w="2792"/>
        <w:gridCol w:w="4746"/>
      </w:tblGrid>
      <w:tr>
        <w:trPr>
          <w:tblHeader w:val="on"/>
        </w:trPr>
        <w:tc>
          <w:tcPr>
            <w:tcW w:w="2100" w:type="dxa"/>
          </w:tcPr>
          <w:p>
            <w:pPr>
              <w:pStyle w:val="Compact"/>
              <w:spacing w:before="0" w:after="0" w:line="240" w:lineRule="auto"/>
              <w:ind w:firstLine="0" w:left="0" w:right="0"/>
              <w:jc w:val="center"/>
              <w:keepNext w:val="0"/>
              <w:pageBreakBefore w:val="0"/>
            </w:pPr>
            <w:r>
              <w:rPr>
                <w:sz w:val="24"/>
                <w:szCs w:val="24"/>
                <w:b w:val="1"/>
              </w:rPr>
              <w:t xml:space="preserve">Место</w:t>
            </w:r>
          </w:p>
        </w:tc>
        <w:tc>
          <w:tcPr>
            <w:tcW w:w="2792" w:type="dxa"/>
          </w:tcPr>
          <w:p>
            <w:pPr>
              <w:pStyle w:val="Compact"/>
              <w:spacing w:before="0" w:after="0" w:line="240" w:lineRule="auto"/>
              <w:ind w:firstLine="0" w:left="0" w:right="0"/>
              <w:jc w:val="center"/>
              <w:keepNext w:val="0"/>
              <w:pageBreakBefore w:val="0"/>
            </w:pPr>
            <w:r>
              <w:rPr>
                <w:sz w:val="24"/>
                <w:szCs w:val="24"/>
                <w:b w:val="1"/>
              </w:rPr>
              <w:t xml:space="preserve">Риск</w:t>
            </w:r>
          </w:p>
        </w:tc>
        <w:tc>
          <w:tcPr>
            <w:tcW w:w="4746" w:type="dxa"/>
          </w:tcPr>
          <w:p>
            <w:pPr>
              <w:pStyle w:val="Compact"/>
              <w:spacing w:before="0" w:after="0" w:line="240" w:lineRule="auto"/>
              <w:ind w:firstLine="0" w:left="0" w:right="0"/>
              <w:jc w:val="center"/>
              <w:keepNext w:val="0"/>
              <w:pageBreakBefore w:val="0"/>
            </w:pPr>
            <w:r>
              <w:rPr>
                <w:sz w:val="24"/>
                <w:szCs w:val="24"/>
                <w:b w:val="1"/>
              </w:rPr>
              <w:t xml:space="preserve">Решение</w:t>
            </w:r>
          </w:p>
        </w:tc>
      </w:tr>
      <w:tr>
        <w:tc>
          <w:tcPr>
            <w:tcW w:w="2100" w:type="dxa"/>
          </w:tcPr>
          <w:p>
            <w:pPr>
              <w:pStyle w:val="Compact"/>
              <w:spacing w:before="0" w:after="0" w:line="240" w:lineRule="auto"/>
              <w:ind w:firstLine="0" w:left="0" w:right="0"/>
              <w:jc w:val="left"/>
              <w:keepNext w:val="0"/>
              <w:pageBreakBefore w:val="0"/>
            </w:pPr>
            <w:r>
              <w:rPr>
                <w:sz w:val="24"/>
                <w:szCs w:val="24"/>
              </w:rPr>
              <w:t xml:space="preserve">Gateway и Metadata</w:t>
            </w:r>
          </w:p>
        </w:tc>
        <w:tc>
          <w:tcPr>
            <w:tcW w:w="2792" w:type="dxa"/>
          </w:tcPr>
          <w:p>
            <w:pPr>
              <w:pStyle w:val="Compact"/>
              <w:spacing w:before="0" w:after="0" w:line="240" w:lineRule="auto"/>
              <w:ind w:firstLine="0" w:left="0" w:right="0"/>
              <w:jc w:val="left"/>
              <w:keepNext w:val="0"/>
              <w:pageBreakBefore w:val="0"/>
            </w:pPr>
            <w:r>
              <w:rPr>
                <w:sz w:val="24"/>
                <w:szCs w:val="24"/>
              </w:rPr>
              <w:t xml:space="preserve">Рост задержки чтения</w:t>
            </w:r>
          </w:p>
        </w:tc>
        <w:tc>
          <w:tcPr>
            <w:tcW w:w="4746" w:type="dxa"/>
          </w:tcPr>
          <w:p>
            <w:pPr>
              <w:pStyle w:val="Compact"/>
              <w:spacing w:before="0" w:after="0" w:line="240" w:lineRule="auto"/>
              <w:ind w:firstLine="0" w:left="0" w:right="0"/>
              <w:jc w:val="left"/>
              <w:keepNext w:val="0"/>
              <w:pageBreakBefore w:val="0"/>
            </w:pPr>
            <w:r>
              <w:rPr>
                <w:sz w:val="24"/>
                <w:szCs w:val="24"/>
              </w:rPr>
              <w:t xml:space="preserve">Асинхронная очередь событий, проверка порога 5 %</w:t>
            </w:r>
          </w:p>
        </w:tc>
      </w:tr>
      <w:tr>
        <w:tc>
          <w:tcPr>
            <w:tcW w:w="2100" w:type="dxa"/>
          </w:tcPr>
          <w:p>
            <w:pPr>
              <w:pStyle w:val="Compact"/>
              <w:spacing w:before="0" w:after="0" w:line="240" w:lineRule="auto"/>
              <w:ind w:firstLine="0" w:left="0" w:right="0"/>
              <w:jc w:val="left"/>
              <w:keepNext w:val="0"/>
              <w:pageBreakBefore w:val="0"/>
            </w:pPr>
            <w:r>
              <w:rPr>
                <w:sz w:val="24"/>
                <w:szCs w:val="24"/>
              </w:rPr>
              <w:t xml:space="preserve">Kafka</w:t>
            </w:r>
          </w:p>
        </w:tc>
        <w:tc>
          <w:tcPr>
            <w:tcW w:w="2792" w:type="dxa"/>
          </w:tcPr>
          <w:p>
            <w:pPr>
              <w:pStyle w:val="Compact"/>
              <w:spacing w:before="0" w:after="0" w:line="240" w:lineRule="auto"/>
              <w:ind w:firstLine="0" w:left="0" w:right="0"/>
              <w:jc w:val="left"/>
              <w:keepNext w:val="0"/>
              <w:pageBreakBefore w:val="0"/>
            </w:pPr>
            <w:r>
              <w:rPr>
                <w:sz w:val="24"/>
                <w:szCs w:val="24"/>
              </w:rPr>
              <w:t xml:space="preserve">Потеря событий</w:t>
            </w:r>
          </w:p>
        </w:tc>
        <w:tc>
          <w:tcPr>
            <w:tcW w:w="4746" w:type="dxa"/>
          </w:tcPr>
          <w:p>
            <w:pPr>
              <w:pStyle w:val="Compact"/>
              <w:spacing w:before="0" w:after="0" w:line="240" w:lineRule="auto"/>
              <w:ind w:firstLine="0" w:left="0" w:right="0"/>
              <w:jc w:val="left"/>
              <w:keepNext w:val="0"/>
              <w:pageBreakBefore w:val="0"/>
            </w:pPr>
            <w:r>
              <w:rPr>
                <w:sz w:val="24"/>
                <w:szCs w:val="24"/>
              </w:rPr>
              <w:t xml:space="preserve">Пропуск виден по номерам, прогноз приостанавливается</w:t>
            </w:r>
          </w:p>
        </w:tc>
      </w:tr>
      <w:tr>
        <w:tc>
          <w:tcPr>
            <w:tcW w:w="2100" w:type="dxa"/>
          </w:tcPr>
          <w:p>
            <w:pPr>
              <w:pStyle w:val="Compact"/>
              <w:spacing w:before="0" w:after="0" w:line="240" w:lineRule="auto"/>
              <w:ind w:firstLine="0" w:left="0" w:right="0"/>
              <w:jc w:val="left"/>
              <w:keepNext w:val="0"/>
              <w:pageBreakBefore w:val="0"/>
            </w:pPr>
            <w:r>
              <w:rPr>
                <w:sz w:val="24"/>
                <w:szCs w:val="24"/>
              </w:rPr>
              <w:t xml:space="preserve">Сервис СППР</w:t>
            </w:r>
          </w:p>
        </w:tc>
        <w:tc>
          <w:tcPr>
            <w:tcW w:w="2792" w:type="dxa"/>
          </w:tcPr>
          <w:p>
            <w:pPr>
              <w:pStyle w:val="Compact"/>
              <w:spacing w:before="0" w:after="0" w:line="240" w:lineRule="auto"/>
              <w:ind w:firstLine="0" w:left="0" w:right="0"/>
              <w:jc w:val="left"/>
              <w:keepNext w:val="0"/>
              <w:pageBreakBefore w:val="0"/>
            </w:pPr>
            <w:r>
              <w:rPr>
                <w:sz w:val="24"/>
                <w:szCs w:val="24"/>
              </w:rPr>
              <w:t xml:space="preserve">Единственный экземпляр</w:t>
            </w:r>
          </w:p>
        </w:tc>
        <w:tc>
          <w:tcPr>
            <w:tcW w:w="4746" w:type="dxa"/>
          </w:tcPr>
          <w:p>
            <w:pPr>
              <w:pStyle w:val="Compact"/>
              <w:spacing w:before="0" w:after="0" w:line="240" w:lineRule="auto"/>
              <w:ind w:firstLine="0" w:left="0" w:right="0"/>
              <w:jc w:val="left"/>
              <w:keepNext w:val="0"/>
              <w:pageBreakBefore w:val="0"/>
            </w:pPr>
            <w:r>
              <w:rPr>
                <w:sz w:val="24"/>
                <w:szCs w:val="24"/>
              </w:rPr>
              <w:t xml:space="preserve">Отказ останавливает планы и управление, но не чтение</w:t>
            </w:r>
          </w:p>
        </w:tc>
      </w:tr>
      <w:tr>
        <w:tc>
          <w:tcPr>
            <w:tcW w:w="2100" w:type="dxa"/>
          </w:tcPr>
          <w:p>
            <w:pPr>
              <w:pStyle w:val="Compact"/>
              <w:spacing w:before="0" w:after="0" w:line="240" w:lineRule="auto"/>
              <w:ind w:firstLine="0" w:left="0" w:right="0"/>
              <w:jc w:val="left"/>
              <w:keepNext w:val="0"/>
              <w:pageBreakBefore w:val="0"/>
            </w:pPr>
            <w:r>
              <w:rPr>
                <w:sz w:val="24"/>
                <w:szCs w:val="24"/>
              </w:rPr>
              <w:t xml:space="preserve">Исполнитель</w:t>
            </w:r>
          </w:p>
        </w:tc>
        <w:tc>
          <w:tcPr>
            <w:tcW w:w="2792" w:type="dxa"/>
          </w:tcPr>
          <w:p>
            <w:pPr>
              <w:pStyle w:val="Compact"/>
              <w:spacing w:before="0" w:after="0" w:line="240" w:lineRule="auto"/>
              <w:ind w:firstLine="0" w:left="0" w:right="0"/>
              <w:jc w:val="left"/>
              <w:keepNext w:val="0"/>
              <w:pageBreakBefore w:val="0"/>
            </w:pPr>
            <w:r>
              <w:rPr>
                <w:sz w:val="24"/>
                <w:szCs w:val="24"/>
              </w:rPr>
              <w:t xml:space="preserve">Единственный экземпляр</w:t>
            </w:r>
          </w:p>
        </w:tc>
        <w:tc>
          <w:tcPr>
            <w:tcW w:w="4746" w:type="dxa"/>
          </w:tcPr>
          <w:p>
            <w:pPr>
              <w:pStyle w:val="Compact"/>
              <w:spacing w:before="0" w:after="0" w:line="240" w:lineRule="auto"/>
              <w:ind w:firstLine="0" w:left="0" w:right="0"/>
              <w:jc w:val="left"/>
              <w:keepNext w:val="0"/>
              <w:pageBreakBefore w:val="0"/>
            </w:pPr>
            <w:r>
              <w:rPr>
                <w:sz w:val="24"/>
                <w:szCs w:val="24"/>
              </w:rPr>
              <w:t xml:space="preserve">Восстановление по сохранённому состоянию</w:t>
            </w:r>
          </w:p>
        </w:tc>
      </w:tr>
      <w:tr>
        <w:tc>
          <w:tcPr>
            <w:tcW w:w="2100" w:type="dxa"/>
          </w:tcPr>
          <w:p>
            <w:pPr>
              <w:pStyle w:val="Compact"/>
              <w:spacing w:before="0" w:after="0" w:line="240" w:lineRule="auto"/>
              <w:ind w:firstLine="0" w:left="0" w:right="0"/>
              <w:jc w:val="left"/>
              <w:keepNext w:val="0"/>
              <w:pageBreakBefore w:val="0"/>
            </w:pPr>
            <w:r>
              <w:rPr>
                <w:sz w:val="24"/>
                <w:szCs w:val="24"/>
              </w:rPr>
              <w:t xml:space="preserve">Команды исполнителю</w:t>
            </w:r>
          </w:p>
        </w:tc>
        <w:tc>
          <w:tcPr>
            <w:tcW w:w="2792" w:type="dxa"/>
          </w:tcPr>
          <w:p>
            <w:pPr>
              <w:pStyle w:val="Compact"/>
              <w:spacing w:before="0" w:after="0" w:line="240" w:lineRule="auto"/>
              <w:ind w:firstLine="0" w:left="0" w:right="0"/>
              <w:jc w:val="left"/>
              <w:keepNext w:val="0"/>
              <w:pageBreakBefore w:val="0"/>
            </w:pPr>
            <w:r>
              <w:rPr>
                <w:sz w:val="24"/>
                <w:szCs w:val="24"/>
              </w:rPr>
              <w:t xml:space="preserve">Неподтверждённое действие</w:t>
            </w:r>
          </w:p>
        </w:tc>
        <w:tc>
          <w:tcPr>
            <w:tcW w:w="4746" w:type="dxa"/>
          </w:tcPr>
          <w:p>
            <w:pPr>
              <w:pStyle w:val="Compact"/>
              <w:spacing w:before="0" w:after="0" w:line="240" w:lineRule="auto"/>
              <w:ind w:firstLine="0" w:left="0" w:right="0"/>
              <w:jc w:val="left"/>
              <w:keepNext w:val="0"/>
              <w:pageBreakBefore w:val="0"/>
            </w:pPr>
            <w:r>
              <w:rPr>
                <w:sz w:val="24"/>
                <w:szCs w:val="24"/>
              </w:rPr>
              <w:t xml:space="preserve">Команды пишет только Admin API, исполнитель перепроверяет условия</w:t>
            </w:r>
          </w:p>
        </w:tc>
      </w:tr>
      <w:tr>
        <w:tc>
          <w:tcPr>
            <w:tcW w:w="2100" w:type="dxa"/>
          </w:tcPr>
          <w:p>
            <w:pPr>
              <w:pStyle w:val="Compact"/>
              <w:spacing w:before="0" w:after="0" w:line="240" w:lineRule="auto"/>
              <w:ind w:firstLine="0" w:left="0" w:right="0"/>
              <w:jc w:val="left"/>
              <w:keepNext w:val="0"/>
              <w:pageBreakBefore w:val="0"/>
            </w:pPr>
            <w:r>
              <w:rPr>
                <w:sz w:val="24"/>
                <w:szCs w:val="24"/>
              </w:rPr>
              <w:t xml:space="preserve">Storage COLD</w:t>
            </w:r>
          </w:p>
        </w:tc>
        <w:tc>
          <w:tcPr>
            <w:tcW w:w="2792" w:type="dxa"/>
          </w:tcPr>
          <w:p>
            <w:pPr>
              <w:pStyle w:val="Compact"/>
              <w:spacing w:before="0" w:after="0" w:line="240" w:lineRule="auto"/>
              <w:ind w:firstLine="0" w:left="0" w:right="0"/>
              <w:jc w:val="left"/>
              <w:keepNext w:val="0"/>
              <w:pageBreakBefore w:val="0"/>
            </w:pPr>
            <w:r>
              <w:rPr>
                <w:sz w:val="24"/>
                <w:szCs w:val="24"/>
              </w:rPr>
              <w:t xml:space="preserve">Копирование мешает чтению</w:t>
            </w:r>
          </w:p>
        </w:tc>
        <w:tc>
          <w:tcPr>
            <w:tcW w:w="4746" w:type="dxa"/>
          </w:tcPr>
          <w:p>
            <w:pPr>
              <w:pStyle w:val="Compact"/>
              <w:spacing w:before="0" w:after="0" w:line="240" w:lineRule="auto"/>
              <w:ind w:firstLine="0" w:left="0" w:right="0"/>
              <w:jc w:val="left"/>
              <w:keepNext w:val="0"/>
              <w:pageBreakBefore w:val="0"/>
            </w:pPr>
            <w:r>
              <w:rPr>
                <w:sz w:val="24"/>
                <w:szCs w:val="24"/>
              </w:rPr>
              <w:t xml:space="preserve">Бюджет и штраф</w:t>
            </w:r>
            <w:r>
              <w:rPr>
                <w:sz w:val="24"/>
                <w:szCs w:val="24"/>
              </w:rPr>
              <w:t xml:space="preserve"> </w:t>
            </w:r>
            <m:oMath>
              <m:r>
                <m:t>P</m:t>
              </m:r>
            </m:oMath>
          </w:p>
        </w:tc>
      </w:tr>
      <w:tr>
        <w:tc>
          <w:tcPr>
            <w:tcW w:w="2100" w:type="dxa"/>
          </w:tcPr>
          <w:p>
            <w:pPr>
              <w:pStyle w:val="Compact"/>
              <w:spacing w:before="0" w:after="0" w:line="240" w:lineRule="auto"/>
              <w:ind w:firstLine="0" w:left="0" w:right="0"/>
              <w:jc w:val="left"/>
              <w:keepNext w:val="0"/>
              <w:pageBreakBefore w:val="0"/>
            </w:pPr>
            <w:r>
              <w:rPr>
                <w:sz w:val="24"/>
                <w:szCs w:val="24"/>
              </w:rPr>
              <w:t xml:space="preserve">Две базы данных</w:t>
            </w:r>
          </w:p>
        </w:tc>
        <w:tc>
          <w:tcPr>
            <w:tcW w:w="2792" w:type="dxa"/>
          </w:tcPr>
          <w:p>
            <w:pPr>
              <w:pStyle w:val="Compact"/>
              <w:spacing w:before="0" w:after="0" w:line="240" w:lineRule="auto"/>
              <w:ind w:firstLine="0" w:left="0" w:right="0"/>
              <w:jc w:val="left"/>
              <w:keepNext w:val="0"/>
              <w:pageBreakBefore w:val="0"/>
            </w:pPr>
            <w:r>
              <w:rPr>
                <w:sz w:val="24"/>
                <w:szCs w:val="24"/>
              </w:rPr>
              <w:t xml:space="preserve">Нет общей транзакции</w:t>
            </w:r>
          </w:p>
        </w:tc>
        <w:tc>
          <w:tcPr>
            <w:tcW w:w="4746" w:type="dxa"/>
          </w:tcPr>
          <w:p>
            <w:pPr>
              <w:pStyle w:val="Compact"/>
              <w:spacing w:before="0" w:after="0" w:line="240" w:lineRule="auto"/>
              <w:ind w:firstLine="0" w:left="0" w:right="0"/>
              <w:jc w:val="left"/>
              <w:keepNext w:val="0"/>
              <w:pageBreakBefore w:val="0"/>
            </w:pPr>
            <w:r>
              <w:rPr>
                <w:sz w:val="24"/>
                <w:szCs w:val="24"/>
              </w:rPr>
              <w:t xml:space="preserve">Metadata – источник истины, CAS</w:t>
            </w:r>
          </w:p>
        </w:tc>
      </w:tr>
    </w:tbl>
    <w:bookmarkEnd w:id="102"/>
    <w:p>
      <w:pPr>
        <w:pStyle w:val="a2"/>
        <w:spacing w:before="120"/>
      </w:pPr>
      <w:r>
        <w:t xml:space="preserve">Узким местом остаётся применение плана: если спрос меняется быстрее, чем позволяет бюджет, даже точный прогноз не уменьшит задержку, и эта граница проверяется прогонами с разными</w:t>
      </w:r>
      <w:r>
        <w:t xml:space="preserve"> </w:t>
      </w:r>
      <m:oMath>
        <m:r>
          <m:t>B</m:t>
        </m:r>
      </m:oMath>
      <w:r>
        <w:t xml:space="preserve">.</w:t>
      </w:r>
    </w:p>
    <w:bookmarkEnd w:id="103"/>
    <w:bookmarkStart w:id="105" w:name="соответствие-требованиям"/>
    <w:p>
      <w:pPr>
        <w:pStyle w:val="30"/>
      </w:pPr>
      <w:bookmarkStart w:id="208" w:name="GOSTHeading208"/>
      <w:r>
        <w:t xml:space="preserve">2.3.5 Соответствие требованиям</w:t>
      </w:r>
      <w:bookmarkEnd w:id="208"/>
    </w:p>
    <w:p>
      <w:pPr>
        <w:pStyle w:val="FirstParagraph"/>
        <w:keepNext w:val="1"/>
      </w:pPr>
      <w:r>
        <w:t xml:space="preserve">Связь функциональных требований раздела 1.3.2 пояснительной записки с проектом приведена в Таблице 2.6.</w:t>
      </w:r>
    </w:p>
    <w:bookmarkStart w:id="104" w:name="gost-tbl:traceability"/>
    <w:p>
      <w:pPr>
        <w:pStyle w:val="TableCaption"/>
      </w:pPr>
      <w:r>
        <w:t xml:space="preserve">Таблица 2.6 – Соответствие требований проектным решениям</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4980"/>
        <w:gridCol w:w="2960"/>
      </w:tblGrid>
      <w:tr>
        <w:trPr>
          <w:tblHeader w:val="on"/>
        </w:trPr>
        <w:tc>
          <w:tcPr>
            <w:tcW w:w="1698" w:type="dxa"/>
          </w:tcPr>
          <w:p>
            <w:pPr>
              <w:pStyle w:val="Compact"/>
              <w:spacing w:before="0" w:after="0" w:line="240" w:lineRule="auto"/>
              <w:ind w:firstLine="0" w:left="0" w:right="0"/>
              <w:jc w:val="center"/>
              <w:keepNext w:val="0"/>
              <w:pageBreakBefore w:val="0"/>
            </w:pPr>
            <w:r>
              <w:rPr>
                <w:sz w:val="24"/>
                <w:szCs w:val="24"/>
                <w:b w:val="1"/>
              </w:rPr>
              <w:t xml:space="preserve">Требование</w:t>
            </w:r>
          </w:p>
        </w:tc>
        <w:tc>
          <w:tcPr>
            <w:tcW w:w="4980" w:type="dxa"/>
          </w:tcPr>
          <w:p>
            <w:pPr>
              <w:pStyle w:val="Compact"/>
              <w:spacing w:before="0" w:after="0" w:line="240" w:lineRule="auto"/>
              <w:ind w:firstLine="0" w:left="0" w:right="0"/>
              <w:jc w:val="center"/>
              <w:keepNext w:val="0"/>
              <w:pageBreakBefore w:val="0"/>
            </w:pPr>
            <w:r>
              <w:rPr>
                <w:sz w:val="24"/>
                <w:szCs w:val="24"/>
                <w:b w:val="1"/>
              </w:rPr>
              <w:t xml:space="preserve">Проектное решение</w:t>
            </w:r>
          </w:p>
        </w:tc>
        <w:tc>
          <w:tcPr>
            <w:tcW w:w="2960" w:type="dxa"/>
          </w:tcPr>
          <w:p>
            <w:pPr>
              <w:pStyle w:val="Compact"/>
              <w:spacing w:before="0" w:after="0" w:line="240" w:lineRule="auto"/>
              <w:ind w:firstLine="0" w:left="0" w:right="0"/>
              <w:jc w:val="center"/>
              <w:keepNext w:val="0"/>
              <w:pageBreakBefore w:val="0"/>
            </w:pPr>
            <w:r>
              <w:rPr>
                <w:sz w:val="24"/>
                <w:szCs w:val="24"/>
                <w:b w:val="1"/>
              </w:rPr>
              <w:t xml:space="preserve">Компонент</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F-01</w:t>
            </w:r>
          </w:p>
        </w:tc>
        <w:tc>
          <w:tcPr>
            <w:tcW w:w="4980" w:type="dxa"/>
          </w:tcPr>
          <w:p>
            <w:pPr>
              <w:pStyle w:val="Compact"/>
              <w:spacing w:before="0" w:after="0" w:line="240" w:lineRule="auto"/>
              <w:ind w:firstLine="0" w:left="0" w:right="0"/>
              <w:jc w:val="left"/>
              <w:keepNext w:val="0"/>
              <w:pageBreakBefore w:val="0"/>
            </w:pPr>
            <w:r>
              <w:rPr>
                <w:sz w:val="24"/>
                <w:szCs w:val="24"/>
              </w:rPr>
              <w:t xml:space="preserve">События с номерами, происхождение по пути запроса</w:t>
            </w:r>
          </w:p>
        </w:tc>
        <w:tc>
          <w:tcPr>
            <w:tcW w:w="2960" w:type="dxa"/>
          </w:tcPr>
          <w:p>
            <w:pPr>
              <w:pStyle w:val="Compact"/>
              <w:spacing w:before="0" w:after="0" w:line="240" w:lineRule="auto"/>
              <w:ind w:firstLine="0" w:left="0" w:right="0"/>
              <w:jc w:val="left"/>
              <w:keepNext w:val="0"/>
              <w:pageBreakBefore w:val="0"/>
            </w:pPr>
            <w:r>
              <w:rPr>
                <w:sz w:val="24"/>
                <w:szCs w:val="24"/>
              </w:rPr>
              <w:t xml:space="preserve">Gateway, Ingestor</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F-02</w:t>
            </w:r>
          </w:p>
        </w:tc>
        <w:tc>
          <w:tcPr>
            <w:tcW w:w="4980" w:type="dxa"/>
          </w:tcPr>
          <w:p>
            <w:pPr>
              <w:pStyle w:val="Compact"/>
              <w:spacing w:before="0" w:after="0" w:line="240" w:lineRule="auto"/>
              <w:ind w:firstLine="0" w:left="0" w:right="0"/>
              <w:jc w:val="left"/>
              <w:keepNext w:val="0"/>
              <w:pageBreakBefore w:val="0"/>
            </w:pPr>
            <w:r>
              <w:rPr>
                <w:sz w:val="24"/>
                <w:szCs w:val="24"/>
              </w:rPr>
              <w:t xml:space="preserve">Классы, расположение, занятость с копиями</w:t>
            </w:r>
          </w:p>
        </w:tc>
        <w:tc>
          <w:tcPr>
            <w:tcW w:w="2960" w:type="dxa"/>
          </w:tcPr>
          <w:p>
            <w:pPr>
              <w:pStyle w:val="Compact"/>
              <w:spacing w:before="0" w:after="0" w:line="240" w:lineRule="auto"/>
              <w:ind w:firstLine="0" w:left="0" w:right="0"/>
              <w:jc w:val="left"/>
              <w:keepNext w:val="0"/>
              <w:pageBreakBefore w:val="0"/>
            </w:pPr>
            <w:r>
              <w:rPr>
                <w:sz w:val="24"/>
                <w:szCs w:val="24"/>
              </w:rPr>
              <w:t xml:space="preserve">Metadata</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F-03</w:t>
            </w:r>
          </w:p>
        </w:tc>
        <w:tc>
          <w:tcPr>
            <w:tcW w:w="4980" w:type="dxa"/>
          </w:tcPr>
          <w:p>
            <w:pPr>
              <w:pStyle w:val="Compact"/>
              <w:spacing w:before="0" w:after="0" w:line="240" w:lineRule="auto"/>
              <w:ind w:firstLine="0" w:left="0" w:right="0"/>
              <w:jc w:val="left"/>
              <w:keepNext w:val="0"/>
              <w:pageBreakBefore w:val="0"/>
            </w:pPr>
            <w:r>
              <w:rPr>
                <w:sz w:val="24"/>
                <w:szCs w:val="24"/>
              </w:rPr>
              <w:t xml:space="preserve">Окна до</w:t>
            </w:r>
            <w:r>
              <w:rPr>
                <w:sz w:val="24"/>
                <w:szCs w:val="24"/>
              </w:rPr>
              <w:t xml:space="preserve"> </w:t>
            </w:r>
            <m:oMath>
              <m:r>
                <m:t>T</m:t>
              </m:r>
            </m:oMath>
            <w:r>
              <w:rPr>
                <w:sz w:val="24"/>
                <w:szCs w:val="24"/>
              </w:rPr>
              <w:t xml:space="preserve">, полнота истории, контроль пропусков</w:t>
            </w:r>
          </w:p>
        </w:tc>
        <w:tc>
          <w:tcPr>
            <w:tcW w:w="2960" w:type="dxa"/>
          </w:tcPr>
          <w:p>
            <w:pPr>
              <w:pStyle w:val="Compact"/>
              <w:spacing w:before="0" w:after="0" w:line="240" w:lineRule="auto"/>
              <w:ind w:firstLine="0" w:left="0" w:right="0"/>
              <w:jc w:val="left"/>
              <w:keepNext w:val="0"/>
              <w:pageBreakBefore w:val="0"/>
            </w:pPr>
            <w:r>
              <w:rPr>
                <w:sz w:val="24"/>
                <w:szCs w:val="24"/>
              </w:rPr>
              <w:t xml:space="preserve">Feature Builder</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F-04</w:t>
            </w:r>
          </w:p>
        </w:tc>
        <w:tc>
          <w:tcPr>
            <w:tcW w:w="4980" w:type="dxa"/>
          </w:tcPr>
          <w:p>
            <w:pPr>
              <w:pStyle w:val="Compact"/>
              <w:spacing w:before="0" w:after="0" w:line="240" w:lineRule="auto"/>
              <w:ind w:firstLine="0" w:left="0" w:right="0"/>
              <w:jc w:val="left"/>
              <w:keepNext w:val="0"/>
              <w:pageBreakBefore w:val="0"/>
            </w:pPr>
            <w:r>
              <w:rPr>
                <w:sz w:val="24"/>
                <w:szCs w:val="24"/>
              </w:rPr>
              <w:t xml:space="preserve">Расписание, проверки ввода, сохранение модели</w:t>
            </w:r>
          </w:p>
        </w:tc>
        <w:tc>
          <w:tcPr>
            <w:tcW w:w="2960" w:type="dxa"/>
          </w:tcPr>
          <w:p>
            <w:pPr>
              <w:pStyle w:val="Compact"/>
              <w:spacing w:before="0" w:after="0" w:line="240" w:lineRule="auto"/>
              <w:ind w:firstLine="0" w:left="0" w:right="0"/>
              <w:jc w:val="left"/>
              <w:keepNext w:val="0"/>
              <w:pageBreakBefore w:val="0"/>
            </w:pPr>
            <w:r>
              <w:rPr>
                <w:sz w:val="24"/>
                <w:szCs w:val="24"/>
              </w:rPr>
              <w:t xml:space="preserve">Model Manager, Trainer</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F-05</w:t>
            </w:r>
          </w:p>
        </w:tc>
        <w:tc>
          <w:tcPr>
            <w:tcW w:w="4980" w:type="dxa"/>
          </w:tcPr>
          <w:p>
            <w:pPr>
              <w:pStyle w:val="Compact"/>
              <w:spacing w:before="0" w:after="0" w:line="240" w:lineRule="auto"/>
              <w:ind w:firstLine="0" w:left="0" w:right="0"/>
              <w:jc w:val="left"/>
              <w:keepNext w:val="0"/>
              <w:pageBreakBefore w:val="0"/>
            </w:pPr>
            <w:r>
              <w:rPr>
                <w:sz w:val="24"/>
                <w:szCs w:val="24"/>
              </w:rPr>
              <w:t xml:space="preserve">Задача (2.6)–(2.9) и жадный алгоритм</w:t>
            </w:r>
          </w:p>
        </w:tc>
        <w:tc>
          <w:tcPr>
            <w:tcW w:w="2960" w:type="dxa"/>
          </w:tcPr>
          <w:p>
            <w:pPr>
              <w:pStyle w:val="Compact"/>
              <w:spacing w:before="0" w:after="0" w:line="240" w:lineRule="auto"/>
              <w:ind w:firstLine="0" w:left="0" w:right="0"/>
              <w:jc w:val="left"/>
              <w:keepNext w:val="0"/>
              <w:pageBreakBefore w:val="0"/>
            </w:pPr>
            <w:r>
              <w:rPr>
                <w:sz w:val="24"/>
                <w:szCs w:val="24"/>
              </w:rPr>
              <w:t xml:space="preserve">Planner</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F-06</w:t>
            </w:r>
          </w:p>
        </w:tc>
        <w:tc>
          <w:tcPr>
            <w:tcW w:w="4980" w:type="dxa"/>
          </w:tcPr>
          <w:p>
            <w:pPr>
              <w:pStyle w:val="Compact"/>
              <w:spacing w:before="0" w:after="0" w:line="240" w:lineRule="auto"/>
              <w:ind w:firstLine="0" w:left="0" w:right="0"/>
              <w:jc w:val="left"/>
              <w:keepNext w:val="0"/>
              <w:pageBreakBefore w:val="0"/>
            </w:pPr>
            <w:r>
              <w:rPr>
                <w:sz w:val="24"/>
                <w:szCs w:val="24"/>
              </w:rPr>
              <w:t xml:space="preserve">Объяснение из величин планировщика</w:t>
            </w:r>
          </w:p>
        </w:tc>
        <w:tc>
          <w:tcPr>
            <w:tcW w:w="2960" w:type="dxa"/>
          </w:tcPr>
          <w:p>
            <w:pPr>
              <w:pStyle w:val="Compact"/>
              <w:spacing w:before="0" w:after="0" w:line="240" w:lineRule="auto"/>
              <w:ind w:firstLine="0" w:left="0" w:right="0"/>
              <w:jc w:val="left"/>
              <w:keepNext w:val="0"/>
              <w:pageBreakBefore w:val="0"/>
            </w:pPr>
            <w:r>
              <w:rPr>
                <w:sz w:val="24"/>
                <w:szCs w:val="24"/>
              </w:rPr>
              <w:t xml:space="preserve">Explainer</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F-07</w:t>
            </w:r>
          </w:p>
        </w:tc>
        <w:tc>
          <w:tcPr>
            <w:tcW w:w="4980" w:type="dxa"/>
          </w:tcPr>
          <w:p>
            <w:pPr>
              <w:pStyle w:val="Compact"/>
              <w:spacing w:before="0" w:after="0" w:line="240" w:lineRule="auto"/>
              <w:ind w:firstLine="0" w:left="0" w:right="0"/>
              <w:jc w:val="left"/>
              <w:keepNext w:val="0"/>
              <w:pageBreakBefore w:val="0"/>
            </w:pPr>
            <w:r>
              <w:rPr>
                <w:sz w:val="24"/>
                <w:szCs w:val="24"/>
              </w:rPr>
              <w:t xml:space="preserve">Ревизии плана, отмена и пауза</w:t>
            </w:r>
          </w:p>
        </w:tc>
        <w:tc>
          <w:tcPr>
            <w:tcW w:w="2960" w:type="dxa"/>
          </w:tcPr>
          <w:p>
            <w:pPr>
              <w:pStyle w:val="Compact"/>
              <w:spacing w:before="0" w:after="0" w:line="240" w:lineRule="auto"/>
              <w:ind w:firstLine="0" w:left="0" w:right="0"/>
              <w:jc w:val="left"/>
              <w:keepNext w:val="0"/>
              <w:pageBreakBefore w:val="0"/>
            </w:pPr>
            <w:r>
              <w:rPr>
                <w:sz w:val="24"/>
                <w:szCs w:val="24"/>
              </w:rPr>
              <w:t xml:space="preserve">Admin API, Migration Executor</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F-08–F-10</w:t>
            </w:r>
          </w:p>
        </w:tc>
        <w:tc>
          <w:tcPr>
            <w:tcW w:w="4980" w:type="dxa"/>
          </w:tcPr>
          <w:p>
            <w:pPr>
              <w:pStyle w:val="Compact"/>
              <w:spacing w:before="0" w:after="0" w:line="240" w:lineRule="auto"/>
              <w:ind w:firstLine="0" w:left="0" w:right="0"/>
              <w:jc w:val="left"/>
              <w:keepNext w:val="0"/>
              <w:pageBreakBefore w:val="0"/>
            </w:pPr>
            <w:r>
              <w:rPr>
                <w:sz w:val="24"/>
                <w:szCs w:val="24"/>
              </w:rPr>
              <w:t xml:space="preserve">Повторная проверка, MD5, CAS, идемпотентность</w:t>
            </w:r>
          </w:p>
        </w:tc>
        <w:tc>
          <w:tcPr>
            <w:tcW w:w="2960" w:type="dxa"/>
          </w:tcPr>
          <w:p>
            <w:pPr>
              <w:pStyle w:val="Compact"/>
              <w:spacing w:before="0" w:after="0" w:line="240" w:lineRule="auto"/>
              <w:ind w:firstLine="0" w:left="0" w:right="0"/>
              <w:jc w:val="left"/>
              <w:keepNext w:val="0"/>
              <w:pageBreakBefore w:val="0"/>
            </w:pPr>
            <w:r>
              <w:rPr>
                <w:sz w:val="24"/>
                <w:szCs w:val="24"/>
              </w:rPr>
              <w:t xml:space="preserve">Migration Executor, Metadata</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F-11</w:t>
            </w:r>
          </w:p>
        </w:tc>
        <w:tc>
          <w:tcPr>
            <w:tcW w:w="4980" w:type="dxa"/>
          </w:tcPr>
          <w:p>
            <w:pPr>
              <w:pStyle w:val="Compact"/>
              <w:spacing w:before="0" w:after="0" w:line="240" w:lineRule="auto"/>
              <w:ind w:firstLine="0" w:left="0" w:right="0"/>
              <w:jc w:val="left"/>
              <w:keepNext w:val="0"/>
              <w:pageBreakBefore w:val="0"/>
            </w:pPr>
            <w:r>
              <w:rPr>
                <w:sz w:val="24"/>
                <w:szCs w:val="24"/>
              </w:rPr>
              <w:t xml:space="preserve">Журнал рекомендаций, команд и миграций</w:t>
            </w:r>
          </w:p>
        </w:tc>
        <w:tc>
          <w:tcPr>
            <w:tcW w:w="2960" w:type="dxa"/>
          </w:tcPr>
          <w:p>
            <w:pPr>
              <w:pStyle w:val="Compact"/>
              <w:spacing w:before="0" w:after="0" w:line="240" w:lineRule="auto"/>
              <w:ind w:firstLine="0" w:left="0" w:right="0"/>
              <w:jc w:val="left"/>
              <w:keepNext w:val="0"/>
              <w:pageBreakBefore w:val="0"/>
            </w:pPr>
            <w:r>
              <w:rPr>
                <w:sz w:val="24"/>
                <w:szCs w:val="24"/>
              </w:rPr>
              <w:t xml:space="preserve">База СППР</w:t>
            </w:r>
          </w:p>
        </w:tc>
      </w:tr>
      <w:tr>
        <w:tc>
          <w:tcPr>
            <w:tcW w:w="1698" w:type="dxa"/>
          </w:tcPr>
          <w:p>
            <w:pPr>
              <w:pStyle w:val="Compact"/>
              <w:spacing w:before="0" w:after="0" w:line="240" w:lineRule="auto"/>
              <w:ind w:firstLine="0" w:left="0" w:right="0"/>
              <w:jc w:val="left"/>
              <w:keepNext w:val="0"/>
              <w:pageBreakBefore w:val="0"/>
            </w:pPr>
            <w:r>
              <w:rPr>
                <w:sz w:val="24"/>
                <w:szCs w:val="24"/>
              </w:rPr>
              <w:t xml:space="preserve">F-12</w:t>
            </w:r>
          </w:p>
        </w:tc>
        <w:tc>
          <w:tcPr>
            <w:tcW w:w="4980" w:type="dxa"/>
          </w:tcPr>
          <w:p>
            <w:pPr>
              <w:pStyle w:val="Compact"/>
              <w:spacing w:before="0" w:after="0" w:line="240" w:lineRule="auto"/>
              <w:ind w:firstLine="0" w:left="0" w:right="0"/>
              <w:jc w:val="left"/>
              <w:keepNext w:val="0"/>
              <w:pageBreakBefore w:val="0"/>
            </w:pPr>
            <w:r>
              <w:rPr>
                <w:sz w:val="24"/>
                <w:szCs w:val="24"/>
              </w:rPr>
              <w:t xml:space="preserve">Базовые политики с тем же планировщиком</w:t>
            </w:r>
          </w:p>
        </w:tc>
        <w:tc>
          <w:tcPr>
            <w:tcW w:w="2960" w:type="dxa"/>
          </w:tcPr>
          <w:p>
            <w:pPr>
              <w:pStyle w:val="Compact"/>
              <w:spacing w:before="0" w:after="0" w:line="240" w:lineRule="auto"/>
              <w:ind w:firstLine="0" w:left="0" w:right="0"/>
              <w:jc w:val="left"/>
              <w:keepNext w:val="0"/>
              <w:pageBreakBefore w:val="0"/>
            </w:pPr>
            <w:r>
              <w:rPr>
                <w:sz w:val="24"/>
                <w:szCs w:val="24"/>
              </w:rPr>
              <w:t xml:space="preserve">Predictor, Planner</w:t>
            </w:r>
          </w:p>
        </w:tc>
      </w:tr>
    </w:tbl>
    <w:bookmarkEnd w:id="104"/>
    <w:p>
      <w:pPr>
        <w:pStyle w:val="a2"/>
        <w:spacing w:before="120"/>
      </w:pPr>
      <w:r>
        <w:t xml:space="preserve">Все функциональные требования закреплены за компонентами, а требования к надёжности и ресурсам обеспечиваются протоколом переноса и квотой контейнера СППР.</w:t>
      </w:r>
    </w:p>
    <w:bookmarkEnd w:id="105"/>
    <w:bookmarkEnd w:id="106"/>
    <w:bookmarkStart w:id="108" w:name="обоснование-инструментов-реализации"/>
    <w:p>
      <w:pPr>
        <w:pStyle w:val="21"/>
      </w:pPr>
      <w:bookmarkStart w:id="209" w:name="GOSTHeading209"/>
      <w:r>
        <w:t xml:space="preserve">2.4 Обоснование инструментов реализации</w:t>
      </w:r>
      <w:bookmarkEnd w:id="209"/>
    </w:p>
    <w:p>
      <w:pPr>
        <w:pStyle w:val="FirstParagraph"/>
        <w:keepNext w:val="1"/>
      </w:pPr>
      <w:r>
        <w:t xml:space="preserve">Инструменты выбраны под модель, архитектуру и совместимость с OpenS3, сервисы которого написаны на Go и общаются по gRPC [7]. Выбор приведён в Таблице 2.7.</w:t>
      </w:r>
    </w:p>
    <w:bookmarkStart w:id="107" w:name="gost-tbl:tools"/>
    <w:p>
      <w:pPr>
        <w:pStyle w:val="TableCaption"/>
      </w:pPr>
      <w:r>
        <w:t xml:space="preserve">Таблица 2.7 – Выбор инструментов реализации</w:t>
      </w:r>
    </w:p>
    <w:tbl>
      <w:tblPr>
        <w:tblStyle w:val="Table"/>
        <w:tblW w:type="dxa" w:w="9638"/>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7 – Выбор инструментов реализации"/>
      </w:tblPr>
      <w:tblGrid>
        <w:gridCol w:w="2540"/>
        <w:gridCol w:w="2419"/>
        <w:gridCol w:w="4679"/>
      </w:tblGrid>
      <w:tr>
        <w:trPr>
          <w:tblHeader w:val="on"/>
        </w:trPr>
        <w:tc>
          <w:tcPr>
            <w:tcW w:w="2540" w:type="dxa"/>
          </w:tcPr>
          <w:p>
            <w:pPr>
              <w:pStyle w:val="Compact"/>
              <w:spacing w:before="0" w:after="0" w:line="240" w:lineRule="auto"/>
              <w:ind w:firstLine="0" w:left="0" w:right="0"/>
              <w:jc w:val="center"/>
              <w:keepNext w:val="0"/>
              <w:pageBreakBefore w:val="0"/>
            </w:pPr>
            <w:r>
              <w:rPr>
                <w:sz w:val="24"/>
                <w:szCs w:val="24"/>
                <w:b w:val="1"/>
              </w:rPr>
              <w:t xml:space="preserve">Задача</w:t>
            </w:r>
          </w:p>
        </w:tc>
        <w:tc>
          <w:tcPr>
            <w:tcW w:w="2419" w:type="dxa"/>
          </w:tcPr>
          <w:p>
            <w:pPr>
              <w:pStyle w:val="Compact"/>
              <w:spacing w:before="0" w:after="0" w:line="240" w:lineRule="auto"/>
              <w:ind w:firstLine="0" w:left="0" w:right="0"/>
              <w:jc w:val="center"/>
              <w:keepNext w:val="0"/>
              <w:pageBreakBefore w:val="0"/>
            </w:pPr>
            <w:r>
              <w:rPr>
                <w:sz w:val="24"/>
                <w:szCs w:val="24"/>
                <w:b w:val="1"/>
              </w:rPr>
              <w:t xml:space="preserve">Инструмент</w:t>
            </w:r>
          </w:p>
        </w:tc>
        <w:tc>
          <w:tcPr>
            <w:tcW w:w="4679" w:type="dxa"/>
          </w:tcPr>
          <w:p>
            <w:pPr>
              <w:pStyle w:val="Compact"/>
              <w:spacing w:before="0" w:after="0" w:line="240" w:lineRule="auto"/>
              <w:ind w:firstLine="0" w:left="0" w:right="0"/>
              <w:jc w:val="center"/>
              <w:keepNext w:val="0"/>
              <w:pageBreakBefore w:val="0"/>
            </w:pPr>
            <w:r>
              <w:rPr>
                <w:sz w:val="24"/>
                <w:szCs w:val="24"/>
                <w:b w:val="1"/>
              </w:rPr>
              <w:t xml:space="preserve">Обоснование</w:t>
            </w:r>
          </w:p>
        </w:tc>
      </w:tr>
      <w:tr>
        <w:tc>
          <w:tcPr>
            <w:tcW w:w="2540" w:type="dxa"/>
          </w:tcPr>
          <w:p>
            <w:pPr>
              <w:pStyle w:val="Compact"/>
              <w:spacing w:before="0" w:after="0" w:line="240" w:lineRule="auto"/>
              <w:ind w:firstLine="0" w:left="0" w:right="0"/>
              <w:jc w:val="left"/>
              <w:keepNext w:val="0"/>
              <w:pageBreakBefore w:val="0"/>
            </w:pPr>
            <w:r>
              <w:rPr>
                <w:sz w:val="24"/>
                <w:szCs w:val="24"/>
              </w:rPr>
              <w:t xml:space="preserve">Сервис СППР, исполнитель</w:t>
            </w:r>
          </w:p>
        </w:tc>
        <w:tc>
          <w:tcPr>
            <w:tcW w:w="2419" w:type="dxa"/>
          </w:tcPr>
          <w:p>
            <w:pPr>
              <w:pStyle w:val="Compact"/>
              <w:spacing w:before="0" w:after="0" w:line="240" w:lineRule="auto"/>
              <w:ind w:firstLine="0" w:left="0" w:right="0"/>
              <w:jc w:val="left"/>
              <w:keepNext w:val="0"/>
              <w:pageBreakBefore w:val="0"/>
            </w:pPr>
            <w:r>
              <w:rPr>
                <w:sz w:val="24"/>
                <w:szCs w:val="24"/>
              </w:rPr>
              <w:t xml:space="preserve">Go</w:t>
            </w:r>
          </w:p>
        </w:tc>
        <w:tc>
          <w:tcPr>
            <w:tcW w:w="4679" w:type="dxa"/>
          </w:tcPr>
          <w:p>
            <w:pPr>
              <w:pStyle w:val="Compact"/>
              <w:spacing w:before="0" w:after="0" w:line="240" w:lineRule="auto"/>
              <w:ind w:firstLine="0" w:left="0" w:right="0"/>
              <w:jc w:val="left"/>
              <w:keepNext w:val="0"/>
              <w:pageBreakBefore w:val="0"/>
            </w:pPr>
            <w:r>
              <w:rPr>
                <w:sz w:val="24"/>
                <w:szCs w:val="24"/>
              </w:rPr>
              <w:t xml:space="preserve">Язык OpenS3, общие клиенты gRPC</w:t>
            </w:r>
          </w:p>
        </w:tc>
      </w:tr>
      <w:tr>
        <w:tc>
          <w:tcPr>
            <w:tcW w:w="2540" w:type="dxa"/>
          </w:tcPr>
          <w:p>
            <w:pPr>
              <w:pStyle w:val="Compact"/>
              <w:spacing w:before="0" w:after="0" w:line="240" w:lineRule="auto"/>
              <w:ind w:firstLine="0" w:left="0" w:right="0"/>
              <w:jc w:val="left"/>
              <w:keepNext w:val="0"/>
              <w:pageBreakBefore w:val="0"/>
            </w:pPr>
            <w:r>
              <w:rPr>
                <w:sz w:val="24"/>
                <w:szCs w:val="24"/>
              </w:rPr>
              <w:t xml:space="preserve">Обучение</w:t>
            </w:r>
          </w:p>
        </w:tc>
        <w:tc>
          <w:tcPr>
            <w:tcW w:w="2419" w:type="dxa"/>
          </w:tcPr>
          <w:p>
            <w:pPr>
              <w:pStyle w:val="Compact"/>
              <w:spacing w:before="0" w:after="0" w:line="240" w:lineRule="auto"/>
              <w:ind w:firstLine="0" w:left="0" w:right="0"/>
              <w:jc w:val="left"/>
              <w:keepNext w:val="0"/>
              <w:pageBreakBefore w:val="0"/>
            </w:pPr>
            <w:r>
              <w:rPr>
                <w:sz w:val="24"/>
                <w:szCs w:val="24"/>
              </w:rPr>
              <w:t xml:space="preserve">Python, LightGBM</w:t>
            </w:r>
          </w:p>
        </w:tc>
        <w:tc>
          <w:tcPr>
            <w:tcW w:w="4679" w:type="dxa"/>
          </w:tcPr>
          <w:p>
            <w:pPr>
              <w:pStyle w:val="Compact"/>
              <w:spacing w:before="0" w:after="0" w:line="240" w:lineRule="auto"/>
              <w:ind w:firstLine="0" w:left="0" w:right="0"/>
              <w:jc w:val="left"/>
              <w:keepNext w:val="0"/>
              <w:pageBreakBefore w:val="0"/>
            </w:pPr>
            <w:r>
              <w:rPr>
                <w:sz w:val="24"/>
                <w:szCs w:val="24"/>
              </w:rPr>
              <w:t xml:space="preserve">Логистическая и пуассоновская потери, обучение на процессоре [33], [45]</w:t>
            </w:r>
          </w:p>
        </w:tc>
      </w:tr>
      <w:tr>
        <w:tc>
          <w:tcPr>
            <w:tcW w:w="2540" w:type="dxa"/>
          </w:tcPr>
          <w:p>
            <w:pPr>
              <w:pStyle w:val="Compact"/>
              <w:spacing w:before="0" w:after="0" w:line="240" w:lineRule="auto"/>
              <w:ind w:firstLine="0" w:left="0" w:right="0"/>
              <w:jc w:val="left"/>
              <w:keepNext w:val="0"/>
              <w:pageBreakBefore w:val="0"/>
            </w:pPr>
            <w:r>
              <w:rPr>
                <w:sz w:val="24"/>
                <w:szCs w:val="24"/>
              </w:rPr>
              <w:t xml:space="preserve">Применение модели</w:t>
            </w:r>
          </w:p>
        </w:tc>
        <w:tc>
          <w:tcPr>
            <w:tcW w:w="2419" w:type="dxa"/>
          </w:tcPr>
          <w:p>
            <w:pPr>
              <w:pStyle w:val="Compact"/>
              <w:spacing w:before="0" w:after="0" w:line="240" w:lineRule="auto"/>
              <w:ind w:firstLine="0" w:left="0" w:right="0"/>
              <w:jc w:val="left"/>
              <w:keepNext w:val="0"/>
              <w:pageBreakBefore w:val="0"/>
            </w:pPr>
            <w:r>
              <w:rPr>
                <w:sz w:val="24"/>
                <w:szCs w:val="24"/>
              </w:rPr>
              <w:t xml:space="preserve">leaves</w:t>
            </w:r>
          </w:p>
        </w:tc>
        <w:tc>
          <w:tcPr>
            <w:tcW w:w="4679" w:type="dxa"/>
          </w:tcPr>
          <w:p>
            <w:pPr>
              <w:pStyle w:val="Compact"/>
              <w:spacing w:before="0" w:after="0" w:line="240" w:lineRule="auto"/>
              <w:ind w:firstLine="0" w:left="0" w:right="0"/>
              <w:jc w:val="left"/>
              <w:keepNext w:val="0"/>
              <w:pageBreakBefore w:val="0"/>
            </w:pPr>
            <w:r>
              <w:rPr>
                <w:sz w:val="24"/>
                <w:szCs w:val="24"/>
              </w:rPr>
              <w:t xml:space="preserve">Чтение модели LightGBM на Go без нативных библиотек [46]</w:t>
            </w:r>
          </w:p>
        </w:tc>
      </w:tr>
      <w:tr>
        <w:tc>
          <w:tcPr>
            <w:tcW w:w="2540" w:type="dxa"/>
          </w:tcPr>
          <w:p>
            <w:pPr>
              <w:pStyle w:val="Compact"/>
              <w:spacing w:before="0" w:after="0" w:line="240" w:lineRule="auto"/>
              <w:ind w:firstLine="0" w:left="0" w:right="0"/>
              <w:jc w:val="left"/>
              <w:keepNext w:val="0"/>
              <w:pageBreakBefore w:val="0"/>
            </w:pPr>
            <w:r>
              <w:rPr>
                <w:sz w:val="24"/>
                <w:szCs w:val="24"/>
              </w:rPr>
              <w:t xml:space="preserve">Хранение СППР</w:t>
            </w:r>
          </w:p>
        </w:tc>
        <w:tc>
          <w:tcPr>
            <w:tcW w:w="2419" w:type="dxa"/>
          </w:tcPr>
          <w:p>
            <w:pPr>
              <w:pStyle w:val="Compact"/>
              <w:spacing w:before="0" w:after="0" w:line="240" w:lineRule="auto"/>
              <w:ind w:firstLine="0" w:left="0" w:right="0"/>
              <w:jc w:val="left"/>
              <w:keepNext w:val="0"/>
              <w:pageBreakBefore w:val="0"/>
            </w:pPr>
            <w:r>
              <w:rPr>
                <w:sz w:val="24"/>
                <w:szCs w:val="24"/>
              </w:rPr>
              <w:t xml:space="preserve">PostgreSQL</w:t>
            </w:r>
          </w:p>
        </w:tc>
        <w:tc>
          <w:tcPr>
            <w:tcW w:w="4679" w:type="dxa"/>
          </w:tcPr>
          <w:p>
            <w:pPr>
              <w:pStyle w:val="Compact"/>
              <w:spacing w:before="0" w:after="0" w:line="240" w:lineRule="auto"/>
              <w:ind w:firstLine="0" w:left="0" w:right="0"/>
              <w:jc w:val="left"/>
              <w:keepNext w:val="0"/>
              <w:pageBreakBefore w:val="0"/>
            </w:pPr>
            <w:r>
              <w:rPr>
                <w:sz w:val="24"/>
                <w:szCs w:val="24"/>
              </w:rPr>
              <w:t xml:space="preserve">Используется в OpenS3, транзакции для команд и миграций [47]</w:t>
            </w:r>
          </w:p>
        </w:tc>
      </w:tr>
      <w:tr>
        <w:tc>
          <w:tcPr>
            <w:tcW w:w="2540" w:type="dxa"/>
          </w:tcPr>
          <w:p>
            <w:pPr>
              <w:pStyle w:val="Compact"/>
              <w:spacing w:before="0" w:after="0" w:line="240" w:lineRule="auto"/>
              <w:ind w:firstLine="0" w:left="0" w:right="0"/>
              <w:jc w:val="left"/>
              <w:keepNext w:val="0"/>
              <w:pageBreakBefore w:val="0"/>
            </w:pPr>
            <w:r>
              <w:rPr>
                <w:sz w:val="24"/>
                <w:szCs w:val="24"/>
              </w:rPr>
              <w:t xml:space="preserve">Поток событий</w:t>
            </w:r>
          </w:p>
        </w:tc>
        <w:tc>
          <w:tcPr>
            <w:tcW w:w="2419" w:type="dxa"/>
          </w:tcPr>
          <w:p>
            <w:pPr>
              <w:pStyle w:val="Compact"/>
              <w:spacing w:before="0" w:after="0" w:line="240" w:lineRule="auto"/>
              <w:ind w:firstLine="0" w:left="0" w:right="0"/>
              <w:jc w:val="left"/>
              <w:keepNext w:val="0"/>
              <w:pageBreakBefore w:val="0"/>
            </w:pPr>
            <w:r>
              <w:rPr>
                <w:sz w:val="24"/>
                <w:szCs w:val="24"/>
              </w:rPr>
              <w:t xml:space="preserve">Kafka</w:t>
            </w:r>
          </w:p>
        </w:tc>
        <w:tc>
          <w:tcPr>
            <w:tcW w:w="4679" w:type="dxa"/>
          </w:tcPr>
          <w:p>
            <w:pPr>
              <w:pStyle w:val="Compact"/>
              <w:spacing w:before="0" w:after="0" w:line="240" w:lineRule="auto"/>
              <w:ind w:firstLine="0" w:left="0" w:right="0"/>
              <w:jc w:val="left"/>
              <w:keepNext w:val="0"/>
              <w:pageBreakBefore w:val="0"/>
            </w:pPr>
            <w:r>
              <w:rPr>
                <w:sz w:val="24"/>
                <w:szCs w:val="24"/>
              </w:rPr>
              <w:t xml:space="preserve">Развёрнут в OpenS3, отделяет публикацию от обработки [35]</w:t>
            </w:r>
          </w:p>
        </w:tc>
      </w:tr>
      <w:tr>
        <w:tc>
          <w:tcPr>
            <w:tcW w:w="2540" w:type="dxa"/>
          </w:tcPr>
          <w:p>
            <w:pPr>
              <w:pStyle w:val="Compact"/>
              <w:spacing w:before="0" w:after="0" w:line="240" w:lineRule="auto"/>
              <w:ind w:firstLine="0" w:left="0" w:right="0"/>
              <w:jc w:val="left"/>
              <w:keepNext w:val="0"/>
              <w:pageBreakBefore w:val="0"/>
            </w:pPr>
            <w:r>
              <w:rPr>
                <w:sz w:val="24"/>
                <w:szCs w:val="24"/>
              </w:rPr>
              <w:t xml:space="preserve">Веб-интерфейс</w:t>
            </w:r>
          </w:p>
        </w:tc>
        <w:tc>
          <w:tcPr>
            <w:tcW w:w="2419" w:type="dxa"/>
          </w:tcPr>
          <w:p>
            <w:pPr>
              <w:pStyle w:val="Compact"/>
              <w:spacing w:before="0" w:after="0" w:line="240" w:lineRule="auto"/>
              <w:ind w:firstLine="0" w:left="0" w:right="0"/>
              <w:jc w:val="left"/>
              <w:keepNext w:val="0"/>
              <w:pageBreakBefore w:val="0"/>
            </w:pPr>
            <w:r>
              <w:rPr>
                <w:sz w:val="24"/>
                <w:szCs w:val="24"/>
              </w:rPr>
              <w:t xml:space="preserve">Шаблоны HTML на сервере</w:t>
            </w:r>
          </w:p>
        </w:tc>
        <w:tc>
          <w:tcPr>
            <w:tcW w:w="4679" w:type="dxa"/>
          </w:tcPr>
          <w:p>
            <w:pPr>
              <w:pStyle w:val="Compact"/>
              <w:spacing w:before="0" w:after="0" w:line="240" w:lineRule="auto"/>
              <w:ind w:firstLine="0" w:left="0" w:right="0"/>
              <w:jc w:val="left"/>
              <w:keepNext w:val="0"/>
              <w:pageBreakBefore w:val="0"/>
            </w:pPr>
            <w:r>
              <w:rPr>
                <w:sz w:val="24"/>
                <w:szCs w:val="24"/>
              </w:rPr>
              <w:t xml:space="preserve">Без отдельной сборки клиента</w:t>
            </w:r>
          </w:p>
        </w:tc>
      </w:tr>
    </w:tbl>
    <w:bookmarkEnd w:id="107"/>
    <w:p>
      <w:pPr>
        <w:pStyle w:val="a2"/>
        <w:spacing w:before="120"/>
      </w:pPr>
      <w:r>
        <w:t xml:space="preserve">Модель обучается на Python с библиотекой LightGBM, которая строит деревья по гистограммам, что уменьшает время и память обучения [45], а применяется в сервисе СППР на Go. Отдельный сервис на Python добавил бы сетевой вызов, а формат обмена моделями (англ. Open Neural Network Exchange, далее ONNX) требует нативной библиотеки ONNX Runtime [48], поэтому для применения выбрана библиотека leaves на чистом Go. Её основная ветка не менялась с 2023 г. [46], поэтому версия LightGBM фиксируется, а перед вводом модели проверяется совпадение прогнозов LightGBM и leaves (раздел 2.1.4 пояснительной записки).</w:t>
      </w:r>
    </w:p>
    <w:bookmarkEnd w:id="108"/>
    <w:bookmarkStart w:id="109" w:name="выводы-по-аналитическому-разделу"/>
    <w:p>
      <w:pPr>
        <w:pStyle w:val="21"/>
      </w:pPr>
      <w:bookmarkStart w:id="210" w:name="GOSTHeading210"/>
      <w:r>
        <w:t xml:space="preserve">2.5 Выводы по аналитическому разделу</w:t>
      </w:r>
      <w:bookmarkEnd w:id="210"/>
    </w:p>
    <w:p>
      <w:pPr>
        <w:pStyle w:val="FirstParagraph"/>
      </w:pPr>
      <w:r>
        <w:t xml:space="preserve">Задача размещения сведена к максимизации ожидаемого уменьшения суммарной задержки чтения при ограничениях ёмкости, бюджета копирования и закреплений и записана как вариант задачи о ранце. Двухэтапная модель GBDT оценивает вероятность спроса и число чтений, признаки и метки разделены по времени, что предотвращает утечку будущего, а базовые политики используют тот же планировщик. Жадный алгоритм работает за</w:t>
      </w:r>
      <w:r>
        <w:t xml:space="preserve"> </w:t>
      </w:r>
      <m:oMath>
        <m:r>
          <m:t>O</m:t>
        </m:r>
        <m:r>
          <m:rPr>
            <m:sty m:val="p"/>
          </m:rPr>
          <m:t>(</m:t>
        </m:r>
        <m:r>
          <m:rPr>
            <m:sty m:val="p"/>
          </m:rPr>
          <m:t>|</m:t>
        </m:r>
        <m:r>
          <m:t>I</m:t>
        </m:r>
        <m:r>
          <m:rPr>
            <m:sty m:val="p"/>
          </m:rPr>
          <m:t>|</m:t>
        </m:r>
        <m:r>
          <m:rPr>
            <m:sty m:val="p"/>
          </m:rPr>
          <m:t>log</m:t>
        </m:r>
        <m:r>
          <m:rPr>
            <m:sty m:val="p"/>
          </m:rPr>
          <m:t>|</m:t>
        </m:r>
        <m:r>
          <m:t>I</m:t>
        </m:r>
        <m:r>
          <m:rPr>
            <m:sty m:val="p"/>
          </m:rPr>
          <m:t>|</m:t>
        </m:r>
        <m:r>
          <m:rPr>
            <m:sty m:val="p"/>
          </m:rPr>
          <m:t>)</m:t>
        </m:r>
      </m:oMath>
      <w:r>
        <w:t xml:space="preserve"> </w:t>
      </w:r>
      <w:r>
        <w:t xml:space="preserve">и точен для объектов одинакового размера.</w:t>
      </w:r>
    </w:p>
    <w:p>
      <w:pPr>
        <w:pStyle w:val="a2"/>
      </w:pPr>
      <w:r>
        <w:t xml:space="preserve">Спроектирован отдельный сервис СППР рядом с OpenS3 и исполнитель переносов, работающий отдельным процессом. События клиентских чтений поступают в сервис через Kafka и не затрагивают путь чтения. Metadata остаётся единственным источником истины о расположении, а переключение выполняется через CAS после проверки копии, поэтому протокол переноса рассчитан на сохранение данных при отказах и перезаписи. Администратор остаётся ЛПР: система готовит и объясняет план, а он решает, применять ли его.</w:t>
      </w:r>
    </w:p>
    <w:p>
      <w:pPr>
        <w:pStyle w:val="a2"/>
      </w:pPr>
      <w:r>
        <w:t xml:space="preserve">Анализ выявил ограничения проекта. Сервис СППР и исполнитель работают в единственном экземпляре, а у баз Metadata и СППР нет общей транзакции, поэтому согласованность обеспечивается повторной проверкой и CAS. Скорость применения плана ограничена бюджетом: при одинаковом размере объектов смена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Новые версии записываются в COLD и до ближайшего плана читаются оттуда. Модель не предсказывает всплеск без предвестников и грубо оценивает новые объекты, при пропусках событий прогнозные действия приостанавливаются, линейная модель времени чтения не учитывает очереди, а для объектов разного размера жадный алгоритм остаётся эвристикой. Основная ветка leaves не обновляется, поэтому версия LightGBM фиксируется.</w:t>
      </w:r>
    </w:p>
    <w:p>
      <w:pPr>
        <w:pStyle w:val="a2"/>
      </w:pPr>
      <w:r>
        <w:t xml:space="preserve">На следующем этапе предстоит реализовать компоненты, подобрать экспериментом</w:t>
      </w:r>
      <w:r>
        <w:t xml:space="preserve"> </w:t>
      </w:r>
      <m:oMath>
        <m:r>
          <m:t>H</m:t>
        </m:r>
      </m:oMath>
      <w:r>
        <w:t xml:space="preserve">, окна признаков,</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и сравнить прогнозную политику с базовыми.</w:t>
      </w:r>
    </w:p>
    <w:bookmarkEnd w:id="109"/>
    <w:bookmarkEnd w:id="110"/>
    <w:bookmarkStart w:id="164" w:name="список-использованных-источников"/>
    <w:p>
      <w:pPr>
        <w:pStyle w:val="GOSTStructuralHeading"/>
      </w:pPr>
      <w:bookmarkStart w:id="211" w:name="GOSTHeading211"/>
      <w:r>
        <w:t xml:space="preserve">СПИСОК ИСПОЛЬЗОВАННЫХ ИСТОЧНИКОВ</w:t>
      </w:r>
      <w:bookmarkEnd w:id="211"/>
    </w:p>
    <w:p>
      <w:pPr>
        <w:pStyle w:val="Compact"/>
        <w:numPr>
          <w:ilvl w:val="0"/>
          <w:numId w:val="1005"/>
        </w:numPr>
        <w:ind w:left="0" w:firstLine="567"/>
        <w:spacing w:before="0" w:after="0" w:line="360" w:lineRule="auto"/>
      </w:pPr>
      <w:r>
        <w:t xml:space="preserve">Savva G., Kakoulli E., Herodotou H.</w:t>
      </w:r>
      <w:r>
        <w:t xml:space="preserve"> </w:t>
      </w:r>
      <w:r>
        <w:rPr>
          <w:i/>
          <w:iCs/>
        </w:rPr>
        <w:t xml:space="preserve">Machine Learning-Based Caching and Tiering in Modern Data Storage Systems: A Survey</w:t>
      </w:r>
      <w:r>
        <w:t xml:space="preserve"> </w:t>
      </w:r>
      <w:r>
        <w:t xml:space="preserve">// ACM Computing Surveys. 2026. Vol. 58, no. 11, article 295. 36 p. DOI:</w:t>
      </w:r>
      <w:r>
        <w:t xml:space="preserve"> </w:t>
      </w:r>
      <w:hyperlink r:id="rId111">
        <w:r>
          <w:rPr>
            <w:rStyle w:val="af4"/>
          </w:rPr>
          <w:t xml:space="preserve">10.1145/3803857</w:t>
        </w:r>
      </w:hyperlink>
      <w:r>
        <w:t xml:space="preserve">.</w:t>
      </w:r>
    </w:p>
    <w:p>
      <w:pPr>
        <w:pStyle w:val="Compact"/>
        <w:numPr>
          <w:ilvl w:val="0"/>
          <w:numId w:val="1005"/>
        </w:numPr>
        <w:ind w:left="0" w:firstLine="567"/>
        <w:spacing w:before="0" w:after="0" w:line="360" w:lineRule="auto"/>
      </w:pPr>
      <w:r>
        <w:t xml:space="preserve">Amazon Web Services.</w:t>
      </w:r>
      <w:r>
        <w:t xml:space="preserve"> </w:t>
      </w:r>
      <w:r>
        <w:rPr>
          <w:i/>
          <w:iCs/>
        </w:rPr>
        <w:t xml:space="preserve">Amazon S3 User Guide</w:t>
      </w:r>
      <w:r>
        <w:t xml:space="preserve">:</w:t>
      </w:r>
      <w:r>
        <w:t xml:space="preserve"> </w:t>
      </w:r>
      <w:hyperlink r:id="rId112">
        <w:r>
          <w:rPr>
            <w:rStyle w:val="af4"/>
          </w:rPr>
          <w:t xml:space="preserve">Understanding and managing Amazon S3 storage classes</w:t>
        </w:r>
      </w:hyperlink>
      <w:r>
        <w:t xml:space="preserve">, а также</w:t>
      </w:r>
      <w:r>
        <w:t xml:space="preserve"> </w:t>
      </w:r>
      <w:hyperlink r:id="rId113">
        <w:r>
          <w:rPr>
            <w:rStyle w:val="af4"/>
          </w:rPr>
          <w:t xml:space="preserve">Managing the lifecycle of objects</w:t>
        </w:r>
      </w:hyperlink>
      <w:r>
        <w:t xml:space="preserve">, а также</w:t>
      </w:r>
      <w:r>
        <w:t xml:space="preserve"> </w:t>
      </w:r>
      <w:hyperlink r:id="rId114">
        <w:r>
          <w:rPr>
            <w:rStyle w:val="af4"/>
          </w:rPr>
          <w:t xml:space="preserve">How S3 Intelligent-Tiering works</w:t>
        </w:r>
      </w:hyperlink>
      <w:r>
        <w:t xml:space="preserve">. Дата обращения: 09.10.2026.</w:t>
      </w:r>
    </w:p>
    <w:p>
      <w:pPr>
        <w:pStyle w:val="Compact"/>
        <w:numPr>
          <w:ilvl w:val="0"/>
          <w:numId w:val="1005"/>
        </w:numPr>
        <w:ind w:left="0" w:firstLine="567"/>
        <w:spacing w:before="0" w:after="0" w:line="360" w:lineRule="auto"/>
      </w:pPr>
      <w:r>
        <w:t xml:space="preserve">Motta F. A. A., Villela S. M., Bernardino H. S., Gonçalves G. D., Vieira A. B.</w:t>
      </w:r>
      <w:r>
        <w:t xml:space="preserve"> </w:t>
      </w:r>
      <w:r>
        <w:rPr>
          <w:i/>
          <w:iCs/>
        </w:rPr>
        <w:t xml:space="preserve">A multiclass cost–latency aware framework for multi-tiered cloud storage optimization via access pattern forecasting</w:t>
      </w:r>
      <w:r>
        <w:t xml:space="preserve"> </w:t>
      </w:r>
      <w:r>
        <w:t xml:space="preserve">// Computer Communications. 2026. Vol. 249. Article 108437. DOI:</w:t>
      </w:r>
      <w:r>
        <w:t xml:space="preserve"> </w:t>
      </w:r>
      <w:hyperlink r:id="rId115">
        <w:r>
          <w:rPr>
            <w:rStyle w:val="af4"/>
          </w:rPr>
          <w:t xml:space="preserve">10.1016/j.comcom.2026.108437</w:t>
        </w:r>
      </w:hyperlink>
      <w:r>
        <w:t xml:space="preserve">.</w:t>
      </w:r>
    </w:p>
    <w:p>
      <w:pPr>
        <w:pStyle w:val="Compact"/>
        <w:numPr>
          <w:ilvl w:val="0"/>
          <w:numId w:val="1005"/>
        </w:numPr>
        <w:ind w:left="0" w:firstLine="567"/>
        <w:spacing w:before="0" w:after="0" w:line="360" w:lineRule="auto"/>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16">
        <w:r>
          <w:rPr>
            <w:rStyle w:val="af4"/>
          </w:rPr>
          <w:t xml:space="preserve">10.17586/2226-1494-2023-23-6-1171-1177</w:t>
        </w:r>
      </w:hyperlink>
      <w:r>
        <w:t xml:space="preserve">.</w:t>
      </w:r>
    </w:p>
    <w:p>
      <w:pPr>
        <w:pStyle w:val="Compact"/>
        <w:numPr>
          <w:ilvl w:val="0"/>
          <w:numId w:val="1005"/>
        </w:numPr>
        <w:ind w:left="0" w:firstLine="567"/>
        <w:spacing w:before="0" w:after="0" w:line="360" w:lineRule="auto"/>
      </w:pPr>
      <w:r>
        <w:t xml:space="preserve">Amazon Web Services. Naming Amazon S3 objects [Электронный ресурс]. URL:</w:t>
      </w:r>
      <w:r>
        <w:t xml:space="preserve"> </w:t>
      </w:r>
      <w:hyperlink r:id="rId117">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Retaining multiple versions of objects with S3 Versioning [Электронный ресурс]. URL:</w:t>
      </w:r>
      <w:r>
        <w:t xml:space="preserve"> </w:t>
      </w:r>
      <w:hyperlink r:id="rId118">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OpenS3-ReBAC. Исходный код и документация проекта. Рассмотренная версия:</w:t>
      </w:r>
      <w:r>
        <w:t xml:space="preserve"> </w:t>
      </w:r>
      <w:r>
        <w:rPr>
          <w:rStyle w:val="VerbatimChar"/>
        </w:rPr>
        <w:t xml:space="preserve">ac858c748b5d3af96f0440864f4b299e7b617d76</w:t>
      </w:r>
      <w:r>
        <w:t xml:space="preserve">, 20.09.2026 [Электронный ресурс]. URL:</w:t>
      </w:r>
      <w:r>
        <w:t xml:space="preserve"> </w:t>
      </w:r>
      <w:hyperlink r:id="rId119">
        <w:r>
          <w:rPr>
            <w:rStyle w:val="af4"/>
          </w:rPr>
          <w:t xml:space="preserve">исходный код рассмотренной версии</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Transitioning objects using Amazon S3 Lifecycle [Электронный ресурс]. URL:</w:t>
      </w:r>
      <w:r>
        <w:t xml:space="preserve"> </w:t>
      </w:r>
      <w:hyperlink r:id="rId120">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Ceph. Pool Placement and Storage Classes. Документация версии Squid [Электронный ресурс]. URL:</w:t>
      </w:r>
      <w:r>
        <w:t xml:space="preserve"> </w:t>
      </w:r>
      <w:hyperlink r:id="rId121">
        <w:r>
          <w:rPr>
            <w:rStyle w:val="af4"/>
          </w:rPr>
          <w:t xml:space="preserve">документация Ceph</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Ceph. Manually editing the CRUSH Map. Документация версии Squid [Электронный ресурс]. URL:</w:t>
      </w:r>
      <w:r>
        <w:t xml:space="preserve"> </w:t>
      </w:r>
      <w:hyperlink r:id="rId122">
        <w:r>
          <w:rPr>
            <w:rStyle w:val="af4"/>
          </w:rPr>
          <w:t xml:space="preserve">документация Ceph</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MinIO. Object Lifecycle Management. AIStor Documentation [Электронный ресурс]. URL:</w:t>
      </w:r>
      <w:r>
        <w:t xml:space="preserve"> </w:t>
      </w:r>
      <w:hyperlink r:id="rId123">
        <w:r>
          <w:rPr>
            <w:rStyle w:val="af4"/>
          </w:rPr>
          <w:t xml:space="preserve">документация MinIO AIStor</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MinIO. Object Tiering. AIStor Documentation [Электронный ресурс]. URL:</w:t>
      </w:r>
      <w:r>
        <w:t xml:space="preserve"> </w:t>
      </w:r>
      <w:hyperlink r:id="rId124">
        <w:r>
          <w:rPr>
            <w:rStyle w:val="af4"/>
          </w:rPr>
          <w:t xml:space="preserve">документация MinIO AIStor</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GetObject. Amazon S3 API Reference [Электронный ресурс]. URL:</w:t>
      </w:r>
      <w:r>
        <w:t xml:space="preserve"> </w:t>
      </w:r>
      <w:hyperlink r:id="rId125">
        <w:r>
          <w:rPr>
            <w:rStyle w:val="af4"/>
          </w:rPr>
          <w:t xml:space="preserve">описание операции</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Amazon S3 server access log format [Электронный ресурс]. URL:</w:t>
      </w:r>
      <w:r>
        <w:t xml:space="preserve"> </w:t>
      </w:r>
      <w:hyperlink r:id="rId126">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Mukherjee K., Shah R., Saini S. K. [et al.]. Towards Optimizing Storage Costs on the Cloud. 2023. Препринт arXiv:2305.14818 [Электронный ресурс]. URL:</w:t>
      </w:r>
      <w:r>
        <w:t xml:space="preserve"> </w:t>
      </w:r>
      <w:hyperlink r:id="rId127">
        <w:r>
          <w:rPr>
            <w:rStyle w:val="af4"/>
          </w:rPr>
          <w:t xml:space="preserve">текст статьи</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Wong D. L.-K., Wu H., Molder C. [et al.]. Baleen: ML Admission &amp; Prefetching for Flash Caches // Proceedings of the 22nd USENIX Conference on File and Storage Technologies (FAST 24). 2024. P. 347–371. URL:</w:t>
      </w:r>
      <w:r>
        <w:t xml:space="preserve"> </w:t>
      </w:r>
      <w:hyperlink r:id="rId128">
        <w:r>
          <w:rPr>
            <w:rStyle w:val="af4"/>
          </w:rPr>
          <w:t xml:space="preserve">страница публикации USENIX</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Amazon S3 pricing [Электронный ресурс]. URL:</w:t>
      </w:r>
      <w:r>
        <w:t xml:space="preserve"> </w:t>
      </w:r>
      <w:hyperlink r:id="rId129">
        <w:r>
          <w:rPr>
            <w:rStyle w:val="af4"/>
          </w:rPr>
          <w:t xml:space="preserve">тарифы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What is Amazon S3? Разделы Strong consistency и Amazon S3 data consistency model [Электронный ресурс]. URL:</w:t>
      </w:r>
      <w:r>
        <w:t xml:space="preserve"> </w:t>
      </w:r>
      <w:hyperlink r:id="rId130">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Meta. Evaluating SSD hardware for Facebook workloads. Раздел Running cachebench with the trace workload. CacheLib Documentation [Электронный ресурс]. URL:</w:t>
      </w:r>
      <w:r>
        <w:t xml:space="preserve"> </w:t>
      </w:r>
      <w:hyperlink r:id="rId131">
        <w:r>
          <w:rPr>
            <w:rStyle w:val="af4"/>
          </w:rPr>
          <w:t xml:space="preserve">первичная публикация и условия использования трасс</w:t>
        </w:r>
      </w:hyperlink>
      <w:r>
        <w:t xml:space="preserve">, а также</w:t>
      </w:r>
      <w:r>
        <w:t xml:space="preserve"> </w:t>
      </w:r>
      <w:hyperlink r:id="rId132">
        <w:r>
          <w:rPr>
            <w:rStyle w:val="af4"/>
          </w:rPr>
          <w:t xml:space="preserve">объявление типов операций, версия</w:t>
        </w:r>
        <w:r>
          <w:rPr>
            <w:rStyle w:val="af4"/>
          </w:rPr>
          <w:t xml:space="preserve"> </w:t>
        </w:r>
        <w:r>
          <w:rPr>
            <w:rStyle w:val="VerbatimChar"/>
          </w:rPr>
          <w:t xml:space="preserve">0f7e808335599ca5d0e935d35aad75db8dc63f16</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CacheMon. Open-source Cache Dataset. Раздел Meta CDN request traces [Электронный ресурс]. URL:</w:t>
      </w:r>
      <w:r>
        <w:t xml:space="preserve"> </w:t>
      </w:r>
      <w:hyperlink r:id="rId133">
        <w:r>
          <w:rPr>
            <w:rStyle w:val="af4"/>
          </w:rPr>
          <w:t xml:space="preserve">описание коллекции и полей трассы</w:t>
        </w:r>
      </w:hyperlink>
      <w:r>
        <w:t xml:space="preserve">, а также</w:t>
      </w:r>
      <w:r>
        <w:t xml:space="preserve"> </w:t>
      </w:r>
      <w:hyperlink r:id="rId134">
        <w:r>
          <w:rPr>
            <w:rStyle w:val="af4"/>
          </w:rPr>
          <w:t xml:space="preserve">открытый архив файлов</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Ofer E. Evaluating cache performance using cloud storage traces. IBM Research, Storage Developer Conference EMEA. 2021. Презентация [Электронный ресурс]. URL:</w:t>
      </w:r>
      <w:r>
        <w:t xml:space="preserve"> </w:t>
      </w:r>
      <w:hyperlink r:id="rId135">
        <w:r>
          <w:rPr>
            <w:rStyle w:val="af4"/>
          </w:rPr>
          <w:t xml:space="preserve">материалы SNIA</w:t>
        </w:r>
      </w:hyperlink>
      <w:r>
        <w:t xml:space="preserve">, а также</w:t>
      </w:r>
      <w:r>
        <w:t xml:space="preserve"> </w:t>
      </w:r>
      <w:hyperlink r:id="rId136">
        <w:r>
          <w:rPr>
            <w:rStyle w:val="af4"/>
          </w:rPr>
          <w:t xml:space="preserve">указанный авторами каталог объектных трасс SNIA IOTTA</w:t>
        </w:r>
      </w:hyperlink>
      <w:r>
        <w:t xml:space="preserve"> </w:t>
      </w:r>
      <w:r>
        <w:t xml:space="preserve">(дата обращения к презентации: 01.10.2026).</w:t>
      </w:r>
    </w:p>
    <w:p>
      <w:pPr>
        <w:pStyle w:val="Compact"/>
        <w:numPr>
          <w:ilvl w:val="0"/>
          <w:numId w:val="1005"/>
        </w:numPr>
        <w:ind w:left="0" w:firstLine="567"/>
        <w:spacing w:before="0" w:after="0" w:line="360" w:lineRule="auto"/>
      </w:pPr>
      <w:r>
        <w:t xml:space="preserve">Anwar A., Mohamed M., Tarasov V. [et al.]. Improving Docker Registry Design Based on Production Workload Analysis // Proceedings of the 16th USENIX Conference on File and Storage Technologies (FAST 18). 2018. P. 265–278. URL:</w:t>
      </w:r>
      <w:r>
        <w:t xml:space="preserve"> </w:t>
      </w:r>
      <w:hyperlink r:id="rId137">
        <w:r>
          <w:rPr>
            <w:rStyle w:val="af4"/>
          </w:rPr>
          <w:t xml:space="preserve">страница публикации USENIX</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DS2 Lab. IBM-docker-registry-traces. Авторский репозиторий с описанием доступа к данным [Электронный ресурс]. URL:</w:t>
      </w:r>
      <w:r>
        <w:t xml:space="preserve"> </w:t>
      </w:r>
      <w:hyperlink r:id="rId138">
        <w:r>
          <w:rPr>
            <w:rStyle w:val="af4"/>
          </w:rPr>
          <w:t xml:space="preserve">GitHub</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Carnegie Mellon University, Parallel Data Laboratory. Caching to Improve Latency and Efficiency at Scale (CILES) [Электронный ресурс]. URL:</w:t>
      </w:r>
      <w:r>
        <w:t xml:space="preserve"> </w:t>
      </w:r>
      <w:hyperlink r:id="rId139">
        <w:r>
          <w:rPr>
            <w:rStyle w:val="af4"/>
          </w:rPr>
          <w:t xml:space="preserve">страница исследовательского проекта</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Herodotou H., Kakoulli E. Automating Distributed Tiered Storage Management in Cluster Computing // Proceedings of the VLDB Endowment. 2019. Vol. 13, no. 1. P. 43–56. DOI:</w:t>
      </w:r>
      <w:r>
        <w:t xml:space="preserve"> </w:t>
      </w:r>
      <w:hyperlink r:id="rId140">
        <w:r>
          <w:rPr>
            <w:rStyle w:val="af4"/>
          </w:rPr>
          <w:t xml:space="preserve">10.14778/3357377.3357381</w:t>
        </w:r>
      </w:hyperlink>
      <w:r>
        <w:t xml:space="preserve">. URL:</w:t>
      </w:r>
      <w:r>
        <w:t xml:space="preserve"> </w:t>
      </w:r>
      <w:hyperlink r:id="rId141">
        <w:r>
          <w:rPr>
            <w:rStyle w:val="af4"/>
          </w:rPr>
          <w:t xml:space="preserve">текст публикации</w:t>
        </w:r>
      </w:hyperlink>
      <w:r>
        <w:t xml:space="preserve"> </w:t>
      </w:r>
      <w:r>
        <w:t xml:space="preserve">(дата обращения: 04.10.2026).</w:t>
      </w:r>
    </w:p>
    <w:p>
      <w:pPr>
        <w:pStyle w:val="Compact"/>
        <w:numPr>
          <w:ilvl w:val="0"/>
          <w:numId w:val="1005"/>
        </w:numPr>
        <w:ind w:left="0" w:firstLine="567"/>
        <w:spacing w:before="0" w:after="0" w:line="360" w:lineRule="auto"/>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42">
        <w:r>
          <w:rPr>
            <w:rStyle w:val="af4"/>
          </w:rPr>
          <w:t xml:space="preserve">10.1109/FiCloud66139.2025.00024</w:t>
        </w:r>
      </w:hyperlink>
      <w:r>
        <w:t xml:space="preserve">.</w:t>
      </w:r>
    </w:p>
    <w:p>
      <w:pPr>
        <w:pStyle w:val="Compact"/>
        <w:numPr>
          <w:ilvl w:val="0"/>
          <w:numId w:val="1005"/>
        </w:numPr>
        <w:ind w:left="0" w:firstLine="567"/>
        <w:spacing w:before="0" w:after="0" w:line="360" w:lineRule="auto"/>
      </w:pPr>
      <w:r>
        <w:t xml:space="preserve">Ceph. Rados Gateway Data Layout. Документация версии Squid [Электронный ресурс]. URL:</w:t>
      </w:r>
      <w:r>
        <w:t xml:space="preserve"> </w:t>
      </w:r>
      <w:hyperlink r:id="rId143">
        <w:r>
          <w:rPr>
            <w:rStyle w:val="af4"/>
          </w:rPr>
          <w:t xml:space="preserve">документация Ceph</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Amazon Web Services. Logging requests with server access logging [Электронный ресурс]. URL:</w:t>
      </w:r>
      <w:r>
        <w:t xml:space="preserve"> </w:t>
      </w:r>
      <w:hyperlink r:id="rId144">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Kellerer H., Pferschy U., Pisinger D. Knapsack Problems. Berlin; Heidelberg: Springer, 2004. 546 p. DOI:</w:t>
      </w:r>
      <w:r>
        <w:t xml:space="preserve"> </w:t>
      </w:r>
      <w:hyperlink r:id="rId145">
        <w:r>
          <w:rPr>
            <w:rStyle w:val="af4"/>
          </w:rPr>
          <w:t xml:space="preserve">10.1007/978-3-540-24777-7</w:t>
        </w:r>
      </w:hyperlink>
      <w:r>
        <w:t xml:space="preserve">.</w:t>
      </w:r>
    </w:p>
    <w:p>
      <w:pPr>
        <w:pStyle w:val="Compact"/>
        <w:numPr>
          <w:ilvl w:val="0"/>
          <w:numId w:val="1005"/>
        </w:numPr>
        <w:ind w:left="0" w:firstLine="567"/>
        <w:spacing w:before="0" w:after="0" w:line="360" w:lineRule="auto"/>
      </w:pPr>
      <w:r>
        <w:t xml:space="preserve">Mullahy J. Specification and testing of some modified count data models // Journal of Econometrics. 1986. Vol. 33, no. 3. P. 341–365. DOI:</w:t>
      </w:r>
      <w:r>
        <w:t xml:space="preserve"> </w:t>
      </w:r>
      <w:hyperlink r:id="rId146">
        <w:r>
          <w:rPr>
            <w:rStyle w:val="af4"/>
          </w:rPr>
          <w:t xml:space="preserve">10.1016/0304-4076(86)90002-3</w:t>
        </w:r>
      </w:hyperlink>
      <w:r>
        <w:t xml:space="preserve">.</w:t>
      </w:r>
    </w:p>
    <w:p>
      <w:pPr>
        <w:pStyle w:val="Compact"/>
        <w:numPr>
          <w:ilvl w:val="0"/>
          <w:numId w:val="1005"/>
        </w:numPr>
        <w:ind w:left="0" w:firstLine="567"/>
        <w:spacing w:before="0" w:after="0" w:line="360" w:lineRule="auto"/>
      </w:pPr>
      <w:r>
        <w:t xml:space="preserve">Friedman J. H. Greedy function approximation: A gradient boosting machine // The Annals of Statistics. 2001. Vol. 29, no. 5. P. 1189–1232. DOI:</w:t>
      </w:r>
      <w:r>
        <w:t xml:space="preserve"> </w:t>
      </w:r>
      <w:hyperlink r:id="rId147">
        <w:r>
          <w:rPr>
            <w:rStyle w:val="af4"/>
          </w:rPr>
          <w:t xml:space="preserve">10.1214/aos/1013203451</w:t>
        </w:r>
      </w:hyperlink>
      <w:r>
        <w:t xml:space="preserve">.</w:t>
      </w:r>
    </w:p>
    <w:p>
      <w:pPr>
        <w:pStyle w:val="Compact"/>
        <w:numPr>
          <w:ilvl w:val="0"/>
          <w:numId w:val="1005"/>
        </w:numPr>
        <w:ind w:left="0" w:firstLine="567"/>
        <w:spacing w:before="0" w:after="0" w:line="360" w:lineRule="auto"/>
      </w:pPr>
      <w:r>
        <w:t xml:space="preserve">Nelder J. A., Wedderburn R. W. M. Generalized Linear Models // Journal of the Royal Statistical Society. Series A (General). 1972. Vol. 135, no. 3. P. 370–384. DOI:</w:t>
      </w:r>
      <w:r>
        <w:t xml:space="preserve"> </w:t>
      </w:r>
      <w:hyperlink r:id="rId148">
        <w:r>
          <w:rPr>
            <w:rStyle w:val="af4"/>
          </w:rPr>
          <w:t xml:space="preserve">10.2307/2344614</w:t>
        </w:r>
      </w:hyperlink>
      <w:r>
        <w:t xml:space="preserve">.</w:t>
      </w:r>
    </w:p>
    <w:p>
      <w:pPr>
        <w:pStyle w:val="Compact"/>
        <w:numPr>
          <w:ilvl w:val="0"/>
          <w:numId w:val="1005"/>
        </w:numPr>
        <w:ind w:left="0" w:firstLine="567"/>
        <w:spacing w:before="0" w:after="0" w:line="360" w:lineRule="auto"/>
      </w:pPr>
      <w:r>
        <w:t xml:space="preserve">LightGBM. Parameters. Разделы objective: binary и poisson. LightGBM Documentation [Электронный ресурс]. URL:</w:t>
      </w:r>
      <w:r>
        <w:t xml:space="preserve"> </w:t>
      </w:r>
      <w:hyperlink r:id="rId149">
        <w:r>
          <w:rPr>
            <w:rStyle w:val="af4"/>
          </w:rPr>
          <w:t xml:space="preserve">документация LightGBM</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50">
        <w:r>
          <w:rPr>
            <w:rStyle w:val="af4"/>
          </w:rPr>
          <w:t xml:space="preserve">текст статьи</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Apache Software Foundation. Apache Kafka Documentation. Раздел Message Delivery Semantics [Электронный ресурс]. URL:</w:t>
      </w:r>
      <w:r>
        <w:t xml:space="preserve"> </w:t>
      </w:r>
      <w:hyperlink r:id="rId151">
        <w:r>
          <w:rPr>
            <w:rStyle w:val="af4"/>
          </w:rPr>
          <w:t xml:space="preserve">документация Apache Kafka</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Scikit-learn developers. Common pitfalls and recommended practices. Раздел Data leakage [Электронный ресурс]. URL:</w:t>
      </w:r>
      <w:r>
        <w:t xml:space="preserve"> </w:t>
      </w:r>
      <w:hyperlink r:id="rId152">
        <w:r>
          <w:rPr>
            <w:rStyle w:val="af4"/>
          </w:rPr>
          <w:t xml:space="preserve">документация scikit-learn</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Scikit-learn developers. TimeSeriesSplit [Электронный ресурс]. URL:</w:t>
      </w:r>
      <w:r>
        <w:t xml:space="preserve"> </w:t>
      </w:r>
      <w:hyperlink r:id="rId153">
        <w:r>
          <w:rPr>
            <w:rStyle w:val="af4"/>
          </w:rPr>
          <w:t xml:space="preserve">документация scikit-learn</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Davis J., Goadrich M. The Relationship Between Precision-Recall and ROC Curves // Proceedings of the 23rd International Conference on Machine Learning (ICML 2006). 2006. P. 233–240. DOI:</w:t>
      </w:r>
      <w:r>
        <w:t xml:space="preserve"> </w:t>
      </w:r>
      <w:hyperlink r:id="rId154">
        <w:r>
          <w:rPr>
            <w:rStyle w:val="af4"/>
          </w:rPr>
          <w:t xml:space="preserve">10.1145/1143844.1143874</w:t>
        </w:r>
      </w:hyperlink>
      <w:r>
        <w:t xml:space="preserve">.</w:t>
      </w:r>
    </w:p>
    <w:p>
      <w:pPr>
        <w:pStyle w:val="Compact"/>
        <w:numPr>
          <w:ilvl w:val="0"/>
          <w:numId w:val="1005"/>
        </w:numPr>
        <w:ind w:left="0" w:firstLine="567"/>
        <w:spacing w:before="0" w:after="0" w:line="360" w:lineRule="auto"/>
      </w:pPr>
      <w:r>
        <w:t xml:space="preserve">Brier G. W. Verification of forecasts expressed in terms of probability // Monthly Weather Review. 1950. Vol. 78, no. 1. P. 1–3. DOI:</w:t>
      </w:r>
      <w:r>
        <w:t xml:space="preserve"> </w:t>
      </w:r>
      <w:hyperlink r:id="rId155">
        <w:r>
          <w:rPr>
            <w:rStyle w:val="af4"/>
          </w:rPr>
          <w:t xml:space="preserve">10.1175/1520-0493(1950)078&lt;0001:VOFEIT&gt;2.0.CO;2</w:t>
        </w:r>
      </w:hyperlink>
      <w:r>
        <w:t xml:space="preserve">.</w:t>
      </w:r>
    </w:p>
    <w:p>
      <w:pPr>
        <w:pStyle w:val="Compact"/>
        <w:numPr>
          <w:ilvl w:val="0"/>
          <w:numId w:val="1005"/>
        </w:numPr>
        <w:ind w:left="0" w:firstLine="567"/>
        <w:spacing w:before="0" w:after="0" w:line="360" w:lineRule="auto"/>
      </w:pPr>
      <w:r>
        <w:t xml:space="preserve">Dantzig G. B. Discrete-Variable Extremum Problems // Operations Research. 1957. Vol. 5, no. 2. P. 266–288. DOI:</w:t>
      </w:r>
      <w:r>
        <w:t xml:space="preserve"> </w:t>
      </w:r>
      <w:hyperlink r:id="rId156">
        <w:r>
          <w:rPr>
            <w:rStyle w:val="af4"/>
          </w:rPr>
          <w:t xml:space="preserve">10.1287/opre.5.2.266</w:t>
        </w:r>
      </w:hyperlink>
      <w:r>
        <w:t xml:space="preserve">.</w:t>
      </w:r>
    </w:p>
    <w:p>
      <w:pPr>
        <w:pStyle w:val="Compact"/>
        <w:numPr>
          <w:ilvl w:val="0"/>
          <w:numId w:val="1005"/>
        </w:numPr>
        <w:ind w:left="0" w:firstLine="567"/>
        <w:spacing w:before="0" w:after="0" w:line="360" w:lineRule="auto"/>
      </w:pPr>
      <w:r>
        <w:t xml:space="preserve">Kleppmann M. Designing Data-Intensive Applications. Sebastopol: O’Reilly Media, 2017. 616 p.</w:t>
      </w:r>
    </w:p>
    <w:p>
      <w:pPr>
        <w:pStyle w:val="Compact"/>
        <w:numPr>
          <w:ilvl w:val="0"/>
          <w:numId w:val="1005"/>
        </w:numPr>
        <w:ind w:left="0" w:firstLine="567"/>
        <w:spacing w:before="0" w:after="0" w:line="360" w:lineRule="auto"/>
      </w:pPr>
      <w:r>
        <w:t xml:space="preserve">Amazon Web Services. Checking object integrity for data uploads in Amazon S3 [Электронный ресурс]. URL:</w:t>
      </w:r>
      <w:r>
        <w:t xml:space="preserve"> </w:t>
      </w:r>
      <w:hyperlink r:id="rId157">
        <w:r>
          <w:rPr>
            <w:rStyle w:val="af4"/>
          </w:rPr>
          <w:t xml:space="preserve">документация Amazon S3</w:t>
        </w:r>
      </w:hyperlink>
      <w:r>
        <w:t xml:space="preserve"> </w:t>
      </w:r>
      <w:r>
        <w:t xml:space="preserve">(дата обращения: 01.10.2026).</w:t>
      </w:r>
    </w:p>
    <w:p>
      <w:pPr>
        <w:pStyle w:val="Compact"/>
        <w:numPr>
          <w:ilvl w:val="0"/>
          <w:numId w:val="1005"/>
        </w:numPr>
        <w:ind w:left="0" w:firstLine="567"/>
        <w:spacing w:before="0" w:after="0" w:line="360" w:lineRule="auto"/>
      </w:pPr>
      <w:r>
        <w:t xml:space="preserve">Object Management Group. OMG Unified Modeling Language (OMG UML). Version 2.5.1. 2017 [Электронный ресурс]. URL:</w:t>
      </w:r>
      <w:r>
        <w:t xml:space="preserve"> </w:t>
      </w:r>
      <w:hyperlink r:id="rId158">
        <w:r>
          <w:rPr>
            <w:rStyle w:val="af4"/>
          </w:rPr>
          <w:t xml:space="preserve">спецификация UML</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Object Management Group. Business Process Model and Notation (BPMN). Version 2.0.2. 2013 [Электронный ресурс]. URL:</w:t>
      </w:r>
      <w:r>
        <w:t xml:space="preserve"> </w:t>
      </w:r>
      <w:hyperlink r:id="rId159">
        <w:r>
          <w:rPr>
            <w:rStyle w:val="af4"/>
          </w:rPr>
          <w:t xml:space="preserve">спецификация BPMN</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Ke G., Meng Q., Finley T. [et al.]. LightGBM: A Highly Efficient Gradient Boosting Decision Tree // Advances in Neural Information Processing Systems 30 (NIPS 2017). 2017. P. 3146–3154. URL:</w:t>
      </w:r>
      <w:r>
        <w:t xml:space="preserve"> </w:t>
      </w:r>
      <w:hyperlink r:id="rId160">
        <w:r>
          <w:rPr>
            <w:rStyle w:val="af4"/>
          </w:rPr>
          <w:t xml:space="preserve">страница публикации NeurIPS</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leaves – pure Go implementation of prediction part for GBRT models. Репозиторий исходного кода [Электронный ресурс]. URL:</w:t>
      </w:r>
      <w:r>
        <w:t xml:space="preserve"> </w:t>
      </w:r>
      <w:hyperlink r:id="rId161">
        <w:r>
          <w:rPr>
            <w:rStyle w:val="af4"/>
          </w:rPr>
          <w:t xml:space="preserve">GitHub</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PostgreSQL Global Development Group. PostgreSQL 16 Documentation. Chapter 13. Concurrency Control [Электронный ресурс]. URL:</w:t>
      </w:r>
      <w:r>
        <w:t xml:space="preserve"> </w:t>
      </w:r>
      <w:hyperlink r:id="rId162">
        <w:r>
          <w:rPr>
            <w:rStyle w:val="af4"/>
          </w:rPr>
          <w:t xml:space="preserve">документация PostgreSQL</w:t>
        </w:r>
      </w:hyperlink>
      <w:r>
        <w:t xml:space="preserve"> </w:t>
      </w:r>
      <w:r>
        <w:t xml:space="preserve">(дата обращения: 15.10.2026).</w:t>
      </w:r>
    </w:p>
    <w:p>
      <w:pPr>
        <w:pStyle w:val="Compact"/>
        <w:numPr>
          <w:ilvl w:val="0"/>
          <w:numId w:val="1005"/>
        </w:numPr>
        <w:ind w:left="0" w:firstLine="567"/>
        <w:spacing w:before="0" w:after="0" w:line="360" w:lineRule="auto"/>
      </w:pPr>
      <w:r>
        <w:t xml:space="preserve">yalue/onnxruntime_go – Go library wrapping microsoft/onnxruntime. Репозиторий исходного кода [Электронный ресурс]. URL:</w:t>
      </w:r>
      <w:r>
        <w:t xml:space="preserve"> </w:t>
      </w:r>
      <w:hyperlink r:id="rId163">
        <w:r>
          <w:rPr>
            <w:rStyle w:val="af4"/>
          </w:rPr>
          <w:t xml:space="preserve">GitHub</w:t>
        </w:r>
      </w:hyperlink>
      <w:r>
        <w:t xml:space="preserve"> </w:t>
      </w:r>
      <w:r>
        <w:t xml:space="preserve">(дата обращения: 20.10.2026).</w:t>
      </w:r>
    </w:p>
    <w:bookmarkEnd w:id="164"/>
    <w:sectPr w:rsidR="00141CD3" w:rsidRPr="00EB61BE" w:rsidSect="00515D53">
      <w:footerReference r:id="rId12" w:type="even"/>
      <w:footerReference r:id="rId13" w:type="default"/>
      <w:footerReference r:id="rId15" w:type="first"/>
      <w:cols w:space="720"/>
      <w:pgSz w:w="11906" w:h="16838" w:orient="portrait"/>
      <w:pgMar w:top="1134" w:bottom="1134" w:left="1701" w:right="567" w:header="709" w:footer="709"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spacing w:before="0" w:after="0" w:line="240" w:lineRule="auto"/>
      <w:ind w:left="0" w:right="0" w:firstLine="0"/>
      <w:jc w:val="center"/>
      <w:keepNext w:val="0"/>
      <w:pageBreakBefore w:val="0"/>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spacing w:before="0" w:after="0" w:line="240" w:lineRule="auto"/>
          <w:ind w:left="0" w:right="0" w:firstLine="0"/>
          <w:jc w:val="center"/>
          <w:keepNext w:val="0"/>
          <w:pageBreakBefore w:val="0"/>
        </w:pPr>
        <w:r w:rsidRPr="00742C81">
          <w:rPr>
            <w:rFonts w:ascii="Times New Roman" w:hAnsi="Times New Roman" w:cs="Times New Roman"/>
            <w:sz w:val="24"/>
            <w:szCs w:val="24"/>
            <w:color w:val="000000"/>
            <w:b w:val="0"/>
            <w:i w:val="0"/>
          </w:rPr>
          <w:fldChar w:fldCharType="begin"/>
        </w:r>
        <w:r w:rsidRPr="00742C81">
          <w:rPr>
            <w:rFonts w:ascii="Times New Roman" w:hAnsi="Times New Roman" w:cs="Times New Roman"/>
            <w:sz w:val="24"/>
            <w:szCs w:val="24"/>
            <w:color w:val="000000"/>
            <w:b w:val="0"/>
            <w:i w:val="0"/>
          </w:rPr>
          <w:instrText>PAGE   \* MERGEFORMAT</w:instrText>
        </w:r>
        <w:r w:rsidRPr="00742C81">
          <w:rPr>
            <w:rFonts w:ascii="Times New Roman" w:hAnsi="Times New Roman" w:cs="Times New Roman"/>
            <w:sz w:val="24"/>
            <w:szCs w:val="24"/>
            <w:color w:val="000000"/>
            <w:b w:val="0"/>
            <w:i w:val="0"/>
          </w:rPr>
          <w:fldChar w:fldCharType="separate"/>
        </w:r>
        <w:r w:rsidRPr="00742C81">
          <w:rPr>
            <w:rFonts w:ascii="Times New Roman" w:hAnsi="Times New Roman" w:cs="Times New Roman"/>
            <w:sz w:val="24"/>
            <w:szCs w:val="24"/>
            <w:color w:val="000000"/>
            <w:b w:val="0"/>
            <w:i w:val="0"/>
          </w:rPr>
          <w:t>2</w:t>
        </w:r>
        <w:r w:rsidRPr="00742C81">
          <w:rPr>
            <w:rFonts w:ascii="Times New Roman" w:hAnsi="Times New Roman" w:cs="Times New Roman"/>
            <w:sz w:val="24"/>
            <w:szCs w:val="24"/>
            <w:color w:val="000000"/>
            <w:b w:val="0"/>
            <w:i w:val="0"/>
          </w:rPr>
          <w:fldChar w:fldCharType="end"/>
        </w:r>
      </w:p>
    </w:sdtContent>
  </w:sdt>
  <w:p w14:paraId="37F5F18B" w14:textId="77777777" w:rsidR="00C55B68" w:rsidRPr="00742C81" w:rsidRDefault="00C55B68" w:rsidP="007B7923">
    <w:pPr>
      <w:pStyle w:val="af9"/>
      <w:spacing w:before="0" w:after="0" w:line="240" w:lineRule="auto"/>
      <w:ind w:left="0" w:right="0" w:firstLine="0"/>
      <w:jc w:val="center"/>
      <w:keepNext w:val="0"/>
      <w:pageBreakBefore w:val="0"/>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spacing w:before="0" w:after="0" w:line="240" w:lineRule="auto"/>
      <w:ind w:left="0" w:right="0" w:firstLine="0"/>
      <w:jc w:val="center"/>
      <w:keepNext w:val="0"/>
      <w:pageBreakBefore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E8E895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D96098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A20056A4"/>
    <w:lvl w:ilvl="0">
      <w:start w:val="1"/>
      <w:numFmt w:val="decimal"/>
      <w:pStyle w:val="2"/>
      <w:lvlText w:val="%1."/>
      <w:lvlJc w:val="left"/>
      <w:pPr>
        <w:tabs>
          <w:tab w:pos="643" w:val="num"/>
        </w:tabs>
        <w:ind w:hanging="360" w:left="643"/>
      </w:pPr>
    </w:lvl>
  </w:abstractNum>
  <w:abstractNum w15:restartNumberingAfterBreak="0" w:abstractNumId="4">
    <w:nsid w:val="FFFFFF80"/>
    <w:multiLevelType w:val="singleLevel"/>
    <w:tmpl w:val="B14E8326"/>
    <w:lvl w:ilvl="0">
      <w:start w:val="1"/>
      <w:numFmt w:val="bullet"/>
      <w:pStyle w:val="5"/>
      <w:lvlText w:val="–"/>
      <w:lvlJc w:val="left"/>
      <w:pPr>
        <w:tabs>
          <w:tab w:pos="1492" w:val="num"/>
        </w:tabs>
        <w:ind w:hanging="360" w:left="1492"/>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lvlText w:val="–"/>
      <w:lvlJc w:val="left"/>
      <w:pPr>
        <w:tabs>
          <w:tab w:pos="1209" w:val="num"/>
        </w:tabs>
        <w:ind w:hanging="360" w:left="1209"/>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lvlText w:val="–"/>
      <w:lvlJc w:val="left"/>
      <w:pPr>
        <w:tabs>
          <w:tab w:pos="926" w:val="num"/>
        </w:tabs>
        <w:ind w:hanging="360" w:left="926"/>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lvlText w:val="–"/>
      <w:lvlJc w:val="left"/>
      <w:pPr>
        <w:tabs>
          <w:tab w:pos="643" w:val="num"/>
        </w:tabs>
        <w:ind w:hanging="360" w:left="643"/>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lvlText w:val="%1."/>
      <w:lvlJc w:val="left"/>
      <w:pPr>
        <w:tabs>
          <w:tab w:pos="360" w:val="num"/>
        </w:tabs>
        <w:ind w:hanging="360" w:left="360"/>
      </w:pPr>
    </w:lvl>
  </w:abstractNum>
  <w:abstractNum w15:restartNumberingAfterBreak="0" w:abstractNumId="9">
    <w:nsid w:val="FFFFFF89"/>
    <w:multiLevelType w:val="singleLevel"/>
    <w:tmpl w:val="3D428A92"/>
    <w:lvl w:ilvl="0">
      <w:start w:val="1"/>
      <w:numFmt w:val="bullet"/>
      <w:pStyle w:val="a0"/>
      <w:lvlText w:val="–"/>
      <w:lvlJc w:val="left"/>
      <w:pPr>
        <w:tabs>
          <w:tab w:pos="360" w:val="num"/>
        </w:tabs>
        <w:ind w:hanging="360" w:left="360"/>
      </w:pPr>
      <w:rPr>
        <w:rFonts w:ascii="Times New Roman" w:hAnsi="Times New Roman" w:hint="default"/>
      </w:rPr>
    </w:lvl>
  </w:abstractNum>
  <w:abstractNum w15:restartNumberingAfterBreak="0" w:abstractNumId="10">
    <w:nsid w:val="0000A991"/>
    <w:multiLevelType w:val="multilevel"/>
    <w:tmpl w:val="133C2E4C"/>
    <w:lvl w:ilvl="0">
      <w:rPr>
        <w:rFonts w:ascii="Times New Roman" w:hAnsi="Times New Roman"/>
      </w:rPr>
      <w:numFmt w:val="bullet"/>
      <w:lvlText w:val="–"/>
      <w:lvlJc w:val="left"/>
      <w:pPr>
        <w:ind w:hanging="480" w:left="720"/>
      </w:pPr>
    </w:lvl>
    <w:lvl w:ilvl="1">
      <w:rPr>
        <w:rFonts w:ascii="Times New Roman" w:hAnsi="Times New Roman"/>
      </w:rPr>
      <w:numFmt w:val="bullet"/>
      <w:lvlText w:val="–"/>
      <w:lvlJc w:val="left"/>
      <w:pPr>
        <w:ind w:hanging="480" w:left="1440"/>
      </w:pPr>
    </w:lvl>
    <w:lvl w:ilvl="2">
      <w:rPr>
        <w:rFonts w:ascii="Times New Roman" w:hAnsi="Times New Roman"/>
      </w:rPr>
      <w:numFmt w:val="bullet"/>
      <w:lvlText w:val="–"/>
      <w:lvlJc w:val="left"/>
      <w:pPr>
        <w:ind w:hanging="480" w:left="2160"/>
      </w:pPr>
    </w:lvl>
    <w:lvl w:ilvl="3">
      <w:rPr>
        <w:rFonts w:ascii="Times New Roman" w:hAnsi="Times New Roman"/>
      </w:rPr>
      <w:numFmt w:val="bullet"/>
      <w:lvlText w:val="–"/>
      <w:lvlJc w:val="left"/>
      <w:pPr>
        <w:ind w:hanging="480" w:left="2880"/>
      </w:pPr>
    </w:lvl>
    <w:lvl w:ilvl="4">
      <w:rPr>
        <w:rFonts w:ascii="Times New Roman" w:hAnsi="Times New Roman"/>
      </w:rPr>
      <w:numFmt w:val="bullet"/>
      <w:lvlText w:val="–"/>
      <w:lvlJc w:val="left"/>
      <w:pPr>
        <w:ind w:hanging="480" w:left="3600"/>
      </w:pPr>
    </w:lvl>
    <w:lvl w:ilvl="5">
      <w:rPr>
        <w:rFonts w:ascii="Times New Roman" w:hAnsi="Times New Roman"/>
      </w:rPr>
      <w:numFmt w:val="bullet"/>
      <w:lvlText w:val="–"/>
      <w:lvlJc w:val="left"/>
      <w:pPr>
        <w:ind w:hanging="480" w:left="4320"/>
      </w:pPr>
    </w:lvl>
    <w:lvl w:ilvl="6">
      <w:rPr>
        <w:rFonts w:ascii="Times New Roman" w:hAnsi="Times New Roman"/>
      </w:rPr>
      <w:numFmt w:val="bullet"/>
      <w:lvlText w:val="–"/>
      <w:lvlJc w:val="left"/>
      <w:pPr>
        <w:ind w:hanging="480" w:left="5040"/>
      </w:pPr>
    </w:lvl>
    <w:lvl w:ilvl="7">
      <w:rPr>
        <w:rFonts w:ascii="Times New Roman" w:hAnsi="Times New Roman"/>
      </w:rPr>
      <w:numFmt w:val="bullet"/>
      <w:lvlText w:val="–"/>
      <w:lvlJc w:val="left"/>
      <w:pPr>
        <w:ind w:hanging="480" w:left="5760"/>
      </w:pPr>
    </w:lvl>
    <w:lvl w:ilvl="8">
      <w:rPr>
        <w:rFonts w:ascii="Times New Roman" w:hAnsi="Times New Roman"/>
      </w:rPr>
      <w:numFmt w:val="bullet"/>
      <w:lvlText w:val="–"/>
      <w:lvlJc w:val="left"/>
      <w:pPr>
        <w:ind w:hanging="480" w:left="6480"/>
      </w:pPr>
    </w:lvl>
  </w:abstractNum>
  <w:abstractNum w15:restartNumberingAfterBreak="0" w:abstractNumId="11">
    <w:nsid w:val="00A99411"/>
    <w:multiLevelType w:val="multilevel"/>
    <w:tmpl w:val="75BE9886"/>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rPr>
        <w:rFonts w:ascii="Times New Roman" w:hAnsi="Times New Roman"/>
      </w:rPr>
      <w:numFmt w:val="bullet"/>
      <w:lvlText w:val="–"/>
      <w:lvlJc w:val="left"/>
      <w:pPr>
        <w:ind w:left="720" w:hanging="360"/>
      </w:pPr>
    </w:lvl>
    <w:lvl w:ilvl="1">
      <w:rPr>
        <w:rFonts w:ascii="Times New Roman" w:hAnsi="Times New Roman"/>
      </w:rPr>
      <w:numFmt w:val="bullet"/>
      <w:lvlText w:val="–"/>
      <w:lvlJc w:val="left"/>
      <w:pPr>
        <w:ind w:left="1440" w:hanging="360"/>
      </w:pPr>
    </w:lvl>
    <w:lvl w:ilvl="2">
      <w:rPr>
        <w:rFonts w:ascii="Times New Roman" w:hAnsi="Times New Roman"/>
      </w:rPr>
      <w:numFmt w:val="bullet"/>
      <w:lvlText w:val="–"/>
      <w:lvlJc w:val="left"/>
      <w:pPr>
        <w:ind w:left="2160" w:hanging="360"/>
      </w:pPr>
    </w:lvl>
    <w:lvl w:ilvl="3">
      <w:rPr>
        <w:rFonts w:ascii="Times New Roman" w:hAnsi="Times New Roman"/>
      </w:rPr>
      <w:numFmt w:val="bullet"/>
      <w:lvlText w:val="–"/>
      <w:lvlJc w:val="left"/>
      <w:pPr>
        <w:ind w:left="2880" w:hanging="360"/>
      </w:pPr>
    </w:lvl>
    <w:lvl w:ilvl="4">
      <w:rPr>
        <w:rFonts w:ascii="Times New Roman" w:hAnsi="Times New Roman"/>
      </w:rPr>
      <w:numFmt w:val="bullet"/>
      <w:lvlText w:val="–"/>
      <w:lvlJc w:val="left"/>
      <w:pPr>
        <w:ind w:left="3600" w:hanging="360"/>
      </w:pPr>
    </w:lvl>
    <w:lvl w:ilvl="5">
      <w:rPr>
        <w:rFonts w:ascii="Times New Roman" w:hAnsi="Times New Roman"/>
      </w:rPr>
      <w:numFmt w:val="bullet"/>
      <w:lvlText w:val="–"/>
      <w:lvlJc w:val="left"/>
      <w:pPr>
        <w:ind w:left="4320" w:hanging="360"/>
      </w:pPr>
    </w:lvl>
    <w:lvl w:ilvl="6">
      <w:rPr>
        <w:rFonts w:ascii="Times New Roman" w:hAnsi="Times New Roman"/>
      </w:rPr>
      <w:numFmt w:val="bullet"/>
      <w:lvlText w:val="–"/>
      <w:lvlJc w:val="left"/>
      <w:pPr>
        <w:ind w:left="5040" w:hanging="360"/>
      </w:pPr>
    </w:lvl>
    <w:lvl w:ilvl="7">
      <w:rPr>
        <w:rFonts w:ascii="Times New Roman" w:hAnsi="Times New Roman"/>
      </w:rPr>
      <w:numFmt w:val="bullet"/>
      <w:lvlText w:val="–"/>
      <w:lvlJc w:val="left"/>
      <w:pPr>
        <w:ind w:left="5760" w:hanging="360"/>
      </w:pPr>
    </w:lvl>
    <w:lvl w:ilvl="8">
      <w:rPr>
        <w:rFonts w:ascii="Times New Roman" w:hAnsi="Times New Roman"/>
      </w:rPr>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mc:Ignorable="w14 w15 w16se w16cid w16 w16cex w16sdtdh w16sdtfl w16du">
  <w:docDefaults>
    <w:rPrDefault>
      <w:rPr>
        <w:lang w:bidi="ar-SA" w:eastAsia="en-US" w:val="ru"/>
        <w:rFonts w:ascii="Times New Roman" w:hAnsi="Times New Roman" w:cs="Times New Roman"/>
        <w:sz w:val="28"/>
        <w:szCs w:val="28"/>
        <w:color w:val="000000"/>
        <w:b w:val="0"/>
        <w:i w:val="0"/>
      </w:rPr>
    </w:rPrDefault>
    <w:pPrDefault>
      <w:pPr>
        <w:spacing w:before="0" w:after="0" w:line="360" w:lineRule="auto"/>
        <w:ind w:left="0" w:right="0" w:firstLine="709"/>
        <w:jc w:val="both"/>
        <w:keepNext w:val="0"/>
        <w:pageBreakBefore w:val="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suppressAutoHyphens w:val="1"/>
      <w:spacing w:before="0" w:after="0" w:line="360" w:lineRule="auto"/>
      <w:ind w:left="0" w:right="0" w:firstLine="709"/>
      <w:jc w:val="both"/>
      <w:keepNext w:val="0"/>
      <w:pageBreakBefore w:val="0"/>
    </w:pPr>
    <w:rPr>
      <w:rFonts w:ascii="Times New Roman" w:hAnsi="Times New Roman" w:cs="Times New Roman"/>
      <w:sz w:val="28"/>
      <w:szCs w:val="28"/>
      <w:color w:val="000000"/>
      <w:b w:val="0"/>
      <w:i w:val="0"/>
    </w:rPr>
  </w:style>
  <w:style w:styleId="1" w:type="paragraph">
    <w:name w:val="heading 1"/>
    <w:basedOn w:val="a1"/>
    <w:next w:val="a2"/>
    <w:uiPriority w:val="9"/>
    <w:qFormat/>
    <w:rsid w:val="008E0AF4"/>
    <w:pPr>
      <w:outlineLvl w:val="0"/>
      <w:spacing w:before="0" w:after="240" w:line="360" w:lineRule="auto"/>
      <w:ind w:left="0" w:right="0" w:firstLine="709"/>
      <w:jc w:val="both"/>
      <w:keepNext w:val="1"/>
      <w:pageBreakBefore w:val="1"/>
    </w:pPr>
    <w:rPr>
      <w:rFonts w:ascii="Times New Roman" w:hAnsi="Times New Roman" w:cs="Times New Roman"/>
      <w:sz w:val="36"/>
      <w:szCs w:val="36"/>
      <w:color w:val="000000"/>
      <w:b w:val="1"/>
      <w:i w:val="0"/>
    </w:rPr>
  </w:style>
  <w:style w:styleId="21" w:type="paragraph">
    <w:name w:val="heading 2"/>
    <w:basedOn w:val="a1"/>
    <w:next w:val="a2"/>
    <w:uiPriority w:val="9"/>
    <w:unhideWhenUsed/>
    <w:qFormat/>
    <w:rsid w:val="00965F46"/>
    <w:pPr>
      <w:outlineLvl w:val="1"/>
      <w:spacing w:before="480" w:after="240" w:line="360" w:lineRule="auto"/>
      <w:ind w:left="0" w:right="0" w:firstLine="709"/>
      <w:jc w:val="both"/>
      <w:keepNext w:val="1"/>
      <w:pageBreakBefore w:val="0"/>
    </w:pPr>
    <w:rPr>
      <w:rFonts w:ascii="Times New Roman" w:hAnsi="Times New Roman" w:cs="Times New Roman"/>
      <w:sz w:val="32"/>
      <w:szCs w:val="32"/>
      <w:color w:val="000000"/>
      <w:b w:val="1"/>
      <w:i w:val="0"/>
    </w:rPr>
  </w:style>
  <w:style w:styleId="30" w:type="paragraph">
    <w:name w:val="heading 3"/>
    <w:basedOn w:val="a1"/>
    <w:next w:val="a2"/>
    <w:uiPriority w:val="9"/>
    <w:unhideWhenUsed/>
    <w:qFormat/>
    <w:rsid w:val="008E0AF4"/>
    <w:pPr>
      <w:outlineLvl w:val="2"/>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40" w:type="paragraph">
    <w:name w:val="heading 4"/>
    <w:basedOn w:val="a1"/>
    <w:next w:val="a2"/>
    <w:uiPriority w:val="9"/>
    <w:unhideWhenUsed/>
    <w:qFormat/>
    <w:rsid w:val="008F072B"/>
    <w:pPr>
      <w:outlineLvl w:val="3"/>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50" w:type="paragraph">
    <w:name w:val="heading 5"/>
    <w:basedOn w:val="a1"/>
    <w:next w:val="a2"/>
    <w:uiPriority w:val="9"/>
    <w:unhideWhenUsed/>
    <w:qFormat/>
    <w:rsid w:val="008F072B"/>
    <w:pPr>
      <w:outlineLvl w:val="4"/>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6" w:type="paragraph">
    <w:name w:val="heading 6"/>
    <w:basedOn w:val="a1"/>
    <w:next w:val="a2"/>
    <w:uiPriority w:val="9"/>
    <w:unhideWhenUsed/>
    <w:qFormat/>
    <w:rsid w:val="008F072B"/>
    <w:pPr>
      <w:outlineLvl w:val="5"/>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rPr>
      <w:rFonts w:ascii="Times New Roman" w:hAnsi="Times New Roman" w:cs="Times New Roman"/>
      <w:sz w:val="28"/>
      <w:szCs w:val="28"/>
      <w:color w:val="000000"/>
      <w:b w:val="0"/>
      <w:i w:val="0"/>
    </w:rPr>
    <w:name w:val="Body Text"/>
    <w:basedOn w:val="a1"/>
    <w:link w:val="a6"/>
    <w:qFormat/>
    <w:rsid w:val="00633A2D"/>
    <w:pPr>
      <w:suppressAutoHyphens w:val="1"/>
      <w:spacing w:before="0" w:after="0" w:line="360" w:lineRule="auto"/>
      <w:ind w:left="0" w:right="0" w:firstLine="709"/>
      <w:jc w:val="both"/>
      <w:keepNext w:val="0"/>
      <w:pageBreakBefore w:val="0"/>
    </w:pPr>
  </w:style>
  <w:style w:customStyle="1" w:styleId="FirstParagraph" w:type="paragraph">
    <w:rPr>
      <w:rFonts w:ascii="Times New Roman" w:hAnsi="Times New Roman" w:cs="Times New Roman"/>
      <w:sz w:val="28"/>
      <w:szCs w:val="28"/>
      <w:color w:val="000000"/>
      <w:b w:val="0"/>
      <w:i w:val="0"/>
    </w:rPr>
    <w:pPr>
      <w:suppressAutoHyphens w:val="1"/>
      <w:spacing w:before="0" w:after="0" w:line="360" w:lineRule="auto"/>
      <w:ind w:left="0" w:right="0" w:firstLine="709"/>
      <w:jc w:val="both"/>
      <w:keepNext w:val="0"/>
      <w:pageBreakBefore w:val="0"/>
    </w:pPr>
    <w:name w:val="First Paragraph"/>
    <w:basedOn w:val="a2"/>
    <w:next w:val="a2"/>
    <w:qFormat/>
    <w:rsid w:val="000E6990"/>
  </w:style>
  <w:style w:customStyle="1" w:styleId="Compact" w:type="paragraph">
    <w:rPr>
      <w:rFonts w:ascii="Times New Roman" w:hAnsi="Times New Roman" w:cs="Times New Roman"/>
      <w:sz w:val="28"/>
      <w:szCs w:val="28"/>
      <w:color w:val="000000"/>
      <w:b w:val="0"/>
      <w:i w:val="0"/>
    </w:rPr>
    <w:name w:val="Compact"/>
    <w:basedOn w:val="a2"/>
    <w:qFormat/>
    <w:rsid w:val="009969EB"/>
    <w:pPr>
      <w:suppressAutoHyphens w:val="1"/>
      <w:spacing w:before="0" w:after="0" w:line="360" w:lineRule="auto"/>
      <w:ind w:left="0" w:right="0" w:firstLine="709"/>
      <w:jc w:val="both"/>
      <w:keepNext w:val="0"/>
      <w:pageBreakBefore w:val="0"/>
    </w:p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rPr>
      <w:rFonts w:ascii="Times New Roman" w:hAnsi="Times New Roman" w:cs="Times New Roman"/>
      <w:sz w:val="28"/>
      <w:szCs w:val="28"/>
      <w:color w:val="000000"/>
      <w:b w:val="0"/>
      <w:i w:val="0"/>
    </w:rPr>
    <w:name w:val="Bibliography"/>
    <w:basedOn w:val="a2"/>
    <w:qFormat/>
    <w:rsid w:val="00E87A44"/>
    <w:pPr>
      <w:suppressAutoHyphens w:val="1"/>
      <w:spacing w:before="0" w:after="0" w:line="360" w:lineRule="auto"/>
      <w:ind w:left="0" w:right="0" w:firstLine="709"/>
      <w:jc w:val="both"/>
      <w:keepNext w:val="0"/>
      <w:pageBreakBefore w:val="0"/>
    </w:p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spacing w:before="120" w:after="120" w:line="240" w:lineRule="auto"/>
      <w:ind w:left="0" w:right="0" w:firstLine="0"/>
      <w:jc w:val="left"/>
      <w:keepNext w:val="1"/>
      <w:pageBreakBefore w:val="0"/>
    </w:pPr>
    <w:rPr>
      <w:rFonts w:ascii="Times New Roman" w:hAnsi="Times New Roman" w:cs="Times New Roman"/>
      <w:sz w:val="24"/>
      <w:szCs w:val="24"/>
      <w:color w:val="000000"/>
      <w:b w:val="0"/>
      <w:i w:val="1"/>
    </w:rPr>
  </w:style>
  <w:style w:customStyle="1" w:styleId="ImageCaption" w:type="paragraph">
    <w:name w:val="Image Caption"/>
    <w:basedOn w:val="af1"/>
    <w:rsid w:val="00CC64F9"/>
    <w:pPr>
      <w:spacing w:before="0" w:after="120" w:line="240" w:lineRule="auto"/>
      <w:ind w:left="0" w:right="0" w:firstLine="0"/>
      <w:jc w:val="center"/>
      <w:keepNext w:val="0"/>
      <w:pageBreakBefore w:val="0"/>
    </w:pPr>
    <w:rPr>
      <w:rFonts w:ascii="Times New Roman" w:hAnsi="Times New Roman" w:cs="Times New Roman"/>
      <w:sz w:val="24"/>
      <w:szCs w:val="24"/>
      <w:color w:val="000000"/>
      <w:b w:val="1"/>
      <w:i w:val="0"/>
    </w:rPr>
  </w:style>
  <w:style w:customStyle="1" w:styleId="Figure" w:type="paragraph">
    <w:rPr>
      <w:rFonts w:ascii="Times New Roman" w:hAnsi="Times New Roman" w:cs="Times New Roman"/>
      <w:sz w:val="28"/>
      <w:szCs w:val="28"/>
      <w:color w:val="000000"/>
      <w:b w:val="0"/>
      <w:i w:val="0"/>
    </w:rPr>
    <w:name w:val="Figure"/>
    <w:basedOn w:val="a1"/>
    <w:rsid w:val="00320C66"/>
    <w:pPr>
      <w:spacing w:before="0" w:after="0" w:line="240" w:lineRule="auto"/>
      <w:ind w:left="0" w:right="0" w:firstLine="0"/>
      <w:jc w:val="center"/>
      <w:keepNext w:val="1"/>
      <w:pageBreakBefore w:val="0"/>
    </w:pPr>
  </w:style>
  <w:style w:customStyle="1" w:styleId="CaptionedFigure" w:type="paragraph">
    <w:rPr>
      <w:rFonts w:ascii="Times New Roman" w:hAnsi="Times New Roman" w:cs="Times New Roman"/>
      <w:sz w:val="28"/>
      <w:szCs w:val="28"/>
      <w:color w:val="000000"/>
      <w:b w:val="0"/>
      <w:i w:val="0"/>
    </w:rPr>
    <w:name w:val="Captioned Figure"/>
    <w:basedOn w:val="Figure"/>
    <w:rsid w:val="005D1A72"/>
    <w:pPr>
      <w:spacing w:before="0" w:after="0" w:line="240" w:lineRule="auto"/>
      <w:ind w:left="0" w:right="0" w:firstLine="0"/>
      <w:jc w:val="center"/>
      <w:keepNext w:val="1"/>
      <w:pageBreakBefore w:val="0"/>
    </w:p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sz w:val="20"/>
      <w:szCs w:val="20"/>
      <w:color w:val="000000"/>
      <w:b w:val="0"/>
      <w:i w:val="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themeColor="accent1" w:val="4F81BD"/>
    </w:rPr>
  </w:style>
  <w:style w:styleId="af5" w:type="paragraph">
    <w:name w:val="TOC Heading"/>
    <w:basedOn w:val="1"/>
    <w:next w:val="a2"/>
    <w:uiPriority w:val="39"/>
    <w:unhideWhenUsed/>
    <w:qFormat/>
    <w:rsid w:val="00136237"/>
    <w:pPr>
      <w:outlineLvl w:val="9"/>
      <w:spacing w:before="0" w:after="240" w:line="360" w:lineRule="auto"/>
      <w:ind w:left="0" w:right="0" w:firstLine="0"/>
      <w:jc w:val="center"/>
      <w:keepNext w:val="1"/>
      <w:pageBreakBefore w:val="1"/>
    </w:pPr>
    <w:rPr>
      <w:rFonts w:ascii="Times New Roman" w:hAnsi="Times New Roman" w:cs="Times New Roman"/>
      <w:sz w:val="36"/>
      <w:szCs w:val="36"/>
      <w:color w:val="000000"/>
      <w:b w:val="1"/>
      <w:i w:val="0"/>
    </w:rPr>
  </w:style>
  <w:style w:customStyle="1" w:styleId="SourceCode" w:type="paragraph">
    <w:name w:val="Source Code"/>
    <w:basedOn w:val="a1"/>
    <w:link w:val="VerbatimChar"/>
    <w:rsid w:val="00690B7F"/>
    <w:pPr>
      <w:wordWrap w:val="0"/>
      <w:spacing w:before="0" w:after="0" w:line="240" w:lineRule="auto"/>
      <w:ind w:left="0" w:right="0" w:firstLine="0"/>
      <w:jc w:val="left"/>
      <w:keepNext w:val="0"/>
      <w:pageBreakBefore w:val="0"/>
    </w:pPr>
    <w:rPr>
      <w:rFonts w:ascii="Courier New" w:hAnsi="Courier New" w:cs="Courier New"/>
      <w:sz w:val="20"/>
      <w:szCs w:val="20"/>
      <w:color w:val="000000"/>
      <w:b w:val="0"/>
      <w:i w:val="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sz w:val="20"/>
      <w:szCs w:val="20"/>
      <w:color w:val="000000"/>
      <w:b w:val="0"/>
      <w:i w:val="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rPr>
      <w:rFonts w:ascii="Times New Roman" w:hAnsi="Times New Roman" w:cs="Times New Roman"/>
      <w:sz w:val="24"/>
      <w:szCs w:val="24"/>
      <w:color w:val="000000"/>
      <w:b w:val="0"/>
      <w:i w:val="0"/>
    </w:rPr>
    <w:pPr>
      <w:tabs>
        <w:tab w:val="right" w:leader="dot" w:pos="9638"/>
      </w:tabs>
      <w:spacing w:before="0" w:after="0" w:line="240" w:lineRule="auto"/>
      <w:ind w:left="0" w:right="0" w:firstLine="0"/>
      <w:jc w:val="left"/>
      <w:keepNext w:val="0"/>
      <w:pageBreakBefore w:val="0"/>
    </w:pPr>
    <w:name w:val="toc 1"/>
    <w:basedOn w:val="a1"/>
    <w:next w:val="a1"/>
    <w:autoRedefine/>
    <w:uiPriority w:val="39"/>
    <w:unhideWhenUsed/>
    <w:rsid w:val="00141CD3"/>
  </w:style>
  <w:style w:styleId="22" w:type="paragraph">
    <w:rPr>
      <w:rFonts w:ascii="Times New Roman" w:hAnsi="Times New Roman" w:cs="Times New Roman"/>
      <w:sz w:val="24"/>
      <w:szCs w:val="24"/>
      <w:color w:val="000000"/>
      <w:b w:val="0"/>
      <w:i w:val="0"/>
    </w:rPr>
    <w:name w:val="toc 2"/>
    <w:basedOn w:val="a1"/>
    <w:next w:val="a1"/>
    <w:autoRedefine/>
    <w:uiPriority w:val="39"/>
    <w:unhideWhenUsed/>
    <w:rsid w:val="00141CD3"/>
    <w:pPr>
      <w:tabs>
        <w:tab w:val="right" w:leader="dot" w:pos="9638"/>
      </w:tabs>
      <w:spacing w:before="0" w:after="0" w:line="240" w:lineRule="auto"/>
      <w:ind w:left="283" w:right="0" w:firstLine="0"/>
      <w:jc w:val="left"/>
      <w:keepNext w:val="0"/>
      <w:pageBreakBefore w:val="0"/>
    </w:p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tabs>
        <w:tab w:pos="4677" w:val="center"/>
        <w:tab w:pos="9355" w:val="right"/>
      </w:tabs>
      <w:spacing w:before="0" w:after="0" w:line="240" w:lineRule="auto"/>
      <w:ind w:left="0" w:right="0" w:firstLine="0"/>
      <w:jc w:val="center"/>
      <w:keepNext w:val="0"/>
      <w:pageBreakBefore w:val="0"/>
    </w:pPr>
    <w:rPr>
      <w:rFonts w:ascii="Times New Roman" w:hAnsi="Times New Roman" w:cs="Times New Roman"/>
      <w:sz w:val="24"/>
      <w:szCs w:val="24"/>
      <w:color w:val="000000"/>
      <w:b w:val="0"/>
      <w:i w:val="0"/>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rPr>
      <w:rFonts w:ascii="Times New Roman" w:hAnsi="Times New Roman" w:cs="Times New Roman"/>
      <w:sz w:val="24"/>
      <w:szCs w:val="24"/>
      <w:color w:val="000000"/>
      <w:b w:val="0"/>
      <w:i w:val="0"/>
    </w:rPr>
    <w:name w:val="toc 3"/>
    <w:basedOn w:val="a1"/>
    <w:next w:val="a1"/>
    <w:autoRedefine/>
    <w:uiPriority w:val="39"/>
    <w:unhideWhenUsed/>
    <w:rsid w:val="00141CD3"/>
    <w:pPr>
      <w:tabs>
        <w:tab w:val="right" w:leader="dot" w:pos="9638"/>
      </w:tabs>
      <w:spacing w:before="0" w:after="0" w:line="240" w:lineRule="auto"/>
      <w:ind w:left="566" w:right="0" w:firstLine="0"/>
      <w:jc w:val="left"/>
      <w:keepNext w:val="0"/>
      <w:pageBreakBefore w:val="0"/>
    </w:p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rPr>
      <w:rFonts w:ascii="Times New Roman" w:hAnsi="Times New Roman" w:cs="Times New Roman"/>
      <w:sz w:val="28"/>
      <w:szCs w:val="28"/>
      <w:color w:val="000000"/>
      <w:b w:val="0"/>
      <w:i w:val="0"/>
    </w:rPr>
    <w:name w:val="List Paragraph"/>
    <w:basedOn w:val="a1"/>
    <w:rsid w:val="00CC2175"/>
    <w:pPr>
      <w:suppressAutoHyphens w:val="1"/>
      <w:spacing w:before="0" w:after="0" w:line="360" w:lineRule="auto"/>
      <w:ind w:left="0" w:right="0" w:firstLine="709"/>
      <w:jc w:val="both"/>
      <w:keepNext w:val="0"/>
      <w:pageBreakBefore w:val="0"/>
    </w:p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rPr>
      <w:rFonts w:ascii="Times New Roman" w:hAnsi="Times New Roman" w:cs="Times New Roman"/>
      <w:sz w:val="36"/>
      <w:szCs w:val="36"/>
      <w:color w:val="000000"/>
      <w:b w:val="1"/>
      <w:i w:val="0"/>
    </w:rPr>
    <w:pPr>
      <w:outlineLvl w:val="0"/>
      <w:spacing w:before="0" w:after="240" w:line="360" w:lineRule="auto"/>
      <w:ind w:left="0" w:right="0" w:firstLine="0"/>
      <w:jc w:val="center"/>
      <w:keepNext w:val="1"/>
      <w:pageBreakBefore w:val="1"/>
    </w:pPr>
    <w:name w:val="Structural Heading"/>
    <w:basedOn w:val="a1"/>
  </w:style>
  <w:style w:styleId="GOSTAnnotationHeading" w:type="paragraph">
    <w:rPr>
      <w:rFonts w:ascii="Times New Roman" w:hAnsi="Times New Roman" w:cs="Times New Roman"/>
      <w:sz w:val="36"/>
      <w:szCs w:val="36"/>
      <w:color w:val="000000"/>
      <w:b w:val="1"/>
      <w:i w:val="0"/>
    </w:rPr>
    <w:pPr>
      <w:outlineLvl w:val="9"/>
      <w:spacing w:before="0" w:after="240" w:line="360" w:lineRule="auto"/>
      <w:ind w:left="0" w:right="0" w:firstLine="0"/>
      <w:jc w:val="center"/>
      <w:keepNext w:val="1"/>
      <w:pageBreakBefore w:val="1"/>
    </w:pPr>
    <w:name w:val="Annotation Heading"/>
    <w:basedOn w:val="a1"/>
  </w:style>
  <w:style w:styleId="GOSTAppendixHeading" w:type="paragraph">
    <w:rPr>
      <w:rFonts w:ascii="Times New Roman" w:hAnsi="Times New Roman" w:cs="Times New Roman"/>
      <w:sz w:val="28"/>
      <w:szCs w:val="28"/>
      <w:color w:val="000000"/>
      <w:b w:val="1"/>
      <w:i w:val="0"/>
    </w:rPr>
    <w:pPr>
      <w:outlineLvl w:val="0"/>
      <w:spacing w:before="0" w:after="240" w:line="360" w:lineRule="auto"/>
      <w:ind w:left="0" w:right="0" w:firstLine="0"/>
      <w:jc w:val="center"/>
      <w:keepNext w:val="1"/>
      <w:pageBreakBefore w:val="1"/>
    </w:pPr>
    <w:name w:val="Appendix Heading"/>
    <w:basedOn w:val="a1"/>
  </w:style>
  <w:style w:styleId="GOSTAppendixTitle" w:type="paragraph">
    <w:rPr>
      <w:rFonts w:ascii="Times New Roman" w:hAnsi="Times New Roman" w:cs="Times New Roman"/>
      <w:sz w:val="28"/>
      <w:szCs w:val="28"/>
      <w:color w:val="000000"/>
      <w:b w:val="1"/>
      <w:i w:val="0"/>
    </w:rPr>
    <w:pPr>
      <w:outlineLvl w:val="9"/>
      <w:spacing w:before="0" w:after="240" w:line="360" w:lineRule="auto"/>
      <w:ind w:left="0" w:right="0" w:firstLine="0"/>
      <w:jc w:val="center"/>
      <w:keepNext w:val="1"/>
      <w:pageBreakBefore w:val="0"/>
    </w:pPr>
    <w:name w:val="Appendix Title"/>
    <w:basedOn w:val="a1"/>
  </w:style>
  <w:style w:styleId="GOSTListingCaption" w:type="paragraph">
    <w:rPr>
      <w:rFonts w:ascii="Times New Roman" w:hAnsi="Times New Roman" w:cs="Times New Roman"/>
      <w:sz w:val="24"/>
      <w:szCs w:val="24"/>
      <w:color w:val="000000"/>
      <w:b w:val="0"/>
      <w:i w:val="1"/>
    </w:rPr>
    <w:pPr>
      <w:spacing w:before="120" w:after="0" w:line="240" w:lineRule="auto"/>
      <w:ind w:left="0" w:right="0" w:firstLine="0"/>
      <w:jc w:val="left"/>
      <w:keepNext w:val="1"/>
      <w:pageBreakBefore w:val="0"/>
    </w:pPr>
    <w:name w:val="Listing Caption"/>
    <w:basedOn w:val="a1"/>
  </w:style>
  <w:style w:type="paragraph" w:customStyle="1" w:styleId="Where">
    <w:rPr>
      <w:rFonts w:ascii="Times New Roman" w:hAnsi="Times New Roman" w:cs="Times New Roman"/>
      <w:sz w:val="28"/>
      <w:szCs w:val="28"/>
      <w:color w:val="000000"/>
      <w:b w:val="0"/>
      <w:i w:val="0"/>
    </w:rPr>
    <w:pPr>
      <w:spacing w:before="0" w:after="0" w:line="360" w:lineRule="auto"/>
      <w:ind w:left="0" w:right="0" w:firstLine="0"/>
      <w:jc w:val="both"/>
      <w:keepNext w:val="0"/>
      <w:pageBreakBefore w:val="0"/>
    </w:pPr>
    <w:name w:val="Where"/>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57" Target="media/rId57.png" /><Relationship Type="http://schemas.openxmlformats.org/officeDocument/2006/relationships/image" Id="rId72" Target="media/rId72.png" /><Relationship Type="http://schemas.openxmlformats.org/officeDocument/2006/relationships/image" Id="rId65" Target="media/rId65.png" /><Relationship Type="http://schemas.openxmlformats.org/officeDocument/2006/relationships/hyperlink" Id="rId150" Target="https://arxiv.org/abs/2207.08815" TargetMode="External" /><Relationship Type="http://schemas.openxmlformats.org/officeDocument/2006/relationships/hyperlink" Id="rId127" Target="https://arxiv.org/abs/2305.14818" TargetMode="External" /><Relationship Type="http://schemas.openxmlformats.org/officeDocument/2006/relationships/hyperlink" Id="rId129" Target="https://aws.amazon.com/s3/pricing/" TargetMode="External" /><Relationship Type="http://schemas.openxmlformats.org/officeDocument/2006/relationships/hyperlink" Id="rId131" Target="https://cachelib.org/docs/Cache_Library_User_Guides/Cachebench_FB_HW_eval/" TargetMode="External" /><Relationship Type="http://schemas.openxmlformats.org/officeDocument/2006/relationships/hyperlink" Id="rId125" Target="https://docs.aws.amazon.com/AmazonS3/latest/API/API_GetObject.html" TargetMode="External" /><Relationship Type="http://schemas.openxmlformats.org/officeDocument/2006/relationships/hyperlink" Id="rId126" Target="https://docs.aws.amazon.com/AmazonS3/latest/userguide/LogFormat.html" TargetMode="External" /><Relationship Type="http://schemas.openxmlformats.org/officeDocument/2006/relationships/hyperlink" Id="rId144" Target="https://docs.aws.amazon.com/AmazonS3/latest/userguide/ServerLogs.html" TargetMode="External" /><Relationship Type="http://schemas.openxmlformats.org/officeDocument/2006/relationships/hyperlink" Id="rId118" Target="https://docs.aws.amazon.com/AmazonS3/latest/userguide/Versioning.html" TargetMode="External" /><Relationship Type="http://schemas.openxmlformats.org/officeDocument/2006/relationships/hyperlink" Id="rId130" Target="https://docs.aws.amazon.com/AmazonS3/latest/userguide/Welcome.html" TargetMode="External" /><Relationship Type="http://schemas.openxmlformats.org/officeDocument/2006/relationships/hyperlink" Id="rId157" Target="https://docs.aws.amazon.com/AmazonS3/latest/userguide/checking-object-integrity-upload.html" TargetMode="External" /><Relationship Type="http://schemas.openxmlformats.org/officeDocument/2006/relationships/hyperlink" Id="rId114" Target="https://docs.aws.amazon.com/AmazonS3/latest/userguide/intelligent-tiering-overview.html" TargetMode="External" /><Relationship Type="http://schemas.openxmlformats.org/officeDocument/2006/relationships/hyperlink" Id="rId120" Target="https://docs.aws.amazon.com/AmazonS3/latest/userguide/lifecycle-transition-general-considerations.html" TargetMode="External" /><Relationship Type="http://schemas.openxmlformats.org/officeDocument/2006/relationships/hyperlink" Id="rId117" Target="https://docs.aws.amazon.com/AmazonS3/latest/userguide/object-keys.html" TargetMode="External" /><Relationship Type="http://schemas.openxmlformats.org/officeDocument/2006/relationships/hyperlink" Id="rId113" Target="https://docs.aws.amazon.com/AmazonS3/latest/userguide/object-lifecycle-mgmt.html" TargetMode="External" /><Relationship Type="http://schemas.openxmlformats.org/officeDocument/2006/relationships/hyperlink" Id="rId112" Target="https://docs.aws.amazon.com/AmazonS3/latest/userguide/storage-class-intro.html" TargetMode="External" /><Relationship Type="http://schemas.openxmlformats.org/officeDocument/2006/relationships/hyperlink" Id="rId122" Target="https://docs.ceph.com/en/squid/rados/operations/crush-map-edits/" TargetMode="External" /><Relationship Type="http://schemas.openxmlformats.org/officeDocument/2006/relationships/hyperlink" Id="rId143" Target="https://docs.ceph.com/en/squid/radosgw/layout/" TargetMode="External" /><Relationship Type="http://schemas.openxmlformats.org/officeDocument/2006/relationships/hyperlink" Id="rId121" Target="https://docs.ceph.com/en/squid/radosgw/placement/" TargetMode="External" /><Relationship Type="http://schemas.openxmlformats.org/officeDocument/2006/relationships/hyperlink" Id="rId123" Target="https://docs.min.io/aistor/administration/object-lifecycle-management/" TargetMode="External" /><Relationship Type="http://schemas.openxmlformats.org/officeDocument/2006/relationships/hyperlink" Id="rId124" Target="https://docs.min.io/aistor/administration/object-lifecycle-management/object-tiering/" TargetMode="External" /><Relationship Type="http://schemas.openxmlformats.org/officeDocument/2006/relationships/hyperlink" Id="rId145" Target="https://doi.org/10.1007/978-3-540-24777-7" TargetMode="External" /><Relationship Type="http://schemas.openxmlformats.org/officeDocument/2006/relationships/hyperlink" Id="rId146" Target="https://doi.org/10.1016/0304-4076(86)90002-3" TargetMode="External" /><Relationship Type="http://schemas.openxmlformats.org/officeDocument/2006/relationships/hyperlink" Id="rId115" Target="https://doi.org/10.1016/j.comcom.2026.108437" TargetMode="External" /><Relationship Type="http://schemas.openxmlformats.org/officeDocument/2006/relationships/hyperlink" Id="rId142" Target="https://doi.org/10.1109/FiCloud66139.2025.00024" TargetMode="External" /><Relationship Type="http://schemas.openxmlformats.org/officeDocument/2006/relationships/hyperlink" Id="rId154" Target="https://doi.org/10.1145/1143844.1143874" TargetMode="External" /><Relationship Type="http://schemas.openxmlformats.org/officeDocument/2006/relationships/hyperlink" Id="rId111" Target="https://doi.org/10.1145/3803857" TargetMode="External" /><Relationship Type="http://schemas.openxmlformats.org/officeDocument/2006/relationships/hyperlink" Id="rId155" Target="https://doi.org/10.1175/1520-0493(1950)078%3C0001:VOFEIT%3E2.0.CO;2" TargetMode="External" /><Relationship Type="http://schemas.openxmlformats.org/officeDocument/2006/relationships/hyperlink" Id="rId147" Target="https://doi.org/10.1214/aos/1013203451" TargetMode="External" /><Relationship Type="http://schemas.openxmlformats.org/officeDocument/2006/relationships/hyperlink" Id="rId156" Target="https://doi.org/10.1287/opre.5.2.266" TargetMode="External" /><Relationship Type="http://schemas.openxmlformats.org/officeDocument/2006/relationships/hyperlink" Id="rId140" Target="https://doi.org/10.14778/3357377.3357381" TargetMode="External" /><Relationship Type="http://schemas.openxmlformats.org/officeDocument/2006/relationships/hyperlink" Id="rId116" Target="https://doi.org/10.17586/2226-1494-2023-23-6-1171-1177" TargetMode="External" /><Relationship Type="http://schemas.openxmlformats.org/officeDocument/2006/relationships/hyperlink" Id="rId148" Target="https://doi.org/10.2307/2344614" TargetMode="External" /><Relationship Type="http://schemas.openxmlformats.org/officeDocument/2006/relationships/hyperlink" Id="rId119" Target="https://github.com/alesplll/opens3-rebac/tree/ac858c748b5d3af96f0440864f4b299e7b617d76" TargetMode="External" /><Relationship Type="http://schemas.openxmlformats.org/officeDocument/2006/relationships/hyperlink" Id="rId133" Target="https://github.com/cacheMon/cache_dataset" TargetMode="External" /><Relationship Type="http://schemas.openxmlformats.org/officeDocument/2006/relationships/hyperlink" Id="rId161" Target="https://github.com/dmitryikh/leaves" TargetMode="External" /><Relationship Type="http://schemas.openxmlformats.org/officeDocument/2006/relationships/hyperlink" Id="rId138" Target="https://github.com/ds2-lab/IBM-docker-registry-traces" TargetMode="External" /><Relationship Type="http://schemas.openxmlformats.org/officeDocument/2006/relationships/hyperlink" Id="rId132" Target="https://github.com/facebook/CacheLib/blob/0f7e808335599ca5d0e935d35aad75db8dc63f16/cachelib/cachebench/util/Request.h" TargetMode="External" /><Relationship Type="http://schemas.openxmlformats.org/officeDocument/2006/relationships/hyperlink" Id="rId163" Target="https://github.com/yalue/onnxruntime_go" TargetMode="External" /><Relationship Type="http://schemas.openxmlformats.org/officeDocument/2006/relationships/hyperlink" Id="rId136" Target="https://iotta.snia.org/tracetypes/17" TargetMode="External" /><Relationship Type="http://schemas.openxmlformats.org/officeDocument/2006/relationships/hyperlink" Id="rId151" Target="https://kafka.apache.org/documentation/#semantics" TargetMode="External" /><Relationship Type="http://schemas.openxmlformats.org/officeDocument/2006/relationships/hyperlink" Id="rId149" Target="https://lightgbm.readthedocs.io/en/latest/Parameters.html" TargetMode="External" /><Relationship Type="http://schemas.openxmlformats.org/officeDocument/2006/relationships/hyperlink" Id="rId160" Target="https://papers.nips.cc/paper/6907-lightgbm-a-highly-efficient-gradient-boosting-decision-tree" TargetMode="External" /><Relationship Type="http://schemas.openxmlformats.org/officeDocument/2006/relationships/hyperlink" Id="rId134" Target="https://s3.amazonaws.com/cache-datasets/index.html" TargetMode="External" /><Relationship Type="http://schemas.openxmlformats.org/officeDocument/2006/relationships/hyperlink" Id="rId152" Target="https://scikit-learn.org/stable/common_pitfalls.html" TargetMode="External" /><Relationship Type="http://schemas.openxmlformats.org/officeDocument/2006/relationships/hyperlink" Id="rId153" Target="https://scikit-learn.org/stable/modules/generated/sklearn.model_selection.TimeSeriesSplit.html" TargetMode="External" /><Relationship Type="http://schemas.openxmlformats.org/officeDocument/2006/relationships/hyperlink" Id="rId159" Target="https://www.omg.org/spec/BPMN/2.0.2/" TargetMode="External" /><Relationship Type="http://schemas.openxmlformats.org/officeDocument/2006/relationships/hyperlink" Id="rId158" Target="https://www.omg.org/spec/UML/2.5.1/" TargetMode="External" /><Relationship Type="http://schemas.openxmlformats.org/officeDocument/2006/relationships/hyperlink" Id="rId139" Target="https://www.pdl.cmu.edu/CILES/" TargetMode="External" /><Relationship Type="http://schemas.openxmlformats.org/officeDocument/2006/relationships/hyperlink" Id="rId162" Target="https://www.postgresql.org/docs/16/mvcc.html" TargetMode="External" /><Relationship Type="http://schemas.openxmlformats.org/officeDocument/2006/relationships/hyperlink" Id="rId135" Target="https://www.snia.org/sites/default/files/SDCEMEA/2021/snia-evaluating-cache-performance-using-cloud-storage-traces.pdf" TargetMode="External" /><Relationship Type="http://schemas.openxmlformats.org/officeDocument/2006/relationships/hyperlink" Id="rId137" Target="https://www.usenix.org/conference/fast18/presentation/anwar" TargetMode="External" /><Relationship Type="http://schemas.openxmlformats.org/officeDocument/2006/relationships/hyperlink" Id="rId128" Target="https://www.usenix.org/conference/fast24/presentation/wong" TargetMode="External" /><Relationship Type="http://schemas.openxmlformats.org/officeDocument/2006/relationships/hyperlink" Id="rId141" Target="https://www.vldb.org/pvldb/vol13/p43-herodotou.pdf" TargetMode="External" /></Relationships>
</file>

<file path=word/_rels/footnotes.xml.rels><?xml version="1.0" encoding="UTF-8"?><Relationships xmlns="http://schemas.openxmlformats.org/package/2006/relationships"><Relationship Type="http://schemas.openxmlformats.org/officeDocument/2006/relationships/hyperlink" Id="rId150" Target="https://arxiv.org/abs/2207.08815" TargetMode="External" /><Relationship Type="http://schemas.openxmlformats.org/officeDocument/2006/relationships/hyperlink" Id="rId127" Target="https://arxiv.org/abs/2305.14818" TargetMode="External" /><Relationship Type="http://schemas.openxmlformats.org/officeDocument/2006/relationships/hyperlink" Id="rId129" Target="https://aws.amazon.com/s3/pricing/" TargetMode="External" /><Relationship Type="http://schemas.openxmlformats.org/officeDocument/2006/relationships/hyperlink" Id="rId131" Target="https://cachelib.org/docs/Cache_Library_User_Guides/Cachebench_FB_HW_eval/" TargetMode="External" /><Relationship Type="http://schemas.openxmlformats.org/officeDocument/2006/relationships/hyperlink" Id="rId125" Target="https://docs.aws.amazon.com/AmazonS3/latest/API/API_GetObject.html" TargetMode="External" /><Relationship Type="http://schemas.openxmlformats.org/officeDocument/2006/relationships/hyperlink" Id="rId126" Target="https://docs.aws.amazon.com/AmazonS3/latest/userguide/LogFormat.html" TargetMode="External" /><Relationship Type="http://schemas.openxmlformats.org/officeDocument/2006/relationships/hyperlink" Id="rId144" Target="https://docs.aws.amazon.com/AmazonS3/latest/userguide/ServerLogs.html" TargetMode="External" /><Relationship Type="http://schemas.openxmlformats.org/officeDocument/2006/relationships/hyperlink" Id="rId118" Target="https://docs.aws.amazon.com/AmazonS3/latest/userguide/Versioning.html" TargetMode="External" /><Relationship Type="http://schemas.openxmlformats.org/officeDocument/2006/relationships/hyperlink" Id="rId130" Target="https://docs.aws.amazon.com/AmazonS3/latest/userguide/Welcome.html" TargetMode="External" /><Relationship Type="http://schemas.openxmlformats.org/officeDocument/2006/relationships/hyperlink" Id="rId157" Target="https://docs.aws.amazon.com/AmazonS3/latest/userguide/checking-object-integrity-upload.html" TargetMode="External" /><Relationship Type="http://schemas.openxmlformats.org/officeDocument/2006/relationships/hyperlink" Id="rId114" Target="https://docs.aws.amazon.com/AmazonS3/latest/userguide/intelligent-tiering-overview.html" TargetMode="External" /><Relationship Type="http://schemas.openxmlformats.org/officeDocument/2006/relationships/hyperlink" Id="rId120" Target="https://docs.aws.amazon.com/AmazonS3/latest/userguide/lifecycle-transition-general-considerations.html" TargetMode="External" /><Relationship Type="http://schemas.openxmlformats.org/officeDocument/2006/relationships/hyperlink" Id="rId117" Target="https://docs.aws.amazon.com/AmazonS3/latest/userguide/object-keys.html" TargetMode="External" /><Relationship Type="http://schemas.openxmlformats.org/officeDocument/2006/relationships/hyperlink" Id="rId113" Target="https://docs.aws.amazon.com/AmazonS3/latest/userguide/object-lifecycle-mgmt.html" TargetMode="External" /><Relationship Type="http://schemas.openxmlformats.org/officeDocument/2006/relationships/hyperlink" Id="rId112" Target="https://docs.aws.amazon.com/AmazonS3/latest/userguide/storage-class-intro.html" TargetMode="External" /><Relationship Type="http://schemas.openxmlformats.org/officeDocument/2006/relationships/hyperlink" Id="rId122" Target="https://docs.ceph.com/en/squid/rados/operations/crush-map-edits/" TargetMode="External" /><Relationship Type="http://schemas.openxmlformats.org/officeDocument/2006/relationships/hyperlink" Id="rId143" Target="https://docs.ceph.com/en/squid/radosgw/layout/" TargetMode="External" /><Relationship Type="http://schemas.openxmlformats.org/officeDocument/2006/relationships/hyperlink" Id="rId121" Target="https://docs.ceph.com/en/squid/radosgw/placement/" TargetMode="External" /><Relationship Type="http://schemas.openxmlformats.org/officeDocument/2006/relationships/hyperlink" Id="rId123" Target="https://docs.min.io/aistor/administration/object-lifecycle-management/" TargetMode="External" /><Relationship Type="http://schemas.openxmlformats.org/officeDocument/2006/relationships/hyperlink" Id="rId124" Target="https://docs.min.io/aistor/administration/object-lifecycle-management/object-tiering/" TargetMode="External" /><Relationship Type="http://schemas.openxmlformats.org/officeDocument/2006/relationships/hyperlink" Id="rId145" Target="https://doi.org/10.1007/978-3-540-24777-7" TargetMode="External" /><Relationship Type="http://schemas.openxmlformats.org/officeDocument/2006/relationships/hyperlink" Id="rId146" Target="https://doi.org/10.1016/0304-4076(86)90002-3" TargetMode="External" /><Relationship Type="http://schemas.openxmlformats.org/officeDocument/2006/relationships/hyperlink" Id="rId115" Target="https://doi.org/10.1016/j.comcom.2026.108437" TargetMode="External" /><Relationship Type="http://schemas.openxmlformats.org/officeDocument/2006/relationships/hyperlink" Id="rId142" Target="https://doi.org/10.1109/FiCloud66139.2025.00024" TargetMode="External" /><Relationship Type="http://schemas.openxmlformats.org/officeDocument/2006/relationships/hyperlink" Id="rId154" Target="https://doi.org/10.1145/1143844.1143874" TargetMode="External" /><Relationship Type="http://schemas.openxmlformats.org/officeDocument/2006/relationships/hyperlink" Id="rId111" Target="https://doi.org/10.1145/3803857" TargetMode="External" /><Relationship Type="http://schemas.openxmlformats.org/officeDocument/2006/relationships/hyperlink" Id="rId155" Target="https://doi.org/10.1175/1520-0493(1950)078%3C0001:VOFEIT%3E2.0.CO;2" TargetMode="External" /><Relationship Type="http://schemas.openxmlformats.org/officeDocument/2006/relationships/hyperlink" Id="rId147" Target="https://doi.org/10.1214/aos/1013203451" TargetMode="External" /><Relationship Type="http://schemas.openxmlformats.org/officeDocument/2006/relationships/hyperlink" Id="rId156" Target="https://doi.org/10.1287/opre.5.2.266" TargetMode="External" /><Relationship Type="http://schemas.openxmlformats.org/officeDocument/2006/relationships/hyperlink" Id="rId140" Target="https://doi.org/10.14778/3357377.3357381" TargetMode="External" /><Relationship Type="http://schemas.openxmlformats.org/officeDocument/2006/relationships/hyperlink" Id="rId116" Target="https://doi.org/10.17586/2226-1494-2023-23-6-1171-1177" TargetMode="External" /><Relationship Type="http://schemas.openxmlformats.org/officeDocument/2006/relationships/hyperlink" Id="rId148" Target="https://doi.org/10.2307/2344614" TargetMode="External" /><Relationship Type="http://schemas.openxmlformats.org/officeDocument/2006/relationships/hyperlink" Id="rId119" Target="https://github.com/alesplll/opens3-rebac/tree/ac858c748b5d3af96f0440864f4b299e7b617d76" TargetMode="External" /><Relationship Type="http://schemas.openxmlformats.org/officeDocument/2006/relationships/hyperlink" Id="rId133" Target="https://github.com/cacheMon/cache_dataset" TargetMode="External" /><Relationship Type="http://schemas.openxmlformats.org/officeDocument/2006/relationships/hyperlink" Id="rId161" Target="https://github.com/dmitryikh/leaves" TargetMode="External" /><Relationship Type="http://schemas.openxmlformats.org/officeDocument/2006/relationships/hyperlink" Id="rId138" Target="https://github.com/ds2-lab/IBM-docker-registry-traces" TargetMode="External" /><Relationship Type="http://schemas.openxmlformats.org/officeDocument/2006/relationships/hyperlink" Id="rId132" Target="https://github.com/facebook/CacheLib/blob/0f7e808335599ca5d0e935d35aad75db8dc63f16/cachelib/cachebench/util/Request.h" TargetMode="External" /><Relationship Type="http://schemas.openxmlformats.org/officeDocument/2006/relationships/hyperlink" Id="rId163" Target="https://github.com/yalue/onnxruntime_go" TargetMode="External" /><Relationship Type="http://schemas.openxmlformats.org/officeDocument/2006/relationships/hyperlink" Id="rId136" Target="https://iotta.snia.org/tracetypes/17" TargetMode="External" /><Relationship Type="http://schemas.openxmlformats.org/officeDocument/2006/relationships/hyperlink" Id="rId151" Target="https://kafka.apache.org/documentation/#semantics" TargetMode="External" /><Relationship Type="http://schemas.openxmlformats.org/officeDocument/2006/relationships/hyperlink" Id="rId149" Target="https://lightgbm.readthedocs.io/en/latest/Parameters.html" TargetMode="External" /><Relationship Type="http://schemas.openxmlformats.org/officeDocument/2006/relationships/hyperlink" Id="rId160" Target="https://papers.nips.cc/paper/6907-lightgbm-a-highly-efficient-gradient-boosting-decision-tree" TargetMode="External" /><Relationship Type="http://schemas.openxmlformats.org/officeDocument/2006/relationships/hyperlink" Id="rId134" Target="https://s3.amazonaws.com/cache-datasets/index.html" TargetMode="External" /><Relationship Type="http://schemas.openxmlformats.org/officeDocument/2006/relationships/hyperlink" Id="rId152" Target="https://scikit-learn.org/stable/common_pitfalls.html" TargetMode="External" /><Relationship Type="http://schemas.openxmlformats.org/officeDocument/2006/relationships/hyperlink" Id="rId153" Target="https://scikit-learn.org/stable/modules/generated/sklearn.model_selection.TimeSeriesSplit.html" TargetMode="External" /><Relationship Type="http://schemas.openxmlformats.org/officeDocument/2006/relationships/hyperlink" Id="rId159" Target="https://www.omg.org/spec/BPMN/2.0.2/" TargetMode="External" /><Relationship Type="http://schemas.openxmlformats.org/officeDocument/2006/relationships/hyperlink" Id="rId158" Target="https://www.omg.org/spec/UML/2.5.1/" TargetMode="External" /><Relationship Type="http://schemas.openxmlformats.org/officeDocument/2006/relationships/hyperlink" Id="rId139" Target="https://www.pdl.cmu.edu/CILES/" TargetMode="External" /><Relationship Type="http://schemas.openxmlformats.org/officeDocument/2006/relationships/hyperlink" Id="rId162" Target="https://www.postgresql.org/docs/16/mvcc.html" TargetMode="External" /><Relationship Type="http://schemas.openxmlformats.org/officeDocument/2006/relationships/hyperlink" Id="rId135" Target="https://www.snia.org/sites/default/files/SDCEMEA/2021/snia-evaluating-cache-performance-using-cloud-storage-traces.pdf" TargetMode="External" /><Relationship Type="http://schemas.openxmlformats.org/officeDocument/2006/relationships/hyperlink" Id="rId137" Target="https://www.usenix.org/conference/fast18/presentation/anwar" TargetMode="External" /><Relationship Type="http://schemas.openxmlformats.org/officeDocument/2006/relationships/hyperlink" Id="rId128" Target="https://www.usenix.org/conference/fast24/presentation/wong" TargetMode="External" /><Relationship Type="http://schemas.openxmlformats.org/officeDocument/2006/relationships/hyperlink" Id="rId141" Target="https://www.vldb.org/pvldb/vol13/p43-herodotou.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2026-10-22T07:03:39Z</dcterms:created>
  <dcterms:modified xsi:type="dcterms:W3CDTF">2026-10-22T07:03:39Z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