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af5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аннотация"/>
    <w:p>
      <w:pPr>
        <w:pStyle w:val="1"/>
      </w:pPr>
      <w:r>
        <w:t xml:space="preserve">АННОТАЦИЯ</w:t>
      </w:r>
    </w:p>
    <w:p>
      <w:pPr>
        <w:pStyle w:val="FirstParagraph"/>
      </w:pPr>
      <w:r>
        <w:t xml:space="preserve">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S3-совместимого объектного хранилища. На основе метаданных объектов и истории клиентских обращений модель машинного обучения прогнозирует их будущую востребованность. Полученный прогноз используется при выборе между горячим и холодным классами хранения с учётом доступной ёмкости, характеристик производительности, модели затрат и ограничений на миграцию. Система формирует ранжированный набор рекомендаций по размещению объектов, предоставляет обоснование предложенных решений и позволяет администратору подтвердить их выполнение.</w:t>
      </w:r>
    </w:p>
    <w:p>
      <w:pPr>
        <w:pStyle w:val="a2"/>
      </w:pPr>
      <w:r>
        <w:t xml:space="preserve">В результате работы разрабатывается СППР, интегрированная с компонентами Metadata и Storage системы OpenS3, включающая сбор и подготовку данных, прогнозирование востребованности, формирование рекомендаций и безопасное перемещение объектов между классами хранения. Эффективность предложенного подхода оценивается путём воспроизводимого проигрывания нагрузки и сравнения с эвристическими политиками размещения.</w:t>
      </w:r>
    </w:p>
    <w:p>
      <w:pPr>
        <w:pStyle w:val="a2"/>
      </w:pPr>
      <w:r>
        <w:t xml:space="preserve">В первом разделе рассматриваются предметная область, существующие подходы и постановка задачи.</w:t>
      </w:r>
      <w:r>
        <w:t xml:space="preserve"> </w:t>
      </w:r>
      <w:r>
        <w:t xml:space="preserve">Во втором разделе описываются данные, методы прогнозирования и алгоритм принятия решений.</w:t>
      </w:r>
      <w:r>
        <w:t xml:space="preserve"> </w:t>
      </w:r>
      <w:r>
        <w:t xml:space="preserve">В третьем разделе приводятся архитектура и программная реализация системы.</w:t>
      </w:r>
      <w:r>
        <w:t xml:space="preserve"> </w:t>
      </w:r>
      <w:r>
        <w:t xml:space="preserve">В четвёртом разделе представлены методика экспериментальной оценки, результаты сравнения и условия применимости разработанного подхода.</w:t>
      </w:r>
    </w:p>
    <w:p>
      <w:pPr>
        <w:pStyle w:val="a2"/>
      </w:pPr>
      <w:r>
        <w:t xml:space="preserve">Ключевые слова: объектное хранилище, S3, система поддержки принятия решений, машинное обучение, прогнозирование востребованности, классы хранения, HOT, COLD.</w:t>
      </w:r>
    </w:p>
    <w:p>
      <w:r>
        <w:br w:type="page"/>
      </w:r>
    </w:p>
    <w:bookmarkEnd w:id="24"/>
    <w:bookmarkStart w:id="31" w:name="введение"/>
    <w:p>
      <w:pPr>
        <w:pStyle w:val="1"/>
      </w:pPr>
      <w:r>
        <w:t xml:space="preserve">ВВЕДЕНИЕ</w:t>
      </w:r>
    </w:p>
    <w:p>
      <w:pPr>
        <w:pStyle w:val="FirstParagraph"/>
      </w:pPr>
      <w:r>
        <w:t xml:space="preserve">Системы объектного хранения могут использовать несколько классов накопителей, различающихся по ёмкости и производительности. Использование быстрого класса для хранения всего объёма данных не всегда целесообразно</w:t>
      </w:r>
      <w:r>
        <w:t xml:space="preserve"> </w:t>
      </w:r>
      <w:r>
        <w:rPr>
          <w:b/>
          <w:bCs/>
        </w:rPr>
        <w:t xml:space="preserve">из-за неоправданной цены</w:t>
      </w:r>
      <w:r>
        <w:t xml:space="preserve">. Поэтому возникает задача распределения объектов между классами хранения. [1][2]</w:t>
      </w:r>
    </w:p>
    <w:p>
      <w:pPr>
        <w:pStyle w:val="a2"/>
      </w:pPr>
      <w:r>
        <w:t xml:space="preserve">Востребованность объектов в хранилище различается и со временем может изменяться. Часть объектов регулярно читается клиентами, тогда как другие после загрузки используются редко либо перестают использоваться вовсе. В условиях ограниченной ёмкости быстрого класса необходимо определить, какие объекты следует сохранять в нём, а какие могут быть перемещены в более ёмкий класс без недопустимого ухудшения качества доступа. [1][4]</w:t>
      </w:r>
    </w:p>
    <w:p>
      <w:pPr>
        <w:pStyle w:val="a2"/>
      </w:pPr>
      <w:r>
        <w:t xml:space="preserve">Таким образом, проблема заключается в необходимости принимать решения о размещении объектов при неизвестной заранее будущей востребованности и одновременно учитывать доступную ёмкость классов хранения, их характеристики производительности, затраты на хранение и миграцию, а также требования к задержке доступа. Текущего состояния системы и прошлых обращений недостаточно для непосредственного определения будущего размещения, поскольку его эффективность зависит от последующих обращений к объектам. [1][4]</w:t>
      </w:r>
    </w:p>
    <w:p>
      <w:pPr>
        <w:pStyle w:val="a2"/>
      </w:pPr>
      <w:r>
        <w:t xml:space="preserve">Существующие подходы к управлению многоуровневым хранением в значительной степени основаны на заранее заданных правилах. Например, lifecycle-политики позволяют изменять класс хранения в зависимости от возраста объекта и других статических условий, а политики, использующие давность или частоту обращения, принимают решение на основании наблюдаемой истории доступа. [2] Подобные методы отличаются простотой и предсказуемостью, однако используют ограниченное представление поведения объекта и не выполняют явное прогнозирование его будущей востребованности. В существующих исследованиях также применяются методы машинного обучения для прогнозирования обращений и управления многоуровневым хранением, поэтому само использование ML для выбора класса хранения не является новым подходом. [1][3][4]</w:t>
      </w:r>
    </w:p>
    <w:p>
      <w:pPr>
        <w:pStyle w:val="a2"/>
      </w:pPr>
      <w:r>
        <w:t xml:space="preserve">В настоящей работе для оценки будущей востребованности объектов предлагается использовать модель машинного обучения, использующую метаданные объектов и историю клиентских обращений. Полученный прогноз применяется при формировании рекомендаций по размещению объектов между классами хранения.</w:t>
      </w:r>
    </w:p>
    <w:p>
      <w:pPr>
        <w:pStyle w:val="a2"/>
      </w:pPr>
      <w:r>
        <w:t xml:space="preserve">Прогноз передаётся в модуль принятия решений, который учитывает характеристики классов хранения, ограничения ёмкости и миграции, требования к задержке и заданную модель затрат. Система формирует рекомендацию по размещению объекта, а окончательное решение о её применении принимает администратор.</w:t>
      </w:r>
    </w:p>
    <w:p>
      <w:pPr>
        <w:pStyle w:val="a2"/>
      </w:pPr>
      <w:r>
        <w:t xml:space="preserve">В работе рассматривается S3-совместимое хранилище с двумя классами, различающимися по ёмкости и производительности. Стоимостные параметры классов при необходимости задаются администратором.</w:t>
      </w:r>
    </w:p>
    <w:p>
      <w:pPr>
        <w:pStyle w:val="a2"/>
      </w:pPr>
      <w:r>
        <w:t xml:space="preserve">Целью работы является разработка и экспериментальная оценка интеллектуальной системы поддержки принятия решений о размещении объектов между классами S3-совместимого объектного хранилища на основе прогнозирования востребованности с учётом ёмкости, характеристик производительности и задаваемой модели затрат.</w:t>
      </w:r>
    </w:p>
    <w:p>
      <w:pPr>
        <w:pStyle w:val="a2"/>
      </w:pPr>
      <w:r>
        <w:t xml:space="preserve">Объектом исследования является S3-совместимое объектное хранилище с несколькими классами хранения.</w:t>
      </w:r>
    </w:p>
    <w:p>
      <w:pPr>
        <w:pStyle w:val="a2"/>
      </w:pPr>
      <w:r>
        <w:t xml:space="preserve">Предметом исследования являются методы прогнозирования востребованности объектов и принятия решений об их размещении между классами хранения.</w:t>
      </w:r>
    </w:p>
    <w:p>
      <w:pPr>
        <w:pStyle w:val="a2"/>
      </w:pPr>
      <w:r>
        <w:t xml:space="preserve">Для достижения поставленной цели необходимо решить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существующие подходы к управлению классами хранения и применению методов машинного обучения для прогнозирования обращений к объектам.</w:t>
      </w:r>
    </w:p>
    <w:p>
      <w:pPr>
        <w:pStyle w:val="Compact"/>
        <w:numPr>
          <w:ilvl w:val="0"/>
          <w:numId w:val="1001"/>
        </w:numPr>
      </w:pPr>
      <w:r>
        <w:t xml:space="preserve">Формализовать задачу выбора класса хранения и определить критерии и ограничения принятия решений.</w:t>
      </w:r>
    </w:p>
    <w:p>
      <w:pPr>
        <w:pStyle w:val="Compact"/>
        <w:numPr>
          <w:ilvl w:val="0"/>
          <w:numId w:val="1001"/>
        </w:numPr>
      </w:pPr>
      <w:r>
        <w:t xml:space="preserve">Разработать способ сбора и подготовки истории клиентских обращений и метаданных объектов.</w:t>
      </w:r>
    </w:p>
    <w:p>
      <w:pPr>
        <w:pStyle w:val="Compact"/>
        <w:numPr>
          <w:ilvl w:val="0"/>
          <w:numId w:val="1001"/>
        </w:numPr>
      </w:pPr>
      <w:r>
        <w:t xml:space="preserve">Сформировать признаки и целевые переменные для прогнозирования будущей востребованности объектов.</w:t>
      </w:r>
    </w:p>
    <w:p>
      <w:pPr>
        <w:pStyle w:val="Compact"/>
        <w:numPr>
          <w:ilvl w:val="0"/>
          <w:numId w:val="1001"/>
        </w:numPr>
      </w:pPr>
      <w:r>
        <w:t xml:space="preserve">Обучить и сравнить базовые и более сложные модели машинного обучения для прогнозирования обращений.</w:t>
      </w:r>
    </w:p>
    <w:p>
      <w:pPr>
        <w:pStyle w:val="Compact"/>
        <w:numPr>
          <w:ilvl w:val="0"/>
          <w:numId w:val="1001"/>
        </w:numPr>
      </w:pPr>
      <w:r>
        <w:t xml:space="preserve">Разработать алгоритм формирования плана размещения объектов с учётом ёмкости, характеристик классов хранения и миграционных ограничений.</w:t>
      </w:r>
    </w:p>
    <w:p>
      <w:pPr>
        <w:pStyle w:val="Compact"/>
        <w:numPr>
          <w:ilvl w:val="0"/>
          <w:numId w:val="1001"/>
        </w:numPr>
      </w:pPr>
      <w:r>
        <w:t xml:space="preserve">Разработать механизм формирования объяснимых рекомендаций и их подтверждения администратором.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СППР с компонентами Metadata и Storage системы OpenS3.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механизм безопасного перемещения объектов между классами хранения.</w:t>
      </w:r>
    </w:p>
    <w:p>
      <w:pPr>
        <w:pStyle w:val="Compact"/>
        <w:numPr>
          <w:ilvl w:val="0"/>
          <w:numId w:val="1001"/>
        </w:numPr>
      </w:pPr>
      <w:r>
        <w:t xml:space="preserve">Провести экспериментальное сравнение разработанного подхода с эвристическими политиками и определить условия, при которых использование прогнозирования востребованности улучшает результат системы.</w:t>
      </w:r>
    </w:p>
    <w:bookmarkStart w:id="30" w:name="литературный-обзор"/>
    <w:p>
      <w:pPr>
        <w:pStyle w:val="21"/>
      </w:pPr>
      <w:r>
        <w:t xml:space="preserve">1 Литературный обзор</w:t>
      </w:r>
    </w:p>
    <w:bookmarkStart w:id="25" w:name="X4929c8b0376e647f89cd512f41ac9c33f371494"/>
    <w:p>
      <w:pPr>
        <w:pStyle w:val="30"/>
      </w:pPr>
      <w:r>
        <w:t xml:space="preserve">1.1 Проблема управления многоуровневым хранением</w:t>
      </w:r>
    </w:p>
    <w:p>
      <w:pPr>
        <w:pStyle w:val="FirstParagraph"/>
      </w:pPr>
      <w:r>
        <w:t xml:space="preserve">Многоуровневая система хранения объединяет носители или логические классы с разными характеристиками производительности, ёмкости и стоимости. Быстрый уровень обычно имеет меньшую доступную ёмкость или более высокую стоимость, поэтому хранить на нём весь объём данных нерационально. Задача управления состоит не только в выборе исходного места размещения, но и в своевременном перемещении данных при изменении характера нагрузки.</w:t>
      </w:r>
    </w:p>
    <w:p>
      <w:pPr>
        <w:pStyle w:val="a2"/>
      </w:pPr>
      <w:r>
        <w:t xml:space="preserve">В обзоре Savva, Kakoulli и Herodotou [1] современные методы управления caching и storage tiering разделены на традиционные политики и подходы, использующие машинное обучение, глубокое обучение и reinforcement learning. Авторы показывают, что простые политики привлекательны низкой сложностью и предсказуемостью, но хуже приспосабливаются к динамическим и сложным шаблонам обращений. ML-подходы позволяют прогнозировать будущие обращения и принимать проактивные решения, однако добавляют стоимость сбора данных, обучения, инференса и эксплуатации модели. Для настоящей работы этот обзор задаёт общую предметную область и подтверждает, что оценивать следует не только качество прогноза, но и конечный эффект политики размещения.</w:t>
      </w:r>
    </w:p>
    <w:bookmarkEnd w:id="25"/>
    <w:bookmarkStart w:id="26" w:name="X9640d53762f21f3c484f1892e5766702cff7ecd"/>
    <w:p>
      <w:pPr>
        <w:pStyle w:val="30"/>
      </w:pPr>
      <w:r>
        <w:t xml:space="preserve">1.2 Промышленные правила и реактивное автоматическое перемещение</w:t>
      </w:r>
    </w:p>
    <w:p>
      <w:pPr>
        <w:pStyle w:val="FirstParagraph"/>
      </w:pPr>
      <w:r>
        <w:t xml:space="preserve">Официальная документация Amazon S3 [2] показывает два распространённых промышленных механизма.</w:t>
      </w:r>
      <w:r>
        <w:t xml:space="preserve"> </w:t>
      </w:r>
      <w:r>
        <w:rPr>
          <w:b/>
          <w:bCs/>
        </w:rPr>
        <w:t xml:space="preserve">S3 Lifecycle</w:t>
      </w:r>
      <w:r>
        <w:t xml:space="preserve"> </w:t>
      </w:r>
      <w:r>
        <w:t xml:space="preserve">применяет заранее заданные правила перехода объектов между классами хранения: условия могут учитывать возраст объекта, префикс, теги и размер.</w:t>
      </w:r>
      <w:r>
        <w:t xml:space="preserve"> </w:t>
      </w:r>
      <w:r>
        <w:rPr>
          <w:b/>
          <w:bCs/>
        </w:rPr>
        <w:t xml:space="preserve">S3 Intelligent-Tiering</w:t>
      </w:r>
      <w:r>
        <w:t xml:space="preserve"> </w:t>
      </w:r>
      <w:r>
        <w:t xml:space="preserve">отслеживает фактические обращения и автоматически перемещает объект между уровнями внутри одного класса хранения после заданных периодов отсутствия доступа; при последующем обращении объект может вернуться на уровень частого доступа.</w:t>
      </w:r>
    </w:p>
    <w:p>
      <w:pPr>
        <w:pStyle w:val="a2"/>
      </w:pPr>
      <w:r>
        <w:t xml:space="preserve">Достоинство lifecycle-политик — простота, объяснимость и детерминированная конфигурация. Их ограничение состоит в том, что правило, основанное на возрасте или другом статическом признаке, не оценивает будущий спрос. Intelligent-Tiering снимает необходимость вручную выбирать момент перехода, но остаётся реактивным механизмом: решение определяется уже наблюдавшимся отсутствием обращений. Для экспериментальной части ВКР эти подходы дают обязательные baseline-политики: возраст объекта, давность последнего обращения и частота обращений.</w:t>
      </w:r>
    </w:p>
    <w:bookmarkEnd w:id="26"/>
    <w:bookmarkStart w:id="27" w:name="X4b9c16b37011e9a5c0bb028a391ac3f311c648d"/>
    <w:p>
      <w:pPr>
        <w:pStyle w:val="30"/>
      </w:pPr>
      <w:r>
        <w:t xml:space="preserve">1.3 Размещение по метаданным и нечётким правилам</w:t>
      </w:r>
    </w:p>
    <w:p>
      <w:pPr>
        <w:pStyle w:val="FirstParagraph"/>
      </w:pPr>
      <w:r>
        <w:t xml:space="preserve">Татарникова и Архипцев [3] предлагают контроллер нечёткой логики для размещения файлов в четырёхуровневой системе хранения. Входными данными служат характеристики, извлекаемые из метаданных: требуемая доступность, важность, срок хранения и частота запросов. Контроллер формирует нечёткие множества, применяет базу правил и выбирает уровень хранения ещё до записи нового файла.</w:t>
      </w:r>
    </w:p>
    <w:p>
      <w:pPr>
        <w:pStyle w:val="a2"/>
      </w:pPr>
      <w:r>
        <w:t xml:space="preserve">Сильная сторона подхода — возможность объединять несколько неоднородных факторов в интерпретируемом наборе правил. Кроме того, решение может приниматься даже при отсутствии длинной истории обращений к конкретному файлу, если полезные признаки доступны в его метаданных. Ограничение для рассматриваемой задачи состоит в том, что контроллер непосредственно сопоставляет признаки уровню хранения и не отделяет прогноз будущей востребованности от оптимизатора размещения. Также качество решения зависит от заданных функций принадлежности и экспертной базы правил. Эта работа полезна как интеллектуальный, но не прогнозный аналог предлагаемой СППР.</w:t>
      </w:r>
    </w:p>
    <w:bookmarkEnd w:id="27"/>
    <w:bookmarkStart w:id="28" w:name="X54b06a8c15d4f3a6f95189b695332fb184ba0cf"/>
    <w:p>
      <w:pPr>
        <w:pStyle w:val="30"/>
      </w:pPr>
      <w:r>
        <w:t xml:space="preserve">1.4 Прогнозирование шаблона обращений и оптимизация стоимости и задержки</w:t>
      </w:r>
    </w:p>
    <w:p>
      <w:pPr>
        <w:pStyle w:val="FirstParagraph"/>
      </w:pPr>
      <w:r>
        <w:t xml:space="preserve">Наиболее близкий к теме ВКР подход представлен Motta и соавторами [4]. Авторы рассматривают три класса — Cold, Warm и Hot — и используют прогнозирование шаблона обращений для выбора класса хранения. В целевую модель включён параметр предпочтения, задающий компромисс между стоимостью и задержкой. В экспериментах сравниваются тринадцать алгоритмов машинного обучения на реальных шаблонах обращений, а результат анализируется через Парето-фронт. Авторы сообщают о снижении стоимости до 40 % относительно статической политики при рассмотренных конфигурациях нагрузки и предпочтений.</w:t>
      </w:r>
    </w:p>
    <w:p>
      <w:pPr>
        <w:pStyle w:val="a2"/>
      </w:pPr>
      <w:r>
        <w:t xml:space="preserve">Достоинство работы — явная связь между прогнозом, пользовательскими предпочтениями и конечным решением о классе хранения. Ограничение — зависимость результатов от конкретного набора данных, трёхклассовой постановки и принятой модели стоимости. Эти результаты нельзя напрямую переносить на двухуровневую self-hosted систему OpenS3, но сам pipeline</w:t>
      </w:r>
      <w:r>
        <w:t xml:space="preserve"> </w:t>
      </w:r>
      <w:r>
        <w:rPr>
          <w:b/>
          <w:bCs/>
        </w:rPr>
        <w:t xml:space="preserve">история обращений → прогноз → оптимизация по ограничениям</w:t>
      </w:r>
      <w:r>
        <w:t xml:space="preserve"> </w:t>
      </w:r>
      <w:r>
        <w:t xml:space="preserve">применим к её архитектуре.</w:t>
      </w:r>
    </w:p>
    <w:bookmarkEnd w:id="28"/>
    <w:bookmarkStart w:id="29" w:name="вывод-по-существующим-решениям"/>
    <w:p>
      <w:pPr>
        <w:pStyle w:val="30"/>
      </w:pPr>
      <w:r>
        <w:t xml:space="preserve">1.5 Вывод по существующим решениям</w:t>
      </w:r>
    </w:p>
    <w:p>
      <w:pPr>
        <w:pStyle w:val="FirstParagraph"/>
      </w:pPr>
      <w:r>
        <w:t xml:space="preserve">Рассмотренные источники показывают развитие подходов от статических lifecycle-правил и реактивного перемещения по давности доступа до нечётких контроллеров и ML-моделей, прогнозирующих будущий спрос. Поэтому научный и инженерный вклад работы не может формулироваться как первое применение машинного обучения для выбора HOT- или COLD-класса.</w:t>
      </w:r>
    </w:p>
    <w:p>
      <w:pPr>
        <w:pStyle w:val="a2"/>
      </w:pPr>
      <w:r>
        <w:t xml:space="preserve">В предлагаемой системе целесообразно разделить две ответственности:</w:t>
      </w:r>
    </w:p>
    <w:p>
      <w:pPr>
        <w:pStyle w:val="Compact"/>
        <w:numPr>
          <w:ilvl w:val="0"/>
          <w:numId w:val="1002"/>
        </w:numPr>
      </w:pPr>
      <w:r>
        <w:t xml:space="preserve">модель прогнозирует будущую востребованность объекта по его метаданным и истории обращений;</w:t>
      </w:r>
    </w:p>
    <w:p>
      <w:pPr>
        <w:pStyle w:val="Compact"/>
        <w:numPr>
          <w:ilvl w:val="0"/>
          <w:numId w:val="1002"/>
        </w:numPr>
      </w:pPr>
      <w:r>
        <w:t xml:space="preserve">модуль принятия решений выбирает размещение с учётом ёмкости, производительности, модели затрат и ограничений миграции.</w:t>
      </w:r>
    </w:p>
    <w:p>
      <w:pPr>
        <w:pStyle w:val="FirstParagraph"/>
      </w:pPr>
      <w:r>
        <w:t xml:space="preserve">Отличительными особенностями разрабатываемой СППР являются интеграция такого pipeline с Metadata и Storage системы OpenS3, формирование ранжированных и объяснимых рекомендаций, подтверждение решения администратором и безопасное выполнение миграции. Экспериментальная оценка должна сравнивать предлагаемую систему с age-based, recency-based и frequency-based политиками и измерять не только метрики ML-модели, но и конечные показатели хранилища: соблюдение ограничений ёмкости, задержку доступа, число и стоимость миграций и итоговую функцию затрат.</w:t>
      </w:r>
    </w:p>
    <w:p>
      <w:r>
        <w:br w:type="page"/>
      </w:r>
    </w:p>
    <w:bookmarkEnd w:id="29"/>
    <w:bookmarkEnd w:id="30"/>
    <w:bookmarkEnd w:id="31"/>
    <w:bookmarkStart w:id="38" w:name="список-использованных-источников"/>
    <w:p>
      <w:pPr>
        <w:pStyle w:val="1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3"/>
        </w:numPr>
      </w:pPr>
      <w:r>
        <w:t xml:space="preserve">Savva G., Kakoulli E., Herodotou H.</w:t>
      </w:r>
      <w:r>
        <w:t xml:space="preserve"> </w:t>
      </w:r>
      <w:r>
        <w:rPr>
          <w:i/>
          <w:iCs/>
        </w:rPr>
        <w:t xml:space="preserve">Machine Learning-Based Caching and Tiering in Modern Data Storage Systems: A Survey</w:t>
      </w:r>
      <w:r>
        <w:t xml:space="preserve"> </w:t>
      </w:r>
      <w:r>
        <w:t xml:space="preserve">// ACM Computing Surveys. 2026. Vol. 58, no. 11, article 295. 36 p. DOI:</w:t>
      </w:r>
      <w:r>
        <w:t xml:space="preserve"> </w:t>
      </w:r>
      <w:hyperlink r:id="rId32">
        <w:r>
          <w:rPr>
            <w:rStyle w:val="af4"/>
          </w:rPr>
          <w:t xml:space="preserve">10.1145/3803857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Amazon Web Services.</w:t>
      </w:r>
      <w:r>
        <w:t xml:space="preserve"> </w:t>
      </w:r>
      <w:r>
        <w:rPr>
          <w:i/>
          <w:iCs/>
        </w:rPr>
        <w:t xml:space="preserve">Amazon S3 User Guide</w:t>
      </w:r>
      <w:r>
        <w:t xml:space="preserve">:</w:t>
      </w:r>
      <w:r>
        <w:t xml:space="preserve"> </w:t>
      </w:r>
      <w:hyperlink r:id="rId33">
        <w:r>
          <w:rPr>
            <w:rStyle w:val="af4"/>
          </w:rPr>
          <w:t xml:space="preserve">Understanding and managing Amazon S3 storage classes</w:t>
        </w:r>
      </w:hyperlink>
      <w:r>
        <w:t xml:space="preserve">;</w:t>
      </w:r>
      <w:r>
        <w:t xml:space="preserve"> </w:t>
      </w:r>
      <w:hyperlink r:id="rId34">
        <w:r>
          <w:rPr>
            <w:rStyle w:val="af4"/>
          </w:rPr>
          <w:t xml:space="preserve">Managing the lifecycle of objects</w:t>
        </w:r>
      </w:hyperlink>
      <w:r>
        <w:t xml:space="preserve">;</w:t>
      </w:r>
      <w:r>
        <w:t xml:space="preserve"> </w:t>
      </w:r>
      <w:hyperlink r:id="rId35">
        <w:r>
          <w:rPr>
            <w:rStyle w:val="af4"/>
          </w:rPr>
          <w:t xml:space="preserve">How S3 Intelligent-Tiering works</w:t>
        </w:r>
      </w:hyperlink>
      <w:r>
        <w:t xml:space="preserve">. Дата обращения: 22.09.2026.</w:t>
      </w:r>
    </w:p>
    <w:p>
      <w:pPr>
        <w:pStyle w:val="Compact"/>
        <w:numPr>
          <w:ilvl w:val="0"/>
          <w:numId w:val="1003"/>
        </w:numPr>
      </w:pPr>
      <w:r>
        <w:t xml:space="preserve">Татарникова Т. М., Архипцев Е. Д. Алгоритм контроллера нечеткой логики для размещения файлов в системе хранения данных // Научно-технический вестник информационных технологий, механики и оптики. 2023. Т. 23, № 6. С. 1171–1177. DOI:</w:t>
      </w:r>
      <w:r>
        <w:t xml:space="preserve"> </w:t>
      </w:r>
      <w:hyperlink r:id="rId36">
        <w:r>
          <w:rPr>
            <w:rStyle w:val="af4"/>
          </w:rPr>
          <w:t xml:space="preserve">10.17586/2226-1494-2023-23-6-1171-1177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Motta F. A. A., Villela S. M., Bernardino H. S., Gonçalves G. D., Vieira A. B.</w:t>
      </w:r>
      <w:r>
        <w:t xml:space="preserve"> </w:t>
      </w:r>
      <w:r>
        <w:rPr>
          <w:i/>
          <w:iCs/>
        </w:rPr>
        <w:t xml:space="preserve">A multiclass cost–latency aware framework for multi-tiered cloud storage optimization via access pattern forecasting</w:t>
      </w:r>
      <w:r>
        <w:t xml:space="preserve"> </w:t>
      </w:r>
      <w:r>
        <w:t xml:space="preserve">// Computer Communications. 2026. Vol. 249. Article 108437. DOI:</w:t>
      </w:r>
      <w:r>
        <w:t xml:space="preserve"> </w:t>
      </w:r>
      <w:hyperlink r:id="rId37">
        <w:r>
          <w:rPr>
            <w:rStyle w:val="af4"/>
          </w:rPr>
          <w:t xml:space="preserve">10.1016/j.comcom.2026.108437</w:t>
        </w:r>
      </w:hyperlink>
      <w:r>
        <w:t xml:space="preserve">.</w:t>
      </w:r>
    </w:p>
    <w:bookmarkEnd w:id="38"/>
    <w:sectPr w:rsidR="00141CD3" w:rsidRPr="00EB61BE" w:rsidSect="00515D53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134" w:footer="720" w:gutter="0" w:header="720" w:left="1134" w:right="1134" w:top="113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7E19" w14:textId="77777777" w:rsidR="00742C81" w:rsidRDefault="00742C81" w:rsidP="007B7923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846448"/>
      <w:docPartObj>
        <w:docPartGallery w:val="Page Numbers (Bottom of Page)"/>
        <w:docPartUnique/>
      </w:docPartObj>
    </w:sdtPr>
    <w:sdtContent>
      <w:p w14:paraId="458FC7EF" w14:textId="77777777" w:rsidR="00C55B68" w:rsidRPr="00742C81" w:rsidRDefault="002F3D7A" w:rsidP="007B7923">
        <w:pPr>
          <w:pStyle w:val="af9"/>
        </w:pPr>
        <w:r w:rsidRPr="00742C81">
          <w:fldChar w:fldCharType="begin"/>
        </w:r>
        <w:r w:rsidRPr="00742C81">
          <w:instrText>PAGE   \* MERGEFORMAT</w:instrText>
        </w:r>
        <w:r w:rsidRPr="00742C81">
          <w:fldChar w:fldCharType="separate"/>
        </w:r>
        <w:r w:rsidRPr="00742C81">
          <w:t>2</w:t>
        </w:r>
        <w:r w:rsidRPr="00742C81">
          <w:fldChar w:fldCharType="end"/>
        </w:r>
      </w:p>
    </w:sdtContent>
  </w:sdt>
  <w:p w14:paraId="37F5F18B" w14:textId="77777777" w:rsidR="00C55B68" w:rsidRPr="00742C81" w:rsidRDefault="00C55B68" w:rsidP="007B7923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7F2F" w14:textId="77777777" w:rsidR="00742C81" w:rsidRDefault="00742C81" w:rsidP="007B7923">
    <w:pPr>
      <w:pStyle w:val="af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AB8A2" w14:textId="77777777" w:rsidR="00742C81" w:rsidRDefault="00742C81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7D50" w14:textId="77777777" w:rsidR="00742C81" w:rsidRDefault="00742C81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1111" w14:textId="77777777" w:rsidR="00742C81" w:rsidRDefault="00742C81">
    <w:pPr>
      <w:pStyle w:val="af7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459E1F1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8E895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D96098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A20056A4"/>
    <w:lvl w:ilvl="0">
      <w:start w:val="1"/>
      <w:numFmt w:val="decimal"/>
      <w:pStyle w:val="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B14E8326"/>
    <w:lvl w:ilvl="0">
      <w:start w:val="1"/>
      <w:numFmt w:val="bullet"/>
      <w:pStyle w:val="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55644F52"/>
    <w:lvl w:ilvl="0">
      <w:start w:val="1"/>
      <w:numFmt w:val="bullet"/>
      <w:pStyle w:val="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5087F92"/>
    <w:lvl w:ilvl="0">
      <w:start w:val="1"/>
      <w:numFmt w:val="bullet"/>
      <w:pStyle w:val="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89AE551A"/>
    <w:lvl w:ilvl="0">
      <w:start w:val="1"/>
      <w:numFmt w:val="bullet"/>
      <w:pStyle w:val="20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4065F58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D428A9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1"/>
    <w:multiLevelType w:val="multilevel"/>
    <w:tmpl w:val="133C2E4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1">
    <w:nsid w:val="00A99411"/>
    <w:multiLevelType w:val="multilevel"/>
    <w:tmpl w:val="75BE9886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17017714"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107127"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92343608"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71963096" w:numId="4">
    <w:abstractNumId w:val="10"/>
  </w:num>
  <w:num w16cid:durableId="2102875920" w:numId="5">
    <w:abstractNumId w:val="10"/>
  </w:num>
  <w:num w16cid:durableId="1575971230"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0470384" w:numId="7">
    <w:abstractNumId w:val="10"/>
  </w:num>
  <w:num w16cid:durableId="1712920397" w:numId="8">
    <w:abstractNumId w:val="10"/>
  </w:num>
  <w:num w16cid:durableId="3092393" w:numId="9">
    <w:abstractNumId w:val="10"/>
  </w:num>
  <w:num w16cid:durableId="520701940" w:numId="10">
    <w:abstractNumId w:val="10"/>
  </w:num>
  <w:num w16cid:durableId="1696929307" w:numId="11">
    <w:abstractNumId w:val="10"/>
  </w:num>
  <w:num w16cid:durableId="868907552"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05686060" w:numId="13">
    <w:abstractNumId w:val="10"/>
  </w:num>
  <w:num w16cid:durableId="1743991898" w:numId="14">
    <w:abstractNumId w:val="10"/>
  </w:num>
  <w:num w16cid:durableId="726225685" w:numId="15">
    <w:abstractNumId w:val="10"/>
  </w:num>
  <w:num w16cid:durableId="1626692979" w:numId="16">
    <w:abstractNumId w:val="10"/>
  </w:num>
  <w:num w16cid:durableId="2045132765" w:numId="17">
    <w:abstractNumId w:val="10"/>
  </w:num>
  <w:num w16cid:durableId="1691877687" w:numId="18">
    <w:abstractNumId w:val="10"/>
  </w:num>
  <w:num w16cid:durableId="1595553876" w:numId="19">
    <w:abstractNumId w:val="10"/>
  </w:num>
  <w:num w16cid:durableId="1329090955" w:numId="20">
    <w:abstractNumId w:val="10"/>
  </w:num>
  <w:num w16cid:durableId="971978578" w:numId="21">
    <w:abstractNumId w:val="10"/>
  </w:num>
  <w:num w16cid:durableId="78722738" w:numId="22">
    <w:abstractNumId w:val="10"/>
  </w:num>
  <w:num w16cid:durableId="1086148304" w:numId="23">
    <w:abstractNumId w:val="10"/>
  </w:num>
  <w:num w16cid:durableId="36587695" w:numId="24">
    <w:abstractNumId w:val="10"/>
  </w:num>
  <w:num w16cid:durableId="1077746724" w:numId="25">
    <w:abstractNumId w:val="10"/>
  </w:num>
  <w:num w16cid:durableId="230580488" w:numId="26">
    <w:abstractNumId w:val="10"/>
  </w:num>
  <w:num w16cid:durableId="663702312" w:numId="27">
    <w:abstractNumId w:val="10"/>
  </w:num>
  <w:num w16cid:durableId="74672177" w:numId="28">
    <w:abstractNumId w:val="10"/>
  </w:num>
  <w:num w16cid:durableId="772897717" w:numId="29">
    <w:abstractNumId w:val="10"/>
  </w:num>
  <w:num w16cid:durableId="1293558180" w:numId="30">
    <w:abstractNumId w:val="10"/>
  </w:num>
  <w:num w16cid:durableId="1948654553" w:numId="31">
    <w:abstractNumId w:val="10"/>
  </w:num>
  <w:num w16cid:durableId="466701392" w:numId="32">
    <w:abstractNumId w:val="10"/>
  </w:num>
  <w:num w16cid:durableId="407534788" w:numId="33">
    <w:abstractNumId w:val="10"/>
  </w:num>
  <w:num w16cid:durableId="683090055" w:numId="34">
    <w:abstractNumId w:val="10"/>
  </w:num>
  <w:num w16cid:durableId="562637986" w:numId="35">
    <w:abstractNumId w:val="10"/>
  </w:num>
  <w:num w16cid:durableId="455637163" w:numId="36">
    <w:abstractNumId w:val="10"/>
  </w:num>
  <w:num w16cid:durableId="733312071" w:numId="37">
    <w:abstractNumId w:val="10"/>
  </w:num>
  <w:num w16cid:durableId="2123837718" w:numId="38">
    <w:abstractNumId w:val="10"/>
  </w:num>
  <w:num w16cid:durableId="747767177" w:numId="39">
    <w:abstractNumId w:val="10"/>
  </w:num>
  <w:num w16cid:durableId="8794409" w:numId="40">
    <w:abstractNumId w:val="10"/>
  </w:num>
  <w:num w16cid:durableId="923146867" w:numId="41">
    <w:abstractNumId w:val="10"/>
  </w:num>
  <w:num w16cid:durableId="425686801" w:numId="42">
    <w:abstractNumId w:val="10"/>
  </w:num>
  <w:num w16cid:durableId="1617255173" w:numId="43">
    <w:abstractNumId w:val="10"/>
  </w:num>
  <w:num w16cid:durableId="1737973987" w:numId="44">
    <w:abstractNumId w:val="10"/>
  </w:num>
  <w:num w16cid:durableId="1639146288" w:numId="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25997793" w:numId="46">
    <w:abstractNumId w:val="10"/>
  </w:num>
  <w:num w16cid:durableId="537164615" w:numId="47">
    <w:abstractNumId w:val="10"/>
  </w:num>
  <w:num w16cid:durableId="852962656" w:numId="48">
    <w:abstractNumId w:val="10"/>
  </w:num>
  <w:num w16cid:durableId="1103188589" w:numId="49">
    <w:abstractNumId w:val="10"/>
  </w:num>
  <w:num w16cid:durableId="323551528" w:numId="50">
    <w:abstractNumId w:val="10"/>
  </w:num>
  <w:num w16cid:durableId="767119589" w:numId="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3357099" w:numId="52">
    <w:abstractNumId w:val="10"/>
  </w:num>
  <w:num w16cid:durableId="1874801021" w:numId="53">
    <w:abstractNumId w:val="10"/>
  </w:num>
  <w:num w16cid:durableId="1056582882" w:numId="54">
    <w:abstractNumId w:val="9"/>
  </w:num>
  <w:num w16cid:durableId="1616018309" w:numId="55">
    <w:abstractNumId w:val="7"/>
  </w:num>
  <w:num w16cid:durableId="60367650" w:numId="56">
    <w:abstractNumId w:val="6"/>
  </w:num>
  <w:num w16cid:durableId="239219539" w:numId="57">
    <w:abstractNumId w:val="5"/>
  </w:num>
  <w:num w16cid:durableId="1060788494" w:numId="58">
    <w:abstractNumId w:val="4"/>
  </w:num>
  <w:num w16cid:durableId="1286354586" w:numId="59">
    <w:abstractNumId w:val="8"/>
  </w:num>
  <w:num w16cid:durableId="1762144740" w:numId="60">
    <w:abstractNumId w:val="3"/>
  </w:num>
  <w:num w16cid:durableId="1207332886" w:numId="61">
    <w:abstractNumId w:val="2"/>
  </w:num>
  <w:num w16cid:durableId="692413337" w:numId="62">
    <w:abstractNumId w:val="1"/>
  </w:num>
  <w:num w16cid:durableId="287248917" w:numId="63">
    <w:abstractNumId w:val="0"/>
  </w:num>
  <w:num w16cid:durableId="1442726952" w:numId="64">
    <w:abstractNumId w:val="8"/>
  </w:num>
  <w:num w16cid:durableId="1189877843" w:numId="65">
    <w:abstractNumId w:val="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4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autoHyphenation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62D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16358"/>
    <w:rsid w:val="00234F5D"/>
    <w:rsid w:val="00254EB8"/>
    <w:rsid w:val="00285270"/>
    <w:rsid w:val="002C2514"/>
    <w:rsid w:val="002F3D7A"/>
    <w:rsid w:val="0030161D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73FB5"/>
    <w:rsid w:val="00675711"/>
    <w:rsid w:val="006820E7"/>
    <w:rsid w:val="00690B7F"/>
    <w:rsid w:val="00691826"/>
    <w:rsid w:val="006B0E17"/>
    <w:rsid w:val="006B67E4"/>
    <w:rsid w:val="006D71AD"/>
    <w:rsid w:val="006E4936"/>
    <w:rsid w:val="006F489B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5037"/>
    <w:rsid w:val="00852012"/>
    <w:rsid w:val="00855E2E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553FE"/>
    <w:rsid w:val="00C55B68"/>
    <w:rsid w:val="00C871A5"/>
    <w:rsid w:val="00CB3CD1"/>
    <w:rsid w:val="00CC2175"/>
    <w:rsid w:val="00CC64F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B4143"/>
    <w:rsid w:val="00EB61BE"/>
    <w:rsid w:val="00F04B8B"/>
    <w:rsid w:val="00F465B8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B32334"/>
    <w:pPr>
      <w:spacing w:after="0" w:line="312" w:lineRule="auto"/>
      <w:jc w:val="both"/>
    </w:pPr>
    <w:rPr>
      <w:rFonts w:ascii="Times New Roman" w:hAnsi="Times New Roman"/>
      <w:sz w:val="28"/>
    </w:rPr>
  </w:style>
  <w:style w:styleId="1" w:type="paragraph">
    <w:name w:val="heading 1"/>
    <w:basedOn w:val="a1"/>
    <w:next w:val="a2"/>
    <w:uiPriority w:val="9"/>
    <w:qFormat/>
    <w:rsid w:val="008E0AF4"/>
    <w:pPr>
      <w:keepNext/>
      <w:keepLines/>
      <w:spacing w:after="360"/>
      <w:jc w:val="center"/>
      <w:outlineLvl w:val="0"/>
    </w:pPr>
    <w:rPr>
      <w:rFonts w:cstheme="majorBidi" w:eastAsiaTheme="majorEastAsia"/>
      <w:b/>
      <w:bCs/>
      <w:sz w:val="36"/>
      <w:szCs w:val="36"/>
    </w:rPr>
  </w:style>
  <w:style w:styleId="21" w:type="paragraph">
    <w:name w:val="heading 2"/>
    <w:basedOn w:val="a1"/>
    <w:next w:val="a2"/>
    <w:uiPriority w:val="9"/>
    <w:unhideWhenUsed/>
    <w:qFormat/>
    <w:rsid w:val="00965F46"/>
    <w:pPr>
      <w:keepNext/>
      <w:keepLines/>
      <w:spacing w:after="360" w:before="360"/>
      <w:ind w:firstLine="709"/>
      <w:jc w:val="left"/>
      <w:outlineLvl w:val="1"/>
    </w:pPr>
    <w:rPr>
      <w:rFonts w:cstheme="majorBidi" w:eastAsiaTheme="majorEastAsia"/>
      <w:b/>
      <w:bCs/>
      <w:szCs w:val="36"/>
      <w:sz w:val="36"/>
    </w:rPr>
  </w:style>
  <w:style w:styleId="30" w:type="paragraph">
    <w:name w:val="heading 3"/>
    <w:basedOn w:val="a1"/>
    <w:next w:val="a2"/>
    <w:uiPriority w:val="9"/>
    <w:unhideWhenUsed/>
    <w:qFormat/>
    <w:rsid w:val="008E0AF4"/>
    <w:pPr>
      <w:keepNext/>
      <w:keepLines/>
      <w:spacing w:before="360"/>
      <w:ind w:firstLine="709"/>
      <w:jc w:val="left"/>
      <w:outlineLvl w:val="2"/>
    </w:pPr>
    <w:rPr>
      <w:rFonts w:cstheme="majorBidi" w:eastAsiaTheme="majorEastAsia"/>
      <w:b/>
      <w:bCs/>
      <w:sz w:val="32"/>
      <w:szCs w:val="32"/>
    </w:rPr>
  </w:style>
  <w:style w:styleId="40" w:type="paragraph">
    <w:name w:val="heading 4"/>
    <w:basedOn w:val="a1"/>
    <w:next w:val="a2"/>
    <w:uiPriority w:val="9"/>
    <w:unhideWhenUsed/>
    <w:qFormat/>
    <w:rsid w:val="008F072B"/>
    <w:pPr>
      <w:keepNext/>
      <w:keepLines/>
      <w:spacing w:before="200"/>
      <w:ind w:firstLine="709"/>
      <w:outlineLvl w:val="3"/>
    </w:pPr>
    <w:rPr>
      <w:rFonts w:cstheme="majorBidi" w:eastAsiaTheme="majorEastAsia"/>
      <w:b/>
      <w:bCs/>
    </w:rPr>
  </w:style>
  <w:style w:styleId="50" w:type="paragraph">
    <w:name w:val="heading 5"/>
    <w:basedOn w:val="a1"/>
    <w:next w:val="a2"/>
    <w:uiPriority w:val="9"/>
    <w:unhideWhenUsed/>
    <w:qFormat/>
    <w:rsid w:val="008F072B"/>
    <w:pPr>
      <w:keepNext/>
      <w:keepLines/>
      <w:spacing w:before="200"/>
      <w:ind w:firstLine="709"/>
      <w:outlineLvl w:val="4"/>
    </w:pPr>
    <w:rPr>
      <w:rFonts w:cstheme="majorBidi" w:eastAsiaTheme="majorEastAsia"/>
      <w:b/>
      <w:bCs/>
    </w:rPr>
  </w:style>
  <w:style w:styleId="6" w:type="paragraph">
    <w:name w:val="heading 6"/>
    <w:basedOn w:val="a1"/>
    <w:next w:val="a2"/>
    <w:uiPriority w:val="9"/>
    <w:unhideWhenUsed/>
    <w:qFormat/>
    <w:rsid w:val="008F072B"/>
    <w:pPr>
      <w:keepNext/>
      <w:keepLines/>
      <w:spacing w:before="200"/>
      <w:ind w:firstLine="709"/>
      <w:outlineLvl w:val="5"/>
    </w:pPr>
    <w:rPr>
      <w:rFonts w:cstheme="majorBidi" w:eastAsiaTheme="majorEastAsia"/>
      <w:b/>
      <w:bCs/>
    </w:rPr>
  </w:style>
  <w:style w:styleId="7" w:type="paragraph">
    <w:name w:val="heading 7"/>
    <w:basedOn w:val="a1"/>
    <w:next w:val="a2"/>
    <w:uiPriority w:val="9"/>
    <w:unhideWhenUsed/>
    <w:qFormat/>
    <w:rsid w:val="008F072B"/>
    <w:pPr>
      <w:keepNext/>
      <w:keepLines/>
      <w:spacing w:before="200"/>
      <w:outlineLvl w:val="6"/>
    </w:pPr>
    <w:rPr>
      <w:rFonts w:cstheme="majorBidi" w:eastAsiaTheme="majorEastAsia"/>
    </w:rPr>
  </w:style>
  <w:style w:styleId="8" w:type="paragraph">
    <w:name w:val="heading 8"/>
    <w:basedOn w:val="a1"/>
    <w:next w:val="a2"/>
    <w:uiPriority w:val="9"/>
    <w:unhideWhenUsed/>
    <w:qFormat/>
    <w:rsid w:val="008F072B"/>
    <w:pPr>
      <w:keepNext/>
      <w:keepLines/>
      <w:spacing w:before="200"/>
      <w:outlineLvl w:val="7"/>
    </w:pPr>
    <w:rPr>
      <w:rFonts w:cstheme="majorBidi" w:eastAsiaTheme="majorEastAsia"/>
    </w:rPr>
  </w:style>
  <w:style w:styleId="9" w:type="paragraph">
    <w:name w:val="heading 9"/>
    <w:basedOn w:val="a1"/>
    <w:next w:val="a2"/>
    <w:uiPriority w:val="9"/>
    <w:unhideWhenUsed/>
    <w:qFormat/>
    <w:rsid w:val="008F072B"/>
    <w:pPr>
      <w:keepNext/>
      <w:keepLines/>
      <w:spacing w:before="200"/>
      <w:outlineLvl w:val="8"/>
    </w:pPr>
    <w:rPr>
      <w:rFonts w:cstheme="majorBidi" w:eastAsiaTheme="majorEastAsia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link w:val="a6"/>
    <w:qFormat/>
    <w:rsid w:val="00633A2D"/>
    <w:pPr>
      <w:ind w:firstLine="567"/>
    </w:pPr>
  </w:style>
  <w:style w:customStyle="1" w:styleId="FirstParagraph" w:type="paragraph">
    <w:name w:val="First Paragraph"/>
    <w:basedOn w:val="a2"/>
    <w:next w:val="a2"/>
    <w:qFormat/>
    <w:rsid w:val="000E6990"/>
  </w:style>
  <w:style w:customStyle="1" w:styleId="Compact" w:type="paragraph">
    <w:name w:val="Compact"/>
    <w:basedOn w:val="a2"/>
    <w:qFormat/>
    <w:rsid w:val="009969EB"/>
    <w:pPr>
      <w:spacing w:after="36"/>
      <w:ind w:firstLine="0"/>
      <w:jc w:val="left"/>
    </w:pPr>
  </w:style>
  <w:style w:styleId="a7" w:type="paragraph">
    <w:name w:val="Title"/>
    <w:basedOn w:val="a1"/>
    <w:next w:val="a2"/>
    <w:link w:val="a8"/>
    <w:uiPriority w:val="10"/>
    <w:qFormat/>
    <w:rsid w:val="00091B81"/>
    <w:pPr>
      <w:keepNext/>
      <w:keepLines/>
      <w:spacing w:after="240" w:before="480"/>
      <w:jc w:val="center"/>
    </w:pPr>
    <w:rPr>
      <w:rFonts w:cstheme="majorBidi" w:eastAsiaTheme="majorEastAsia"/>
      <w:b/>
      <w:bCs/>
      <w:sz w:val="40"/>
      <w:szCs w:val="36"/>
    </w:rPr>
  </w:style>
  <w:style w:styleId="a9" w:type="paragraph">
    <w:name w:val="Subtitle"/>
    <w:basedOn w:val="a7"/>
    <w:next w:val="a2"/>
    <w:link w:val="aa"/>
    <w:uiPriority w:val="11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2"/>
    <w:qFormat/>
    <w:rsid w:val="00E11671"/>
    <w:pPr>
      <w:keepNext/>
      <w:keepLines/>
      <w:jc w:val="center"/>
    </w:pPr>
    <w:rPr>
      <w:rFonts w:ascii="Times New Roman" w:hAnsi="Times New Roman"/>
      <w:sz w:val="28"/>
    </w:rPr>
  </w:style>
  <w:style w:styleId="ab" w:type="paragraph">
    <w:name w:val="Date"/>
    <w:next w:val="a2"/>
    <w:link w:val="ac"/>
    <w:qFormat/>
    <w:rsid w:val="00091B81"/>
    <w:pPr>
      <w:keepNext/>
      <w:keepLines/>
      <w:jc w:val="center"/>
    </w:pPr>
    <w:rPr>
      <w:rFonts w:ascii="Times New Roman" w:hAnsi="Times New Roman"/>
      <w:sz w:val="28"/>
    </w:rPr>
  </w:style>
  <w:style w:customStyle="1" w:styleId="Abstract" w:type="paragraph">
    <w:name w:val="Abstract"/>
    <w:basedOn w:val="a1"/>
    <w:next w:val="a2"/>
    <w:qFormat/>
    <w:rsid w:val="00E11671"/>
    <w:pPr>
      <w:keepNext/>
      <w:keepLines/>
      <w:spacing w:after="300" w:before="300"/>
    </w:pPr>
    <w:rPr>
      <w:szCs w:val="20"/>
    </w:rPr>
  </w:style>
  <w:style w:styleId="ad" w:type="paragraph">
    <w:name w:val="Bibliography"/>
    <w:basedOn w:val="a2"/>
    <w:qFormat/>
    <w:rsid w:val="00E87A44"/>
    <w:pPr>
      <w:ind w:firstLine="0"/>
    </w:pPr>
  </w:style>
  <w:style w:styleId="ae" w:type="paragraph">
    <w:name w:val="Block Text"/>
    <w:basedOn w:val="a2"/>
    <w:next w:val="a2"/>
    <w:uiPriority w:val="9"/>
    <w:unhideWhenUsed/>
    <w:qFormat/>
    <w:pPr>
      <w:spacing w:after="100" w:before="100"/>
      <w:ind w:left="480" w:right="480"/>
    </w:pPr>
  </w:style>
  <w:style w:styleId="af" w:type="paragraph">
    <w:name w:val="footnote text"/>
    <w:basedOn w:val="a1"/>
    <w:link w:val="af0"/>
    <w:uiPriority w:val="9"/>
    <w:unhideWhenUsed/>
    <w:qFormat/>
  </w:style>
  <w:style w:customStyle="1" w:styleId="Table" w:type="table">
    <w:name w:val="Table"/>
    <w:semiHidden/>
    <w:unhideWhenUsed/>
    <w:qFormat/>
    <w:rsid w:val="007E16CB"/>
    <w:pPr>
      <w:jc w:val="center"/>
    </w:pPr>
    <w:rPr>
      <w:rFonts w:ascii="Times New Roman" w:hAnsi="Times New Roman"/>
      <w:sz w:val="20"/>
      <w:szCs w:val="20"/>
      <w:lang w:eastAsia="ru-RU" w:val="ru-RU"/>
    </w:rPr>
    <w:tblPr>
      <w:jc w:val="center"/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color="auto" w:space="0" w:sz="0" w:val="single"/>
        </w:tcBorders>
      </w:tcPr>
    </w:tblStylePr>
  </w:style>
  <w:style w:customStyle="1" w:styleId="DefinitionTerm" w:type="paragraph">
    <w:name w:val="Definition Term"/>
    <w:basedOn w:val="a1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1"/>
  </w:style>
  <w:style w:styleId="af1" w:type="paragraph">
    <w:name w:val="caption"/>
    <w:basedOn w:val="a1"/>
    <w:link w:val="af2"/>
  </w:style>
  <w:style w:customStyle="1" w:styleId="TableCaption" w:type="paragraph">
    <w:name w:val="Table Caption"/>
    <w:basedOn w:val="af1"/>
    <w:rsid w:val="00234F5D"/>
    <w:pPr>
      <w:keepNext/>
      <w:spacing w:after="120" w:before="120" w:line="240" w:lineRule="auto"/>
      <w:jc w:val="right"/>
    </w:pPr>
    <w:rPr>
      <w:szCs w:val="26"/>
    </w:rPr>
  </w:style>
  <w:style w:customStyle="1" w:styleId="ImageCaption" w:type="paragraph">
    <w:name w:val="Image Caption"/>
    <w:basedOn w:val="af1"/>
    <w:rsid w:val="00CC64F9"/>
    <w:pPr>
      <w:keepLines/>
      <w:spacing w:after="120" w:before="120" w:line="240" w:lineRule="auto"/>
      <w:jc w:val="center"/>
    </w:pPr>
    <w:rPr>
      <w:b/>
      <w:sz w:val="24"/>
    </w:rPr>
  </w:style>
  <w:style w:customStyle="1" w:styleId="Figure" w:type="paragraph">
    <w:name w:val="Figure"/>
    <w:basedOn w:val="a1"/>
    <w:rsid w:val="00320C66"/>
    <w:pPr>
      <w:jc w:val="center"/>
    </w:pPr>
  </w:style>
  <w:style w:customStyle="1" w:styleId="CaptionedFigure" w:type="paragraph">
    <w:name w:val="Captioned Figure"/>
    <w:basedOn w:val="Figure"/>
    <w:rsid w:val="005D1A72"/>
    <w:pPr>
      <w:keepNext/>
      <w:spacing w:before="240" w:line="240" w:lineRule="auto"/>
    </w:pPr>
  </w:style>
  <w:style w:customStyle="1" w:styleId="af2" w:type="character">
    <w:name w:val="Название объекта Знак"/>
    <w:basedOn w:val="a3"/>
    <w:link w:val="af1"/>
  </w:style>
  <w:style w:customStyle="1" w:styleId="VerbatimChar" w:type="character">
    <w:name w:val="Verbatim Char"/>
    <w:basedOn w:val="af2"/>
    <w:link w:val="SourceCode"/>
    <w:rsid w:val="00690B7F"/>
    <w:rPr>
      <w:rFonts w:ascii="Consolas" w:hAnsi="Consolas"/>
      <w:sz w:val="22"/>
    </w:rPr>
  </w:style>
  <w:style w:customStyle="1" w:styleId="SectionNumber" w:type="character">
    <w:name w:val="Section Number"/>
    <w:basedOn w:val="af2"/>
  </w:style>
  <w:style w:styleId="af3" w:type="character">
    <w:name w:val="footnote reference"/>
    <w:basedOn w:val="af2"/>
    <w:rPr>
      <w:vertAlign w:val="superscript"/>
    </w:rPr>
  </w:style>
  <w:style w:styleId="af4" w:type="character">
    <w:name w:val="Hyperlink"/>
    <w:basedOn w:val="af2"/>
    <w:uiPriority w:val="99"/>
    <w:rPr>
      <w:color w:themeColor="accent1" w:val="4F81BD"/>
    </w:rPr>
  </w:style>
  <w:style w:styleId="af5" w:type="paragraph">
    <w:name w:val="TOC Heading"/>
    <w:basedOn w:val="1"/>
    <w:next w:val="a2"/>
    <w:uiPriority w:val="39"/>
    <w:unhideWhenUsed/>
    <w:qFormat/>
    <w:rsid w:val="00136237"/>
    <w:pPr>
      <w:spacing w:after="240" w:before="240" w:line="259" w:lineRule="auto"/>
      <w:outlineLvl w:val="9"/>
    </w:pPr>
    <w:rPr>
      <w:bCs w:val="0"/>
    </w:rPr>
  </w:style>
  <w:style w:customStyle="1" w:styleId="SourceCode" w:type="paragraph">
    <w:name w:val="Source Code"/>
    <w:basedOn w:val="a1"/>
    <w:link w:val="VerbatimChar"/>
    <w:rsid w:val="00690B7F"/>
    <w:pPr>
      <w:wordWrap w:val="0"/>
      <w:spacing w:after="120" w:before="120"/>
      <w:jc w:val="left"/>
    </w:pPr>
    <w:rPr>
      <w:rFonts w:ascii="Consolas" w:hAnsi="Consolas"/>
      <w:sz w:val="22"/>
    </w:r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10" w:type="paragraph">
    <w:name w:val="toc 1"/>
    <w:basedOn w:val="a1"/>
    <w:next w:val="a1"/>
    <w:autoRedefine/>
    <w:uiPriority w:val="39"/>
    <w:unhideWhenUsed/>
    <w:rsid w:val="00141CD3"/>
  </w:style>
  <w:style w:styleId="22" w:type="paragraph">
    <w:name w:val="toc 2"/>
    <w:basedOn w:val="a1"/>
    <w:next w:val="a1"/>
    <w:autoRedefine/>
    <w:uiPriority w:val="39"/>
    <w:unhideWhenUsed/>
    <w:rsid w:val="00141CD3"/>
    <w:pPr>
      <w:ind w:left="240"/>
    </w:pPr>
  </w:style>
  <w:style w:customStyle="1" w:styleId="a6" w:type="character">
    <w:name w:val="Основной текст Знак"/>
    <w:basedOn w:val="a3"/>
    <w:link w:val="a2"/>
    <w:rsid w:val="00633A2D"/>
    <w:rPr>
      <w:rFonts w:ascii="Times New Roman" w:hAnsi="Times New Roman"/>
      <w:sz w:val="28"/>
    </w:rPr>
  </w:style>
  <w:style w:styleId="af6" w:type="paragraph">
    <w:name w:val="List"/>
    <w:basedOn w:val="a1"/>
    <w:unhideWhenUsed/>
    <w:rsid w:val="00320C66"/>
    <w:pPr>
      <w:ind w:hanging="283" w:left="283"/>
      <w:contextualSpacing/>
    </w:pPr>
  </w:style>
  <w:style w:customStyle="1" w:styleId="11" w:type="paragraph">
    <w:name w:val="Стиль1"/>
    <w:basedOn w:val="af5"/>
    <w:qFormat/>
    <w:rsid w:val="00136237"/>
  </w:style>
  <w:style w:styleId="af7" w:type="paragraph">
    <w:name w:val="header"/>
    <w:basedOn w:val="a1"/>
    <w:link w:val="af8"/>
    <w:unhideWhenUsed/>
    <w:rsid w:val="002A6D98"/>
    <w:pPr>
      <w:tabs>
        <w:tab w:pos="4677" w:val="center"/>
        <w:tab w:pos="9355" w:val="right"/>
      </w:tabs>
    </w:pPr>
  </w:style>
  <w:style w:customStyle="1" w:styleId="af8" w:type="character">
    <w:name w:val="Верхний колонтитул Знак"/>
    <w:basedOn w:val="a3"/>
    <w:link w:val="af7"/>
    <w:rsid w:val="002A6D98"/>
  </w:style>
  <w:style w:styleId="af9" w:type="paragraph">
    <w:name w:val="footer"/>
    <w:basedOn w:val="a1"/>
    <w:link w:val="afa"/>
    <w:uiPriority w:val="99"/>
    <w:unhideWhenUsed/>
    <w:rsid w:val="007B7923"/>
    <w:pPr>
      <w:tabs>
        <w:tab w:pos="4677" w:val="center"/>
        <w:tab w:pos="9355" w:val="right"/>
      </w:tabs>
      <w:jc w:val="center"/>
    </w:pPr>
    <w:rPr>
      <w:rFonts w:cs="Times New Roman"/>
    </w:rPr>
  </w:style>
  <w:style w:customStyle="1" w:styleId="afa" w:type="character">
    <w:name w:val="Нижний колонтитул Знак"/>
    <w:basedOn w:val="a3"/>
    <w:link w:val="af9"/>
    <w:uiPriority w:val="99"/>
    <w:rsid w:val="007B7923"/>
    <w:rPr>
      <w:rFonts w:ascii="Times New Roman" w:cs="Times New Roman" w:hAnsi="Times New Roman"/>
    </w:rPr>
  </w:style>
  <w:style w:styleId="afb" w:type="table">
    <w:name w:val="Table Grid"/>
    <w:basedOn w:val="a4"/>
    <w:rsid w:val="00DC306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8" w:type="character">
    <w:name w:val="Заголовок Знак"/>
    <w:basedOn w:val="a3"/>
    <w:link w:val="a7"/>
    <w:uiPriority w:val="10"/>
    <w:rsid w:val="00DC6E75"/>
    <w:rPr>
      <w:rFonts w:ascii="Times New Roman" w:cstheme="majorBidi" w:eastAsiaTheme="majorEastAsia" w:hAnsi="Times New Roman"/>
      <w:b/>
      <w:bCs/>
      <w:sz w:val="40"/>
      <w:szCs w:val="36"/>
    </w:rPr>
  </w:style>
  <w:style w:customStyle="1" w:styleId="aa" w:type="character">
    <w:name w:val="Подзаголовок Знак"/>
    <w:basedOn w:val="a3"/>
    <w:link w:val="a9"/>
    <w:uiPriority w:val="11"/>
    <w:rsid w:val="00DC6E75"/>
    <w:rPr>
      <w:rFonts w:ascii="Times New Roman" w:cstheme="majorBidi" w:eastAsiaTheme="majorEastAsia" w:hAnsi="Times New Roman"/>
      <w:b/>
      <w:bCs/>
      <w:sz w:val="30"/>
      <w:szCs w:val="30"/>
    </w:rPr>
  </w:style>
  <w:style w:customStyle="1" w:styleId="ac" w:type="character">
    <w:name w:val="Дата Знак"/>
    <w:basedOn w:val="a3"/>
    <w:link w:val="ab"/>
    <w:rsid w:val="00DC6E75"/>
    <w:rPr>
      <w:rFonts w:ascii="Times New Roman" w:hAnsi="Times New Roman"/>
      <w:sz w:val="28"/>
    </w:rPr>
  </w:style>
  <w:style w:customStyle="1" w:styleId="af0" w:type="character">
    <w:name w:val="Текст сноски Знак"/>
    <w:basedOn w:val="a3"/>
    <w:link w:val="af"/>
    <w:uiPriority w:val="9"/>
    <w:rsid w:val="00DC6E75"/>
  </w:style>
  <w:style w:styleId="31" w:type="paragraph">
    <w:name w:val="toc 3"/>
    <w:basedOn w:val="a1"/>
    <w:next w:val="a1"/>
    <w:autoRedefine/>
    <w:uiPriority w:val="39"/>
    <w:unhideWhenUsed/>
    <w:rsid w:val="00141CD3"/>
    <w:pPr>
      <w:tabs>
        <w:tab w:leader="dot" w:pos="9962" w:val="right"/>
      </w:tabs>
      <w:ind w:left="480"/>
    </w:pPr>
  </w:style>
  <w:style w:styleId="41" w:type="paragraph">
    <w:name w:val="toc 4"/>
    <w:basedOn w:val="a1"/>
    <w:next w:val="a1"/>
    <w:autoRedefine/>
    <w:semiHidden/>
    <w:unhideWhenUsed/>
    <w:rsid w:val="00F84650"/>
    <w:pPr>
      <w:spacing w:after="100"/>
      <w:ind w:left="720"/>
    </w:pPr>
  </w:style>
  <w:style w:styleId="afc" w:type="paragraph">
    <w:name w:val="Normal (Web)"/>
    <w:basedOn w:val="a1"/>
    <w:unhideWhenUsed/>
    <w:rsid w:val="00F84650"/>
    <w:rPr>
      <w:rFonts w:cs="Times New Roman"/>
    </w:rPr>
  </w:style>
  <w:style w:styleId="afd" w:type="paragraph">
    <w:name w:val="Normal Indent"/>
    <w:basedOn w:val="a1"/>
    <w:semiHidden/>
    <w:unhideWhenUsed/>
    <w:rsid w:val="005551FB"/>
    <w:pPr>
      <w:ind w:left="567"/>
    </w:pPr>
  </w:style>
  <w:style w:styleId="afe" w:type="paragraph">
    <w:name w:val="List Paragraph"/>
    <w:basedOn w:val="a1"/>
    <w:rsid w:val="00CC2175"/>
    <w:pPr>
      <w:ind w:left="567"/>
      <w:contextualSpacing/>
    </w:pPr>
  </w:style>
  <w:style w:styleId="aff" w:type="paragraph">
    <w:name w:val="Body Text First Indent"/>
    <w:basedOn w:val="a2"/>
    <w:link w:val="aff0"/>
    <w:semiHidden/>
    <w:unhideWhenUsed/>
    <w:rsid w:val="00BB4797"/>
  </w:style>
  <w:style w:customStyle="1" w:styleId="aff0" w:type="character">
    <w:name w:val="Красная строка Знак"/>
    <w:basedOn w:val="a6"/>
    <w:link w:val="aff"/>
    <w:semiHidden/>
    <w:rsid w:val="00BB4797"/>
    <w:rPr>
      <w:rFonts w:ascii="Times New Roman" w:hAnsi="Times New Roman"/>
      <w:sz w:val="28"/>
    </w:rPr>
  </w:style>
  <w:style w:styleId="aff1" w:type="paragraph">
    <w:name w:val="Body Text Indent"/>
    <w:basedOn w:val="a1"/>
    <w:link w:val="aff2"/>
    <w:semiHidden/>
    <w:unhideWhenUsed/>
    <w:rsid w:val="00BB4797"/>
    <w:pPr>
      <w:spacing w:after="120"/>
      <w:ind w:left="283"/>
    </w:pPr>
  </w:style>
  <w:style w:customStyle="1" w:styleId="aff2" w:type="character">
    <w:name w:val="Основной текст с отступом Знак"/>
    <w:basedOn w:val="a3"/>
    <w:link w:val="aff1"/>
    <w:semiHidden/>
    <w:rsid w:val="00BB4797"/>
    <w:rPr>
      <w:rFonts w:ascii="Times New Roman" w:hAnsi="Times New Roman"/>
      <w:sz w:val="28"/>
    </w:rPr>
  </w:style>
  <w:style w:styleId="23" w:type="paragraph">
    <w:name w:val="Body Text First Indent 2"/>
    <w:basedOn w:val="aff1"/>
    <w:link w:val="24"/>
    <w:rsid w:val="00BB4797"/>
    <w:pPr>
      <w:spacing w:after="0"/>
      <w:ind w:firstLine="567" w:left="357"/>
    </w:pPr>
  </w:style>
  <w:style w:customStyle="1" w:styleId="24" w:type="character">
    <w:name w:val="Красная строка 2 Знак"/>
    <w:basedOn w:val="aff2"/>
    <w:link w:val="23"/>
    <w:rsid w:val="00BB4797"/>
    <w:rPr>
      <w:rFonts w:ascii="Times New Roman" w:hAnsi="Times New Roman"/>
      <w:sz w:val="28"/>
    </w:rPr>
  </w:style>
  <w:style w:styleId="a0" w:type="paragraph">
    <w:name w:val="List Bullet"/>
    <w:basedOn w:val="a1"/>
    <w:semiHidden/>
    <w:unhideWhenUsed/>
    <w:rsid w:val="00BB4797"/>
    <w:pPr>
      <w:numPr>
        <w:numId w:val="54"/>
      </w:numPr>
      <w:ind w:hanging="567" w:left="567"/>
      <w:contextualSpacing/>
    </w:pPr>
  </w:style>
  <w:style w:styleId="20" w:type="paragraph">
    <w:name w:val="List Bullet 2"/>
    <w:basedOn w:val="a1"/>
    <w:semiHidden/>
    <w:unhideWhenUsed/>
    <w:rsid w:val="00BB4797"/>
    <w:pPr>
      <w:numPr>
        <w:numId w:val="55"/>
      </w:numPr>
      <w:ind w:hanging="567" w:left="851"/>
      <w:contextualSpacing/>
    </w:pPr>
  </w:style>
  <w:style w:styleId="3" w:type="paragraph">
    <w:name w:val="List Bullet 3"/>
    <w:basedOn w:val="a1"/>
    <w:semiHidden/>
    <w:unhideWhenUsed/>
    <w:rsid w:val="00BB4797"/>
    <w:pPr>
      <w:numPr>
        <w:numId w:val="56"/>
      </w:numPr>
      <w:ind w:hanging="567" w:left="1134"/>
      <w:contextualSpacing/>
    </w:pPr>
  </w:style>
  <w:style w:styleId="4" w:type="paragraph">
    <w:name w:val="List Bullet 4"/>
    <w:basedOn w:val="a1"/>
    <w:rsid w:val="00BB4797"/>
    <w:pPr>
      <w:numPr>
        <w:numId w:val="57"/>
      </w:numPr>
      <w:ind w:hanging="567" w:left="1418"/>
      <w:contextualSpacing/>
    </w:pPr>
  </w:style>
  <w:style w:styleId="5" w:type="paragraph">
    <w:name w:val="List Bullet 5"/>
    <w:basedOn w:val="a1"/>
    <w:rsid w:val="00BB4797"/>
    <w:pPr>
      <w:numPr>
        <w:numId w:val="58"/>
      </w:numPr>
      <w:ind w:hanging="567" w:left="1701"/>
      <w:contextualSpacing/>
    </w:pPr>
  </w:style>
  <w:style w:styleId="a" w:type="paragraph">
    <w:name w:val="List Number"/>
    <w:basedOn w:val="a1"/>
    <w:semiHidden/>
    <w:unhideWhenUsed/>
    <w:rsid w:val="00BB4797"/>
    <w:pPr>
      <w:numPr>
        <w:numId w:val="64"/>
      </w:numPr>
      <w:ind w:hanging="567" w:left="567"/>
      <w:contextualSpacing/>
    </w:pPr>
  </w:style>
  <w:style w:styleId="2" w:type="paragraph">
    <w:name w:val="List Number 2"/>
    <w:basedOn w:val="a1"/>
    <w:semiHidden/>
    <w:unhideWhenUsed/>
    <w:rsid w:val="00BB4797"/>
    <w:pPr>
      <w:numPr>
        <w:numId w:val="65"/>
      </w:numPr>
      <w:ind w:hanging="567" w:left="851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png" Type="http://schemas.openxmlformats.org/officeDocument/2006/relationships/image" /><Relationship Id="rId14" Target="header3.xml" Type="http://schemas.openxmlformats.org/officeDocument/2006/relationships/header" /><Relationship Type="http://schemas.openxmlformats.org/officeDocument/2006/relationships/hyperlink" Id="rId35" Target="https://docs.aws.amazon.com/AmazonS3/latest/userguide/intelligent-tiering-overview.html" TargetMode="External" /><Relationship Type="http://schemas.openxmlformats.org/officeDocument/2006/relationships/hyperlink" Id="rId34" Target="https://docs.aws.amazon.com/AmazonS3/latest/userguide/object-lifecycle-mgmt.html" TargetMode="External" /><Relationship Type="http://schemas.openxmlformats.org/officeDocument/2006/relationships/hyperlink" Id="rId33" Target="https://docs.aws.amazon.com/AmazonS3/latest/userguide/storage-class-intro.html" TargetMode="External" /><Relationship Type="http://schemas.openxmlformats.org/officeDocument/2006/relationships/hyperlink" Id="rId37" Target="https://doi.org/10.1016/j.comcom.2026.108437" TargetMode="External" /><Relationship Type="http://schemas.openxmlformats.org/officeDocument/2006/relationships/hyperlink" Id="rId32" Target="https://doi.org/10.1145/3803857" TargetMode="External" /><Relationship Type="http://schemas.openxmlformats.org/officeDocument/2006/relationships/hyperlink" Id="rId36" Target="https://doi.org/10.17586/2226-1494-2023-23-6-1171-11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aws.amazon.com/AmazonS3/latest/userguide/intelligent-tiering-overview.html" TargetMode="External" /><Relationship Type="http://schemas.openxmlformats.org/officeDocument/2006/relationships/hyperlink" Id="rId34" Target="https://docs.aws.amazon.com/AmazonS3/latest/userguide/object-lifecycle-mgmt.html" TargetMode="External" /><Relationship Type="http://schemas.openxmlformats.org/officeDocument/2006/relationships/hyperlink" Id="rId33" Target="https://docs.aws.amazon.com/AmazonS3/latest/userguide/storage-class-intro.html" TargetMode="External" /><Relationship Type="http://schemas.openxmlformats.org/officeDocument/2006/relationships/hyperlink" Id="rId37" Target="https://doi.org/10.1016/j.comcom.2026.108437" TargetMode="External" /><Relationship Type="http://schemas.openxmlformats.org/officeDocument/2006/relationships/hyperlink" Id="rId32" Target="https://doi.org/10.1145/3803857" TargetMode="External" /><Relationship Type="http://schemas.openxmlformats.org/officeDocument/2006/relationships/hyperlink" Id="rId36" Target="https://doi.org/10.17586/2226-1494-2023-23-6-1171-11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КОНФИГУРАЦИОННОЕ УПРАВЛЕНИЕ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2026-09-22T07:17:29Z</dcterms:created>
  <dcterms:modified xsi:type="dcterms:W3CDTF">2026-09-22T07:17:29Z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>рис.</vt:lpwstr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Рисунок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 – </vt:lpwstr>
  </property>
  <property fmtid="{D5CDD505-2E9C-101B-9397-08002B2CF9AE}" pid="72" name="toc-title">
    <vt:lpwstr>Содержание</vt:lpwstr>
  </property>
</Properties>
</file>