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548D" w:rsidRDefault="00000000">
      <w:pPr>
        <w:pStyle w:val="AnnotationHeading"/>
        <w:pageBreakBefore w:val="0"/>
      </w:pPr>
      <w:bookmarkStart w:id="0" w:name="аннотация"/>
      <w:r>
        <w:t>АННОТАЦИЯ</w:t>
      </w:r>
    </w:p>
    <w:p w:rsidR="00DB548D" w:rsidRDefault="00000000">
      <w:pPr>
        <w:pStyle w:val="FirstParagraph"/>
      </w:pPr>
      <w:r>
        <w:t>Работа посвящена разработке интеллектуальной системы поддержки принятия решений (СППР) о размещении объектов между классами хранилища, совместимого с интерфейсом Amazon Simple Storage Service (S3). Предлагается использовать прогноз будущей востребованности при выборе между горячим и холодным классами с учётом ёмкости, характеристик доступа и ограничений миграции. Планируемый результат — расширение OpenS3, предоставляющее объяснимые рекомендации, подтверждение администратором и безопасное перемещение объектов.</w:t>
      </w:r>
    </w:p>
    <w:p w:rsidR="00DB548D" w:rsidRDefault="00000000">
      <w:pPr>
        <w:pStyle w:val="BodyText"/>
      </w:pPr>
      <w:r>
        <w:t>Настоящий черновик содержит введение, литературный обзор и исследовательский раздел. Определена предметная область, сопоставлены существующие подходы, сформулированы требования и критерии экспериментальной проверки. На фрагменте открытого журнала обращений проверена подготовка данных для обучения: для отобранных объектов рассчитаны характеристики прошлых чтений и число обращений за последующий интервал.</w:t>
      </w:r>
    </w:p>
    <w:p w:rsidR="00DB548D" w:rsidRDefault="00000000">
      <w:pPr>
        <w:pStyle w:val="BodyText"/>
      </w:pPr>
      <w:r>
        <w:t>Проектирование, реализация расширения и экспериментальное сравнение политик относятся к последующим этапам работы.</w:t>
      </w:r>
    </w:p>
    <w:p w:rsidR="00DB548D" w:rsidRDefault="00000000">
      <w:pPr>
        <w:pStyle w:val="BodyText"/>
      </w:pPr>
      <w:r>
        <w:t>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0" w:displacedByCustomXml="next"/>
    <w:sdt>
      <w:sdtPr>
        <w:rPr>
          <w:b w:val="0"/>
          <w:sz w:val="28"/>
          <w:szCs w:val="28"/>
        </w:rPr>
        <w:id w:val="223263754"/>
        <w:docPartObj>
          <w:docPartGallery w:val="Table of Contents"/>
          <w:docPartUnique/>
        </w:docPartObj>
      </w:sdtPr>
      <w:sdtContent>
        <w:p w:rsidR="00DB548D" w:rsidRDefault="00000000">
          <w:pPr>
            <w:pStyle w:val="TOCHeading"/>
          </w:pPr>
          <w:r>
            <w:t>СОДЕРЖАНИЕ</w:t>
          </w:r>
        </w:p>
        <w:p w:rsidR="00DB548D" w:rsidRDefault="00000000">
          <w:pPr>
            <w:spacing w:line="1" w:lineRule="exact"/>
            <w:rPr>
              <w:noProof/>
            </w:rPr>
          </w:pPr>
          <w:r>
            <w:fldChar w:fldCharType="begin"/>
          </w:r>
          <w:r>
            <w:instrText>TOC \o "1-3" \h \z \u</w:instrText>
          </w:r>
          <w:r>
            <w:fldChar w:fldCharType="separate"/>
          </w:r>
        </w:p>
        <w:p w:rsidR="00DB548D" w:rsidRDefault="00000000">
          <w:pPr>
            <w:pStyle w:val="TOC1"/>
            <w:rPr>
              <w:noProof/>
            </w:rPr>
          </w:pPr>
          <w:hyperlink w:anchor="GOSTHeading98">
            <w:r>
              <w:rPr>
                <w:noProof/>
              </w:rPr>
              <w:t>ВВЕДЕНИЕ</w:t>
            </w:r>
          </w:hyperlink>
          <w:r>
            <w:rPr>
              <w:noProof/>
            </w:rPr>
            <w:tab/>
          </w:r>
          <w:r>
            <w:rPr>
              <w:noProof/>
            </w:rPr>
            <w:fldChar w:fldCharType="begin"/>
          </w:r>
          <w:r>
            <w:rPr>
              <w:noProof/>
            </w:rPr>
            <w:instrText>PAGEREF "GOSTHeading98" \h</w:instrText>
          </w:r>
          <w:r>
            <w:rPr>
              <w:noProof/>
            </w:rPr>
          </w:r>
          <w:r>
            <w:rPr>
              <w:noProof/>
            </w:rPr>
            <w:fldChar w:fldCharType="separate"/>
          </w:r>
          <w:r w:rsidR="00CD0832">
            <w:rPr>
              <w:noProof/>
            </w:rPr>
            <w:t>3</w:t>
          </w:r>
          <w:r>
            <w:rPr>
              <w:noProof/>
            </w:rPr>
            <w:fldChar w:fldCharType="end"/>
          </w:r>
        </w:p>
        <w:p w:rsidR="00DB548D" w:rsidRDefault="00000000">
          <w:pPr>
            <w:pStyle w:val="TOC1"/>
            <w:rPr>
              <w:noProof/>
            </w:rPr>
          </w:pPr>
          <w:hyperlink w:anchor="GOSTHeading99">
            <w:r>
              <w:rPr>
                <w:noProof/>
              </w:rPr>
              <w:t>ЛИТЕРАТУРНЫЙ ОБЗОР</w:t>
            </w:r>
          </w:hyperlink>
          <w:r>
            <w:rPr>
              <w:noProof/>
            </w:rPr>
            <w:tab/>
          </w:r>
          <w:r>
            <w:rPr>
              <w:noProof/>
            </w:rPr>
            <w:fldChar w:fldCharType="begin"/>
          </w:r>
          <w:r>
            <w:rPr>
              <w:noProof/>
            </w:rPr>
            <w:instrText>PAGEREF "GOSTHeading99" \h</w:instrText>
          </w:r>
          <w:r>
            <w:rPr>
              <w:noProof/>
            </w:rPr>
          </w:r>
          <w:r>
            <w:rPr>
              <w:noProof/>
            </w:rPr>
            <w:fldChar w:fldCharType="separate"/>
          </w:r>
          <w:r w:rsidR="00CD0832">
            <w:rPr>
              <w:noProof/>
            </w:rPr>
            <w:t>6</w:t>
          </w:r>
          <w:r>
            <w:rPr>
              <w:noProof/>
            </w:rPr>
            <w:fldChar w:fldCharType="end"/>
          </w:r>
        </w:p>
        <w:p w:rsidR="00DB548D" w:rsidRDefault="00000000">
          <w:pPr>
            <w:pStyle w:val="TOC1"/>
            <w:rPr>
              <w:noProof/>
            </w:rPr>
          </w:pPr>
          <w:hyperlink w:anchor="GOSTHeading100">
            <w:r>
              <w:rPr>
                <w:noProof/>
              </w:rPr>
              <w:t>1 ИССЛЕДОВАТЕЛЬСКИЙ РАЗДЕЛ</w:t>
            </w:r>
          </w:hyperlink>
          <w:r>
            <w:rPr>
              <w:noProof/>
            </w:rPr>
            <w:tab/>
          </w:r>
          <w:r>
            <w:rPr>
              <w:noProof/>
            </w:rPr>
            <w:fldChar w:fldCharType="begin"/>
          </w:r>
          <w:r>
            <w:rPr>
              <w:noProof/>
            </w:rPr>
            <w:instrText>PAGEREF "GOSTHeading100" \h</w:instrText>
          </w:r>
          <w:r>
            <w:rPr>
              <w:noProof/>
            </w:rPr>
          </w:r>
          <w:r>
            <w:rPr>
              <w:noProof/>
            </w:rPr>
            <w:fldChar w:fldCharType="separate"/>
          </w:r>
          <w:r w:rsidR="00CD0832">
            <w:rPr>
              <w:noProof/>
            </w:rPr>
            <w:t>8</w:t>
          </w:r>
          <w:r>
            <w:rPr>
              <w:noProof/>
            </w:rPr>
            <w:fldChar w:fldCharType="end"/>
          </w:r>
        </w:p>
        <w:p w:rsidR="00DB548D" w:rsidRDefault="00000000">
          <w:pPr>
            <w:pStyle w:val="TOC2"/>
            <w:rPr>
              <w:noProof/>
            </w:rPr>
          </w:pPr>
          <w:hyperlink w:anchor="GOSTHeading101">
            <w:r>
              <w:rPr>
                <w:noProof/>
              </w:rPr>
              <w:t>1.1 Анализ предметной области</w:t>
            </w:r>
          </w:hyperlink>
          <w:r>
            <w:rPr>
              <w:noProof/>
            </w:rPr>
            <w:tab/>
          </w:r>
          <w:r>
            <w:rPr>
              <w:noProof/>
            </w:rPr>
            <w:fldChar w:fldCharType="begin"/>
          </w:r>
          <w:r>
            <w:rPr>
              <w:noProof/>
            </w:rPr>
            <w:instrText>PAGEREF "GOSTHeading101" \h</w:instrText>
          </w:r>
          <w:r>
            <w:rPr>
              <w:noProof/>
            </w:rPr>
          </w:r>
          <w:r>
            <w:rPr>
              <w:noProof/>
            </w:rPr>
            <w:fldChar w:fldCharType="separate"/>
          </w:r>
          <w:r w:rsidR="00CD0832">
            <w:rPr>
              <w:noProof/>
            </w:rPr>
            <w:t>8</w:t>
          </w:r>
          <w:r>
            <w:rPr>
              <w:noProof/>
            </w:rPr>
            <w:fldChar w:fldCharType="end"/>
          </w:r>
        </w:p>
        <w:p w:rsidR="00DB548D" w:rsidRDefault="00000000">
          <w:pPr>
            <w:pStyle w:val="TOC3"/>
            <w:rPr>
              <w:noProof/>
            </w:rPr>
          </w:pPr>
          <w:hyperlink w:anchor="GOSTHeading102">
            <w:r>
              <w:rPr>
                <w:noProof/>
              </w:rPr>
              <w:t>1.1.1 Предметная область и участники процесса</w:t>
            </w:r>
          </w:hyperlink>
          <w:r>
            <w:rPr>
              <w:noProof/>
            </w:rPr>
            <w:tab/>
          </w:r>
          <w:r>
            <w:rPr>
              <w:noProof/>
            </w:rPr>
            <w:fldChar w:fldCharType="begin"/>
          </w:r>
          <w:r>
            <w:rPr>
              <w:noProof/>
            </w:rPr>
            <w:instrText>PAGEREF "GOSTHeading102" \h</w:instrText>
          </w:r>
          <w:r>
            <w:rPr>
              <w:noProof/>
            </w:rPr>
          </w:r>
          <w:r>
            <w:rPr>
              <w:noProof/>
            </w:rPr>
            <w:fldChar w:fldCharType="separate"/>
          </w:r>
          <w:r w:rsidR="00CD0832">
            <w:rPr>
              <w:noProof/>
            </w:rPr>
            <w:t>8</w:t>
          </w:r>
          <w:r>
            <w:rPr>
              <w:noProof/>
            </w:rPr>
            <w:fldChar w:fldCharType="end"/>
          </w:r>
        </w:p>
        <w:p w:rsidR="00DB548D" w:rsidRDefault="00000000">
          <w:pPr>
            <w:pStyle w:val="TOC3"/>
            <w:rPr>
              <w:noProof/>
            </w:rPr>
          </w:pPr>
          <w:hyperlink w:anchor="GOSTHeading103">
            <w:r>
              <w:rPr>
                <w:noProof/>
              </w:rPr>
              <w:t>1.1.2 Объектная модель и единица размещения</w:t>
            </w:r>
          </w:hyperlink>
          <w:r>
            <w:rPr>
              <w:noProof/>
            </w:rPr>
            <w:tab/>
          </w:r>
          <w:r>
            <w:rPr>
              <w:noProof/>
            </w:rPr>
            <w:fldChar w:fldCharType="begin"/>
          </w:r>
          <w:r>
            <w:rPr>
              <w:noProof/>
            </w:rPr>
            <w:instrText>PAGEREF "GOSTHeading103" \h</w:instrText>
          </w:r>
          <w:r>
            <w:rPr>
              <w:noProof/>
            </w:rPr>
          </w:r>
          <w:r>
            <w:rPr>
              <w:noProof/>
            </w:rPr>
            <w:fldChar w:fldCharType="separate"/>
          </w:r>
          <w:r w:rsidR="00CD0832">
            <w:rPr>
              <w:noProof/>
            </w:rPr>
            <w:t>8</w:t>
          </w:r>
          <w:r>
            <w:rPr>
              <w:noProof/>
            </w:rPr>
            <w:fldChar w:fldCharType="end"/>
          </w:r>
        </w:p>
        <w:p w:rsidR="00DB548D" w:rsidRDefault="00000000">
          <w:pPr>
            <w:pStyle w:val="TOC3"/>
            <w:rPr>
              <w:noProof/>
            </w:rPr>
          </w:pPr>
          <w:hyperlink w:anchor="GOSTHeading104">
            <w:r>
              <w:rPr>
                <w:noProof/>
              </w:rPr>
              <w:t>1.1.3 Классы хранения и характеристики ресурсов</w:t>
            </w:r>
          </w:hyperlink>
          <w:r>
            <w:rPr>
              <w:noProof/>
            </w:rPr>
            <w:tab/>
          </w:r>
          <w:r>
            <w:rPr>
              <w:noProof/>
            </w:rPr>
            <w:fldChar w:fldCharType="begin"/>
          </w:r>
          <w:r>
            <w:rPr>
              <w:noProof/>
            </w:rPr>
            <w:instrText>PAGEREF "GOSTHeading104" \h</w:instrText>
          </w:r>
          <w:r>
            <w:rPr>
              <w:noProof/>
            </w:rPr>
          </w:r>
          <w:r>
            <w:rPr>
              <w:noProof/>
            </w:rPr>
            <w:fldChar w:fldCharType="separate"/>
          </w:r>
          <w:r w:rsidR="00CD0832">
            <w:rPr>
              <w:noProof/>
            </w:rPr>
            <w:t>9</w:t>
          </w:r>
          <w:r>
            <w:rPr>
              <w:noProof/>
            </w:rPr>
            <w:fldChar w:fldCharType="end"/>
          </w:r>
        </w:p>
        <w:p w:rsidR="00DB548D" w:rsidRDefault="00000000">
          <w:pPr>
            <w:pStyle w:val="TOC3"/>
            <w:rPr>
              <w:noProof/>
            </w:rPr>
          </w:pPr>
          <w:hyperlink w:anchor="GOSTHeading105">
            <w:r>
              <w:rPr>
                <w:noProof/>
              </w:rPr>
              <w:t>1.1.4 Востребованность и история обращений</w:t>
            </w:r>
          </w:hyperlink>
          <w:r>
            <w:rPr>
              <w:noProof/>
            </w:rPr>
            <w:tab/>
          </w:r>
          <w:r>
            <w:rPr>
              <w:noProof/>
            </w:rPr>
            <w:fldChar w:fldCharType="begin"/>
          </w:r>
          <w:r>
            <w:rPr>
              <w:noProof/>
            </w:rPr>
            <w:instrText>PAGEREF "GOSTHeading105" \h</w:instrText>
          </w:r>
          <w:r>
            <w:rPr>
              <w:noProof/>
            </w:rPr>
          </w:r>
          <w:r>
            <w:rPr>
              <w:noProof/>
            </w:rPr>
            <w:fldChar w:fldCharType="separate"/>
          </w:r>
          <w:r w:rsidR="00CD0832">
            <w:rPr>
              <w:noProof/>
            </w:rPr>
            <w:t>10</w:t>
          </w:r>
          <w:r>
            <w:rPr>
              <w:noProof/>
            </w:rPr>
            <w:fldChar w:fldCharType="end"/>
          </w:r>
        </w:p>
        <w:p w:rsidR="00DB548D" w:rsidRDefault="00000000">
          <w:pPr>
            <w:pStyle w:val="TOC3"/>
            <w:rPr>
              <w:noProof/>
            </w:rPr>
          </w:pPr>
          <w:hyperlink w:anchor="GOSTHeading106">
            <w:r>
              <w:rPr>
                <w:noProof/>
              </w:rPr>
              <w:t>1.1.5 Способы управления размещением</w:t>
            </w:r>
          </w:hyperlink>
          <w:r>
            <w:rPr>
              <w:noProof/>
            </w:rPr>
            <w:tab/>
          </w:r>
          <w:r>
            <w:rPr>
              <w:noProof/>
            </w:rPr>
            <w:fldChar w:fldCharType="begin"/>
          </w:r>
          <w:r>
            <w:rPr>
              <w:noProof/>
            </w:rPr>
            <w:instrText>PAGEREF "GOSTHeading106" \h</w:instrText>
          </w:r>
          <w:r>
            <w:rPr>
              <w:noProof/>
            </w:rPr>
          </w:r>
          <w:r>
            <w:rPr>
              <w:noProof/>
            </w:rPr>
            <w:fldChar w:fldCharType="separate"/>
          </w:r>
          <w:r w:rsidR="00CD0832">
            <w:rPr>
              <w:noProof/>
            </w:rPr>
            <w:t>11</w:t>
          </w:r>
          <w:r>
            <w:rPr>
              <w:noProof/>
            </w:rPr>
            <w:fldChar w:fldCharType="end"/>
          </w:r>
        </w:p>
        <w:p w:rsidR="00DB548D" w:rsidRDefault="00000000">
          <w:pPr>
            <w:pStyle w:val="TOC3"/>
            <w:rPr>
              <w:noProof/>
            </w:rPr>
          </w:pPr>
          <w:hyperlink w:anchor="GOSTHeading107">
            <w:r>
              <w:rPr>
                <w:noProof/>
              </w:rPr>
              <w:t>1.1.6 Ресурсные ограничения и затраты</w:t>
            </w:r>
          </w:hyperlink>
          <w:r>
            <w:rPr>
              <w:noProof/>
            </w:rPr>
            <w:tab/>
          </w:r>
          <w:r>
            <w:rPr>
              <w:noProof/>
            </w:rPr>
            <w:fldChar w:fldCharType="begin"/>
          </w:r>
          <w:r>
            <w:rPr>
              <w:noProof/>
            </w:rPr>
            <w:instrText>PAGEREF "GOSTHeading107" \h</w:instrText>
          </w:r>
          <w:r>
            <w:rPr>
              <w:noProof/>
            </w:rPr>
          </w:r>
          <w:r>
            <w:rPr>
              <w:noProof/>
            </w:rPr>
            <w:fldChar w:fldCharType="separate"/>
          </w:r>
          <w:r w:rsidR="00CD0832">
            <w:rPr>
              <w:noProof/>
            </w:rPr>
            <w:t>12</w:t>
          </w:r>
          <w:r>
            <w:rPr>
              <w:noProof/>
            </w:rPr>
            <w:fldChar w:fldCharType="end"/>
          </w:r>
        </w:p>
        <w:p w:rsidR="00DB548D" w:rsidRDefault="00000000">
          <w:pPr>
            <w:pStyle w:val="TOC3"/>
            <w:rPr>
              <w:noProof/>
            </w:rPr>
          </w:pPr>
          <w:hyperlink w:anchor="GOSTHeading108">
            <w:r>
              <w:rPr>
                <w:noProof/>
              </w:rPr>
              <w:t>1.1.7 Согласованность и безопасное перемещение</w:t>
            </w:r>
          </w:hyperlink>
          <w:r>
            <w:rPr>
              <w:noProof/>
            </w:rPr>
            <w:tab/>
          </w:r>
          <w:r>
            <w:rPr>
              <w:noProof/>
            </w:rPr>
            <w:fldChar w:fldCharType="begin"/>
          </w:r>
          <w:r>
            <w:rPr>
              <w:noProof/>
            </w:rPr>
            <w:instrText>PAGEREF "GOSTHeading108" \h</w:instrText>
          </w:r>
          <w:r>
            <w:rPr>
              <w:noProof/>
            </w:rPr>
          </w:r>
          <w:r>
            <w:rPr>
              <w:noProof/>
            </w:rPr>
            <w:fldChar w:fldCharType="separate"/>
          </w:r>
          <w:r w:rsidR="00CD0832">
            <w:rPr>
              <w:noProof/>
            </w:rPr>
            <w:t>12</w:t>
          </w:r>
          <w:r>
            <w:rPr>
              <w:noProof/>
            </w:rPr>
            <w:fldChar w:fldCharType="end"/>
          </w:r>
        </w:p>
        <w:p w:rsidR="00DB548D" w:rsidRDefault="00000000">
          <w:pPr>
            <w:pStyle w:val="TOC3"/>
            <w:rPr>
              <w:noProof/>
            </w:rPr>
          </w:pPr>
          <w:hyperlink w:anchor="GOSTHeading109">
            <w:r>
              <w:rPr>
                <w:noProof/>
              </w:rPr>
              <w:t>1.1.8 Источники данных и условия исследования</w:t>
            </w:r>
          </w:hyperlink>
          <w:r>
            <w:rPr>
              <w:noProof/>
            </w:rPr>
            <w:tab/>
          </w:r>
          <w:r>
            <w:rPr>
              <w:noProof/>
            </w:rPr>
            <w:fldChar w:fldCharType="begin"/>
          </w:r>
          <w:r>
            <w:rPr>
              <w:noProof/>
            </w:rPr>
            <w:instrText>PAGEREF "GOSTHeading109" \h</w:instrText>
          </w:r>
          <w:r>
            <w:rPr>
              <w:noProof/>
            </w:rPr>
          </w:r>
          <w:r>
            <w:rPr>
              <w:noProof/>
            </w:rPr>
            <w:fldChar w:fldCharType="separate"/>
          </w:r>
          <w:r w:rsidR="00CD0832">
            <w:rPr>
              <w:noProof/>
            </w:rPr>
            <w:t>13</w:t>
          </w:r>
          <w:r>
            <w:rPr>
              <w:noProof/>
            </w:rPr>
            <w:fldChar w:fldCharType="end"/>
          </w:r>
        </w:p>
        <w:p w:rsidR="00DB548D" w:rsidRDefault="00000000">
          <w:pPr>
            <w:pStyle w:val="TOC3"/>
            <w:rPr>
              <w:noProof/>
            </w:rPr>
          </w:pPr>
          <w:hyperlink w:anchor="GOSTHeading110">
            <w:r>
              <w:rPr>
                <w:noProof/>
              </w:rPr>
              <w:t>1.1.9 Результаты анализа предметной области</w:t>
            </w:r>
          </w:hyperlink>
          <w:r>
            <w:rPr>
              <w:noProof/>
            </w:rPr>
            <w:tab/>
          </w:r>
          <w:r>
            <w:rPr>
              <w:noProof/>
            </w:rPr>
            <w:fldChar w:fldCharType="begin"/>
          </w:r>
          <w:r>
            <w:rPr>
              <w:noProof/>
            </w:rPr>
            <w:instrText>PAGEREF "GOSTHeading110" \h</w:instrText>
          </w:r>
          <w:r>
            <w:rPr>
              <w:noProof/>
            </w:rPr>
          </w:r>
          <w:r>
            <w:rPr>
              <w:noProof/>
            </w:rPr>
            <w:fldChar w:fldCharType="separate"/>
          </w:r>
          <w:r w:rsidR="00CD0832">
            <w:rPr>
              <w:noProof/>
            </w:rPr>
            <w:t>17</w:t>
          </w:r>
          <w:r>
            <w:rPr>
              <w:noProof/>
            </w:rPr>
            <w:fldChar w:fldCharType="end"/>
          </w:r>
        </w:p>
        <w:p w:rsidR="00DB548D" w:rsidRDefault="00000000">
          <w:pPr>
            <w:pStyle w:val="TOC2"/>
            <w:rPr>
              <w:noProof/>
            </w:rPr>
          </w:pPr>
          <w:hyperlink w:anchor="GOSTHeading111">
            <w:r>
              <w:rPr>
                <w:noProof/>
              </w:rPr>
              <w:t>1.2 Анализ существующих решений</w:t>
            </w:r>
          </w:hyperlink>
          <w:r>
            <w:rPr>
              <w:noProof/>
            </w:rPr>
            <w:tab/>
          </w:r>
          <w:r>
            <w:rPr>
              <w:noProof/>
            </w:rPr>
            <w:fldChar w:fldCharType="begin"/>
          </w:r>
          <w:r>
            <w:rPr>
              <w:noProof/>
            </w:rPr>
            <w:instrText>PAGEREF "GOSTHeading111" \h</w:instrText>
          </w:r>
          <w:r>
            <w:rPr>
              <w:noProof/>
            </w:rPr>
          </w:r>
          <w:r>
            <w:rPr>
              <w:noProof/>
            </w:rPr>
            <w:fldChar w:fldCharType="separate"/>
          </w:r>
          <w:r w:rsidR="00CD0832">
            <w:rPr>
              <w:noProof/>
            </w:rPr>
            <w:t>17</w:t>
          </w:r>
          <w:r>
            <w:rPr>
              <w:noProof/>
            </w:rPr>
            <w:fldChar w:fldCharType="end"/>
          </w:r>
        </w:p>
        <w:p w:rsidR="00DB548D" w:rsidRDefault="00000000">
          <w:pPr>
            <w:pStyle w:val="TOC3"/>
            <w:rPr>
              <w:noProof/>
            </w:rPr>
          </w:pPr>
          <w:hyperlink w:anchor="GOSTHeading112">
            <w:r>
              <w:rPr>
                <w:noProof/>
              </w:rPr>
              <w:t>1.2.1 Критерии выбора и сравнения аналогов</w:t>
            </w:r>
          </w:hyperlink>
          <w:r>
            <w:rPr>
              <w:noProof/>
            </w:rPr>
            <w:tab/>
          </w:r>
          <w:r>
            <w:rPr>
              <w:noProof/>
            </w:rPr>
            <w:fldChar w:fldCharType="begin"/>
          </w:r>
          <w:r>
            <w:rPr>
              <w:noProof/>
            </w:rPr>
            <w:instrText>PAGEREF "GOSTHeading112" \h</w:instrText>
          </w:r>
          <w:r>
            <w:rPr>
              <w:noProof/>
            </w:rPr>
          </w:r>
          <w:r>
            <w:rPr>
              <w:noProof/>
            </w:rPr>
            <w:fldChar w:fldCharType="separate"/>
          </w:r>
          <w:r w:rsidR="00CD0832">
            <w:rPr>
              <w:noProof/>
            </w:rPr>
            <w:t>17</w:t>
          </w:r>
          <w:r>
            <w:rPr>
              <w:noProof/>
            </w:rPr>
            <w:fldChar w:fldCharType="end"/>
          </w:r>
        </w:p>
        <w:p w:rsidR="00DB548D" w:rsidRDefault="00000000">
          <w:pPr>
            <w:pStyle w:val="TOC3"/>
            <w:rPr>
              <w:noProof/>
            </w:rPr>
          </w:pPr>
          <w:hyperlink w:anchor="GOSTHeading113">
            <w:r>
              <w:rPr>
                <w:noProof/>
              </w:rPr>
              <w:t>1.2.2 Адаптивное управление размещением: Octopus++</w:t>
            </w:r>
          </w:hyperlink>
          <w:r>
            <w:rPr>
              <w:noProof/>
            </w:rPr>
            <w:tab/>
          </w:r>
          <w:r>
            <w:rPr>
              <w:noProof/>
            </w:rPr>
            <w:fldChar w:fldCharType="begin"/>
          </w:r>
          <w:r>
            <w:rPr>
              <w:noProof/>
            </w:rPr>
            <w:instrText>PAGEREF "GOSTHeading113" \h</w:instrText>
          </w:r>
          <w:r>
            <w:rPr>
              <w:noProof/>
            </w:rPr>
          </w:r>
          <w:r>
            <w:rPr>
              <w:noProof/>
            </w:rPr>
            <w:fldChar w:fldCharType="separate"/>
          </w:r>
          <w:r w:rsidR="00CD0832">
            <w:rPr>
              <w:noProof/>
            </w:rPr>
            <w:t>18</w:t>
          </w:r>
          <w:r>
            <w:rPr>
              <w:noProof/>
            </w:rPr>
            <w:fldChar w:fldCharType="end"/>
          </w:r>
        </w:p>
        <w:p w:rsidR="00DB548D" w:rsidRDefault="00000000">
          <w:pPr>
            <w:pStyle w:val="TOC3"/>
            <w:rPr>
              <w:noProof/>
            </w:rPr>
          </w:pPr>
          <w:hyperlink w:anchor="GOSTHeading114">
            <w:r>
              <w:rPr>
                <w:noProof/>
              </w:rPr>
              <w:t>1.2.3 Размещение на основе прогнозирования обращений: подход Motta и соавторов</w:t>
            </w:r>
          </w:hyperlink>
          <w:r>
            <w:rPr>
              <w:noProof/>
            </w:rPr>
            <w:tab/>
          </w:r>
          <w:r>
            <w:rPr>
              <w:noProof/>
            </w:rPr>
            <w:fldChar w:fldCharType="begin"/>
          </w:r>
          <w:r>
            <w:rPr>
              <w:noProof/>
            </w:rPr>
            <w:instrText>PAGEREF "GOSTHeading114" \h</w:instrText>
          </w:r>
          <w:r>
            <w:rPr>
              <w:noProof/>
            </w:rPr>
          </w:r>
          <w:r>
            <w:rPr>
              <w:noProof/>
            </w:rPr>
            <w:fldChar w:fldCharType="separate"/>
          </w:r>
          <w:r w:rsidR="00CD0832">
            <w:rPr>
              <w:noProof/>
            </w:rPr>
            <w:t>19</w:t>
          </w:r>
          <w:r>
            <w:rPr>
              <w:noProof/>
            </w:rPr>
            <w:fldChar w:fldCharType="end"/>
          </w:r>
        </w:p>
        <w:p w:rsidR="00DB548D" w:rsidRDefault="00000000">
          <w:pPr>
            <w:pStyle w:val="TOC3"/>
            <w:rPr>
              <w:noProof/>
            </w:rPr>
          </w:pPr>
          <w:hyperlink w:anchor="GOSTHeading115">
            <w:r>
              <w:rPr>
                <w:noProof/>
              </w:rPr>
              <w:t>1.2.4 Оптимизация размещения и сжатия: SCOPe</w:t>
            </w:r>
          </w:hyperlink>
          <w:r>
            <w:rPr>
              <w:noProof/>
            </w:rPr>
            <w:tab/>
          </w:r>
          <w:r>
            <w:rPr>
              <w:noProof/>
            </w:rPr>
            <w:fldChar w:fldCharType="begin"/>
          </w:r>
          <w:r>
            <w:rPr>
              <w:noProof/>
            </w:rPr>
            <w:instrText>PAGEREF "GOSTHeading115" \h</w:instrText>
          </w:r>
          <w:r>
            <w:rPr>
              <w:noProof/>
            </w:rPr>
          </w:r>
          <w:r>
            <w:rPr>
              <w:noProof/>
            </w:rPr>
            <w:fldChar w:fldCharType="separate"/>
          </w:r>
          <w:r w:rsidR="00CD0832">
            <w:rPr>
              <w:noProof/>
            </w:rPr>
            <w:t>19</w:t>
          </w:r>
          <w:r>
            <w:rPr>
              <w:noProof/>
            </w:rPr>
            <w:fldChar w:fldCharType="end"/>
          </w:r>
        </w:p>
        <w:p w:rsidR="00DB548D" w:rsidRDefault="00000000">
          <w:pPr>
            <w:pStyle w:val="TOC3"/>
            <w:rPr>
              <w:noProof/>
            </w:rPr>
          </w:pPr>
          <w:hyperlink w:anchor="GOSTHeading116">
            <w:r>
              <w:rPr>
                <w:noProof/>
              </w:rPr>
              <w:t>1.2.5 Автоматические переходы в Amazon S3</w:t>
            </w:r>
          </w:hyperlink>
          <w:r>
            <w:rPr>
              <w:noProof/>
            </w:rPr>
            <w:tab/>
          </w:r>
          <w:r>
            <w:rPr>
              <w:noProof/>
            </w:rPr>
            <w:fldChar w:fldCharType="begin"/>
          </w:r>
          <w:r>
            <w:rPr>
              <w:noProof/>
            </w:rPr>
            <w:instrText>PAGEREF "GOSTHeading116" \h</w:instrText>
          </w:r>
          <w:r>
            <w:rPr>
              <w:noProof/>
            </w:rPr>
          </w:r>
          <w:r>
            <w:rPr>
              <w:noProof/>
            </w:rPr>
            <w:fldChar w:fldCharType="separate"/>
          </w:r>
          <w:r w:rsidR="00CD0832">
            <w:rPr>
              <w:noProof/>
            </w:rPr>
            <w:t>20</w:t>
          </w:r>
          <w:r>
            <w:rPr>
              <w:noProof/>
            </w:rPr>
            <w:fldChar w:fldCharType="end"/>
          </w:r>
        </w:p>
        <w:p w:rsidR="00DB548D" w:rsidRDefault="00000000">
          <w:pPr>
            <w:pStyle w:val="TOC3"/>
            <w:rPr>
              <w:noProof/>
            </w:rPr>
          </w:pPr>
          <w:hyperlink w:anchor="GOSTHeading117">
            <w:r>
              <w:rPr>
                <w:noProof/>
              </w:rPr>
              <w:t>1.2.6 Размещение объектов по пулам в Ceph RGW</w:t>
            </w:r>
          </w:hyperlink>
          <w:r>
            <w:rPr>
              <w:noProof/>
            </w:rPr>
            <w:tab/>
          </w:r>
          <w:r>
            <w:rPr>
              <w:noProof/>
            </w:rPr>
            <w:fldChar w:fldCharType="begin"/>
          </w:r>
          <w:r>
            <w:rPr>
              <w:noProof/>
            </w:rPr>
            <w:instrText>PAGEREF "GOSTHeading117" \h</w:instrText>
          </w:r>
          <w:r>
            <w:rPr>
              <w:noProof/>
            </w:rPr>
          </w:r>
          <w:r>
            <w:rPr>
              <w:noProof/>
            </w:rPr>
            <w:fldChar w:fldCharType="separate"/>
          </w:r>
          <w:r w:rsidR="00CD0832">
            <w:rPr>
              <w:noProof/>
            </w:rPr>
            <w:t>20</w:t>
          </w:r>
          <w:r>
            <w:rPr>
              <w:noProof/>
            </w:rPr>
            <w:fldChar w:fldCharType="end"/>
          </w:r>
        </w:p>
        <w:p w:rsidR="00DB548D" w:rsidRDefault="00000000">
          <w:pPr>
            <w:pStyle w:val="TOC3"/>
            <w:rPr>
              <w:noProof/>
            </w:rPr>
          </w:pPr>
          <w:hyperlink w:anchor="GOSTHeading118">
            <w:r>
              <w:rPr>
                <w:noProof/>
              </w:rPr>
              <w:t>1.2.7 Сопоставление аналогов и выбор направления разработки</w:t>
            </w:r>
          </w:hyperlink>
          <w:r>
            <w:rPr>
              <w:noProof/>
            </w:rPr>
            <w:tab/>
          </w:r>
          <w:r>
            <w:rPr>
              <w:noProof/>
            </w:rPr>
            <w:fldChar w:fldCharType="begin"/>
          </w:r>
          <w:r>
            <w:rPr>
              <w:noProof/>
            </w:rPr>
            <w:instrText>PAGEREF "GOSTHeading118" \h</w:instrText>
          </w:r>
          <w:r>
            <w:rPr>
              <w:noProof/>
            </w:rPr>
          </w:r>
          <w:r>
            <w:rPr>
              <w:noProof/>
            </w:rPr>
            <w:fldChar w:fldCharType="separate"/>
          </w:r>
          <w:r w:rsidR="00CD0832">
            <w:rPr>
              <w:noProof/>
            </w:rPr>
            <w:t>21</w:t>
          </w:r>
          <w:r>
            <w:rPr>
              <w:noProof/>
            </w:rPr>
            <w:fldChar w:fldCharType="end"/>
          </w:r>
        </w:p>
        <w:p w:rsidR="00DB548D" w:rsidRDefault="00000000">
          <w:pPr>
            <w:pStyle w:val="TOC2"/>
            <w:rPr>
              <w:noProof/>
            </w:rPr>
          </w:pPr>
          <w:hyperlink w:anchor="GOSTHeading119">
            <w:r>
              <w:rPr>
                <w:noProof/>
              </w:rPr>
              <w:t>1.3 Требования к разрабатываемой системе</w:t>
            </w:r>
          </w:hyperlink>
          <w:r>
            <w:rPr>
              <w:noProof/>
            </w:rPr>
            <w:tab/>
          </w:r>
          <w:r>
            <w:rPr>
              <w:noProof/>
            </w:rPr>
            <w:fldChar w:fldCharType="begin"/>
          </w:r>
          <w:r>
            <w:rPr>
              <w:noProof/>
            </w:rPr>
            <w:instrText>PAGEREF "GOSTHeading119" \h</w:instrText>
          </w:r>
          <w:r>
            <w:rPr>
              <w:noProof/>
            </w:rPr>
          </w:r>
          <w:r>
            <w:rPr>
              <w:noProof/>
            </w:rPr>
            <w:fldChar w:fldCharType="separate"/>
          </w:r>
          <w:r w:rsidR="00CD0832">
            <w:rPr>
              <w:noProof/>
            </w:rPr>
            <w:t>23</w:t>
          </w:r>
          <w:r>
            <w:rPr>
              <w:noProof/>
            </w:rPr>
            <w:fldChar w:fldCharType="end"/>
          </w:r>
        </w:p>
        <w:p w:rsidR="00DB548D" w:rsidRDefault="00000000">
          <w:pPr>
            <w:pStyle w:val="TOC3"/>
            <w:rPr>
              <w:noProof/>
            </w:rPr>
          </w:pPr>
          <w:hyperlink w:anchor="GOSTHeading120">
            <w:r>
              <w:rPr>
                <w:noProof/>
              </w:rPr>
              <w:t>1.3.1 Назначение и границы разрабатываемого расширения</w:t>
            </w:r>
          </w:hyperlink>
          <w:r>
            <w:rPr>
              <w:noProof/>
            </w:rPr>
            <w:tab/>
          </w:r>
          <w:r>
            <w:rPr>
              <w:noProof/>
            </w:rPr>
            <w:fldChar w:fldCharType="begin"/>
          </w:r>
          <w:r>
            <w:rPr>
              <w:noProof/>
            </w:rPr>
            <w:instrText>PAGEREF "GOSTHeading120" \h</w:instrText>
          </w:r>
          <w:r>
            <w:rPr>
              <w:noProof/>
            </w:rPr>
          </w:r>
          <w:r>
            <w:rPr>
              <w:noProof/>
            </w:rPr>
            <w:fldChar w:fldCharType="separate"/>
          </w:r>
          <w:r w:rsidR="00CD0832">
            <w:rPr>
              <w:noProof/>
            </w:rPr>
            <w:t>23</w:t>
          </w:r>
          <w:r>
            <w:rPr>
              <w:noProof/>
            </w:rPr>
            <w:fldChar w:fldCharType="end"/>
          </w:r>
        </w:p>
        <w:p w:rsidR="00DB548D" w:rsidRDefault="00000000">
          <w:pPr>
            <w:pStyle w:val="TOC3"/>
            <w:rPr>
              <w:noProof/>
            </w:rPr>
          </w:pPr>
          <w:hyperlink w:anchor="GOSTHeading121">
            <w:r>
              <w:rPr>
                <w:noProof/>
              </w:rPr>
              <w:t>1.3.2 Требования к выполняемым функциям</w:t>
            </w:r>
          </w:hyperlink>
          <w:r>
            <w:rPr>
              <w:noProof/>
            </w:rPr>
            <w:tab/>
          </w:r>
          <w:r>
            <w:rPr>
              <w:noProof/>
            </w:rPr>
            <w:fldChar w:fldCharType="begin"/>
          </w:r>
          <w:r>
            <w:rPr>
              <w:noProof/>
            </w:rPr>
            <w:instrText>PAGEREF "GOSTHeading121" \h</w:instrText>
          </w:r>
          <w:r>
            <w:rPr>
              <w:noProof/>
            </w:rPr>
          </w:r>
          <w:r>
            <w:rPr>
              <w:noProof/>
            </w:rPr>
            <w:fldChar w:fldCharType="separate"/>
          </w:r>
          <w:r w:rsidR="00CD0832">
            <w:rPr>
              <w:noProof/>
            </w:rPr>
            <w:t>24</w:t>
          </w:r>
          <w:r>
            <w:rPr>
              <w:noProof/>
            </w:rPr>
            <w:fldChar w:fldCharType="end"/>
          </w:r>
        </w:p>
        <w:p w:rsidR="00DB548D" w:rsidRDefault="00000000">
          <w:pPr>
            <w:pStyle w:val="TOC3"/>
            <w:rPr>
              <w:noProof/>
            </w:rPr>
          </w:pPr>
          <w:hyperlink w:anchor="GOSTHeading122">
            <w:r>
              <w:rPr>
                <w:noProof/>
              </w:rPr>
              <w:t>1.3.3 Требования к надёжности и сохранности данных</w:t>
            </w:r>
          </w:hyperlink>
          <w:r>
            <w:rPr>
              <w:noProof/>
            </w:rPr>
            <w:tab/>
          </w:r>
          <w:r>
            <w:rPr>
              <w:noProof/>
            </w:rPr>
            <w:fldChar w:fldCharType="begin"/>
          </w:r>
          <w:r>
            <w:rPr>
              <w:noProof/>
            </w:rPr>
            <w:instrText>PAGEREF "GOSTHeading122" \h</w:instrText>
          </w:r>
          <w:r>
            <w:rPr>
              <w:noProof/>
            </w:rPr>
          </w:r>
          <w:r>
            <w:rPr>
              <w:noProof/>
            </w:rPr>
            <w:fldChar w:fldCharType="separate"/>
          </w:r>
          <w:r w:rsidR="00CD0832">
            <w:rPr>
              <w:noProof/>
            </w:rPr>
            <w:t>27</w:t>
          </w:r>
          <w:r>
            <w:rPr>
              <w:noProof/>
            </w:rPr>
            <w:fldChar w:fldCharType="end"/>
          </w:r>
        </w:p>
        <w:p w:rsidR="00DB548D" w:rsidRDefault="00000000">
          <w:pPr>
            <w:pStyle w:val="TOC3"/>
            <w:rPr>
              <w:noProof/>
            </w:rPr>
          </w:pPr>
          <w:hyperlink w:anchor="GOSTHeading123">
            <w:r>
              <w:rPr>
                <w:noProof/>
              </w:rPr>
              <w:t>1.3.4 Требования к доступу и интерфейсу администратора</w:t>
            </w:r>
          </w:hyperlink>
          <w:r>
            <w:rPr>
              <w:noProof/>
            </w:rPr>
            <w:tab/>
          </w:r>
          <w:r>
            <w:rPr>
              <w:noProof/>
            </w:rPr>
            <w:fldChar w:fldCharType="begin"/>
          </w:r>
          <w:r>
            <w:rPr>
              <w:noProof/>
            </w:rPr>
            <w:instrText>PAGEREF "GOSTHeading123" \h</w:instrText>
          </w:r>
          <w:r>
            <w:rPr>
              <w:noProof/>
            </w:rPr>
          </w:r>
          <w:r>
            <w:rPr>
              <w:noProof/>
            </w:rPr>
            <w:fldChar w:fldCharType="separate"/>
          </w:r>
          <w:r w:rsidR="00CD0832">
            <w:rPr>
              <w:noProof/>
            </w:rPr>
            <w:t>28</w:t>
          </w:r>
          <w:r>
            <w:rPr>
              <w:noProof/>
            </w:rPr>
            <w:fldChar w:fldCharType="end"/>
          </w:r>
        </w:p>
        <w:p w:rsidR="00DB548D" w:rsidRDefault="00000000">
          <w:pPr>
            <w:pStyle w:val="TOC3"/>
            <w:rPr>
              <w:noProof/>
            </w:rPr>
          </w:pPr>
          <w:hyperlink w:anchor="GOSTHeading124">
            <w:r>
              <w:rPr>
                <w:noProof/>
              </w:rPr>
              <w:t>1.3.5 Требования к ресурсам, совместимости и контролю выполнения</w:t>
            </w:r>
          </w:hyperlink>
          <w:r>
            <w:rPr>
              <w:noProof/>
            </w:rPr>
            <w:tab/>
          </w:r>
          <w:r>
            <w:rPr>
              <w:noProof/>
            </w:rPr>
            <w:fldChar w:fldCharType="begin"/>
          </w:r>
          <w:r>
            <w:rPr>
              <w:noProof/>
            </w:rPr>
            <w:instrText>PAGEREF "GOSTHeading124" \h</w:instrText>
          </w:r>
          <w:r>
            <w:rPr>
              <w:noProof/>
            </w:rPr>
          </w:r>
          <w:r>
            <w:rPr>
              <w:noProof/>
            </w:rPr>
            <w:fldChar w:fldCharType="separate"/>
          </w:r>
          <w:r w:rsidR="00CD0832">
            <w:rPr>
              <w:noProof/>
            </w:rPr>
            <w:t>29</w:t>
          </w:r>
          <w:r>
            <w:rPr>
              <w:noProof/>
            </w:rPr>
            <w:fldChar w:fldCharType="end"/>
          </w:r>
        </w:p>
        <w:p w:rsidR="00DB548D" w:rsidRDefault="00000000">
          <w:pPr>
            <w:pStyle w:val="TOC3"/>
            <w:rPr>
              <w:noProof/>
            </w:rPr>
          </w:pPr>
          <w:hyperlink w:anchor="GOSTHeading125">
            <w:r>
              <w:rPr>
                <w:noProof/>
              </w:rPr>
              <w:t>1.3.6 Требования к жизненному циклу модели</w:t>
            </w:r>
          </w:hyperlink>
          <w:r>
            <w:rPr>
              <w:noProof/>
            </w:rPr>
            <w:tab/>
          </w:r>
          <w:r>
            <w:rPr>
              <w:noProof/>
            </w:rPr>
            <w:fldChar w:fldCharType="begin"/>
          </w:r>
          <w:r>
            <w:rPr>
              <w:noProof/>
            </w:rPr>
            <w:instrText>PAGEREF "GOSTHeading125" \h</w:instrText>
          </w:r>
          <w:r>
            <w:rPr>
              <w:noProof/>
            </w:rPr>
          </w:r>
          <w:r>
            <w:rPr>
              <w:noProof/>
            </w:rPr>
            <w:fldChar w:fldCharType="separate"/>
          </w:r>
          <w:r w:rsidR="00CD0832">
            <w:rPr>
              <w:noProof/>
            </w:rPr>
            <w:t>32</w:t>
          </w:r>
          <w:r>
            <w:rPr>
              <w:noProof/>
            </w:rPr>
            <w:fldChar w:fldCharType="end"/>
          </w:r>
        </w:p>
        <w:p w:rsidR="00DB548D" w:rsidRDefault="00000000">
          <w:pPr>
            <w:pStyle w:val="TOC3"/>
            <w:rPr>
              <w:noProof/>
            </w:rPr>
          </w:pPr>
          <w:hyperlink w:anchor="GOSTHeading126">
            <w:r>
              <w:rPr>
                <w:noProof/>
              </w:rPr>
              <w:t>1.3.7 Требования к проверке эффективности и минимальному результату</w:t>
            </w:r>
          </w:hyperlink>
          <w:r>
            <w:rPr>
              <w:noProof/>
            </w:rPr>
            <w:tab/>
          </w:r>
          <w:r>
            <w:rPr>
              <w:noProof/>
            </w:rPr>
            <w:fldChar w:fldCharType="begin"/>
          </w:r>
          <w:r>
            <w:rPr>
              <w:noProof/>
            </w:rPr>
            <w:instrText>PAGEREF "GOSTHeading126" \h</w:instrText>
          </w:r>
          <w:r>
            <w:rPr>
              <w:noProof/>
            </w:rPr>
          </w:r>
          <w:r>
            <w:rPr>
              <w:noProof/>
            </w:rPr>
            <w:fldChar w:fldCharType="separate"/>
          </w:r>
          <w:r w:rsidR="00CD0832">
            <w:rPr>
              <w:noProof/>
            </w:rPr>
            <w:t>33</w:t>
          </w:r>
          <w:r>
            <w:rPr>
              <w:noProof/>
            </w:rPr>
            <w:fldChar w:fldCharType="end"/>
          </w:r>
        </w:p>
        <w:p w:rsidR="00DB548D" w:rsidRDefault="00000000">
          <w:pPr>
            <w:pStyle w:val="TOC2"/>
            <w:rPr>
              <w:noProof/>
            </w:rPr>
          </w:pPr>
          <w:hyperlink w:anchor="GOSTHeading127">
            <w:r>
              <w:rPr>
                <w:noProof/>
              </w:rPr>
              <w:t>1.4 Выводы по исследовательскому разделу</w:t>
            </w:r>
          </w:hyperlink>
          <w:r>
            <w:rPr>
              <w:noProof/>
            </w:rPr>
            <w:tab/>
          </w:r>
          <w:r>
            <w:rPr>
              <w:noProof/>
            </w:rPr>
            <w:fldChar w:fldCharType="begin"/>
          </w:r>
          <w:r>
            <w:rPr>
              <w:noProof/>
            </w:rPr>
            <w:instrText>PAGEREF "GOSTHeading127" \h</w:instrText>
          </w:r>
          <w:r>
            <w:rPr>
              <w:noProof/>
            </w:rPr>
          </w:r>
          <w:r>
            <w:rPr>
              <w:noProof/>
            </w:rPr>
            <w:fldChar w:fldCharType="separate"/>
          </w:r>
          <w:r w:rsidR="00CD0832">
            <w:rPr>
              <w:noProof/>
            </w:rPr>
            <w:t>36</w:t>
          </w:r>
          <w:r>
            <w:rPr>
              <w:noProof/>
            </w:rPr>
            <w:fldChar w:fldCharType="end"/>
          </w:r>
        </w:p>
        <w:p w:rsidR="00DB548D" w:rsidRDefault="00000000">
          <w:pPr>
            <w:pStyle w:val="TOC1"/>
            <w:rPr>
              <w:noProof/>
            </w:rPr>
          </w:pPr>
          <w:hyperlink w:anchor="GOSTHeading128">
            <w:r>
              <w:rPr>
                <w:noProof/>
              </w:rPr>
              <w:t>СПИСОК ИСПОЛЬЗОВАННЫХ ИСТОЧНИКОВ</w:t>
            </w:r>
          </w:hyperlink>
          <w:r>
            <w:rPr>
              <w:noProof/>
            </w:rPr>
            <w:tab/>
          </w:r>
          <w:r>
            <w:rPr>
              <w:noProof/>
            </w:rPr>
            <w:fldChar w:fldCharType="begin"/>
          </w:r>
          <w:r>
            <w:rPr>
              <w:noProof/>
            </w:rPr>
            <w:instrText>PAGEREF "GOSTHeading128" \h</w:instrText>
          </w:r>
          <w:r>
            <w:rPr>
              <w:noProof/>
            </w:rPr>
          </w:r>
          <w:r>
            <w:rPr>
              <w:noProof/>
            </w:rPr>
            <w:fldChar w:fldCharType="separate"/>
          </w:r>
          <w:r w:rsidR="00CD0832">
            <w:rPr>
              <w:noProof/>
            </w:rPr>
            <w:t>38</w:t>
          </w:r>
          <w:r>
            <w:rPr>
              <w:noProof/>
            </w:rPr>
            <w:fldChar w:fldCharType="end"/>
          </w:r>
        </w:p>
        <w:p w:rsidR="00DB548D" w:rsidRDefault="00000000">
          <w:pPr>
            <w:spacing w:line="1" w:lineRule="exact"/>
          </w:pPr>
          <w:r>
            <w:fldChar w:fldCharType="end"/>
          </w:r>
        </w:p>
      </w:sdtContent>
    </w:sdt>
    <w:p w:rsidR="00DB548D" w:rsidRDefault="00000000">
      <w:pPr>
        <w:pStyle w:val="StructuralHeading"/>
      </w:pPr>
      <w:bookmarkStart w:id="1" w:name="GOSTHeading98"/>
      <w:bookmarkStart w:id="2" w:name="введение"/>
      <w:r>
        <w:lastRenderedPageBreak/>
        <w:t>ВВЕДЕНИЕ</w:t>
      </w:r>
      <w:bookmarkEnd w:id="1"/>
    </w:p>
    <w:p w:rsidR="00DB548D" w:rsidRDefault="00000000">
      <w:pPr>
        <w:pStyle w:val="FirstParagraph"/>
      </w:pPr>
      <w:r>
        <w:t>Системы объектного хранения могут использовать несколько классов накопителей, различающихся по ёмкости и производительности. Использование быстрого класса для хранения всего объёма данных не всегда целесообразно: для редко запрашиваемых объектов его производительность остаётся невостребованной, а стоимость хранения возрастает. Поэтому возникает задача распределения объектов между классами хранения. [1], [2]</w:t>
      </w:r>
    </w:p>
    <w:p w:rsidR="00DB548D" w:rsidRDefault="00000000">
      <w:pPr>
        <w:pStyle w:val="BodyText"/>
      </w:pPr>
      <w:r>
        <w:t>Востребованность объектов в хранилище различается и со временем может изменяться. Часть объектов регулярно читается клиентами, тогда как другие после загрузки используются редко либо перестают использоваться вовсе. В условиях ограниченной ёмкости быстрого класса необходимо определить, какие объекты следует сохранять в нём, а какие могут быть перемещены в более ёмкий класс без недопустимого ухудшения качества доступа. [1], [3]</w:t>
      </w:r>
    </w:p>
    <w:p w:rsidR="00DB548D" w:rsidRDefault="00000000">
      <w:pPr>
        <w:pStyle w:val="BodyText"/>
      </w:pPr>
      <w:r>
        <w:t>Таким образом, проблема заключается в необходимости принимать решения о размещении объектов при неизвестной заранее будущей востребованности и одновременно учитывать доступную ёмкость классов хранения, их характеристики производительности, затраты на хранение и миграцию, а также требования к задержке доступа. Будущие обращения неизвестны в момент решения, поэтому по текущему состоянию хранилища и истории доступа можно лишь оценить, насколько полезным окажется выбранное размещение. [1], [3]</w:t>
      </w:r>
    </w:p>
    <w:p w:rsidR="00DB548D" w:rsidRDefault="00000000">
      <w:pPr>
        <w:pStyle w:val="BodyText"/>
      </w:pPr>
      <w:r>
        <w:t xml:space="preserve">Существующие подходы к управлению многоуровневым хранением в значительной степени основаны на заранее заданных правилах. Например, политики жизненного цикла (англ. Lifecycle) позволяют изменять класс хранения в зависимости от возраста объекта и других статических условий, а политики, использующие давность или частоту обращения, принимают решение на основании наблюдаемой истории доступа. [2] Подобные методы отличаются простотой и предсказуемостью, однако используют ограниченное </w:t>
      </w:r>
      <w:r>
        <w:lastRenderedPageBreak/>
        <w:t>представление поведения объекта и не выполняют явное прогнозирование его будущей востребованности. В существующих исследованиях также применяются методы машинного обучения (англ. Machine Learning, далее ML) для прогнозирования обращений и управления многоуровневым хранением, поэтому само использование ML для выбора класса хранения не является новым подходом. [1], [4], [3]</w:t>
      </w:r>
    </w:p>
    <w:p w:rsidR="00DB548D" w:rsidRDefault="00000000">
      <w:pPr>
        <w:pStyle w:val="BodyText"/>
      </w:pPr>
      <w:r>
        <w:t>В настоящей работе для оценки будущей востребованности объектов предлагается использовать модель машинного обучения, использующую метаданные объектов и историю клиентских обращений. Полученный прогноз применяется при формировании рекомендаций по размещению объектов между классами хранения.</w:t>
      </w:r>
    </w:p>
    <w:p w:rsidR="00DB548D" w:rsidRDefault="00000000">
      <w:pPr>
        <w:pStyle w:val="BodyText"/>
      </w:pPr>
      <w:r>
        <w:t>Прогноз передаётся в модуль принятия решений, который учитывает характеристики классов хранения, ограничения ёмкости и миграции, требования к задержке и заданную модель затрат. Система формирует рекомендацию по размещению объекта, а окончательное решение о её применении принимает администратор.</w:t>
      </w:r>
    </w:p>
    <w:p w:rsidR="00DB548D" w:rsidRDefault="00000000">
      <w:pPr>
        <w:pStyle w:val="BodyText"/>
      </w:pPr>
      <w:r>
        <w:t>В работе рассматривается объектное хранилище, совместимое с программным интерфейсом Amazon Simple Storage Service (далее S3), с двумя классами, различающимися по ёмкости и производительности. Стоимостные параметры классов при необходимости задаются администратором. Разрабатываемое расширение обозначается как система поддержки принятия решений (далее СППР).</w:t>
      </w:r>
    </w:p>
    <w:p w:rsidR="00DB548D" w:rsidRDefault="00000000">
      <w:pPr>
        <w:pStyle w:val="BodyText"/>
      </w:pPr>
      <w:r>
        <w:t>Целью работы является разработка интеллектуальной системы поддержки принятия решений о размещении объектов между классами хранилища OpenS3.</w:t>
      </w:r>
    </w:p>
    <w:p w:rsidR="00DB548D" w:rsidRDefault="00000000">
      <w:pPr>
        <w:pStyle w:val="BodyText"/>
      </w:pPr>
      <w:r>
        <w:t>Объектом исследования является S3-совместимое объектное хранилище с несколькими классами хранения.</w:t>
      </w:r>
    </w:p>
    <w:p w:rsidR="00DB548D" w:rsidRDefault="00000000">
      <w:pPr>
        <w:pStyle w:val="BodyText"/>
      </w:pPr>
      <w:r>
        <w:t>Предметом исследования являются методы прогнозирования востребованности объектов и принятия решений об их размещении между классами хранения.</w:t>
      </w:r>
    </w:p>
    <w:p w:rsidR="00DB548D" w:rsidRDefault="00000000">
      <w:pPr>
        <w:pStyle w:val="BodyText"/>
      </w:pPr>
      <w:r>
        <w:lastRenderedPageBreak/>
        <w:t>Для достижения поставленной цели необходимо решить следующие задачи:</w:t>
      </w:r>
    </w:p>
    <w:p w:rsidR="00DB548D" w:rsidRDefault="00000000">
      <w:pPr>
        <w:pStyle w:val="Compact"/>
        <w:numPr>
          <w:ilvl w:val="0"/>
          <w:numId w:val="67"/>
        </w:numPr>
        <w:ind w:left="1276" w:hanging="567"/>
      </w:pPr>
      <w:r>
        <w:t>Проанализировать существующие подходы к управлению классами хранения и применению методов машинного обучения для прогнозирования обращений к объектам.</w:t>
      </w:r>
    </w:p>
    <w:p w:rsidR="00DB548D" w:rsidRDefault="00000000">
      <w:pPr>
        <w:pStyle w:val="Compact"/>
        <w:numPr>
          <w:ilvl w:val="0"/>
          <w:numId w:val="67"/>
        </w:numPr>
        <w:ind w:left="1276" w:hanging="567"/>
      </w:pPr>
      <w:r>
        <w:t>Формализовать задачу выбора класса хранения и определить критерии и ограничения принятия решений.</w:t>
      </w:r>
    </w:p>
    <w:p w:rsidR="00DB548D" w:rsidRDefault="00000000">
      <w:pPr>
        <w:pStyle w:val="Compact"/>
        <w:numPr>
          <w:ilvl w:val="0"/>
          <w:numId w:val="67"/>
        </w:numPr>
        <w:ind w:left="1276" w:hanging="567"/>
      </w:pPr>
      <w:r>
        <w:t>Спроектировать СППР и определить, как она получает сведения об объектах и ресурсах OpenS3 и передаёт команды на перенос.</w:t>
      </w:r>
    </w:p>
    <w:p w:rsidR="00DB548D" w:rsidRDefault="00000000">
      <w:pPr>
        <w:pStyle w:val="Compact"/>
        <w:numPr>
          <w:ilvl w:val="0"/>
          <w:numId w:val="67"/>
        </w:numPr>
        <w:ind w:left="1276" w:hanging="567"/>
      </w:pPr>
      <w:r>
        <w:t>Разработать сбор истории обращений и метаданных, рассчитать входные характеристики модели (признаки) и подготовить обучающие примеры, связывающие прошлые обращения с последующим спросом.</w:t>
      </w:r>
    </w:p>
    <w:p w:rsidR="00DB548D" w:rsidRDefault="00000000">
      <w:pPr>
        <w:pStyle w:val="Compact"/>
        <w:numPr>
          <w:ilvl w:val="0"/>
          <w:numId w:val="67"/>
        </w:numPr>
        <w:ind w:left="1276" w:hanging="567"/>
      </w:pPr>
      <w:r>
        <w:t>Обучить и сравнить модели востребованности, определить порядок их обновления и публикации.</w:t>
      </w:r>
    </w:p>
    <w:p w:rsidR="00DB548D" w:rsidRDefault="00000000">
      <w:pPr>
        <w:pStyle w:val="Compact"/>
        <w:numPr>
          <w:ilvl w:val="0"/>
          <w:numId w:val="67"/>
        </w:numPr>
        <w:ind w:left="1276" w:hanging="567"/>
      </w:pPr>
      <w:r>
        <w:t>Разработать планировщик размещения с учётом ёмкости, характеристик доступа и лимита объёма данных, переносимых за заданный интервал.</w:t>
      </w:r>
    </w:p>
    <w:p w:rsidR="00DB548D" w:rsidRDefault="00000000">
      <w:pPr>
        <w:pStyle w:val="Compact"/>
        <w:numPr>
          <w:ilvl w:val="0"/>
          <w:numId w:val="67"/>
        </w:numPr>
        <w:ind w:left="1276" w:hanging="567"/>
      </w:pPr>
      <w:r>
        <w:t>Реализовать объяснимые рекомендации и их подтверждение через программный интерфейс (англ. Application Programming Interface, далее API) и веб-интерфейс.</w:t>
      </w:r>
    </w:p>
    <w:p w:rsidR="00DB548D" w:rsidRDefault="00000000">
      <w:pPr>
        <w:pStyle w:val="Compact"/>
        <w:numPr>
          <w:ilvl w:val="0"/>
          <w:numId w:val="67"/>
        </w:numPr>
        <w:ind w:left="1276" w:hanging="567"/>
      </w:pPr>
      <w:r>
        <w:t>Интегрировать СППР с OpenS3 и реализовать безопасное перемещение объектов с сохранением содержимого и проверкой идентификатора версии.</w:t>
      </w:r>
    </w:p>
    <w:p w:rsidR="00DB548D" w:rsidRDefault="00000000">
      <w:pPr>
        <w:pStyle w:val="Compact"/>
        <w:numPr>
          <w:ilvl w:val="0"/>
          <w:numId w:val="67"/>
        </w:numPr>
        <w:ind w:left="1276" w:hanging="567"/>
      </w:pPr>
      <w:r>
        <w:t>Проверить сохранность данных, восстановление после сбоев и сценарии административного управления.</w:t>
      </w:r>
    </w:p>
    <w:p w:rsidR="00DB548D" w:rsidRDefault="00000000">
      <w:pPr>
        <w:pStyle w:val="Compact"/>
        <w:numPr>
          <w:ilvl w:val="0"/>
          <w:numId w:val="67"/>
        </w:numPr>
        <w:ind w:left="1276" w:hanging="567"/>
      </w:pPr>
      <w:r>
        <w:t>Выполнить воспроизводимое сравнение с базовыми политиками и определить условия применимости прогнозного подхода.</w:t>
      </w:r>
    </w:p>
    <w:p w:rsidR="00DB548D" w:rsidRDefault="00000000">
      <w:pPr>
        <w:pStyle w:val="StructuralHeading"/>
      </w:pPr>
      <w:bookmarkStart w:id="3" w:name="GOSTHeading99"/>
      <w:bookmarkStart w:id="4" w:name="литературный-обзор"/>
      <w:bookmarkEnd w:id="2"/>
      <w:r>
        <w:lastRenderedPageBreak/>
        <w:t>ЛИТЕРАТУРНЫЙ ОБЗОР</w:t>
      </w:r>
      <w:bookmarkEnd w:id="3"/>
    </w:p>
    <w:p w:rsidR="00DB548D" w:rsidRDefault="00000000">
      <w:pPr>
        <w:pStyle w:val="FirstParagraph"/>
      </w:pPr>
      <w:r>
        <w:t>В процессе изучения предметной области проанализированы следующие источники:</w:t>
      </w:r>
    </w:p>
    <w:p w:rsidR="00DB548D" w:rsidRPr="00CD0832" w:rsidRDefault="00000000">
      <w:pPr>
        <w:pStyle w:val="Compact"/>
        <w:numPr>
          <w:ilvl w:val="0"/>
          <w:numId w:val="68"/>
        </w:numPr>
        <w:ind w:left="1276" w:hanging="567"/>
        <w:rPr>
          <w:lang w:val="en-US"/>
        </w:rPr>
      </w:pPr>
      <w:r w:rsidRPr="00CD0832">
        <w:rPr>
          <w:lang w:val="en-US"/>
        </w:rPr>
        <w:t xml:space="preserve">«Machine Learning-Based Caching and Tiering in Modern Data Storage Systems: A Survey» — G. Savva, E. </w:t>
      </w:r>
      <w:proofErr w:type="spellStart"/>
      <w:r w:rsidRPr="00CD0832">
        <w:rPr>
          <w:lang w:val="en-US"/>
        </w:rPr>
        <w:t>Kakoulli</w:t>
      </w:r>
      <w:proofErr w:type="spellEnd"/>
      <w:r w:rsidRPr="00CD0832">
        <w:rPr>
          <w:lang w:val="en-US"/>
        </w:rPr>
        <w:t xml:space="preserve">, H. </w:t>
      </w:r>
      <w:proofErr w:type="spellStart"/>
      <w:r w:rsidRPr="00CD0832">
        <w:rPr>
          <w:lang w:val="en-US"/>
        </w:rPr>
        <w:t>Herodotou</w:t>
      </w:r>
      <w:proofErr w:type="spellEnd"/>
      <w:r w:rsidRPr="00CD0832">
        <w:rPr>
          <w:lang w:val="en-US"/>
        </w:rPr>
        <w:t>.</w:t>
      </w:r>
    </w:p>
    <w:p w:rsidR="00DB548D" w:rsidRPr="00CD0832" w:rsidRDefault="00000000">
      <w:pPr>
        <w:pStyle w:val="Compact"/>
        <w:numPr>
          <w:ilvl w:val="0"/>
          <w:numId w:val="68"/>
        </w:numPr>
        <w:ind w:left="1276" w:hanging="567"/>
        <w:rPr>
          <w:lang w:val="en-US"/>
        </w:rPr>
      </w:pPr>
      <w:r w:rsidRPr="00CD0832">
        <w:rPr>
          <w:lang w:val="en-US"/>
        </w:rPr>
        <w:t>«Amazon S3 User Guide» (</w:t>
      </w:r>
      <w:r>
        <w:t>разделы</w:t>
      </w:r>
      <w:r w:rsidRPr="00CD0832">
        <w:rPr>
          <w:lang w:val="en-US"/>
        </w:rPr>
        <w:t xml:space="preserve"> </w:t>
      </w:r>
      <w:r>
        <w:t>о</w:t>
      </w:r>
      <w:r w:rsidRPr="00CD0832">
        <w:rPr>
          <w:lang w:val="en-US"/>
        </w:rPr>
        <w:t xml:space="preserve"> </w:t>
      </w:r>
      <w:r>
        <w:t>классах</w:t>
      </w:r>
      <w:r w:rsidRPr="00CD0832">
        <w:rPr>
          <w:lang w:val="en-US"/>
        </w:rPr>
        <w:t xml:space="preserve"> </w:t>
      </w:r>
      <w:r>
        <w:t>хранения</w:t>
      </w:r>
      <w:r w:rsidRPr="00CD0832">
        <w:rPr>
          <w:lang w:val="en-US"/>
        </w:rPr>
        <w:t xml:space="preserve">, S3 Lifecycle </w:t>
      </w:r>
      <w:r>
        <w:t>и</w:t>
      </w:r>
      <w:r w:rsidRPr="00CD0832">
        <w:rPr>
          <w:lang w:val="en-US"/>
        </w:rPr>
        <w:t xml:space="preserve"> S3 Intelligent-Tiering) — Amazon Web Services.</w:t>
      </w:r>
    </w:p>
    <w:p w:rsidR="00DB548D" w:rsidRPr="00CD0832" w:rsidRDefault="00000000">
      <w:pPr>
        <w:pStyle w:val="Compact"/>
        <w:numPr>
          <w:ilvl w:val="0"/>
          <w:numId w:val="68"/>
        </w:numPr>
        <w:ind w:left="1276" w:hanging="567"/>
        <w:rPr>
          <w:lang w:val="en-US"/>
        </w:rPr>
      </w:pPr>
      <w:r w:rsidRPr="00CD0832">
        <w:rPr>
          <w:lang w:val="en-US"/>
        </w:rPr>
        <w:t>«A multiclass cost–latency aware framework for multi-tiered cloud storage optimization via access pattern forecasting» — F. A. A. Motta, S. M. Villela, H. S. Bernardino, G. D. Gonçalves, A. B. Vieira.</w:t>
      </w:r>
    </w:p>
    <w:p w:rsidR="00DB548D" w:rsidRDefault="00000000">
      <w:pPr>
        <w:pStyle w:val="Compact"/>
        <w:numPr>
          <w:ilvl w:val="0"/>
          <w:numId w:val="68"/>
        </w:numPr>
        <w:ind w:left="1276" w:hanging="567"/>
      </w:pPr>
      <w:r>
        <w:t>«Алгоритм контроллера нечеткой логики для размещения файлов в системе хранения данных» — Т. М. Татарникова, Е. Д. Архипцев.</w:t>
      </w:r>
    </w:p>
    <w:p w:rsidR="00DB548D" w:rsidRDefault="00000000">
      <w:pPr>
        <w:pStyle w:val="FirstParagraph"/>
      </w:pPr>
      <w:r>
        <w:t>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rsidR="00DB548D" w:rsidRDefault="00000000">
      <w:pPr>
        <w:pStyle w:val="BodyText"/>
      </w:pPr>
      <w:r>
        <w:t>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подходом.</w:t>
      </w:r>
    </w:p>
    <w:p w:rsidR="00DB548D" w:rsidRDefault="00000000">
      <w:pPr>
        <w:pStyle w:val="BodyText"/>
      </w:pPr>
      <w:r>
        <w:t>Motta и соавторы [3] используют прогноз обращений для выбора между классами Cold, Warm и Hot с учётом стоимости и задержки доступа. Для OpenS3 полезна связь прогноза с решением о размещении; исполнение должно учитывать ёмкость физических ресурсов и конкретные версии объектов.</w:t>
      </w:r>
    </w:p>
    <w:p w:rsidR="00DB548D" w:rsidRDefault="00000000">
      <w:pPr>
        <w:pStyle w:val="BodyText"/>
      </w:pPr>
      <w:r>
        <w:t>Татарникова и Архипцев [4] предлагают выбирать уровень хранения с помощью нечётких правил на основе метаданных файла. Подход учитывает несколько характеристик объекта, но не выделяет прогноз его будущей востребованности как отдельный этап.</w:t>
      </w:r>
    </w:p>
    <w:p w:rsidR="00DB548D" w:rsidRDefault="00000000">
      <w:pPr>
        <w:pStyle w:val="BodyText"/>
      </w:pPr>
      <w:r>
        <w:lastRenderedPageBreak/>
        <w:t>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p w:rsidR="00DB548D" w:rsidRDefault="00000000">
      <w:pPr>
        <w:pStyle w:val="Heading1"/>
      </w:pPr>
      <w:bookmarkStart w:id="5" w:name="GOSTHeading100"/>
      <w:bookmarkStart w:id="6" w:name="исследовательский-раздел"/>
      <w:bookmarkEnd w:id="4"/>
      <w:r>
        <w:lastRenderedPageBreak/>
        <w:t>1 ИССЛЕДОВАТЕЛЬСКИЙ РАЗДЕЛ</w:t>
      </w:r>
      <w:bookmarkEnd w:id="5"/>
    </w:p>
    <w:p w:rsidR="00DB548D" w:rsidRDefault="00000000">
      <w:pPr>
        <w:pStyle w:val="Heading2"/>
      </w:pPr>
      <w:bookmarkStart w:id="7" w:name="GOSTHeading101"/>
      <w:bookmarkStart w:id="8" w:name="анализ-предметной-области"/>
      <w:r>
        <w:t>1.1 Анализ предметной области</w:t>
      </w:r>
      <w:bookmarkEnd w:id="7"/>
    </w:p>
    <w:p w:rsidR="00DB548D" w:rsidRDefault="00000000">
      <w:pPr>
        <w:pStyle w:val="Heading3"/>
      </w:pPr>
      <w:bookmarkStart w:id="9" w:name="GOSTHeading102"/>
      <w:bookmarkStart w:id="10" w:name="предметная-область-и-участники-процесса"/>
      <w:r>
        <w:t>1.1.1 Предметная область и участники процесса</w:t>
      </w:r>
      <w:bookmarkEnd w:id="9"/>
    </w:p>
    <w:p w:rsidR="00DB548D" w:rsidRDefault="00000000">
      <w:pPr>
        <w:pStyle w:val="FirstParagraph"/>
      </w:pPr>
      <w:r>
        <w:t>Предметной областью является управление размещением объектов в многоуровневом хранилище на основе анализа и прогнозирования клиентских обращений. Рассматривается самостоятельно развёрнутое OpenS3 с двумя классами, различающимися по ёмкости и производительности.</w:t>
      </w:r>
    </w:p>
    <w:p w:rsidR="00DB548D" w:rsidRDefault="00000000">
      <w:pPr>
        <w:pStyle w:val="BodyText"/>
      </w:pPr>
      <w:r>
        <w:t>Задача возникает при ограниченности быстрых ресурсов: невостребованный объект занимает HOT, а перенос востребованного в COLD увеличивает задержку. Решение должно учитывать будущий спрос, размер объекта и возможности хранилища. Клиенты создают нагрузку; администратор задаёт ограничения и подтверждает рекомендации СППР.</w:t>
      </w:r>
    </w:p>
    <w:p w:rsidR="00DB548D" w:rsidRDefault="00000000">
      <w:pPr>
        <w:pStyle w:val="BodyText"/>
      </w:pPr>
      <w:r>
        <w:t>Используя прежние бакет и ключ, клиент после переноса должен получать те же данные. Изменяется только место хранения. Сведения о расположении объекта должны указывать на полностью записанную и проверенную копию.</w:t>
      </w:r>
    </w:p>
    <w:p w:rsidR="00DB548D" w:rsidRDefault="00000000">
      <w:pPr>
        <w:pStyle w:val="Heading3"/>
      </w:pPr>
      <w:bookmarkStart w:id="11" w:name="GOSTHeading103"/>
      <w:bookmarkStart w:id="12" w:name="объектная-модель-и-единица-размещения"/>
      <w:bookmarkEnd w:id="10"/>
      <w:r>
        <w:t>1.1.2 Объектная модель и единица размещения</w:t>
      </w:r>
      <w:bookmarkEnd w:id="11"/>
    </w:p>
    <w:p w:rsidR="00DB548D" w:rsidRDefault="00000000">
      <w:pPr>
        <w:pStyle w:val="FirstParagraph"/>
      </w:pPr>
      <w:r>
        <w:t xml:space="preserve">В S3 объект состоит из содержимого и описывающих его метаданных. </w:t>
      </w:r>
      <w:proofErr w:type="spellStart"/>
      <w:r>
        <w:t>Бакет</w:t>
      </w:r>
      <w:proofErr w:type="spellEnd"/>
      <w:r>
        <w:t xml:space="preserve"> </w:t>
      </w:r>
      <w:r w:rsidR="00CD0832">
        <w:rPr>
          <w:lang w:val="ru-RU"/>
        </w:rPr>
        <w:t>–</w:t>
      </w:r>
      <w:r>
        <w:t xml:space="preserve"> контейнер объектов, а ключ — имя, по которому объект находят внутри </w:t>
      </w:r>
      <w:proofErr w:type="spellStart"/>
      <w:r>
        <w:t>бакета</w:t>
      </w:r>
      <w:proofErr w:type="spellEnd"/>
      <w:r>
        <w:t xml:space="preserve">. Например, </w:t>
      </w:r>
      <w:r>
        <w:rPr>
          <w:rStyle w:val="VerbatimChar"/>
        </w:rPr>
        <w:t>images/photo.jpg</w:t>
      </w:r>
      <w:r>
        <w:t xml:space="preserve"> является полным ключом одного объекта; символ </w:t>
      </w:r>
      <w:r>
        <w:rPr>
          <w:rStyle w:val="VerbatimChar"/>
        </w:rPr>
        <w:t>/</w:t>
      </w:r>
      <w:r>
        <w:t xml:space="preserve"> входит в его имя [5]. При включённом версионировании повторная запись под тем же ключом создаёт новую версию объекта. Каждая версия имеет собственный идентификатор [6]. Рекомендация должна идентифицировать версию: между расчётом и исполнением объект может измениться. Разрабатываемая система должна сохранять бакет, ключ, содержимое и </w:t>
      </w:r>
      <w:r>
        <w:lastRenderedPageBreak/>
        <w:t>идентификатор версии при переносе между HOT и COLD. Смена места хранения не должна создавать новую версию.</w:t>
      </w:r>
    </w:p>
    <w:p w:rsidR="00DB548D" w:rsidRDefault="00000000">
      <w:pPr>
        <w:pStyle w:val="BodyText"/>
      </w:pPr>
      <w:r>
        <w:t xml:space="preserve">Программной основой разработки служит OpenS3. В рассмотренной версии предусмотрены запись и чтение объектов через локальный экспериментальный шлюз [7]. </w:t>
      </w:r>
      <w:r w:rsidRPr="00FA0497">
        <w:rPr>
          <w:highlight w:val="yellow"/>
        </w:rPr>
        <w:t>Прогнозирование и управление классами предстоит реализовать. В первом прототипе целиком переносится текущая версия объекта, загрузка которой успешно завершена. Проверка охватывает перечисленные ниже операции клиента: загрузку, полное и частичное чтение, получение метаданных, перезапись и удаление.</w:t>
      </w:r>
    </w:p>
    <w:p w:rsidR="00DB548D" w:rsidRDefault="00000000">
      <w:pPr>
        <w:pStyle w:val="Heading3"/>
      </w:pPr>
      <w:bookmarkStart w:id="13" w:name="GOSTHeading104"/>
      <w:bookmarkStart w:id="14" w:name="X1b33d2f3fcfb1af225a2a7e66db157c415050ab"/>
      <w:bookmarkEnd w:id="12"/>
      <w:r>
        <w:t>1.1.3 Классы хранения и характеристики ресурсов</w:t>
      </w:r>
      <w:bookmarkEnd w:id="13"/>
    </w:p>
    <w:p w:rsidR="00DB548D" w:rsidRDefault="00000000">
      <w:pPr>
        <w:pStyle w:val="FirstParagraph"/>
      </w:pPr>
      <w:r>
        <w:t xml:space="preserve">Класс хранения определяется как часть хранилища с заданными ёмкостью, скоростью обслуживания запросов и условиями получения данных. HOT предназначается для объектов, которым полезен более быстрый доступ, COLD — для менее востребованных данных. </w:t>
      </w:r>
      <w:r w:rsidRPr="00FA0497">
        <w:rPr>
          <w:highlight w:val="yellow"/>
        </w:rPr>
        <w:t>Названия описывают относительную роль классов; конкретные накопители выбираются при построении стенда.</w:t>
      </w:r>
    </w:p>
    <w:p w:rsidR="00DB548D" w:rsidRDefault="00000000">
      <w:pPr>
        <w:pStyle w:val="BodyText"/>
      </w:pPr>
      <w:r>
        <w:t>Класс не равен типу устройства. В Amazon S3 классы различаются также условиями оплаты и получения данных [2]. В Ceph класс может быть связан с пулом — логической областью хранения данных, а правила размещения — выбирать устройства определённого типа [8], [9]. Два каталога на одном накопителе сами по себе не подтверждают различия производительности: они должны быть измерены либо явно заданы в экспериментальной модели.</w:t>
      </w:r>
    </w:p>
    <w:p w:rsidR="00DB548D" w:rsidRDefault="00000000">
      <w:pPr>
        <w:pStyle w:val="BodyText"/>
      </w:pPr>
      <w:r>
        <w:t>Другой вариант — удалённый уровень MinIO AIStor: содержимое переносится, а метаданные сохраняются на основном уровне, чтобы клиент мог прочитать перенесённый объект обычным запросом. Документированный механизм поддерживает временное восстановление, но не постоянный обратный перенос [10], [11]. Это показывает, что название «два уровня» ещё не определяет допустимые направления миграции.</w:t>
      </w:r>
    </w:p>
    <w:p w:rsidR="00DB548D" w:rsidRDefault="00000000">
      <w:pPr>
        <w:pStyle w:val="BodyText"/>
        <w:keepNext/>
      </w:pPr>
      <w:r>
        <w:lastRenderedPageBreak/>
        <w:t>В исследуемом сценарии предусматривается непосредственное чтение из обоих классов. COLD не требует архивного восстановления, в отличие от S3 Glacier Flexible Retrieval и S3 Glacier Deep Archive [12]. Последствия выбора класса оцениваются по задержке чтения, нагрузке на ресурсы и затратам доступа. Существенные характеристики принятой модели приведены в табл. 1.1.</w:t>
      </w:r>
    </w:p>
    <w:p w:rsidR="00DB548D" w:rsidRDefault="00000000">
      <w:pPr>
        <w:pStyle w:val="TableCaption"/>
      </w:pPr>
      <w:bookmarkStart w:id="15" w:name="gost-tbl:storage_classes"/>
      <w:r>
        <w:t>Таблица 1.1 – Характеристики классов хранения в исследуемом сценарии</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1 – Характеристики классов хранения в исследуемом сценарии"/>
      </w:tblPr>
      <w:tblGrid>
        <w:gridCol w:w="2407"/>
        <w:gridCol w:w="2407"/>
        <w:gridCol w:w="2407"/>
        <w:gridCol w:w="2407"/>
      </w:tblGrid>
      <w:tr w:rsidR="00DB548D" w:rsidTr="00DB548D">
        <w:trPr>
          <w:cnfStyle w:val="100000000000" w:firstRow="1" w:lastRow="0" w:firstColumn="0" w:lastColumn="0" w:oddVBand="0" w:evenVBand="0" w:oddHBand="0" w:evenHBand="0" w:firstRowFirstColumn="0" w:firstRowLastColumn="0" w:lastRowFirstColumn="0" w:lastRowLastColumn="0"/>
          <w:tblHeader/>
        </w:trPr>
        <w:tc>
          <w:tcPr>
            <w:tcW w:w="1980" w:type="dxa"/>
          </w:tcPr>
          <w:p w:rsidR="00DB548D" w:rsidRDefault="00000000">
            <w:pPr>
              <w:pStyle w:val="Compact"/>
              <w:spacing w:line="240" w:lineRule="auto"/>
              <w:ind w:firstLine="0"/>
            </w:pPr>
            <w:r>
              <w:rPr>
                <w:sz w:val="24"/>
                <w:szCs w:val="24"/>
              </w:rPr>
              <w:t>Характеристика</w:t>
            </w:r>
          </w:p>
        </w:tc>
        <w:tc>
          <w:tcPr>
            <w:tcW w:w="1980" w:type="dxa"/>
          </w:tcPr>
          <w:p w:rsidR="00DB548D" w:rsidRDefault="00000000">
            <w:pPr>
              <w:pStyle w:val="Compact"/>
              <w:spacing w:line="240" w:lineRule="auto"/>
              <w:ind w:firstLine="0"/>
            </w:pPr>
            <w:r>
              <w:rPr>
                <w:sz w:val="24"/>
                <w:szCs w:val="24"/>
              </w:rPr>
              <w:t>HOT</w:t>
            </w:r>
          </w:p>
        </w:tc>
        <w:tc>
          <w:tcPr>
            <w:tcW w:w="1980" w:type="dxa"/>
          </w:tcPr>
          <w:p w:rsidR="00DB548D" w:rsidRDefault="00000000">
            <w:pPr>
              <w:pStyle w:val="Compact"/>
              <w:spacing w:line="240" w:lineRule="auto"/>
              <w:ind w:firstLine="0"/>
            </w:pPr>
            <w:r>
              <w:rPr>
                <w:sz w:val="24"/>
                <w:szCs w:val="24"/>
              </w:rPr>
              <w:t>COLD</w:t>
            </w:r>
          </w:p>
        </w:tc>
        <w:tc>
          <w:tcPr>
            <w:tcW w:w="1980" w:type="dxa"/>
          </w:tcPr>
          <w:p w:rsidR="00DB548D" w:rsidRDefault="00000000">
            <w:pPr>
              <w:pStyle w:val="Compact"/>
              <w:spacing w:line="240" w:lineRule="auto"/>
              <w:ind w:firstLine="0"/>
            </w:pPr>
            <w:r>
              <w:rPr>
                <w:sz w:val="24"/>
                <w:szCs w:val="24"/>
              </w:rPr>
              <w:t>Значение для решения</w:t>
            </w:r>
          </w:p>
        </w:tc>
      </w:tr>
      <w:tr w:rsidR="00DB548D">
        <w:tc>
          <w:tcPr>
            <w:tcW w:w="1980" w:type="dxa"/>
          </w:tcPr>
          <w:p w:rsidR="00DB548D" w:rsidRDefault="00000000">
            <w:pPr>
              <w:pStyle w:val="Compact"/>
              <w:spacing w:line="240" w:lineRule="auto"/>
              <w:ind w:firstLine="0"/>
            </w:pPr>
            <w:r>
              <w:rPr>
                <w:sz w:val="24"/>
                <w:szCs w:val="24"/>
              </w:rPr>
              <w:t>Назначение</w:t>
            </w:r>
          </w:p>
        </w:tc>
        <w:tc>
          <w:tcPr>
            <w:tcW w:w="1980" w:type="dxa"/>
          </w:tcPr>
          <w:p w:rsidR="00DB548D" w:rsidRDefault="00000000">
            <w:pPr>
              <w:pStyle w:val="Compact"/>
              <w:spacing w:line="240" w:lineRule="auto"/>
              <w:ind w:firstLine="0"/>
            </w:pPr>
            <w:r>
              <w:rPr>
                <w:sz w:val="24"/>
                <w:szCs w:val="24"/>
              </w:rPr>
              <w:t>Более востребованные объекты</w:t>
            </w:r>
          </w:p>
        </w:tc>
        <w:tc>
          <w:tcPr>
            <w:tcW w:w="1980" w:type="dxa"/>
          </w:tcPr>
          <w:p w:rsidR="00DB548D" w:rsidRDefault="00000000">
            <w:pPr>
              <w:pStyle w:val="Compact"/>
              <w:spacing w:line="240" w:lineRule="auto"/>
              <w:ind w:firstLine="0"/>
            </w:pPr>
            <w:r>
              <w:rPr>
                <w:sz w:val="24"/>
                <w:szCs w:val="24"/>
              </w:rPr>
              <w:t>Менее востребованные объекты</w:t>
            </w:r>
          </w:p>
        </w:tc>
        <w:tc>
          <w:tcPr>
            <w:tcW w:w="1980" w:type="dxa"/>
          </w:tcPr>
          <w:p w:rsidR="00DB548D" w:rsidRDefault="00000000">
            <w:pPr>
              <w:pStyle w:val="Compact"/>
              <w:spacing w:line="240" w:lineRule="auto"/>
              <w:ind w:firstLine="0"/>
            </w:pPr>
            <w:r>
              <w:rPr>
                <w:sz w:val="24"/>
                <w:szCs w:val="24"/>
              </w:rPr>
              <w:t>Нужна оценка будущих обращений</w:t>
            </w:r>
          </w:p>
        </w:tc>
      </w:tr>
      <w:tr w:rsidR="00DB548D">
        <w:tc>
          <w:tcPr>
            <w:tcW w:w="1980" w:type="dxa"/>
          </w:tcPr>
          <w:p w:rsidR="00DB548D" w:rsidRDefault="00000000">
            <w:pPr>
              <w:pStyle w:val="Compact"/>
              <w:spacing w:line="240" w:lineRule="auto"/>
              <w:ind w:firstLine="0"/>
            </w:pPr>
            <w:r>
              <w:rPr>
                <w:sz w:val="24"/>
                <w:szCs w:val="24"/>
              </w:rPr>
              <w:t>Ёмкость</w:t>
            </w:r>
          </w:p>
        </w:tc>
        <w:tc>
          <w:tcPr>
            <w:tcW w:w="1980" w:type="dxa"/>
          </w:tcPr>
          <w:p w:rsidR="00DB548D" w:rsidRDefault="00000000">
            <w:pPr>
              <w:pStyle w:val="Compact"/>
              <w:spacing w:line="240" w:lineRule="auto"/>
              <w:ind w:firstLine="0"/>
            </w:pPr>
            <w:r>
              <w:rPr>
                <w:sz w:val="24"/>
                <w:szCs w:val="24"/>
              </w:rPr>
              <w:t>Ограниченный быстрый ресурс</w:t>
            </w:r>
          </w:p>
        </w:tc>
        <w:tc>
          <w:tcPr>
            <w:tcW w:w="1980" w:type="dxa"/>
          </w:tcPr>
          <w:p w:rsidR="00DB548D" w:rsidRDefault="00000000">
            <w:pPr>
              <w:pStyle w:val="Compact"/>
              <w:spacing w:line="240" w:lineRule="auto"/>
              <w:ind w:firstLine="0"/>
            </w:pPr>
            <w:r>
              <w:rPr>
                <w:sz w:val="24"/>
                <w:szCs w:val="24"/>
              </w:rPr>
              <w:t>Более ёмкий ресурс</w:t>
            </w:r>
          </w:p>
        </w:tc>
        <w:tc>
          <w:tcPr>
            <w:tcW w:w="1980" w:type="dxa"/>
          </w:tcPr>
          <w:p w:rsidR="00DB548D" w:rsidRDefault="00000000">
            <w:pPr>
              <w:pStyle w:val="Compact"/>
              <w:spacing w:line="240" w:lineRule="auto"/>
              <w:ind w:firstLine="0"/>
            </w:pPr>
            <w:r>
              <w:rPr>
                <w:sz w:val="24"/>
                <w:szCs w:val="24"/>
              </w:rPr>
              <w:t>Учитываются размеры объектов</w:t>
            </w:r>
          </w:p>
        </w:tc>
      </w:tr>
      <w:tr w:rsidR="00DB548D">
        <w:tc>
          <w:tcPr>
            <w:tcW w:w="1980" w:type="dxa"/>
          </w:tcPr>
          <w:p w:rsidR="00DB548D" w:rsidRDefault="00000000">
            <w:pPr>
              <w:pStyle w:val="Compact"/>
              <w:spacing w:line="240" w:lineRule="auto"/>
              <w:ind w:firstLine="0"/>
            </w:pPr>
            <w:r>
              <w:rPr>
                <w:sz w:val="24"/>
                <w:szCs w:val="24"/>
              </w:rPr>
              <w:t>Производительность</w:t>
            </w:r>
          </w:p>
        </w:tc>
        <w:tc>
          <w:tcPr>
            <w:tcW w:w="1980" w:type="dxa"/>
          </w:tcPr>
          <w:p w:rsidR="00DB548D" w:rsidRDefault="00000000">
            <w:pPr>
              <w:pStyle w:val="Compact"/>
              <w:spacing w:line="240" w:lineRule="auto"/>
              <w:ind w:firstLine="0"/>
            </w:pPr>
            <w:r>
              <w:rPr>
                <w:sz w:val="24"/>
                <w:szCs w:val="24"/>
              </w:rPr>
              <w:t>Более быстрое обслуживание</w:t>
            </w:r>
          </w:p>
        </w:tc>
        <w:tc>
          <w:tcPr>
            <w:tcW w:w="1980" w:type="dxa"/>
          </w:tcPr>
          <w:p w:rsidR="00DB548D" w:rsidRDefault="00000000">
            <w:pPr>
              <w:pStyle w:val="Compact"/>
              <w:spacing w:line="240" w:lineRule="auto"/>
              <w:ind w:firstLine="0"/>
            </w:pPr>
            <w:r>
              <w:rPr>
                <w:sz w:val="24"/>
                <w:szCs w:val="24"/>
              </w:rPr>
              <w:t>Более медленное обслуживание</w:t>
            </w:r>
          </w:p>
        </w:tc>
        <w:tc>
          <w:tcPr>
            <w:tcW w:w="1980" w:type="dxa"/>
          </w:tcPr>
          <w:p w:rsidR="00DB548D" w:rsidRDefault="00000000">
            <w:pPr>
              <w:pStyle w:val="Compact"/>
              <w:spacing w:line="240" w:lineRule="auto"/>
              <w:ind w:firstLine="0"/>
            </w:pPr>
            <w:r>
              <w:rPr>
                <w:sz w:val="24"/>
                <w:szCs w:val="24"/>
              </w:rPr>
              <w:t>Различие проверяется на стенде</w:t>
            </w:r>
          </w:p>
        </w:tc>
      </w:tr>
      <w:tr w:rsidR="00DB548D">
        <w:tc>
          <w:tcPr>
            <w:tcW w:w="1980" w:type="dxa"/>
          </w:tcPr>
          <w:p w:rsidR="00DB548D" w:rsidRDefault="00000000">
            <w:pPr>
              <w:pStyle w:val="Compact"/>
              <w:spacing w:line="240" w:lineRule="auto"/>
              <w:ind w:firstLine="0"/>
            </w:pPr>
            <w:r>
              <w:rPr>
                <w:sz w:val="24"/>
                <w:szCs w:val="24"/>
              </w:rPr>
              <w:t>Получение данных</w:t>
            </w:r>
          </w:p>
        </w:tc>
        <w:tc>
          <w:tcPr>
            <w:tcW w:w="1980" w:type="dxa"/>
          </w:tcPr>
          <w:p w:rsidR="00DB548D" w:rsidRDefault="00000000">
            <w:pPr>
              <w:pStyle w:val="Compact"/>
              <w:spacing w:line="240" w:lineRule="auto"/>
              <w:ind w:firstLine="0"/>
            </w:pPr>
            <w:r>
              <w:rPr>
                <w:sz w:val="24"/>
                <w:szCs w:val="24"/>
              </w:rPr>
              <w:t>Непосредственное чтение</w:t>
            </w:r>
          </w:p>
        </w:tc>
        <w:tc>
          <w:tcPr>
            <w:tcW w:w="1980" w:type="dxa"/>
          </w:tcPr>
          <w:p w:rsidR="00DB548D" w:rsidRDefault="00000000">
            <w:pPr>
              <w:pStyle w:val="Compact"/>
              <w:spacing w:line="240" w:lineRule="auto"/>
              <w:ind w:firstLine="0"/>
            </w:pPr>
            <w:r>
              <w:rPr>
                <w:sz w:val="24"/>
                <w:szCs w:val="24"/>
              </w:rPr>
              <w:t>Непосредственное чтение</w:t>
            </w:r>
          </w:p>
        </w:tc>
        <w:tc>
          <w:tcPr>
            <w:tcW w:w="1980" w:type="dxa"/>
          </w:tcPr>
          <w:p w:rsidR="00DB548D" w:rsidRDefault="00000000">
            <w:pPr>
              <w:pStyle w:val="Compact"/>
              <w:spacing w:line="240" w:lineRule="auto"/>
              <w:ind w:firstLine="0"/>
            </w:pPr>
            <w:r>
              <w:rPr>
                <w:sz w:val="24"/>
                <w:szCs w:val="24"/>
              </w:rPr>
              <w:t>Восстановление архива не требуется</w:t>
            </w:r>
          </w:p>
        </w:tc>
      </w:tr>
      <w:tr w:rsidR="00DB548D">
        <w:tc>
          <w:tcPr>
            <w:tcW w:w="1980" w:type="dxa"/>
          </w:tcPr>
          <w:p w:rsidR="00DB548D" w:rsidRDefault="00000000">
            <w:pPr>
              <w:pStyle w:val="Compact"/>
              <w:spacing w:line="240" w:lineRule="auto"/>
              <w:ind w:firstLine="0"/>
            </w:pPr>
            <w:r>
              <w:rPr>
                <w:sz w:val="24"/>
                <w:szCs w:val="24"/>
              </w:rPr>
              <w:t>Затраты</w:t>
            </w:r>
          </w:p>
        </w:tc>
        <w:tc>
          <w:tcPr>
            <w:tcW w:w="1980" w:type="dxa"/>
          </w:tcPr>
          <w:p w:rsidR="00DB548D" w:rsidRDefault="00000000">
            <w:pPr>
              <w:pStyle w:val="Compact"/>
              <w:spacing w:line="240" w:lineRule="auto"/>
              <w:ind w:firstLine="0"/>
            </w:pPr>
            <w:r>
              <w:rPr>
                <w:sz w:val="24"/>
                <w:szCs w:val="24"/>
              </w:rPr>
              <w:t>Задаваемые параметры</w:t>
            </w:r>
          </w:p>
        </w:tc>
        <w:tc>
          <w:tcPr>
            <w:tcW w:w="1980" w:type="dxa"/>
          </w:tcPr>
          <w:p w:rsidR="00DB548D" w:rsidRDefault="00000000">
            <w:pPr>
              <w:pStyle w:val="Compact"/>
              <w:spacing w:line="240" w:lineRule="auto"/>
              <w:ind w:firstLine="0"/>
            </w:pPr>
            <w:r>
              <w:rPr>
                <w:sz w:val="24"/>
                <w:szCs w:val="24"/>
              </w:rPr>
              <w:t>Задаваемые параметры</w:t>
            </w:r>
          </w:p>
        </w:tc>
        <w:tc>
          <w:tcPr>
            <w:tcW w:w="1980" w:type="dxa"/>
          </w:tcPr>
          <w:p w:rsidR="00DB548D" w:rsidRDefault="00000000">
            <w:pPr>
              <w:pStyle w:val="Compact"/>
              <w:spacing w:line="240" w:lineRule="auto"/>
              <w:ind w:firstLine="0"/>
            </w:pPr>
            <w:r>
              <w:rPr>
                <w:sz w:val="24"/>
                <w:szCs w:val="24"/>
              </w:rPr>
              <w:t>Цена не определяется заполненностью</w:t>
            </w:r>
          </w:p>
        </w:tc>
      </w:tr>
      <w:tr w:rsidR="00DB548D">
        <w:tc>
          <w:tcPr>
            <w:tcW w:w="1980" w:type="dxa"/>
          </w:tcPr>
          <w:p w:rsidR="00DB548D" w:rsidRDefault="00000000">
            <w:pPr>
              <w:pStyle w:val="Compact"/>
              <w:spacing w:line="240" w:lineRule="auto"/>
              <w:ind w:firstLine="0"/>
            </w:pPr>
            <w:r>
              <w:rPr>
                <w:sz w:val="24"/>
                <w:szCs w:val="24"/>
              </w:rPr>
              <w:t>Перемещение</w:t>
            </w:r>
          </w:p>
        </w:tc>
        <w:tc>
          <w:tcPr>
            <w:tcW w:w="1980" w:type="dxa"/>
          </w:tcPr>
          <w:p w:rsidR="00DB548D" w:rsidRDefault="00000000">
            <w:pPr>
              <w:pStyle w:val="Compact"/>
              <w:spacing w:line="240" w:lineRule="auto"/>
              <w:ind w:firstLine="0"/>
            </w:pPr>
            <w:r>
              <w:rPr>
                <w:sz w:val="24"/>
                <w:szCs w:val="24"/>
              </w:rPr>
              <w:t>Принимает объекты из COLD</w:t>
            </w:r>
          </w:p>
        </w:tc>
        <w:tc>
          <w:tcPr>
            <w:tcW w:w="1980" w:type="dxa"/>
          </w:tcPr>
          <w:p w:rsidR="00DB548D" w:rsidRDefault="00000000">
            <w:pPr>
              <w:pStyle w:val="Compact"/>
              <w:spacing w:line="240" w:lineRule="auto"/>
              <w:ind w:firstLine="0"/>
            </w:pPr>
            <w:r>
              <w:rPr>
                <w:sz w:val="24"/>
                <w:szCs w:val="24"/>
              </w:rPr>
              <w:t>Принимает объекты из HOT</w:t>
            </w:r>
          </w:p>
        </w:tc>
        <w:tc>
          <w:tcPr>
            <w:tcW w:w="1980" w:type="dxa"/>
          </w:tcPr>
          <w:p w:rsidR="00DB548D" w:rsidRDefault="00000000">
            <w:pPr>
              <w:pStyle w:val="Compact"/>
              <w:spacing w:line="240" w:lineRule="auto"/>
              <w:ind w:firstLine="0"/>
            </w:pPr>
            <w:r>
              <w:rPr>
                <w:sz w:val="24"/>
                <w:szCs w:val="24"/>
              </w:rPr>
              <w:t>Нужны место и ресурсный бюджет</w:t>
            </w:r>
          </w:p>
        </w:tc>
      </w:tr>
    </w:tbl>
    <w:bookmarkEnd w:id="15"/>
    <w:p w:rsidR="00DB548D" w:rsidRDefault="00000000">
      <w:pPr>
        <w:pStyle w:val="BodyText"/>
      </w:pPr>
      <w:r>
        <w:t xml:space="preserve">Таблица задаёт рабочую постановку, а не результаты измерений OpenS3. Производительность зависит от размеров запросов, параллелизма и фоновых операций. Для сравнения политик условия должны совпадать. </w:t>
      </w:r>
      <w:r w:rsidRPr="00FA0497">
        <w:rPr>
          <w:highlight w:val="yellow"/>
        </w:rPr>
        <w:t>Если характеристики моделируются, вывод относится к модели; реальный стенд проверяет применимость к конкретным ресурсам.</w:t>
      </w:r>
    </w:p>
    <w:p w:rsidR="00DB548D" w:rsidRDefault="00000000">
      <w:pPr>
        <w:pStyle w:val="Heading3"/>
      </w:pPr>
      <w:bookmarkStart w:id="16" w:name="GOSTHeading105"/>
      <w:bookmarkStart w:id="17" w:name="востребованность-и-история-обращений"/>
      <w:bookmarkEnd w:id="14"/>
      <w:r>
        <w:t>1.1.4 Востребованность и история обращений</w:t>
      </w:r>
      <w:bookmarkEnd w:id="16"/>
    </w:p>
    <w:p w:rsidR="00DB548D" w:rsidRDefault="00000000">
      <w:pPr>
        <w:pStyle w:val="FirstParagraph"/>
      </w:pPr>
      <w:r>
        <w:t>Востребованность характеризует ожидаемое использование объекта за будущий интервал. Она не совпадает с возрастом: старые данные могут регулярно читаться, а новые — быстро остывать. Спрос описывают время последнего чтения, число обращений, объём переданных клиенту байтов и изменение частоты чтений. Отсутствие истории у нового объекта ещё не означает отсутствие спроса.</w:t>
      </w:r>
    </w:p>
    <w:p w:rsidR="00DB548D" w:rsidRDefault="00000000">
      <w:pPr>
        <w:pStyle w:val="BodyText"/>
      </w:pPr>
      <w:r>
        <w:lastRenderedPageBreak/>
        <w:t>Прогноз вероятности чтения помогает оценить, понадобится ли объект после переноса. Прогноз числа чтений показывает, как часто его будут использовать за выбранный интервал. Размер объекта отличается от объёма обращения: S3 позволяет получить только указанную часть байтов объекта [13]. Полный размер и переданные байты регистрируются отдельно [14].</w:t>
      </w:r>
    </w:p>
    <w:p w:rsidR="00DB548D" w:rsidRDefault="00000000">
      <w:pPr>
        <w:pStyle w:val="BodyText"/>
      </w:pPr>
      <w:r>
        <w:t xml:space="preserve">Получение метаданных и внутреннее чтение при миграции отделяются от клиентского чтения </w:t>
      </w:r>
      <w:r w:rsidRPr="00FA0497">
        <w:rPr>
          <w:highlight w:val="yellow"/>
        </w:rPr>
        <w:t>содержимого</w:t>
      </w:r>
      <w:r w:rsidR="00FA0497" w:rsidRPr="00FA0497">
        <w:rPr>
          <w:highlight w:val="yellow"/>
          <w:lang w:val="ru-RU"/>
        </w:rPr>
        <w:t>, и</w:t>
      </w:r>
      <w:proofErr w:type="spellStart"/>
      <w:r w:rsidRPr="00FA0497">
        <w:rPr>
          <w:highlight w:val="yellow"/>
        </w:rPr>
        <w:t>наче</w:t>
      </w:r>
      <w:proofErr w:type="spellEnd"/>
      <w:r w:rsidRPr="00FA0497">
        <w:rPr>
          <w:highlight w:val="yellow"/>
        </w:rPr>
        <w:t xml:space="preserve"> система</w:t>
      </w:r>
      <w:r>
        <w:t xml:space="preserve"> принимает собственную нагрузку за спрос. Ошибки также сохраняются отдельно: недоступность COLD может уменьшить число успешных чтений без уменьшения потребности. Повторная запись одного события не должна учитываться как новое обращение, а пропуски в журнале должны отмечаться; необходима временная история каждого объекта, а не суммарный счётчик бакета.</w:t>
      </w:r>
    </w:p>
    <w:p w:rsidR="00DB548D" w:rsidRDefault="00000000">
      <w:pPr>
        <w:pStyle w:val="Heading3"/>
      </w:pPr>
      <w:bookmarkStart w:id="18" w:name="GOSTHeading106"/>
      <w:bookmarkStart w:id="19" w:name="способы-управления-размещением"/>
      <w:bookmarkEnd w:id="17"/>
      <w:r>
        <w:t>1.1.5 Способы управления размещением</w:t>
      </w:r>
      <w:bookmarkEnd w:id="18"/>
    </w:p>
    <w:p w:rsidR="00DB548D" w:rsidRDefault="00000000">
      <w:pPr>
        <w:pStyle w:val="FirstParagraph"/>
      </w:pPr>
      <w:r>
        <w:t>При ручном размещении класс определяет администратор или приложение. Lifecycle автоматизирует статические условия перехода, например возраст и фильтры [2], [12].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rsidR="00DB548D" w:rsidRDefault="00000000">
      <w:pPr>
        <w:pStyle w:val="BodyText"/>
      </w:pPr>
      <w:r>
        <w:t>Прогнозный подход использует ML для оценки будущих обращений. Отдельный механизм сопоставляет прогноз с ёмкостью и затратами переноса: такое разделение применяется в SCOPe [15], а связь прогноза с выбором класса рассматривается Motta и соавторами [3]. Оно позволяет менять модель и условия планирования независимо.</w:t>
      </w:r>
    </w:p>
    <w:p w:rsidR="00DB548D" w:rsidRDefault="00000000">
      <w:pPr>
        <w:pStyle w:val="BodyText"/>
      </w:pPr>
      <w:r>
        <w:t xml:space="preserve">Кэш обычно хранит копию данных из основного хранилища. Здесь выбирается место хранения самого объекта, поэтому нужно оценивать </w:t>
      </w:r>
      <w:r>
        <w:lastRenderedPageBreak/>
        <w:t xml:space="preserve">задержку чтения, затраты переноса и сохранность данных. ML также не гарантирует преимущества на непредсказуемой нагрузке и расходует ресурсы. </w:t>
      </w:r>
      <w:r w:rsidRPr="00FA0497">
        <w:rPr>
          <w:highlight w:val="yellow"/>
        </w:rPr>
        <w:t>Как показывает системная оценка Baleen [16], проверять следует влияние политики на хранилище; для OpenS3 оценивается вся цепочка до выполненного размещения.</w:t>
      </w:r>
    </w:p>
    <w:p w:rsidR="00DB548D" w:rsidRDefault="00000000">
      <w:pPr>
        <w:pStyle w:val="Heading3"/>
      </w:pPr>
      <w:bookmarkStart w:id="20" w:name="GOSTHeading107"/>
      <w:bookmarkStart w:id="21" w:name="ресурсные-ограничения-и-затраты"/>
      <w:bookmarkEnd w:id="19"/>
      <w:r>
        <w:t>1.1.6 Ресурсные ограничения и затраты</w:t>
      </w:r>
      <w:bookmarkEnd w:id="20"/>
    </w:p>
    <w:p w:rsidR="00DB548D" w:rsidRDefault="00000000">
      <w:pPr>
        <w:pStyle w:val="FirstParagraph"/>
      </w:pPr>
      <w:r>
        <w:t>Ограниченная ёмкость HOT связывает решения по объектам: один крупный объект может вытеснить несколько небольших. В COLD тоже должно быть место для принимаемого объекта. До проверки новой копии исходная сохраняется, поэтому во время переноса объект занимает место в обоих классах. Место в исходном классе освобождается после проверки целевой копии и удаления исходной.</w:t>
      </w:r>
    </w:p>
    <w:p w:rsidR="00DB548D" w:rsidRDefault="00000000">
      <w:pPr>
        <w:pStyle w:val="BodyText"/>
      </w:pPr>
      <w:r>
        <w:t>Миграция конкурирует с клиентами за сеть, чтение и запись. Нужны лимит объёма копируемых данных за интервал, ограничение параллелизма и интервал до повторного переноса. Эти условия одинаковы для прогнозной и базовых политик. Нехватка места, запрет администратора или непроверенная копия исключают действие независимо от его ожидаемой пользы.</w:t>
      </w:r>
    </w:p>
    <w:p w:rsidR="00DB548D" w:rsidRDefault="00000000">
      <w:pPr>
        <w:pStyle w:val="BodyText"/>
      </w:pPr>
      <w:r>
        <w:t>В облаке оплачиваются хранение и запросы; возможен минимальный оплачиваемый срок [12], [17]. Для самостоятельно развёрнутого OpenS3 заполненность не является стоимостью владения. Затраты хранения, чтения и переноса задаются коэффициентами в условных единицах. Денежные оценки используются только тогда, когда известны расходы выбранной конфигурации. Результат в условных единицах не доказывает денежную экономию. Основная оценка в работе выполняется по задержке при фиксированных ресурсах.</w:t>
      </w:r>
    </w:p>
    <w:p w:rsidR="00DB548D" w:rsidRDefault="00000000">
      <w:pPr>
        <w:pStyle w:val="Heading3"/>
      </w:pPr>
      <w:bookmarkStart w:id="22" w:name="GOSTHeading108"/>
      <w:bookmarkStart w:id="23" w:name="согласованность-и-безопасное-перемещение"/>
      <w:bookmarkEnd w:id="21"/>
      <w:r>
        <w:t>1.1.7 Согласованность и безопасное перемещение</w:t>
      </w:r>
      <w:bookmarkEnd w:id="22"/>
    </w:p>
    <w:p w:rsidR="00DB548D" w:rsidRDefault="00000000">
      <w:pPr>
        <w:pStyle w:val="FirstParagraph"/>
      </w:pPr>
      <w:r>
        <w:t xml:space="preserve">Каталогом называется список объектов со сведениями об их версиях и расположении. При переносе копируется содержимое и обновляется запись о </w:t>
      </w:r>
      <w:r>
        <w:lastRenderedPageBreak/>
        <w:t>месте хранения. Если направить чтение на ещё не скопированный объект, клиент может получить неполные данные или ошибку. Если удалить исходную копию до проверки новой, данные могут стать недоступными. Перенос включает копирование, проверку новой копии, обновление записи о расположении и удаление исходной копии. Обновление должно затрагивать только ту версию, для которой выполнялся перенос. Подробный порядок этих действий определяется при проектировании.</w:t>
      </w:r>
    </w:p>
    <w:p w:rsidR="00DB548D" w:rsidRDefault="00000000">
      <w:pPr>
        <w:pStyle w:val="BodyText"/>
      </w:pPr>
      <w:r>
        <w:t>Для проверки нужны размер и контрольная сумма. Клиентский ETag (англ. Entity Tag) не всегда является контрольной суммой всего объекта, например при составной загрузке [18]. Перед исполнением повторно проверяются версия и расположение. Изменение объекта после расчёта делает прежнюю рекомендацию неприменимой. Повтор той же команды должен продолжать ранее начатый перенос или возвращать его результат. В Amazon S3 после успешной записи последующие чтения получают новые данные [19]. Для OpenS3 такое поведение необходимо проверить отдельными сценариями записи и чтения.</w:t>
      </w:r>
    </w:p>
    <w:p w:rsidR="00DB548D" w:rsidRDefault="00000000">
      <w:pPr>
        <w:pStyle w:val="BodyText"/>
      </w:pPr>
      <w:r>
        <w:t>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p w:rsidR="00DB548D" w:rsidRDefault="00000000">
      <w:pPr>
        <w:pStyle w:val="Heading3"/>
      </w:pPr>
      <w:bookmarkStart w:id="24" w:name="GOSTHeading109"/>
      <w:bookmarkStart w:id="25" w:name="источники-данных-и-условия-исследования"/>
      <w:bookmarkEnd w:id="23"/>
      <w:r>
        <w:t>1.1.8 Источники данных и условия исследования</w:t>
      </w:r>
      <w:bookmarkEnd w:id="24"/>
    </w:p>
    <w:p w:rsidR="00DB548D" w:rsidRDefault="00000000">
      <w:pPr>
        <w:pStyle w:val="FirstParagraph"/>
      </w:pPr>
      <w:r>
        <w:t xml:space="preserve">OpenS3 не располагает историей промышленной эксплуатации. Основным набором для воспроизводимой проверки принимается синтетическая последовательность с известными объектами, версиями и операциями. Дополнительным источником для исследования наблюдаемого спроса выбран журнал обращений к сети доставки контента Meta (англ. Content Delivery Network, далее CDN) за март 2023 года. Открытые журналы позволяют изучить </w:t>
      </w:r>
      <w:r>
        <w:lastRenderedPageBreak/>
        <w:t>спрос, но не показывают, как OpenS3 выполняет запись, чтение и перенос. Эти операции проверяются на собственном стенде.</w:t>
      </w:r>
    </w:p>
    <w:p w:rsidR="00DB548D" w:rsidRDefault="00000000">
      <w:pPr>
        <w:pStyle w:val="BodyText"/>
      </w:pPr>
      <w:r>
        <w:t>По составу операций близки трассы IBM Cloud Object Storage, представленные IBM Research через SNIA. Авторская презентация описывает обращения к одному бакету за неделю 2019 года: чтение, запись, получение метаданных и удаление, время, идентификатор и размер объекта, необязательные границы диапазона [20]. Для включения этой трассы в эксперимент требуется подтвердить доступ к файлам и разобрать их формат. До этого источник остаётся резервным. Первое наблюдение объекта нельзя считать его созданием.</w:t>
      </w:r>
    </w:p>
    <w:p w:rsidR="00DB548D" w:rsidRDefault="00000000">
      <w:pPr>
        <w:pStyle w:val="BodyText"/>
      </w:pPr>
      <w:r>
        <w:t>Трассы Docker Registry из исследования Anwar и соавторов охватывают 75 дней; авторский репозиторий содержит ссылку на опубликованные данные [21], [22]. Более длительная история полезна для изменения спроса. Однако запросы протокола передачи гипертекста (англ. Hypertext Transfer Protocol, далее HTTP) к реестру нельзя считать готовыми S3-операциями. Перед использованием трассы нужно выделить обращения к содержимому слоёв контейнерных образов, отделить служебные запросы реестра и проверить, как обозначены объекты, их размеры и частичные чтения. Даты сбора ограничивают выводы о типичности современной нагрузки.</w:t>
      </w:r>
    </w:p>
    <w:p w:rsidR="00DB548D" w:rsidRDefault="00000000">
      <w:pPr>
        <w:pStyle w:val="BodyText"/>
      </w:pPr>
      <w:r>
        <w:t xml:space="preserve">Для выбранной трассы Meta CDN первичная документация CacheLib подтверждает публикацию недельных анонимизированных наблюдений и описывает условия использования [23]. Из открытой копии в коллекции CacheMon получен и разобран контрольный фрагмент файла </w:t>
      </w:r>
      <w:r>
        <w:rPr>
          <w:rStyle w:val="VerbatimChar"/>
        </w:rPr>
        <w:t>reag0c01_20230315_20230322_0.2000.csv.zst</w:t>
      </w:r>
      <w:r>
        <w:t xml:space="preserve"> [24]. Он содержит 19 543 полные записи, 9 853 ключа и охватывает 396,449 с. В 55 записях размер неизвестен, 3 759 записей содержат диапазон чтения, у 10 ключей встречаются разные положительные размеры. Код операции 1 соответствует чтению в формате CacheBench. Однако трасса не содержит идентификаторов S3-версий и HTTP-статусов; попадание в кэш не является признаком успешности клиентского запроса.</w:t>
      </w:r>
    </w:p>
    <w:p w:rsidR="00DB548D" w:rsidRDefault="00000000">
      <w:pPr>
        <w:pStyle w:val="BodyText"/>
      </w:pPr>
      <w:r>
        <w:lastRenderedPageBreak/>
        <w:t xml:space="preserve">Для проверки выбран момент через </w:t>
      </w:r>
      <w:r w:rsidRPr="00195F25">
        <w:rPr>
          <w:highlight w:val="yellow"/>
        </w:rPr>
        <w:t>180 с</w:t>
      </w:r>
      <w:r>
        <w:t xml:space="preserve"> после начала фрагмента. Признаки рассчитаны по обращениям за предыдущие </w:t>
      </w:r>
      <w:r w:rsidRPr="00195F25">
        <w:rPr>
          <w:highlight w:val="yellow"/>
        </w:rPr>
        <w:t>120 с.</w:t>
      </w:r>
      <w:r>
        <w:t xml:space="preserve"> Целевая переменная, или метка обучающего примера, равна числу чтений за следующие 60 с. Интервал, для которого прогнозируется спрос, называется горизонтом прогноза. Для 3 029 ключей размер однозначно известен по прошлым данным; у 110 из них есть обращение в будущем окне. Пример подтверждает возможность получить давность, частоту и метки без включения будущих событий в признаки. Минутный горизонт выбран только для проверки формата короткого фрагмента; для основного эксперимента принят часовой горизонт. Эти числа не являются оценкой модели или эффективности размещения.</w:t>
      </w:r>
    </w:p>
    <w:p w:rsidR="00DB548D" w:rsidRDefault="00000000">
      <w:pPr>
        <w:pStyle w:val="BodyText"/>
      </w:pPr>
      <w:r>
        <w:t>При обработке полной трассы размер берётся из сведений, известных к моменту решения; неизвестное значение не заменяется будущим размером. Если размер по тому же ключу меняется, дальнейшие наблюдения нужно учитывать отдельно от прежнего содержимого. Однако по одному изменению размера нельзя определить идентификатор S3-версии. Прогноз относится к наблюдаемым обращениям по ключу: отсутствие записи в выборочной трассе не доказывает отсутствие реального спроса. Проверка сохранения версий, перезаписи и удаления выполняется на синтетических сценариях. Контрольный фрагмент, его происхождение, контрольные суммы и программа разбора сохраняются с материалами исследования.</w:t>
      </w:r>
    </w:p>
    <w:p w:rsidR="00DB548D" w:rsidRDefault="00000000">
      <w:pPr>
        <w:pStyle w:val="BodyText"/>
        <w:keepNext/>
      </w:pPr>
      <w:r>
        <w:t>Материалы проекта CILES (англ. Caching to Improve Latency and Efficiency at Scale) и работы Baleen предоставляют смежные трассы и средства исследования хранения [16], [25]. Блоковые обращения нельзя непосредственно приравнивать к чтению целых S3-объектов. Назначение источников приведено в табл. 1.2.</w:t>
      </w:r>
    </w:p>
    <w:p w:rsidR="00DB548D" w:rsidRDefault="00000000">
      <w:pPr>
        <w:pStyle w:val="TableCaption"/>
      </w:pPr>
      <w:bookmarkStart w:id="26" w:name="gost-tbl:data_sources"/>
      <w:r>
        <w:t>Таблица 1.2 – Источники экспериментальных данных и их назначение</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2 – Источники экспериментальных данных и их назначение"/>
      </w:tblPr>
      <w:tblGrid>
        <w:gridCol w:w="3210"/>
        <w:gridCol w:w="3209"/>
        <w:gridCol w:w="3209"/>
      </w:tblGrid>
      <w:tr w:rsidR="00DB548D" w:rsidTr="00DB548D">
        <w:trPr>
          <w:cnfStyle w:val="100000000000" w:firstRow="1" w:lastRow="0" w:firstColumn="0" w:lastColumn="0" w:oddVBand="0" w:evenVBand="0" w:oddHBand="0" w:evenHBand="0" w:firstRowFirstColumn="0" w:firstRowLastColumn="0" w:lastRowFirstColumn="0" w:lastRowLastColumn="0"/>
          <w:tblHeader/>
        </w:trPr>
        <w:tc>
          <w:tcPr>
            <w:tcW w:w="2640" w:type="dxa"/>
          </w:tcPr>
          <w:p w:rsidR="00DB548D" w:rsidRDefault="00000000">
            <w:pPr>
              <w:pStyle w:val="Compact"/>
              <w:spacing w:line="240" w:lineRule="auto"/>
              <w:ind w:firstLine="0"/>
            </w:pPr>
            <w:r>
              <w:rPr>
                <w:sz w:val="24"/>
                <w:szCs w:val="24"/>
              </w:rPr>
              <w:t>Источник</w:t>
            </w:r>
          </w:p>
        </w:tc>
        <w:tc>
          <w:tcPr>
            <w:tcW w:w="2640" w:type="dxa"/>
          </w:tcPr>
          <w:p w:rsidR="00DB548D" w:rsidRDefault="00000000">
            <w:pPr>
              <w:pStyle w:val="Compact"/>
              <w:spacing w:line="240" w:lineRule="auto"/>
              <w:ind w:firstLine="0"/>
            </w:pPr>
            <w:r>
              <w:rPr>
                <w:sz w:val="24"/>
                <w:szCs w:val="24"/>
              </w:rPr>
              <w:t>Применение</w:t>
            </w:r>
          </w:p>
        </w:tc>
        <w:tc>
          <w:tcPr>
            <w:tcW w:w="2640" w:type="dxa"/>
          </w:tcPr>
          <w:p w:rsidR="00DB548D" w:rsidRDefault="00000000">
            <w:pPr>
              <w:pStyle w:val="Compact"/>
              <w:spacing w:line="240" w:lineRule="auto"/>
              <w:ind w:firstLine="0"/>
            </w:pPr>
            <w:r>
              <w:rPr>
                <w:sz w:val="24"/>
                <w:szCs w:val="24"/>
              </w:rPr>
              <w:t>Ограничение</w:t>
            </w:r>
          </w:p>
        </w:tc>
      </w:tr>
      <w:tr w:rsidR="00DB548D">
        <w:tc>
          <w:tcPr>
            <w:tcW w:w="2640" w:type="dxa"/>
          </w:tcPr>
          <w:p w:rsidR="00DB548D" w:rsidRDefault="00000000">
            <w:pPr>
              <w:pStyle w:val="Compact"/>
              <w:spacing w:line="240" w:lineRule="auto"/>
              <w:ind w:firstLine="0"/>
            </w:pPr>
            <w:r>
              <w:rPr>
                <w:sz w:val="24"/>
                <w:szCs w:val="24"/>
              </w:rPr>
              <w:t>Синтетическая последовательность</w:t>
            </w:r>
          </w:p>
        </w:tc>
        <w:tc>
          <w:tcPr>
            <w:tcW w:w="2640" w:type="dxa"/>
          </w:tcPr>
          <w:p w:rsidR="00DB548D" w:rsidRDefault="00000000">
            <w:pPr>
              <w:pStyle w:val="Compact"/>
              <w:spacing w:line="240" w:lineRule="auto"/>
              <w:ind w:firstLine="0"/>
            </w:pPr>
            <w:r>
              <w:rPr>
                <w:sz w:val="24"/>
                <w:szCs w:val="24"/>
              </w:rPr>
              <w:t>Основная проверка полного цикла и известных изменений спроса</w:t>
            </w:r>
          </w:p>
        </w:tc>
        <w:tc>
          <w:tcPr>
            <w:tcW w:w="2640" w:type="dxa"/>
          </w:tcPr>
          <w:p w:rsidR="00DB548D" w:rsidRDefault="00000000">
            <w:pPr>
              <w:pStyle w:val="Compact"/>
              <w:spacing w:line="240" w:lineRule="auto"/>
              <w:ind w:firstLine="0"/>
            </w:pPr>
            <w:r>
              <w:rPr>
                <w:sz w:val="24"/>
                <w:szCs w:val="24"/>
              </w:rPr>
              <w:t>Вывод ограничен заданными сценариями</w:t>
            </w:r>
          </w:p>
        </w:tc>
      </w:tr>
      <w:tr w:rsidR="00DB548D">
        <w:tc>
          <w:tcPr>
            <w:tcW w:w="2640" w:type="dxa"/>
          </w:tcPr>
          <w:p w:rsidR="00DB548D" w:rsidRDefault="00000000">
            <w:pPr>
              <w:pStyle w:val="Compact"/>
              <w:spacing w:line="240" w:lineRule="auto"/>
              <w:ind w:firstLine="0"/>
            </w:pPr>
            <w:r>
              <w:rPr>
                <w:sz w:val="24"/>
                <w:szCs w:val="24"/>
              </w:rPr>
              <w:t>Meta CDN / CacheLib [23], [24]</w:t>
            </w:r>
          </w:p>
        </w:tc>
        <w:tc>
          <w:tcPr>
            <w:tcW w:w="2640" w:type="dxa"/>
          </w:tcPr>
          <w:p w:rsidR="00DB548D" w:rsidRDefault="00000000">
            <w:pPr>
              <w:pStyle w:val="Compact"/>
              <w:spacing w:line="240" w:lineRule="auto"/>
              <w:ind w:firstLine="0"/>
            </w:pPr>
            <w:r>
              <w:rPr>
                <w:sz w:val="24"/>
                <w:szCs w:val="24"/>
              </w:rPr>
              <w:t>Дополнительная проверка спроса; фрагмент разобран</w:t>
            </w:r>
          </w:p>
        </w:tc>
        <w:tc>
          <w:tcPr>
            <w:tcW w:w="2640" w:type="dxa"/>
          </w:tcPr>
          <w:p w:rsidR="00DB548D" w:rsidRDefault="00000000">
            <w:pPr>
              <w:pStyle w:val="Compact"/>
              <w:spacing w:line="240" w:lineRule="auto"/>
              <w:ind w:firstLine="0"/>
            </w:pPr>
            <w:r>
              <w:rPr>
                <w:sz w:val="24"/>
                <w:szCs w:val="24"/>
              </w:rPr>
              <w:t>Выборочные наблюдения; нет S3-версий и статусов</w:t>
            </w:r>
          </w:p>
        </w:tc>
      </w:tr>
      <w:tr w:rsidR="00DB548D">
        <w:tc>
          <w:tcPr>
            <w:tcW w:w="2640" w:type="dxa"/>
          </w:tcPr>
          <w:p w:rsidR="00DB548D" w:rsidRDefault="00000000">
            <w:pPr>
              <w:pStyle w:val="Compact"/>
              <w:spacing w:line="240" w:lineRule="auto"/>
              <w:ind w:firstLine="0"/>
            </w:pPr>
            <w:r>
              <w:rPr>
                <w:sz w:val="24"/>
                <w:szCs w:val="24"/>
              </w:rPr>
              <w:lastRenderedPageBreak/>
              <w:t>IBM Cloud Object Storage [20]</w:t>
            </w:r>
          </w:p>
        </w:tc>
        <w:tc>
          <w:tcPr>
            <w:tcW w:w="2640" w:type="dxa"/>
          </w:tcPr>
          <w:p w:rsidR="00DB548D" w:rsidRDefault="00000000">
            <w:pPr>
              <w:pStyle w:val="Compact"/>
              <w:spacing w:line="240" w:lineRule="auto"/>
              <w:ind w:firstLine="0"/>
            </w:pPr>
            <w:r>
              <w:rPr>
                <w:sz w:val="24"/>
                <w:szCs w:val="24"/>
              </w:rPr>
              <w:t>Резервный источник объектных операций</w:t>
            </w:r>
          </w:p>
        </w:tc>
        <w:tc>
          <w:tcPr>
            <w:tcW w:w="2640" w:type="dxa"/>
          </w:tcPr>
          <w:p w:rsidR="00DB548D" w:rsidRDefault="00000000">
            <w:pPr>
              <w:pStyle w:val="Compact"/>
              <w:spacing w:line="240" w:lineRule="auto"/>
              <w:ind w:firstLine="0"/>
            </w:pPr>
            <w:r>
              <w:rPr>
                <w:sz w:val="24"/>
                <w:szCs w:val="24"/>
              </w:rPr>
              <w:t>Доступ к файлам не подтверждён</w:t>
            </w:r>
          </w:p>
        </w:tc>
      </w:tr>
      <w:tr w:rsidR="00DB548D">
        <w:tc>
          <w:tcPr>
            <w:tcW w:w="2640" w:type="dxa"/>
          </w:tcPr>
          <w:p w:rsidR="00DB548D" w:rsidRDefault="00000000">
            <w:pPr>
              <w:pStyle w:val="Compact"/>
              <w:spacing w:line="240" w:lineRule="auto"/>
              <w:ind w:firstLine="0"/>
            </w:pPr>
            <w:r>
              <w:rPr>
                <w:sz w:val="24"/>
                <w:szCs w:val="24"/>
              </w:rPr>
              <w:t>IBM Docker Registry [21], [22]</w:t>
            </w:r>
          </w:p>
        </w:tc>
        <w:tc>
          <w:tcPr>
            <w:tcW w:w="2640" w:type="dxa"/>
          </w:tcPr>
          <w:p w:rsidR="00DB548D" w:rsidRDefault="00000000">
            <w:pPr>
              <w:pStyle w:val="Compact"/>
              <w:spacing w:line="240" w:lineRule="auto"/>
              <w:ind w:firstLine="0"/>
            </w:pPr>
            <w:r>
              <w:rPr>
                <w:sz w:val="24"/>
                <w:szCs w:val="24"/>
              </w:rPr>
              <w:t>Резервная проверка на нагрузке реестра</w:t>
            </w:r>
          </w:p>
        </w:tc>
        <w:tc>
          <w:tcPr>
            <w:tcW w:w="2640" w:type="dxa"/>
          </w:tcPr>
          <w:p w:rsidR="00DB548D" w:rsidRDefault="00000000">
            <w:pPr>
              <w:pStyle w:val="Compact"/>
              <w:spacing w:line="240" w:lineRule="auto"/>
              <w:ind w:firstLine="0"/>
            </w:pPr>
            <w:r>
              <w:rPr>
                <w:sz w:val="24"/>
                <w:szCs w:val="24"/>
              </w:rPr>
              <w:t>Фрагмент не разобран; требуется преобразование операций</w:t>
            </w:r>
          </w:p>
        </w:tc>
      </w:tr>
      <w:tr w:rsidR="00DB548D">
        <w:tc>
          <w:tcPr>
            <w:tcW w:w="2640" w:type="dxa"/>
          </w:tcPr>
          <w:p w:rsidR="00DB548D" w:rsidRDefault="00000000">
            <w:pPr>
              <w:pStyle w:val="Compact"/>
              <w:spacing w:line="240" w:lineRule="auto"/>
              <w:ind w:firstLine="0"/>
            </w:pPr>
            <w:r>
              <w:rPr>
                <w:sz w:val="24"/>
                <w:szCs w:val="24"/>
              </w:rPr>
              <w:t>CILES / Baleen [16], [25]</w:t>
            </w:r>
          </w:p>
        </w:tc>
        <w:tc>
          <w:tcPr>
            <w:tcW w:w="2640" w:type="dxa"/>
          </w:tcPr>
          <w:p w:rsidR="00DB548D" w:rsidRDefault="00000000">
            <w:pPr>
              <w:pStyle w:val="Compact"/>
              <w:spacing w:line="240" w:lineRule="auto"/>
              <w:ind w:firstLine="0"/>
            </w:pPr>
            <w:r>
              <w:rPr>
                <w:sz w:val="24"/>
                <w:szCs w:val="24"/>
              </w:rPr>
              <w:t>Смежная методическая база</w:t>
            </w:r>
          </w:p>
        </w:tc>
        <w:tc>
          <w:tcPr>
            <w:tcW w:w="2640" w:type="dxa"/>
          </w:tcPr>
          <w:p w:rsidR="00DB548D" w:rsidRDefault="00000000">
            <w:pPr>
              <w:pStyle w:val="Compact"/>
              <w:spacing w:line="240" w:lineRule="auto"/>
              <w:ind w:firstLine="0"/>
            </w:pPr>
            <w:r>
              <w:rPr>
                <w:sz w:val="24"/>
                <w:szCs w:val="24"/>
              </w:rPr>
              <w:t>Единица доступа может не совпадать с S3-объектом</w:t>
            </w:r>
          </w:p>
        </w:tc>
      </w:tr>
    </w:tbl>
    <w:bookmarkEnd w:id="26"/>
    <w:p w:rsidR="00DB548D" w:rsidRDefault="00000000">
      <w:pPr>
        <w:pStyle w:val="BodyText"/>
      </w:pPr>
      <w:r>
        <w:t xml:space="preserve">Основная синтетическая последовательность охватывает семь суток: первые двое предназначены для обучения, третьи — для настройки, последние четверо — для итоговой проверки. Горизонт прогноза составляет </w:t>
      </w:r>
      <w:r w:rsidRPr="00195F25">
        <w:rPr>
          <w:highlight w:val="yellow"/>
        </w:rPr>
        <w:t>60 мин.</w:t>
      </w:r>
      <w:r>
        <w:t xml:space="preserve"> Состав объектов и режим нагрузки заданы ниже в профиле приёмки. Для каждого сценария используются десять заранее закреплённых начальных значений генератора — от 0 до 9. Режимы включают стабильную неравномерную популярность, остывание, периодические обращения, однократный непредсказуемый всплеск, смену востребованного набора и равномерный независимый выбор объектов.</w:t>
      </w:r>
    </w:p>
    <w:p w:rsidR="00DB548D" w:rsidRDefault="00000000">
      <w:pPr>
        <w:pStyle w:val="BodyText"/>
      </w:pPr>
      <w:r>
        <w:t>Генератор задаёт последовательность обращений к объектам. Решение о размещении в HOT или COLD принимает сравниваемая политика. Скрытые группы популярности и будущие моменты всплесков не передаются в признаки. Все политики получают одинаковую доступную историю; параметры генератора фиксируются до обучения и не меняются ради повышения выигрыша выбранной модели. Отдельно изменяются соотношение ёмкости HOT и общего объёма, различие скорости классов и бюджет миграции. На независимой случайной нагрузке отсутствие преимущества является допустимым исследовательским результатом. Синтетика не подтверждает эффективность на промышленной нагрузке.</w:t>
      </w:r>
    </w:p>
    <w:p w:rsidR="00DB548D" w:rsidRDefault="00000000">
      <w:pPr>
        <w:pStyle w:val="BodyText"/>
      </w:pPr>
      <w:r>
        <w:t xml:space="preserve">Для каждого обучающего примера признаки рассчитываются по обращениям до выбранного момента. Метка вычисляется по следующему интервалу. Пример можно использовать для обучения только после окончания этого интервала, когда число последующих чтений уже известно. Недоступные в момент прогноза сведения создают утечку данных и завышают оценку качества [26]. Необходимость временного порядка отражена в документации </w:t>
      </w:r>
      <w:r>
        <w:lastRenderedPageBreak/>
        <w:t>TimeSeriesSplit [27]. Для неравномерных объектных событий границы определяются по времени, а не только числу строк. При исходном разделении данных интервал расчёта обучающей метки должен закончиться до начала проверяемого периода. Например, для числа чтений за следующий час весь этот час должен завершиться до проверки. Иначе сведения из проверки попадут в обучение. Настройка модели выполняется до окончательной проверки на будущем тестовом периоде.</w:t>
      </w:r>
    </w:p>
    <w:p w:rsidR="00DB548D" w:rsidRPr="00195F25" w:rsidRDefault="00000000">
      <w:pPr>
        <w:pStyle w:val="Heading3"/>
        <w:rPr>
          <w:highlight w:val="yellow"/>
        </w:rPr>
      </w:pPr>
      <w:bookmarkStart w:id="27" w:name="GOSTHeading110"/>
      <w:bookmarkStart w:id="28" w:name="результаты-анализа-предметной-области"/>
      <w:bookmarkEnd w:id="25"/>
      <w:r w:rsidRPr="00195F25">
        <w:rPr>
          <w:highlight w:val="yellow"/>
        </w:rPr>
        <w:t>1.1.9 Результаты анализа предметной области</w:t>
      </w:r>
      <w:bookmarkEnd w:id="27"/>
    </w:p>
    <w:p w:rsidR="00DB548D" w:rsidRDefault="00000000">
      <w:pPr>
        <w:pStyle w:val="FirstParagraph"/>
      </w:pPr>
      <w:r w:rsidRPr="00195F25">
        <w:rPr>
          <w:highlight w:val="yellow"/>
        </w:rPr>
        <w:t>Одного прогноза недостаточно: перед переносом нужно проверить, что все выбранные действия можно выполнить при имеющихся ресурсах. План переносов — список выбранных действий и порядок их выполнения. Определяющими условиями являются проверка идентификатора и актуальности версии, ёмкость обоих классов, временные копии, бюджет миграции и административные ограничения. Администратор должен видеть основания выбора и подтверждать конкретный набор переносов. Эффективность требуется проверять по задержке клиентского чтения и соблюдению ресурсных ограничений на воспроизводимой нагрузке, включая непредсказуемые сценарии. Эти условия определяют критерии сравнения аналогов и требования к разработке.</w:t>
      </w:r>
    </w:p>
    <w:p w:rsidR="00DB548D" w:rsidRDefault="00000000">
      <w:pPr>
        <w:pStyle w:val="Heading2"/>
      </w:pPr>
      <w:bookmarkStart w:id="29" w:name="GOSTHeading111"/>
      <w:bookmarkStart w:id="30" w:name="анализ-существующих-решений"/>
      <w:bookmarkEnd w:id="8"/>
      <w:bookmarkEnd w:id="28"/>
      <w:r>
        <w:t>1.2 Анализ существующих решений</w:t>
      </w:r>
      <w:bookmarkEnd w:id="29"/>
    </w:p>
    <w:p w:rsidR="00DB548D" w:rsidRDefault="00000000">
      <w:pPr>
        <w:pStyle w:val="Heading3"/>
      </w:pPr>
      <w:bookmarkStart w:id="31" w:name="GOSTHeading112"/>
      <w:bookmarkStart w:id="32" w:name="критерии-выбора-и-сравнения-аналогов"/>
      <w:r>
        <w:t>1.2.1 Критерии выбора и сравнения аналогов</w:t>
      </w:r>
      <w:bookmarkEnd w:id="31"/>
    </w:p>
    <w:p w:rsidR="00DB548D" w:rsidRDefault="00000000">
      <w:pPr>
        <w:pStyle w:val="FirstParagraph"/>
      </w:pPr>
      <w:r>
        <w:t xml:space="preserve">Для подробного сравнения выбраны пять аналогов: Octopus++, подход Motta и соавторов, SCOPe, Amazon S3 и Ceph RGW. Первые три связывают прогноз с размещением; последние два показывают управление классами в программных системах. MinIO AIStor рассмотрен выше как пример доступа к </w:t>
      </w:r>
      <w:r>
        <w:lastRenderedPageBreak/>
        <w:t>данным после их переноса на удалённый уровень. Аналоги различаются средой, единицей управления и способом исполнения.</w:t>
      </w:r>
    </w:p>
    <w:p w:rsidR="00DB548D" w:rsidRDefault="00000000">
      <w:pPr>
        <w:pStyle w:val="BodyText"/>
      </w:pPr>
      <w:r>
        <w:t>Общие критерии — прогноз, ёмкость обоих классов, бюджет миграции, направления переноса, сохранение версии, объяснение и подтверждение. Численные показатели не сопоставляются из-за различий данных и условий. «Не установлено» означает недостаточность рассмотренного источника, а не доказанное отсутствие функции во всех расширениях продукта.</w:t>
      </w:r>
    </w:p>
    <w:p w:rsidR="00DB548D" w:rsidRPr="00B10722" w:rsidRDefault="00000000">
      <w:pPr>
        <w:pStyle w:val="Heading3"/>
        <w:rPr>
          <w:highlight w:val="yellow"/>
        </w:rPr>
      </w:pPr>
      <w:bookmarkStart w:id="33" w:name="GOSTHeading113"/>
      <w:bookmarkStart w:id="34" w:name="X7967d082fee19ab9567c83eba0614133b3392b0"/>
      <w:bookmarkEnd w:id="32"/>
      <w:r w:rsidRPr="00B10722">
        <w:rPr>
          <w:highlight w:val="yellow"/>
        </w:rPr>
        <w:t>1.2.2 Адаптивное управление размещением: Octopus++</w:t>
      </w:r>
      <w:bookmarkEnd w:id="33"/>
    </w:p>
    <w:p w:rsidR="00DB548D" w:rsidRPr="00B10722" w:rsidRDefault="00000000">
      <w:pPr>
        <w:pStyle w:val="FirstParagraph"/>
        <w:rPr>
          <w:highlight w:val="yellow"/>
        </w:rPr>
      </w:pPr>
      <w:r w:rsidRPr="00B10722">
        <w:rPr>
          <w:highlight w:val="yellow"/>
        </w:rPr>
        <w:t>Herodotou и Kakoulli реализовали Octopus++ — расширение распределённой файловой системы OctopusFS [28]. Политики определяют начало переноса, выбирают файл и действие, задают условие остановки. Модель на основе градиентного бустинга, объединяющая несколько последовательно обучаемых деревьев решений, прогнозирует повторное обращение и дообучается по мере поступления новых наблюдений.</w:t>
      </w:r>
    </w:p>
    <w:p w:rsidR="00DB548D" w:rsidRPr="00B10722" w:rsidRDefault="00000000">
      <w:pPr>
        <w:pStyle w:val="BodyText"/>
        <w:rPr>
          <w:highlight w:val="yellow"/>
        </w:rPr>
      </w:pPr>
      <w:r w:rsidRPr="00B10722">
        <w:rPr>
          <w:highlight w:val="yellow"/>
        </w:rPr>
        <w:t>Учитываются история доступа, размеры, занятость уровней и статистика узлов. Выбор направления размещения связан с пропускной способностью, балансировкой и поддержанием необходимого числа копий данных. Объём переноса на быстрый уровень ограничен; перенос с него прекращается, когда занятость снижается до заданного порога. Выбор действий отделён от переноса блоков и контроля числа их копий. Клиентский интерфейс сохраняется.</w:t>
      </w:r>
    </w:p>
    <w:p w:rsidR="00DB548D" w:rsidRPr="00B10722" w:rsidRDefault="00000000">
      <w:pPr>
        <w:pStyle w:val="BodyText"/>
        <w:rPr>
          <w:highlight w:val="yellow"/>
        </w:rPr>
      </w:pPr>
      <w:r w:rsidRPr="00B10722">
        <w:rPr>
          <w:highlight w:val="yellow"/>
        </w:rPr>
        <w:t xml:space="preserve">Достоинство — система не только прогнозирует обращения, но и выполняет выбранные переносы. Для OpenS3 полезны разделение политики и исполнения, учёт размеров и обновление модели при изменении спроса. Octopus++ управляет файлами, их блоками и копиями; прототип OpenS3 должен переносить целую текущую версию объекта. В рассмотренном описании не установлены подтверждение группы взаимосвязанных переносов администратором и общий лимит объёма копирования в обоих направлениях. </w:t>
      </w:r>
      <w:r w:rsidRPr="00B10722">
        <w:rPr>
          <w:highlight w:val="yellow"/>
        </w:rPr>
        <w:lastRenderedPageBreak/>
        <w:t>Для OpenS3 эти условия необходимо определить отдельно и проверить эффективность на собственном стенде.</w:t>
      </w:r>
    </w:p>
    <w:p w:rsidR="00DB548D" w:rsidRPr="00B10722" w:rsidRDefault="00000000">
      <w:pPr>
        <w:pStyle w:val="Heading3"/>
        <w:rPr>
          <w:highlight w:val="yellow"/>
        </w:rPr>
      </w:pPr>
      <w:bookmarkStart w:id="35" w:name="GOSTHeading114"/>
      <w:bookmarkStart w:id="36" w:name="Xe8b8f4aea2e49e89752b94d390a776c316b4840"/>
      <w:bookmarkEnd w:id="34"/>
      <w:r w:rsidRPr="00B10722">
        <w:rPr>
          <w:highlight w:val="yellow"/>
        </w:rPr>
        <w:t>1.2.3 Размещение на основе прогнозирования обращений: подход Motta и соавторов</w:t>
      </w:r>
      <w:bookmarkEnd w:id="35"/>
    </w:p>
    <w:p w:rsidR="00DB548D" w:rsidRPr="00B10722" w:rsidRDefault="00000000">
      <w:pPr>
        <w:pStyle w:val="FirstParagraph"/>
        <w:rPr>
          <w:highlight w:val="yellow"/>
        </w:rPr>
      </w:pPr>
      <w:r w:rsidRPr="00B10722">
        <w:rPr>
          <w:highlight w:val="yellow"/>
        </w:rPr>
        <w:t>Motta и соавторы предлагают подход к управлению облачным хранением, использующий прогнозирование обращений и классификацию между Cold, Warm и Hot. Параметр выражает предпочтение между снижением затрат и уменьшением задержки; варианты размещения сравниваются с учётом этого предпочтения [3]. Это близкий функциональный аналог, поскольку результат модели связан с выбором класса и предпочтениями администратора.</w:t>
      </w:r>
    </w:p>
    <w:p w:rsidR="00DB548D" w:rsidRPr="00B10722" w:rsidRDefault="00000000">
      <w:pPr>
        <w:pStyle w:val="BodyText"/>
        <w:rPr>
          <w:highlight w:val="yellow"/>
        </w:rPr>
      </w:pPr>
      <w:r w:rsidRPr="00B10722">
        <w:rPr>
          <w:highlight w:val="yellow"/>
        </w:rPr>
        <w:t>Достоинство подхода — явный компромисс затрат и задержки: предпочтения администратора могут менять размещение. Для OpenS3 полезно объяснять рекомендацию через последствия выбора, а не только предсказанный класс.</w:t>
      </w:r>
    </w:p>
    <w:p w:rsidR="00DB548D" w:rsidRPr="00B10722" w:rsidRDefault="00000000">
      <w:pPr>
        <w:pStyle w:val="BodyText"/>
        <w:rPr>
          <w:highlight w:val="yellow"/>
        </w:rPr>
      </w:pPr>
      <w:r w:rsidRPr="00B10722">
        <w:rPr>
          <w:highlight w:val="yellow"/>
        </w:rPr>
        <w:t>Работа [3] развивает предыдущий подход авторов к прогнозу частоты доступа и учёту затрат и задержки [29]. Для OpenS3 важны физическая ёмкость обоих классов, временные копии, бюджет миграций и исполнение для конкретной версии. Рассмотренное описание не позволяет подтвердить, что подход учитывает все перечисленные ограничения при выполнении переносов. Заимствуется учёт предпочтений администратора; для выбранного стенда нужно заново задать затраты и правила отнесения объектов к классам.</w:t>
      </w:r>
    </w:p>
    <w:p w:rsidR="00DB548D" w:rsidRPr="00B10722" w:rsidRDefault="00000000">
      <w:pPr>
        <w:pStyle w:val="Heading3"/>
        <w:rPr>
          <w:highlight w:val="yellow"/>
        </w:rPr>
      </w:pPr>
      <w:bookmarkStart w:id="37" w:name="GOSTHeading115"/>
      <w:bookmarkStart w:id="38" w:name="оптимизация-размещения-и-сжатия-scope"/>
      <w:bookmarkEnd w:id="36"/>
      <w:r w:rsidRPr="00B10722">
        <w:rPr>
          <w:highlight w:val="yellow"/>
        </w:rPr>
        <w:t>1.2.4 Оптимизация размещения и сжатия: SCOPe</w:t>
      </w:r>
      <w:bookmarkEnd w:id="37"/>
    </w:p>
    <w:p w:rsidR="00DB548D" w:rsidRPr="00B10722" w:rsidRDefault="00000000">
      <w:pPr>
        <w:pStyle w:val="FirstParagraph"/>
        <w:rPr>
          <w:highlight w:val="yellow"/>
        </w:rPr>
      </w:pPr>
      <w:r w:rsidRPr="00B10722">
        <w:rPr>
          <w:highlight w:val="yellow"/>
        </w:rPr>
        <w:t>SCOPe снижает затраты облачного хранения и доступа при ограничениях производительности. Входные прогнозы доступа используются для выбора размещения и сжатия; отдельно прогнозируются характеристики сжатия и данные делятся на части с учётом обращений к ним [15]. Достоинство — самостоятельная оптимизация, дополняющая прогноз другими параметрами.</w:t>
      </w:r>
    </w:p>
    <w:p w:rsidR="00DB548D" w:rsidRPr="00B10722" w:rsidRDefault="00000000">
      <w:pPr>
        <w:pStyle w:val="BodyText"/>
        <w:rPr>
          <w:highlight w:val="yellow"/>
        </w:rPr>
      </w:pPr>
      <w:r w:rsidRPr="00B10722">
        <w:rPr>
          <w:highlight w:val="yellow"/>
        </w:rPr>
        <w:lastRenderedPageBreak/>
        <w:t>Единицей управления служит часть набора данных, для которой совместно выбираются размещение и способ сжатия, а не версия S3-объекта. Для OpenS3 нужен перенос неизменного содержимого; переразбиение и сжатие не входят в постановку. Для OpenS3 полезен отдельный этап выбора размещения по прогнозу. Правила переноса целого объекта, объяснение выбора и подтверждение администратором необходимо разработать для собственной системы.</w:t>
      </w:r>
    </w:p>
    <w:p w:rsidR="00DB548D" w:rsidRPr="00B10722" w:rsidRDefault="00000000">
      <w:pPr>
        <w:pStyle w:val="Heading3"/>
        <w:rPr>
          <w:highlight w:val="yellow"/>
        </w:rPr>
      </w:pPr>
      <w:bookmarkStart w:id="39" w:name="GOSTHeading116"/>
      <w:bookmarkStart w:id="40" w:name="автоматические-переходы-в-amazon-s3"/>
      <w:bookmarkEnd w:id="38"/>
      <w:r w:rsidRPr="00B10722">
        <w:rPr>
          <w:highlight w:val="yellow"/>
        </w:rPr>
        <w:t>1.2.5 Автоматические переходы в Amazon S3</w:t>
      </w:r>
      <w:bookmarkEnd w:id="39"/>
    </w:p>
    <w:p w:rsidR="00DB548D" w:rsidRPr="00B10722" w:rsidRDefault="00000000">
      <w:pPr>
        <w:pStyle w:val="FirstParagraph"/>
        <w:rPr>
          <w:highlight w:val="yellow"/>
        </w:rPr>
      </w:pPr>
      <w:r w:rsidRPr="00B10722">
        <w:rPr>
          <w:highlight w:val="yellow"/>
        </w:rPr>
        <w:t>Amazon S3 предоставляет правила Lifecycle и автоматическое перемещение внутри Intelligent-Tiering. Lifecycle задаёт условия перехода. Intelligent-Tiering использует периоды отсутствия обращений для понижения уровня; последующий доступ может вернуть объект в Frequent Access. Дополнительные архивные уровни требуют отдельного запроса на восстановление перед чтением [2], [12].</w:t>
      </w:r>
    </w:p>
    <w:p w:rsidR="00DB548D" w:rsidRPr="00B10722" w:rsidRDefault="00000000">
      <w:pPr>
        <w:pStyle w:val="BodyText"/>
        <w:rPr>
          <w:highlight w:val="yellow"/>
        </w:rPr>
      </w:pPr>
      <w:r w:rsidRPr="00B10722">
        <w:rPr>
          <w:highlight w:val="yellow"/>
        </w:rPr>
        <w:t>Достоинства — автоматическое выполнение переходов и возможность проверить их условия по документации. Для сравнения с прогнозом в OpenS3 предусматривается собственная политика по давности чтения, ограниченная ёмкостью классов и бюджетом миграций.</w:t>
      </w:r>
    </w:p>
    <w:p w:rsidR="00DB548D" w:rsidRDefault="00000000">
      <w:pPr>
        <w:pStyle w:val="BodyText"/>
      </w:pPr>
      <w:r w:rsidRPr="00B10722">
        <w:rPr>
          <w:highlight w:val="yellow"/>
        </w:rPr>
        <w:t>Ограничение применимости — управление ресурсами и тарифами облачного сервиса. В OpenS3 задана физическая ёмкость двух классов. Рассмотренные правила также не предоставляют индивидуального прогноза числа будущих чтений и подтверждаемого плана для OpenS3. Поэтому заимствуется идея реактивного перехода, а выигрыш прогноза проверяется при одинаковых ресурсах.</w:t>
      </w:r>
    </w:p>
    <w:p w:rsidR="00DB548D" w:rsidRPr="00B10722" w:rsidRDefault="00000000">
      <w:pPr>
        <w:pStyle w:val="Heading3"/>
        <w:rPr>
          <w:highlight w:val="yellow"/>
        </w:rPr>
      </w:pPr>
      <w:bookmarkStart w:id="41" w:name="GOSTHeading117"/>
      <w:bookmarkStart w:id="42" w:name="размещение-объектов-по-пулам-в-ceph-rgw"/>
      <w:bookmarkEnd w:id="40"/>
      <w:r w:rsidRPr="00B10722">
        <w:rPr>
          <w:highlight w:val="yellow"/>
        </w:rPr>
        <w:t>1.2.6 Размещение объектов по пулам в Ceph RGW</w:t>
      </w:r>
      <w:bookmarkEnd w:id="41"/>
    </w:p>
    <w:p w:rsidR="00DB548D" w:rsidRPr="00B10722" w:rsidRDefault="00000000">
      <w:pPr>
        <w:pStyle w:val="FirstParagraph"/>
        <w:rPr>
          <w:highlight w:val="yellow"/>
        </w:rPr>
      </w:pPr>
      <w:r w:rsidRPr="00B10722">
        <w:rPr>
          <w:highlight w:val="yellow"/>
        </w:rPr>
        <w:t xml:space="preserve">Объектный шлюз Ceph (англ. RADOS Gateway, далее RGW) сопоставляет классы пулам данных и поддерживает Lifecycle-переходы. Правила размещения </w:t>
      </w:r>
      <w:r w:rsidRPr="00B10722">
        <w:rPr>
          <w:highlight w:val="yellow"/>
        </w:rPr>
        <w:lastRenderedPageBreak/>
        <w:t>могут выбирать типы устройств [8], [9]; метаданные, индекс бакета и данные разделены [30]. Это близкий аналог самостоятельно развёрнутого хранилища: логический класс связан с физическими ресурсами.</w:t>
      </w:r>
    </w:p>
    <w:p w:rsidR="00DB548D" w:rsidRDefault="00000000">
      <w:pPr>
        <w:pStyle w:val="BodyText"/>
      </w:pPr>
      <w:r w:rsidRPr="00B10722">
        <w:rPr>
          <w:highlight w:val="yellow"/>
        </w:rPr>
        <w:t>Назначение пула и Lifecycle не заменяют прогноз будущего спроса. Для исследуемой СППР нужны история, модель, объяснимый план и подтверждение. Это ограничение рассмотренного механизма, а не всех расширений Ceph. Заимствуются сопоставление класса с ресурсами и управление расположением. При выборе названий классов нужно учитывать клиентские библиотеки: некоторые из них принимают только названия Amazon S3 и отклоняют произвольные значения [8].</w:t>
      </w:r>
    </w:p>
    <w:p w:rsidR="00DB548D" w:rsidRDefault="00000000">
      <w:pPr>
        <w:pStyle w:val="Heading3"/>
      </w:pPr>
      <w:bookmarkStart w:id="43" w:name="GOSTHeading118"/>
      <w:bookmarkStart w:id="44" w:name="Xc86cbc245deb14779e964f427b1d1120f926ba5"/>
      <w:bookmarkEnd w:id="42"/>
      <w:r>
        <w:t>1.2.7 Сопоставление аналогов и выбор направления разработки</w:t>
      </w:r>
      <w:bookmarkEnd w:id="43"/>
    </w:p>
    <w:p w:rsidR="00DB548D" w:rsidRDefault="00000000">
      <w:pPr>
        <w:pStyle w:val="FirstParagraph"/>
        <w:keepNext/>
      </w:pPr>
      <w:r>
        <w:t>Сопоставление рассмотренных механизмов по единым критериям приведено в табл. 1.3.</w:t>
      </w:r>
    </w:p>
    <w:p w:rsidR="00DB548D" w:rsidRDefault="00000000">
      <w:pPr>
        <w:pStyle w:val="TableCaption"/>
      </w:pPr>
      <w:bookmarkStart w:id="45" w:name="gost-tbl:analogues"/>
      <w:r>
        <w:t>Таблица 1.3 – Сравнение аналогов управления размещением объектов</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3 – Сравнение аналогов управления размещением объектов"/>
      </w:tblPr>
      <w:tblGrid>
        <w:gridCol w:w="1604"/>
        <w:gridCol w:w="1604"/>
        <w:gridCol w:w="1605"/>
        <w:gridCol w:w="1605"/>
        <w:gridCol w:w="1605"/>
        <w:gridCol w:w="1605"/>
      </w:tblGrid>
      <w:tr w:rsidR="00DB548D" w:rsidTr="00DB548D">
        <w:trPr>
          <w:cnfStyle w:val="100000000000" w:firstRow="1" w:lastRow="0" w:firstColumn="0" w:lastColumn="0" w:oddVBand="0" w:evenVBand="0" w:oddHBand="0" w:evenHBand="0" w:firstRowFirstColumn="0" w:firstRowLastColumn="0" w:lastRowFirstColumn="0" w:lastRowLastColumn="0"/>
          <w:tblHeader/>
        </w:trPr>
        <w:tc>
          <w:tcPr>
            <w:tcW w:w="1320" w:type="dxa"/>
          </w:tcPr>
          <w:p w:rsidR="00DB548D" w:rsidRDefault="00000000">
            <w:pPr>
              <w:pStyle w:val="Compact"/>
              <w:spacing w:line="240" w:lineRule="auto"/>
              <w:ind w:firstLine="0"/>
            </w:pPr>
            <w:r>
              <w:rPr>
                <w:sz w:val="24"/>
                <w:szCs w:val="24"/>
              </w:rPr>
              <w:t>Критерий</w:t>
            </w:r>
          </w:p>
        </w:tc>
        <w:tc>
          <w:tcPr>
            <w:tcW w:w="1320" w:type="dxa"/>
          </w:tcPr>
          <w:p w:rsidR="00DB548D" w:rsidRDefault="00000000">
            <w:pPr>
              <w:pStyle w:val="Compact"/>
              <w:spacing w:line="240" w:lineRule="auto"/>
              <w:ind w:firstLine="0"/>
            </w:pPr>
            <w:r>
              <w:rPr>
                <w:sz w:val="24"/>
                <w:szCs w:val="24"/>
              </w:rPr>
              <w:t>Octopus++</w:t>
            </w:r>
          </w:p>
        </w:tc>
        <w:tc>
          <w:tcPr>
            <w:tcW w:w="1320" w:type="dxa"/>
          </w:tcPr>
          <w:p w:rsidR="00DB548D" w:rsidRDefault="00000000">
            <w:pPr>
              <w:pStyle w:val="Compact"/>
              <w:spacing w:line="240" w:lineRule="auto"/>
              <w:ind w:firstLine="0"/>
            </w:pPr>
            <w:r>
              <w:rPr>
                <w:sz w:val="24"/>
                <w:szCs w:val="24"/>
              </w:rPr>
              <w:t>Motta и соавторы</w:t>
            </w:r>
          </w:p>
        </w:tc>
        <w:tc>
          <w:tcPr>
            <w:tcW w:w="1320" w:type="dxa"/>
          </w:tcPr>
          <w:p w:rsidR="00DB548D" w:rsidRDefault="00000000">
            <w:pPr>
              <w:pStyle w:val="Compact"/>
              <w:spacing w:line="240" w:lineRule="auto"/>
              <w:ind w:firstLine="0"/>
            </w:pPr>
            <w:r>
              <w:rPr>
                <w:sz w:val="24"/>
                <w:szCs w:val="24"/>
              </w:rPr>
              <w:t>SCOPe</w:t>
            </w:r>
          </w:p>
        </w:tc>
        <w:tc>
          <w:tcPr>
            <w:tcW w:w="1320" w:type="dxa"/>
          </w:tcPr>
          <w:p w:rsidR="00DB548D" w:rsidRDefault="00000000">
            <w:pPr>
              <w:pStyle w:val="Compact"/>
              <w:spacing w:line="240" w:lineRule="auto"/>
              <w:ind w:firstLine="0"/>
            </w:pPr>
            <w:r>
              <w:rPr>
                <w:sz w:val="24"/>
                <w:szCs w:val="24"/>
              </w:rPr>
              <w:t>Amazon S3</w:t>
            </w:r>
          </w:p>
        </w:tc>
        <w:tc>
          <w:tcPr>
            <w:tcW w:w="1320" w:type="dxa"/>
          </w:tcPr>
          <w:p w:rsidR="00DB548D" w:rsidRDefault="00000000">
            <w:pPr>
              <w:pStyle w:val="Compact"/>
              <w:spacing w:line="240" w:lineRule="auto"/>
              <w:ind w:firstLine="0"/>
            </w:pPr>
            <w:r>
              <w:rPr>
                <w:sz w:val="24"/>
                <w:szCs w:val="24"/>
              </w:rPr>
              <w:t>Ceph RGW</w:t>
            </w:r>
          </w:p>
        </w:tc>
      </w:tr>
      <w:tr w:rsidR="00DB548D">
        <w:tc>
          <w:tcPr>
            <w:tcW w:w="1320" w:type="dxa"/>
          </w:tcPr>
          <w:p w:rsidR="00DB548D" w:rsidRDefault="00000000">
            <w:pPr>
              <w:pStyle w:val="Compact"/>
              <w:spacing w:line="240" w:lineRule="auto"/>
              <w:ind w:firstLine="0"/>
            </w:pPr>
            <w:r>
              <w:rPr>
                <w:sz w:val="24"/>
                <w:szCs w:val="24"/>
              </w:rPr>
              <w:t>Основание решения</w:t>
            </w:r>
          </w:p>
        </w:tc>
        <w:tc>
          <w:tcPr>
            <w:tcW w:w="1320" w:type="dxa"/>
          </w:tcPr>
          <w:p w:rsidR="00DB548D" w:rsidRDefault="00000000">
            <w:pPr>
              <w:pStyle w:val="Compact"/>
              <w:spacing w:line="240" w:lineRule="auto"/>
              <w:ind w:firstLine="0"/>
            </w:pPr>
            <w:r>
              <w:rPr>
                <w:sz w:val="24"/>
                <w:szCs w:val="24"/>
              </w:rPr>
              <w:t>История доступа и прогноз</w:t>
            </w:r>
          </w:p>
        </w:tc>
        <w:tc>
          <w:tcPr>
            <w:tcW w:w="1320" w:type="dxa"/>
          </w:tcPr>
          <w:p w:rsidR="00DB548D" w:rsidRDefault="00000000">
            <w:pPr>
              <w:pStyle w:val="Compact"/>
              <w:spacing w:line="240" w:lineRule="auto"/>
              <w:ind w:firstLine="0"/>
            </w:pPr>
            <w:r>
              <w:rPr>
                <w:sz w:val="24"/>
                <w:szCs w:val="24"/>
              </w:rPr>
              <w:t>Прогноз обращений и классификация</w:t>
            </w:r>
          </w:p>
        </w:tc>
        <w:tc>
          <w:tcPr>
            <w:tcW w:w="1320" w:type="dxa"/>
          </w:tcPr>
          <w:p w:rsidR="00DB548D" w:rsidRDefault="00000000">
            <w:pPr>
              <w:pStyle w:val="Compact"/>
              <w:spacing w:line="240" w:lineRule="auto"/>
              <w:ind w:firstLine="0"/>
            </w:pPr>
            <w:r>
              <w:rPr>
                <w:sz w:val="24"/>
                <w:szCs w:val="24"/>
              </w:rPr>
              <w:t>Входные прогнозы доступа, параметры размещения и сжатия</w:t>
            </w:r>
          </w:p>
        </w:tc>
        <w:tc>
          <w:tcPr>
            <w:tcW w:w="1320" w:type="dxa"/>
          </w:tcPr>
          <w:p w:rsidR="00DB548D" w:rsidRDefault="00000000">
            <w:pPr>
              <w:pStyle w:val="Compact"/>
              <w:spacing w:line="240" w:lineRule="auto"/>
              <w:ind w:firstLine="0"/>
            </w:pPr>
            <w:r>
              <w:rPr>
                <w:sz w:val="24"/>
                <w:szCs w:val="24"/>
              </w:rPr>
              <w:t>Lifecycle-условия или наблюдаемая давность доступа</w:t>
            </w:r>
          </w:p>
        </w:tc>
        <w:tc>
          <w:tcPr>
            <w:tcW w:w="1320" w:type="dxa"/>
          </w:tcPr>
          <w:p w:rsidR="00DB548D" w:rsidRDefault="00000000">
            <w:pPr>
              <w:pStyle w:val="Compact"/>
              <w:spacing w:line="240" w:lineRule="auto"/>
              <w:ind w:firstLine="0"/>
            </w:pPr>
            <w:r>
              <w:rPr>
                <w:sz w:val="24"/>
                <w:szCs w:val="24"/>
              </w:rPr>
              <w:t>Настройки классов, пулов и Lifecycle</w:t>
            </w:r>
          </w:p>
        </w:tc>
      </w:tr>
      <w:tr w:rsidR="00DB548D">
        <w:tc>
          <w:tcPr>
            <w:tcW w:w="1320" w:type="dxa"/>
          </w:tcPr>
          <w:p w:rsidR="00DB548D" w:rsidRDefault="00000000">
            <w:pPr>
              <w:pStyle w:val="Compact"/>
              <w:spacing w:line="240" w:lineRule="auto"/>
              <w:ind w:firstLine="0"/>
            </w:pPr>
            <w:r>
              <w:rPr>
                <w:sz w:val="24"/>
                <w:szCs w:val="24"/>
              </w:rPr>
              <w:t>Прогноз спроса</w:t>
            </w:r>
          </w:p>
        </w:tc>
        <w:tc>
          <w:tcPr>
            <w:tcW w:w="1320" w:type="dxa"/>
          </w:tcPr>
          <w:p w:rsidR="00DB548D" w:rsidRDefault="00000000">
            <w:pPr>
              <w:pStyle w:val="Compact"/>
              <w:spacing w:line="240" w:lineRule="auto"/>
              <w:ind w:firstLine="0"/>
            </w:pPr>
            <w:r>
              <w:rPr>
                <w:sz w:val="24"/>
                <w:szCs w:val="24"/>
              </w:rPr>
              <w:t>Прогноз повторного чтения; дообучение на новых обращениях</w:t>
            </w:r>
          </w:p>
        </w:tc>
        <w:tc>
          <w:tcPr>
            <w:tcW w:w="1320" w:type="dxa"/>
          </w:tcPr>
          <w:p w:rsidR="00DB548D" w:rsidRDefault="00000000">
            <w:pPr>
              <w:pStyle w:val="Compact"/>
              <w:spacing w:line="240" w:lineRule="auto"/>
              <w:ind w:firstLine="0"/>
            </w:pPr>
            <w:r>
              <w:rPr>
                <w:sz w:val="24"/>
                <w:szCs w:val="24"/>
              </w:rPr>
              <w:t>Предусмотрен</w:t>
            </w:r>
          </w:p>
        </w:tc>
        <w:tc>
          <w:tcPr>
            <w:tcW w:w="1320" w:type="dxa"/>
          </w:tcPr>
          <w:p w:rsidR="00DB548D" w:rsidRDefault="00000000">
            <w:pPr>
              <w:pStyle w:val="Compact"/>
              <w:spacing w:line="240" w:lineRule="auto"/>
              <w:ind w:firstLine="0"/>
            </w:pPr>
            <w:r>
              <w:rPr>
                <w:sz w:val="24"/>
                <w:szCs w:val="24"/>
              </w:rPr>
              <w:t>Используется как вход выбора размещения</w:t>
            </w:r>
          </w:p>
        </w:tc>
        <w:tc>
          <w:tcPr>
            <w:tcW w:w="1320" w:type="dxa"/>
          </w:tcPr>
          <w:p w:rsidR="00DB548D" w:rsidRDefault="00000000">
            <w:pPr>
              <w:pStyle w:val="Compact"/>
              <w:spacing w:line="240" w:lineRule="auto"/>
              <w:ind w:firstLine="0"/>
            </w:pPr>
            <w:r>
              <w:rPr>
                <w:sz w:val="24"/>
                <w:szCs w:val="24"/>
              </w:rPr>
              <w:t>В описанных правилах не предоставляется</w:t>
            </w:r>
          </w:p>
        </w:tc>
        <w:tc>
          <w:tcPr>
            <w:tcW w:w="1320" w:type="dxa"/>
          </w:tcPr>
          <w:p w:rsidR="00DB548D" w:rsidRDefault="00000000">
            <w:pPr>
              <w:pStyle w:val="Compact"/>
              <w:spacing w:line="240" w:lineRule="auto"/>
              <w:ind w:firstLine="0"/>
            </w:pPr>
            <w:r>
              <w:rPr>
                <w:sz w:val="24"/>
                <w:szCs w:val="24"/>
              </w:rPr>
              <w:t>В выбранном механизме не описан</w:t>
            </w:r>
          </w:p>
        </w:tc>
      </w:tr>
      <w:tr w:rsidR="00DB548D">
        <w:tc>
          <w:tcPr>
            <w:tcW w:w="1320" w:type="dxa"/>
          </w:tcPr>
          <w:p w:rsidR="00DB548D" w:rsidRDefault="00000000">
            <w:pPr>
              <w:pStyle w:val="Compact"/>
              <w:spacing w:line="240" w:lineRule="auto"/>
              <w:ind w:firstLine="0"/>
            </w:pPr>
            <w:r>
              <w:rPr>
                <w:sz w:val="24"/>
                <w:szCs w:val="24"/>
              </w:rPr>
              <w:t>Среда и единица управления</w:t>
            </w:r>
          </w:p>
        </w:tc>
        <w:tc>
          <w:tcPr>
            <w:tcW w:w="1320" w:type="dxa"/>
          </w:tcPr>
          <w:p w:rsidR="00DB548D" w:rsidRDefault="00000000">
            <w:pPr>
              <w:pStyle w:val="Compact"/>
              <w:spacing w:line="240" w:lineRule="auto"/>
              <w:ind w:firstLine="0"/>
            </w:pPr>
            <w:r>
              <w:rPr>
                <w:sz w:val="24"/>
                <w:szCs w:val="24"/>
              </w:rPr>
              <w:t>Файлы и реплики Octopus++</w:t>
            </w:r>
          </w:p>
        </w:tc>
        <w:tc>
          <w:tcPr>
            <w:tcW w:w="1320" w:type="dxa"/>
          </w:tcPr>
          <w:p w:rsidR="00DB548D" w:rsidRDefault="00000000">
            <w:pPr>
              <w:pStyle w:val="Compact"/>
              <w:spacing w:line="240" w:lineRule="auto"/>
              <w:ind w:firstLine="0"/>
            </w:pPr>
            <w:r>
              <w:rPr>
                <w:sz w:val="24"/>
                <w:szCs w:val="24"/>
              </w:rPr>
              <w:t>Облачное размещение, три класса</w:t>
            </w:r>
          </w:p>
        </w:tc>
        <w:tc>
          <w:tcPr>
            <w:tcW w:w="1320" w:type="dxa"/>
          </w:tcPr>
          <w:p w:rsidR="00DB548D" w:rsidRDefault="00000000">
            <w:pPr>
              <w:pStyle w:val="Compact"/>
              <w:spacing w:line="240" w:lineRule="auto"/>
              <w:ind w:firstLine="0"/>
            </w:pPr>
            <w:r>
              <w:rPr>
                <w:sz w:val="24"/>
                <w:szCs w:val="24"/>
              </w:rPr>
              <w:t>Части наборов данных, размещаемые и сжимаемые совместно</w:t>
            </w:r>
          </w:p>
        </w:tc>
        <w:tc>
          <w:tcPr>
            <w:tcW w:w="1320" w:type="dxa"/>
          </w:tcPr>
          <w:p w:rsidR="00DB548D" w:rsidRDefault="00000000">
            <w:pPr>
              <w:pStyle w:val="Compact"/>
              <w:spacing w:line="240" w:lineRule="auto"/>
              <w:ind w:firstLine="0"/>
            </w:pPr>
            <w:r>
              <w:rPr>
                <w:sz w:val="24"/>
                <w:szCs w:val="24"/>
              </w:rPr>
              <w:t>Объекты управляемого сервиса</w:t>
            </w:r>
          </w:p>
        </w:tc>
        <w:tc>
          <w:tcPr>
            <w:tcW w:w="1320" w:type="dxa"/>
          </w:tcPr>
          <w:p w:rsidR="00DB548D" w:rsidRDefault="00000000">
            <w:pPr>
              <w:pStyle w:val="Compact"/>
              <w:spacing w:line="240" w:lineRule="auto"/>
              <w:ind w:firstLine="0"/>
            </w:pPr>
            <w:r>
              <w:rPr>
                <w:sz w:val="24"/>
                <w:szCs w:val="24"/>
              </w:rPr>
              <w:t>Объекты в пулах Ceph</w:t>
            </w:r>
          </w:p>
        </w:tc>
      </w:tr>
      <w:tr w:rsidR="00DB548D">
        <w:tc>
          <w:tcPr>
            <w:tcW w:w="1320" w:type="dxa"/>
          </w:tcPr>
          <w:p w:rsidR="00DB548D" w:rsidRDefault="00000000">
            <w:pPr>
              <w:pStyle w:val="Compact"/>
              <w:spacing w:line="240" w:lineRule="auto"/>
              <w:ind w:firstLine="0"/>
            </w:pPr>
            <w:r>
              <w:rPr>
                <w:sz w:val="24"/>
                <w:szCs w:val="24"/>
              </w:rPr>
              <w:t>Существенные критерии</w:t>
            </w:r>
          </w:p>
        </w:tc>
        <w:tc>
          <w:tcPr>
            <w:tcW w:w="1320" w:type="dxa"/>
          </w:tcPr>
          <w:p w:rsidR="00DB548D" w:rsidRDefault="00000000">
            <w:pPr>
              <w:pStyle w:val="Compact"/>
              <w:spacing w:line="240" w:lineRule="auto"/>
              <w:ind w:firstLine="0"/>
            </w:pPr>
            <w:r>
              <w:rPr>
                <w:sz w:val="24"/>
                <w:szCs w:val="24"/>
              </w:rPr>
              <w:t>Производительность, балансировка, сохранение реплик</w:t>
            </w:r>
          </w:p>
        </w:tc>
        <w:tc>
          <w:tcPr>
            <w:tcW w:w="1320" w:type="dxa"/>
          </w:tcPr>
          <w:p w:rsidR="00DB548D" w:rsidRDefault="00000000">
            <w:pPr>
              <w:pStyle w:val="Compact"/>
              <w:spacing w:line="240" w:lineRule="auto"/>
              <w:ind w:firstLine="0"/>
            </w:pPr>
            <w:r>
              <w:rPr>
                <w:sz w:val="24"/>
                <w:szCs w:val="24"/>
              </w:rPr>
              <w:t>Затраты и задержка</w:t>
            </w:r>
          </w:p>
        </w:tc>
        <w:tc>
          <w:tcPr>
            <w:tcW w:w="1320" w:type="dxa"/>
          </w:tcPr>
          <w:p w:rsidR="00DB548D" w:rsidRDefault="00000000">
            <w:pPr>
              <w:pStyle w:val="Compact"/>
              <w:spacing w:line="240" w:lineRule="auto"/>
              <w:ind w:firstLine="0"/>
            </w:pPr>
            <w:r>
              <w:rPr>
                <w:sz w:val="24"/>
                <w:szCs w:val="24"/>
              </w:rPr>
              <w:t>Затраты доступа, размещение и сжатие</w:t>
            </w:r>
          </w:p>
        </w:tc>
        <w:tc>
          <w:tcPr>
            <w:tcW w:w="1320" w:type="dxa"/>
          </w:tcPr>
          <w:p w:rsidR="00DB548D" w:rsidRDefault="00000000">
            <w:pPr>
              <w:pStyle w:val="Compact"/>
              <w:spacing w:line="240" w:lineRule="auto"/>
              <w:ind w:firstLine="0"/>
            </w:pPr>
            <w:r>
              <w:rPr>
                <w:sz w:val="24"/>
                <w:szCs w:val="24"/>
              </w:rPr>
              <w:t>Условия перехода и свойства сервисных классов</w:t>
            </w:r>
          </w:p>
        </w:tc>
        <w:tc>
          <w:tcPr>
            <w:tcW w:w="1320" w:type="dxa"/>
          </w:tcPr>
          <w:p w:rsidR="00DB548D" w:rsidRDefault="00000000">
            <w:pPr>
              <w:pStyle w:val="Compact"/>
              <w:spacing w:line="240" w:lineRule="auto"/>
              <w:ind w:firstLine="0"/>
            </w:pPr>
            <w:r>
              <w:rPr>
                <w:sz w:val="24"/>
                <w:szCs w:val="24"/>
              </w:rPr>
              <w:t>Выбор физических ресурсов</w:t>
            </w:r>
          </w:p>
        </w:tc>
      </w:tr>
      <w:tr w:rsidR="00DB548D">
        <w:tc>
          <w:tcPr>
            <w:tcW w:w="1320" w:type="dxa"/>
          </w:tcPr>
          <w:p w:rsidR="00DB548D" w:rsidRDefault="00000000">
            <w:pPr>
              <w:pStyle w:val="Compact"/>
              <w:spacing w:line="240" w:lineRule="auto"/>
              <w:ind w:firstLine="0"/>
            </w:pPr>
            <w:r>
              <w:rPr>
                <w:sz w:val="24"/>
                <w:szCs w:val="24"/>
              </w:rPr>
              <w:lastRenderedPageBreak/>
              <w:t>Явное ограничение ёмкости обоих классов в общем плане</w:t>
            </w:r>
          </w:p>
        </w:tc>
        <w:tc>
          <w:tcPr>
            <w:tcW w:w="1320" w:type="dxa"/>
          </w:tcPr>
          <w:p w:rsidR="00DB548D" w:rsidRDefault="00000000">
            <w:pPr>
              <w:pStyle w:val="Compact"/>
              <w:spacing w:line="240" w:lineRule="auto"/>
              <w:ind w:firstLine="0"/>
            </w:pPr>
            <w:r>
              <w:rPr>
                <w:sz w:val="24"/>
                <w:szCs w:val="24"/>
              </w:rPr>
              <w:t>Занятость уровней и пороги освобождения</w:t>
            </w:r>
          </w:p>
        </w:tc>
        <w:tc>
          <w:tcPr>
            <w:tcW w:w="1320" w:type="dxa"/>
          </w:tcPr>
          <w:p w:rsidR="00DB548D" w:rsidRDefault="00000000">
            <w:pPr>
              <w:pStyle w:val="Compact"/>
              <w:spacing w:line="240" w:lineRule="auto"/>
              <w:ind w:firstLine="0"/>
            </w:pPr>
            <w:r>
              <w:rPr>
                <w:sz w:val="24"/>
                <w:szCs w:val="24"/>
              </w:rPr>
              <w:t>Не установлено по использованному описанию</w:t>
            </w:r>
          </w:p>
        </w:tc>
        <w:tc>
          <w:tcPr>
            <w:tcW w:w="1320" w:type="dxa"/>
          </w:tcPr>
          <w:p w:rsidR="00DB548D" w:rsidRDefault="00000000">
            <w:pPr>
              <w:pStyle w:val="Compact"/>
              <w:spacing w:line="240" w:lineRule="auto"/>
              <w:ind w:firstLine="0"/>
            </w:pPr>
            <w:r>
              <w:rPr>
                <w:sz w:val="24"/>
                <w:szCs w:val="24"/>
              </w:rPr>
              <w:t>Не установлено для рассматриваемой двухклассовой постановки</w:t>
            </w:r>
          </w:p>
        </w:tc>
        <w:tc>
          <w:tcPr>
            <w:tcW w:w="1320" w:type="dxa"/>
          </w:tcPr>
          <w:p w:rsidR="00DB548D" w:rsidRDefault="00000000">
            <w:pPr>
              <w:pStyle w:val="Compact"/>
              <w:spacing w:line="240" w:lineRule="auto"/>
              <w:ind w:firstLine="0"/>
            </w:pPr>
            <w:r>
              <w:rPr>
                <w:sz w:val="24"/>
                <w:szCs w:val="24"/>
              </w:rPr>
              <w:t>Пользователь не задаёт физическую ёмкость сервисных уровней</w:t>
            </w:r>
          </w:p>
        </w:tc>
        <w:tc>
          <w:tcPr>
            <w:tcW w:w="1320" w:type="dxa"/>
          </w:tcPr>
          <w:p w:rsidR="00DB548D" w:rsidRDefault="00000000">
            <w:pPr>
              <w:pStyle w:val="Compact"/>
              <w:spacing w:line="240" w:lineRule="auto"/>
              <w:ind w:firstLine="0"/>
            </w:pPr>
            <w:r>
              <w:rPr>
                <w:sz w:val="24"/>
                <w:szCs w:val="24"/>
              </w:rPr>
              <w:t>Ёмкость пулов ограничена; выбор переносов по прогнозу с совместной проверкой ресурсов не описан</w:t>
            </w:r>
          </w:p>
        </w:tc>
      </w:tr>
      <w:tr w:rsidR="00DB548D">
        <w:tc>
          <w:tcPr>
            <w:tcW w:w="1320" w:type="dxa"/>
          </w:tcPr>
          <w:p w:rsidR="00DB548D" w:rsidRDefault="00000000">
            <w:pPr>
              <w:pStyle w:val="Compact"/>
              <w:spacing w:line="240" w:lineRule="auto"/>
              <w:ind w:firstLine="0"/>
            </w:pPr>
            <w:r>
              <w:rPr>
                <w:sz w:val="24"/>
                <w:szCs w:val="24"/>
              </w:rPr>
              <w:t>Задаваемый бюджет переносов за интервал</w:t>
            </w:r>
          </w:p>
        </w:tc>
        <w:tc>
          <w:tcPr>
            <w:tcW w:w="1320" w:type="dxa"/>
          </w:tcPr>
          <w:p w:rsidR="00DB548D" w:rsidRDefault="00000000">
            <w:pPr>
              <w:pStyle w:val="Compact"/>
              <w:spacing w:line="240" w:lineRule="auto"/>
              <w:ind w:firstLine="0"/>
            </w:pPr>
            <w:r>
              <w:rPr>
                <w:sz w:val="24"/>
                <w:szCs w:val="24"/>
              </w:rPr>
              <w:t>Ограничен объём переноса на быстрый уровень; общий лимит двух направлений не установлен</w:t>
            </w:r>
          </w:p>
        </w:tc>
        <w:tc>
          <w:tcPr>
            <w:tcW w:w="1320" w:type="dxa"/>
          </w:tcPr>
          <w:p w:rsidR="00DB548D" w:rsidRDefault="00000000">
            <w:pPr>
              <w:pStyle w:val="Compact"/>
              <w:spacing w:line="240" w:lineRule="auto"/>
              <w:ind w:firstLine="0"/>
            </w:pPr>
            <w:r>
              <w:rPr>
                <w:sz w:val="24"/>
                <w:szCs w:val="24"/>
              </w:rPr>
              <w:t>Не установлено</w:t>
            </w:r>
          </w:p>
        </w:tc>
        <w:tc>
          <w:tcPr>
            <w:tcW w:w="1320" w:type="dxa"/>
          </w:tcPr>
          <w:p w:rsidR="00DB548D" w:rsidRDefault="00000000">
            <w:pPr>
              <w:pStyle w:val="Compact"/>
              <w:spacing w:line="240" w:lineRule="auto"/>
              <w:ind w:firstLine="0"/>
            </w:pPr>
            <w:r>
              <w:rPr>
                <w:sz w:val="24"/>
                <w:szCs w:val="24"/>
              </w:rPr>
              <w:t>Не установлено для объектных переносов</w:t>
            </w:r>
          </w:p>
        </w:tc>
        <w:tc>
          <w:tcPr>
            <w:tcW w:w="1320" w:type="dxa"/>
          </w:tcPr>
          <w:p w:rsidR="00DB548D" w:rsidRDefault="00000000">
            <w:pPr>
              <w:pStyle w:val="Compact"/>
              <w:spacing w:line="240" w:lineRule="auto"/>
              <w:ind w:firstLine="0"/>
            </w:pPr>
            <w:r>
              <w:rPr>
                <w:sz w:val="24"/>
                <w:szCs w:val="24"/>
              </w:rPr>
              <w:t>В рассмотренных правилах не описан</w:t>
            </w:r>
          </w:p>
        </w:tc>
        <w:tc>
          <w:tcPr>
            <w:tcW w:w="1320" w:type="dxa"/>
          </w:tcPr>
          <w:p w:rsidR="00DB548D" w:rsidRDefault="00000000">
            <w:pPr>
              <w:pStyle w:val="Compact"/>
              <w:spacing w:line="240" w:lineRule="auto"/>
              <w:ind w:firstLine="0"/>
            </w:pPr>
            <w:r>
              <w:rPr>
                <w:sz w:val="24"/>
                <w:szCs w:val="24"/>
              </w:rPr>
              <w:t>В рассмотренном механизме не установлен</w:t>
            </w:r>
          </w:p>
        </w:tc>
      </w:tr>
      <w:tr w:rsidR="00DB548D">
        <w:tc>
          <w:tcPr>
            <w:tcW w:w="1320" w:type="dxa"/>
          </w:tcPr>
          <w:p w:rsidR="00DB548D" w:rsidRDefault="00000000">
            <w:pPr>
              <w:pStyle w:val="Compact"/>
              <w:spacing w:line="240" w:lineRule="auto"/>
              <w:ind w:firstLine="0"/>
            </w:pPr>
            <w:r>
              <w:rPr>
                <w:sz w:val="24"/>
                <w:szCs w:val="24"/>
              </w:rPr>
              <w:t>Постоянное перемещение в обоих направлениях</w:t>
            </w:r>
          </w:p>
        </w:tc>
        <w:tc>
          <w:tcPr>
            <w:tcW w:w="1320" w:type="dxa"/>
          </w:tcPr>
          <w:p w:rsidR="00DB548D" w:rsidRDefault="00000000">
            <w:pPr>
              <w:pStyle w:val="Compact"/>
              <w:spacing w:line="240" w:lineRule="auto"/>
              <w:ind w:firstLine="0"/>
            </w:pPr>
            <w:r>
              <w:rPr>
                <w:sz w:val="24"/>
                <w:szCs w:val="24"/>
              </w:rPr>
              <w:t>Перенос копий файлов на более быстрый или медленный уровень</w:t>
            </w:r>
          </w:p>
        </w:tc>
        <w:tc>
          <w:tcPr>
            <w:tcW w:w="1320" w:type="dxa"/>
          </w:tcPr>
          <w:p w:rsidR="00DB548D" w:rsidRDefault="00000000">
            <w:pPr>
              <w:pStyle w:val="Compact"/>
              <w:spacing w:line="240" w:lineRule="auto"/>
              <w:ind w:firstLine="0"/>
            </w:pPr>
            <w:r>
              <w:rPr>
                <w:sz w:val="24"/>
                <w:szCs w:val="24"/>
              </w:rPr>
              <w:t>Выбор классов описан; протокол исполнения не установлен</w:t>
            </w:r>
          </w:p>
        </w:tc>
        <w:tc>
          <w:tcPr>
            <w:tcW w:w="1320" w:type="dxa"/>
          </w:tcPr>
          <w:p w:rsidR="00DB548D" w:rsidRDefault="00000000">
            <w:pPr>
              <w:pStyle w:val="Compact"/>
              <w:spacing w:line="240" w:lineRule="auto"/>
              <w:ind w:firstLine="0"/>
            </w:pPr>
            <w:r>
              <w:rPr>
                <w:sz w:val="24"/>
                <w:szCs w:val="24"/>
              </w:rPr>
              <w:t>Выбор размещения описан; объектный протокол не установлен</w:t>
            </w:r>
          </w:p>
        </w:tc>
        <w:tc>
          <w:tcPr>
            <w:tcW w:w="1320" w:type="dxa"/>
          </w:tcPr>
          <w:p w:rsidR="00DB548D" w:rsidRDefault="00000000">
            <w:pPr>
              <w:pStyle w:val="Compact"/>
              <w:spacing w:line="240" w:lineRule="auto"/>
              <w:ind w:firstLine="0"/>
            </w:pPr>
            <w:r>
              <w:rPr>
                <w:sz w:val="24"/>
                <w:szCs w:val="24"/>
              </w:rPr>
              <w:t>В Intelligent-Tiering есть автоматический возврат; Lifecycle имеет другие ограничения</w:t>
            </w:r>
          </w:p>
        </w:tc>
        <w:tc>
          <w:tcPr>
            <w:tcW w:w="1320" w:type="dxa"/>
          </w:tcPr>
          <w:p w:rsidR="00DB548D" w:rsidRDefault="00000000">
            <w:pPr>
              <w:pStyle w:val="Compact"/>
              <w:spacing w:line="240" w:lineRule="auto"/>
              <w:ind w:firstLine="0"/>
            </w:pPr>
            <w:r>
              <w:rPr>
                <w:sz w:val="24"/>
                <w:szCs w:val="24"/>
              </w:rPr>
              <w:t>Lifecycle-переходы есть; полный цикл HOT–COLD–HOT отдельно не подтверждён</w:t>
            </w:r>
          </w:p>
        </w:tc>
      </w:tr>
      <w:tr w:rsidR="00DB548D">
        <w:tc>
          <w:tcPr>
            <w:tcW w:w="1320" w:type="dxa"/>
          </w:tcPr>
          <w:p w:rsidR="00DB548D" w:rsidRDefault="00000000">
            <w:pPr>
              <w:pStyle w:val="Compact"/>
              <w:spacing w:line="240" w:lineRule="auto"/>
              <w:ind w:firstLine="0"/>
            </w:pPr>
            <w:r>
              <w:rPr>
                <w:sz w:val="24"/>
                <w:szCs w:val="24"/>
              </w:rPr>
              <w:t>Контроль конкретной версии при исполнении рекомендации</w:t>
            </w:r>
          </w:p>
        </w:tc>
        <w:tc>
          <w:tcPr>
            <w:tcW w:w="1320" w:type="dxa"/>
          </w:tcPr>
          <w:p w:rsidR="00DB548D" w:rsidRDefault="00000000">
            <w:pPr>
              <w:pStyle w:val="Compact"/>
              <w:spacing w:line="240" w:lineRule="auto"/>
              <w:ind w:firstLine="0"/>
            </w:pPr>
            <w:r>
              <w:rPr>
                <w:sz w:val="24"/>
                <w:szCs w:val="24"/>
              </w:rPr>
              <w:t>Проверка идентификатора S3-версии при переносе не установлена</w:t>
            </w:r>
          </w:p>
        </w:tc>
        <w:tc>
          <w:tcPr>
            <w:tcW w:w="1320" w:type="dxa"/>
          </w:tcPr>
          <w:p w:rsidR="00DB548D" w:rsidRDefault="00000000">
            <w:pPr>
              <w:pStyle w:val="Compact"/>
              <w:spacing w:line="240" w:lineRule="auto"/>
              <w:ind w:firstLine="0"/>
            </w:pPr>
            <w:r>
              <w:rPr>
                <w:sz w:val="24"/>
                <w:szCs w:val="24"/>
              </w:rPr>
              <w:t>Не установлен</w:t>
            </w:r>
          </w:p>
        </w:tc>
        <w:tc>
          <w:tcPr>
            <w:tcW w:w="1320" w:type="dxa"/>
          </w:tcPr>
          <w:p w:rsidR="00DB548D" w:rsidRDefault="00000000">
            <w:pPr>
              <w:pStyle w:val="Compact"/>
              <w:spacing w:line="240" w:lineRule="auto"/>
              <w:ind w:firstLine="0"/>
            </w:pPr>
            <w:r>
              <w:rPr>
                <w:sz w:val="24"/>
                <w:szCs w:val="24"/>
              </w:rPr>
              <w:t>Единица — раздел данных, а не S3-версия</w:t>
            </w:r>
          </w:p>
        </w:tc>
        <w:tc>
          <w:tcPr>
            <w:tcW w:w="1320" w:type="dxa"/>
          </w:tcPr>
          <w:p w:rsidR="00DB548D" w:rsidRDefault="00000000">
            <w:pPr>
              <w:pStyle w:val="Compact"/>
              <w:spacing w:line="240" w:lineRule="auto"/>
              <w:ind w:firstLine="0"/>
            </w:pPr>
            <w:r>
              <w:rPr>
                <w:sz w:val="24"/>
                <w:szCs w:val="24"/>
              </w:rPr>
              <w:t>Версионирование есть; подтверждаемый прогнозный план не описан</w:t>
            </w:r>
          </w:p>
        </w:tc>
        <w:tc>
          <w:tcPr>
            <w:tcW w:w="1320" w:type="dxa"/>
          </w:tcPr>
          <w:p w:rsidR="00DB548D" w:rsidRDefault="00000000">
            <w:pPr>
              <w:pStyle w:val="Compact"/>
              <w:spacing w:line="240" w:lineRule="auto"/>
              <w:ind w:firstLine="0"/>
            </w:pPr>
            <w:r>
              <w:rPr>
                <w:sz w:val="24"/>
                <w:szCs w:val="24"/>
              </w:rPr>
              <w:t>Проверка версии объекта перед применением прогнозной рекомендации не описана</w:t>
            </w:r>
          </w:p>
        </w:tc>
      </w:tr>
      <w:tr w:rsidR="00DB548D">
        <w:tc>
          <w:tcPr>
            <w:tcW w:w="1320" w:type="dxa"/>
          </w:tcPr>
          <w:p w:rsidR="00DB548D" w:rsidRDefault="00000000">
            <w:pPr>
              <w:pStyle w:val="Compact"/>
              <w:spacing w:line="240" w:lineRule="auto"/>
              <w:ind w:firstLine="0"/>
            </w:pPr>
            <w:r>
              <w:rPr>
                <w:sz w:val="24"/>
                <w:szCs w:val="24"/>
              </w:rPr>
              <w:t>Обоснование выбора</w:t>
            </w:r>
          </w:p>
        </w:tc>
        <w:tc>
          <w:tcPr>
            <w:tcW w:w="1320" w:type="dxa"/>
          </w:tcPr>
          <w:p w:rsidR="00DB548D" w:rsidRDefault="00000000">
            <w:pPr>
              <w:pStyle w:val="Compact"/>
              <w:spacing w:line="240" w:lineRule="auto"/>
              <w:ind w:firstLine="0"/>
            </w:pPr>
            <w:r>
              <w:rPr>
                <w:sz w:val="24"/>
                <w:szCs w:val="24"/>
              </w:rPr>
              <w:t>Вероятность обращения и условия политики</w:t>
            </w:r>
          </w:p>
        </w:tc>
        <w:tc>
          <w:tcPr>
            <w:tcW w:w="1320" w:type="dxa"/>
          </w:tcPr>
          <w:p w:rsidR="00DB548D" w:rsidRDefault="00000000">
            <w:pPr>
              <w:pStyle w:val="Compact"/>
              <w:spacing w:line="240" w:lineRule="auto"/>
              <w:ind w:firstLine="0"/>
            </w:pPr>
            <w:r>
              <w:rPr>
                <w:sz w:val="24"/>
                <w:szCs w:val="24"/>
              </w:rPr>
              <w:t>Компромисс затрат и задержки</w:t>
            </w:r>
          </w:p>
        </w:tc>
        <w:tc>
          <w:tcPr>
            <w:tcW w:w="1320" w:type="dxa"/>
          </w:tcPr>
          <w:p w:rsidR="00DB548D" w:rsidRDefault="00000000">
            <w:pPr>
              <w:pStyle w:val="Compact"/>
              <w:spacing w:line="240" w:lineRule="auto"/>
              <w:ind w:firstLine="0"/>
            </w:pPr>
            <w:r>
              <w:rPr>
                <w:sz w:val="24"/>
                <w:szCs w:val="24"/>
              </w:rPr>
              <w:t>Результат оптимизации</w:t>
            </w:r>
          </w:p>
        </w:tc>
        <w:tc>
          <w:tcPr>
            <w:tcW w:w="1320" w:type="dxa"/>
          </w:tcPr>
          <w:p w:rsidR="00DB548D" w:rsidRDefault="00000000">
            <w:pPr>
              <w:pStyle w:val="Compact"/>
              <w:spacing w:line="240" w:lineRule="auto"/>
              <w:ind w:firstLine="0"/>
            </w:pPr>
            <w:r>
              <w:rPr>
                <w:sz w:val="24"/>
                <w:szCs w:val="24"/>
              </w:rPr>
              <w:t>Выполнение документированного условия</w:t>
            </w:r>
          </w:p>
        </w:tc>
        <w:tc>
          <w:tcPr>
            <w:tcW w:w="1320" w:type="dxa"/>
          </w:tcPr>
          <w:p w:rsidR="00DB548D" w:rsidRDefault="00000000">
            <w:pPr>
              <w:pStyle w:val="Compact"/>
              <w:spacing w:line="240" w:lineRule="auto"/>
              <w:ind w:firstLine="0"/>
            </w:pPr>
            <w:r>
              <w:rPr>
                <w:sz w:val="24"/>
                <w:szCs w:val="24"/>
              </w:rPr>
              <w:t>Соответствие правилам размещения</w:t>
            </w:r>
          </w:p>
        </w:tc>
      </w:tr>
      <w:tr w:rsidR="00DB548D">
        <w:tc>
          <w:tcPr>
            <w:tcW w:w="1320" w:type="dxa"/>
          </w:tcPr>
          <w:p w:rsidR="00DB548D" w:rsidRDefault="00000000">
            <w:pPr>
              <w:pStyle w:val="Compact"/>
              <w:spacing w:line="240" w:lineRule="auto"/>
              <w:ind w:firstLine="0"/>
            </w:pPr>
            <w:r>
              <w:rPr>
                <w:sz w:val="24"/>
                <w:szCs w:val="24"/>
              </w:rPr>
              <w:t>Подтверждение отдельной рекомендации</w:t>
            </w:r>
          </w:p>
        </w:tc>
        <w:tc>
          <w:tcPr>
            <w:tcW w:w="1320" w:type="dxa"/>
          </w:tcPr>
          <w:p w:rsidR="00DB548D" w:rsidRDefault="00000000">
            <w:pPr>
              <w:pStyle w:val="Compact"/>
              <w:spacing w:line="240" w:lineRule="auto"/>
              <w:ind w:firstLine="0"/>
            </w:pPr>
            <w:r>
              <w:rPr>
                <w:sz w:val="24"/>
                <w:szCs w:val="24"/>
              </w:rPr>
              <w:t>Автоматические действия</w:t>
            </w:r>
          </w:p>
        </w:tc>
        <w:tc>
          <w:tcPr>
            <w:tcW w:w="1320" w:type="dxa"/>
          </w:tcPr>
          <w:p w:rsidR="00DB548D" w:rsidRDefault="00000000">
            <w:pPr>
              <w:pStyle w:val="Compact"/>
              <w:spacing w:line="240" w:lineRule="auto"/>
              <w:ind w:firstLine="0"/>
            </w:pPr>
            <w:r>
              <w:rPr>
                <w:sz w:val="24"/>
                <w:szCs w:val="24"/>
              </w:rPr>
              <w:t>В использованном описании не установлено</w:t>
            </w:r>
          </w:p>
        </w:tc>
        <w:tc>
          <w:tcPr>
            <w:tcW w:w="1320" w:type="dxa"/>
          </w:tcPr>
          <w:p w:rsidR="00DB548D" w:rsidRDefault="00000000">
            <w:pPr>
              <w:pStyle w:val="Compact"/>
              <w:spacing w:line="240" w:lineRule="auto"/>
              <w:ind w:firstLine="0"/>
            </w:pPr>
            <w:r>
              <w:rPr>
                <w:sz w:val="24"/>
                <w:szCs w:val="24"/>
              </w:rPr>
              <w:t>В использованном описании не установлено</w:t>
            </w:r>
          </w:p>
        </w:tc>
        <w:tc>
          <w:tcPr>
            <w:tcW w:w="1320" w:type="dxa"/>
          </w:tcPr>
          <w:p w:rsidR="00DB548D" w:rsidRDefault="00000000">
            <w:pPr>
              <w:pStyle w:val="Compact"/>
              <w:spacing w:line="240" w:lineRule="auto"/>
              <w:ind w:firstLine="0"/>
            </w:pPr>
            <w:r>
              <w:rPr>
                <w:sz w:val="24"/>
                <w:szCs w:val="24"/>
              </w:rPr>
              <w:t>Описанные переходы выполняются автоматически</w:t>
            </w:r>
          </w:p>
        </w:tc>
        <w:tc>
          <w:tcPr>
            <w:tcW w:w="1320" w:type="dxa"/>
          </w:tcPr>
          <w:p w:rsidR="00DB548D" w:rsidRDefault="00000000">
            <w:pPr>
              <w:pStyle w:val="Compact"/>
              <w:spacing w:line="240" w:lineRule="auto"/>
              <w:ind w:firstLine="0"/>
            </w:pPr>
            <w:r>
              <w:rPr>
                <w:sz w:val="24"/>
                <w:szCs w:val="24"/>
              </w:rPr>
              <w:t>Lifecycle-переходы выполняются автоматически</w:t>
            </w:r>
          </w:p>
        </w:tc>
      </w:tr>
      <w:tr w:rsidR="00DB548D">
        <w:tc>
          <w:tcPr>
            <w:tcW w:w="1320" w:type="dxa"/>
          </w:tcPr>
          <w:p w:rsidR="00DB548D" w:rsidRDefault="00000000">
            <w:pPr>
              <w:pStyle w:val="Compact"/>
              <w:spacing w:line="240" w:lineRule="auto"/>
              <w:ind w:firstLine="0"/>
            </w:pPr>
            <w:r>
              <w:rPr>
                <w:sz w:val="24"/>
                <w:szCs w:val="24"/>
              </w:rPr>
              <w:t>Полезная идея для OpenS3</w:t>
            </w:r>
          </w:p>
        </w:tc>
        <w:tc>
          <w:tcPr>
            <w:tcW w:w="1320" w:type="dxa"/>
          </w:tcPr>
          <w:p w:rsidR="00DB548D" w:rsidRDefault="00000000">
            <w:pPr>
              <w:pStyle w:val="Compact"/>
              <w:spacing w:line="240" w:lineRule="auto"/>
              <w:ind w:firstLine="0"/>
            </w:pPr>
            <w:r>
              <w:rPr>
                <w:sz w:val="24"/>
                <w:szCs w:val="24"/>
              </w:rPr>
              <w:t>Обновление модели и координация исполнения</w:t>
            </w:r>
          </w:p>
        </w:tc>
        <w:tc>
          <w:tcPr>
            <w:tcW w:w="1320" w:type="dxa"/>
          </w:tcPr>
          <w:p w:rsidR="00DB548D" w:rsidRDefault="00000000">
            <w:pPr>
              <w:pStyle w:val="Compact"/>
              <w:spacing w:line="240" w:lineRule="auto"/>
              <w:ind w:firstLine="0"/>
            </w:pPr>
            <w:r>
              <w:rPr>
                <w:sz w:val="24"/>
                <w:szCs w:val="24"/>
              </w:rPr>
              <w:t>Учёт предпочтений администратора</w:t>
            </w:r>
          </w:p>
        </w:tc>
        <w:tc>
          <w:tcPr>
            <w:tcW w:w="1320" w:type="dxa"/>
          </w:tcPr>
          <w:p w:rsidR="00DB548D" w:rsidRDefault="00000000">
            <w:pPr>
              <w:pStyle w:val="Compact"/>
              <w:spacing w:line="240" w:lineRule="auto"/>
              <w:ind w:firstLine="0"/>
            </w:pPr>
            <w:r>
              <w:rPr>
                <w:sz w:val="24"/>
                <w:szCs w:val="24"/>
              </w:rPr>
              <w:t>Разделение прогноза и решения</w:t>
            </w:r>
          </w:p>
        </w:tc>
        <w:tc>
          <w:tcPr>
            <w:tcW w:w="1320" w:type="dxa"/>
          </w:tcPr>
          <w:p w:rsidR="00DB548D" w:rsidRDefault="00000000">
            <w:pPr>
              <w:pStyle w:val="Compact"/>
              <w:spacing w:line="240" w:lineRule="auto"/>
              <w:ind w:firstLine="0"/>
            </w:pPr>
            <w:r>
              <w:rPr>
                <w:sz w:val="24"/>
                <w:szCs w:val="24"/>
              </w:rPr>
              <w:t>Реактивная базовая политика</w:t>
            </w:r>
          </w:p>
        </w:tc>
        <w:tc>
          <w:tcPr>
            <w:tcW w:w="1320" w:type="dxa"/>
          </w:tcPr>
          <w:p w:rsidR="00DB548D" w:rsidRDefault="00000000">
            <w:pPr>
              <w:pStyle w:val="Compact"/>
              <w:spacing w:line="240" w:lineRule="auto"/>
              <w:ind w:firstLine="0"/>
            </w:pPr>
            <w:r>
              <w:rPr>
                <w:sz w:val="24"/>
                <w:szCs w:val="24"/>
              </w:rPr>
              <w:t>Сопоставление классов с пулами</w:t>
            </w:r>
          </w:p>
        </w:tc>
      </w:tr>
      <w:tr w:rsidR="00DB548D">
        <w:tc>
          <w:tcPr>
            <w:tcW w:w="1320" w:type="dxa"/>
          </w:tcPr>
          <w:p w:rsidR="00DB548D" w:rsidRDefault="00000000">
            <w:pPr>
              <w:pStyle w:val="Compact"/>
              <w:spacing w:line="240" w:lineRule="auto"/>
              <w:ind w:firstLine="0"/>
            </w:pPr>
            <w:r>
              <w:rPr>
                <w:sz w:val="24"/>
                <w:szCs w:val="24"/>
              </w:rPr>
              <w:lastRenderedPageBreak/>
              <w:t>Основание сравнения</w:t>
            </w:r>
          </w:p>
        </w:tc>
        <w:tc>
          <w:tcPr>
            <w:tcW w:w="1320" w:type="dxa"/>
          </w:tcPr>
          <w:p w:rsidR="00DB548D" w:rsidRDefault="00000000">
            <w:pPr>
              <w:pStyle w:val="Compact"/>
              <w:spacing w:line="240" w:lineRule="auto"/>
              <w:ind w:firstLine="0"/>
            </w:pPr>
            <w:r>
              <w:rPr>
                <w:sz w:val="24"/>
                <w:szCs w:val="24"/>
              </w:rPr>
              <w:t>[28]</w:t>
            </w:r>
          </w:p>
        </w:tc>
        <w:tc>
          <w:tcPr>
            <w:tcW w:w="1320" w:type="dxa"/>
          </w:tcPr>
          <w:p w:rsidR="00DB548D" w:rsidRDefault="00000000">
            <w:pPr>
              <w:pStyle w:val="Compact"/>
              <w:spacing w:line="240" w:lineRule="auto"/>
              <w:ind w:firstLine="0"/>
            </w:pPr>
            <w:r>
              <w:rPr>
                <w:sz w:val="24"/>
                <w:szCs w:val="24"/>
              </w:rPr>
              <w:t>[3], [29]</w:t>
            </w:r>
          </w:p>
        </w:tc>
        <w:tc>
          <w:tcPr>
            <w:tcW w:w="1320" w:type="dxa"/>
          </w:tcPr>
          <w:p w:rsidR="00DB548D" w:rsidRDefault="00000000">
            <w:pPr>
              <w:pStyle w:val="Compact"/>
              <w:spacing w:line="240" w:lineRule="auto"/>
              <w:ind w:firstLine="0"/>
            </w:pPr>
            <w:r>
              <w:rPr>
                <w:sz w:val="24"/>
                <w:szCs w:val="24"/>
              </w:rPr>
              <w:t>[15]</w:t>
            </w:r>
          </w:p>
        </w:tc>
        <w:tc>
          <w:tcPr>
            <w:tcW w:w="1320" w:type="dxa"/>
          </w:tcPr>
          <w:p w:rsidR="00DB548D" w:rsidRDefault="00000000">
            <w:pPr>
              <w:pStyle w:val="Compact"/>
              <w:spacing w:line="240" w:lineRule="auto"/>
              <w:ind w:firstLine="0"/>
            </w:pPr>
            <w:r>
              <w:rPr>
                <w:sz w:val="24"/>
                <w:szCs w:val="24"/>
              </w:rPr>
              <w:t>[2], [6], [12]</w:t>
            </w:r>
          </w:p>
        </w:tc>
        <w:tc>
          <w:tcPr>
            <w:tcW w:w="1320" w:type="dxa"/>
          </w:tcPr>
          <w:p w:rsidR="00DB548D" w:rsidRDefault="00000000">
            <w:pPr>
              <w:pStyle w:val="Compact"/>
              <w:spacing w:line="240" w:lineRule="auto"/>
              <w:ind w:firstLine="0"/>
            </w:pPr>
            <w:r>
              <w:rPr>
                <w:sz w:val="24"/>
                <w:szCs w:val="24"/>
              </w:rPr>
              <w:t>[8], [9], [30]</w:t>
            </w:r>
          </w:p>
        </w:tc>
      </w:tr>
    </w:tbl>
    <w:bookmarkEnd w:id="45"/>
    <w:p w:rsidR="00DB548D" w:rsidRDefault="00000000">
      <w:pPr>
        <w:pStyle w:val="BodyText"/>
      </w:pPr>
      <w:r>
        <w:t>Рассмотренные решения уже используют прогноз и перемещение данных между уровнями хранения. Собственный инженерный вклад — интеграция СППР с OpenS3: проверка выбранных администратором переносов, резервирование места и сохранение версии и содержимого объекта при исполнении. Исследовательский вклад — проверка уменьшения задержки относительно настроенных простых политик при одинаковой ёмкости и бюджете миграций. Критерий выигрыша задан ниже; эксперимент определит размер эффекта и условия применимости.</w:t>
      </w:r>
    </w:p>
    <w:p w:rsidR="00DB548D" w:rsidRDefault="00000000">
      <w:pPr>
        <w:pStyle w:val="BodyText"/>
      </w:pPr>
      <w:r>
        <w:t>При непредсказуемом спросе, малом различии классов или дорогой миграции преимущества могут отсутствовать. Поэтому система должна предоставлять простую политику без модели, показывать состояние переносов и позволять приостанавливать запуск новых действий.</w:t>
      </w:r>
    </w:p>
    <w:p w:rsidR="00DB548D" w:rsidRDefault="00000000">
      <w:pPr>
        <w:pStyle w:val="Heading2"/>
      </w:pPr>
      <w:bookmarkStart w:id="46" w:name="GOSTHeading119"/>
      <w:bookmarkStart w:id="47" w:name="требования-к-разрабатываемой-системе"/>
      <w:bookmarkEnd w:id="30"/>
      <w:bookmarkEnd w:id="44"/>
      <w:r>
        <w:t>1.3 Требования к разрабатываемой системе</w:t>
      </w:r>
      <w:bookmarkEnd w:id="46"/>
    </w:p>
    <w:p w:rsidR="00DB548D" w:rsidRDefault="00000000">
      <w:pPr>
        <w:pStyle w:val="Heading3"/>
      </w:pPr>
      <w:bookmarkStart w:id="48" w:name="GOSTHeading120"/>
      <w:bookmarkStart w:id="49" w:name="X8598c0664c0a28e1ff66ecf15bcb872afa60c4f"/>
      <w:r>
        <w:t>1.3.1 Назначение и границы разрабатываемого расширения</w:t>
      </w:r>
      <w:bookmarkEnd w:id="48"/>
    </w:p>
    <w:p w:rsidR="00DB548D" w:rsidRDefault="00000000">
      <w:pPr>
        <w:pStyle w:val="FirstParagraph"/>
      </w:pPr>
      <w:r>
        <w:t>СППР должна предоставлять через API и веб-интерфейс настройку условий размещения, рекомендации, объяснения, подтверждение и наблюдение за исполнением.</w:t>
      </w:r>
    </w:p>
    <w:p w:rsidR="00DB548D" w:rsidRDefault="00000000">
      <w:pPr>
        <w:pStyle w:val="BodyText"/>
      </w:pPr>
      <w:r>
        <w:t>Расширение включает сбор истории, подготовку признаков, модель, планировщик, административный интерфейс, миграцию и воспроизводимую оценку. Личный вклад включает перечисленные возможности СППР и изменения существующих компонентов OpenS3, необходимые для её работы.</w:t>
      </w:r>
    </w:p>
    <w:p w:rsidR="00DB548D" w:rsidRDefault="00000000">
      <w:pPr>
        <w:pStyle w:val="BodyText"/>
      </w:pPr>
      <w:r>
        <w:t xml:space="preserve">Обязательный прототип ограничивается одним развёртыванием OpenS3, двумя классами и одним исполнителем миграций. Прототип переносит целиком текущую версию объекта после успешного завершения её загрузки. Проверяются загрузка завершённого объекта, полное чтение, чтение диапазона, </w:t>
      </w:r>
      <w:r>
        <w:lastRenderedPageBreak/>
        <w:t>получение метаданных, а также перезапись и удаление через интерфейс хранилища. Исторические версии, незавершённые составные загрузки, архивное восстановление и распределённое согласование нескольких исполнителей не входят в обязательное управление размещением. Проверка конкурентных изменений необходима и в этом ограниченном режиме: если объект перезаписан или удалён, система должна отклонить прежнюю рекомендацию, не затронув новое содержимое.</w:t>
      </w:r>
    </w:p>
    <w:p w:rsidR="00DB548D" w:rsidRDefault="00000000">
      <w:pPr>
        <w:pStyle w:val="BodyText"/>
      </w:pPr>
      <w:r>
        <w:t>Рекомендация описывает действие над конкретной версией, исходный и целевой классы, момент формирования, горизонт прогноза и основание выбора. Администратор подтверждает конкретный состав плана. Система сохраняет сведения, по которым он рассчитан, чтобы перед исполнением обнаружить изменения объектов и ресурсов. Если к моменту исполнения условия изменились, система должна сообщить о невозможности выполнить прежнюю рекомендацию либо сформировать новую для повторного рассмотрения.</w:t>
      </w:r>
    </w:p>
    <w:p w:rsidR="00DB548D" w:rsidRDefault="00000000">
      <w:pPr>
        <w:pStyle w:val="Heading3"/>
      </w:pPr>
      <w:bookmarkStart w:id="50" w:name="GOSTHeading121"/>
      <w:bookmarkStart w:id="51" w:name="требования-к-выполняемым-функциям"/>
      <w:bookmarkEnd w:id="49"/>
      <w:r>
        <w:t>1.3.2 Требования к выполняемым функциям</w:t>
      </w:r>
      <w:bookmarkEnd w:id="50"/>
    </w:p>
    <w:p w:rsidR="00DB548D" w:rsidRDefault="00000000">
      <w:pPr>
        <w:pStyle w:val="FirstParagraph"/>
        <w:keepNext/>
      </w:pPr>
      <w:r>
        <w:t>Функции и способы их проверки приведены в табл. 1.4. Они следуют из выявленных ограничений предметной области и результатов сравнения аналогов.</w:t>
      </w:r>
    </w:p>
    <w:p w:rsidR="00DB548D" w:rsidRDefault="00000000">
      <w:pPr>
        <w:pStyle w:val="TableCaption"/>
      </w:pPr>
      <w:bookmarkStart w:id="52" w:name="gost-tbl:functional_requirements"/>
      <w:r>
        <w:t>Таблица 1.4 – Функциональные требования и проверка их выполнения</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4 – Функциональные требования и проверка их выполнения"/>
      </w:tblPr>
      <w:tblGrid>
        <w:gridCol w:w="3210"/>
        <w:gridCol w:w="3209"/>
        <w:gridCol w:w="3209"/>
      </w:tblGrid>
      <w:tr w:rsidR="00DB548D" w:rsidTr="00DB548D">
        <w:trPr>
          <w:cnfStyle w:val="100000000000" w:firstRow="1" w:lastRow="0" w:firstColumn="0" w:lastColumn="0" w:oddVBand="0" w:evenVBand="0" w:oddHBand="0" w:evenHBand="0" w:firstRowFirstColumn="0" w:firstRowLastColumn="0" w:lastRowFirstColumn="0" w:lastRowLastColumn="0"/>
          <w:tblHeader/>
        </w:trPr>
        <w:tc>
          <w:tcPr>
            <w:tcW w:w="2640" w:type="dxa"/>
          </w:tcPr>
          <w:p w:rsidR="00DB548D" w:rsidRDefault="00000000">
            <w:pPr>
              <w:pStyle w:val="Compact"/>
              <w:spacing w:line="240" w:lineRule="auto"/>
              <w:ind w:firstLine="0"/>
            </w:pPr>
            <w:r>
              <w:rPr>
                <w:sz w:val="24"/>
                <w:szCs w:val="24"/>
              </w:rPr>
              <w:t>Код</w:t>
            </w:r>
          </w:p>
        </w:tc>
        <w:tc>
          <w:tcPr>
            <w:tcW w:w="2640" w:type="dxa"/>
          </w:tcPr>
          <w:p w:rsidR="00DB548D" w:rsidRDefault="00000000">
            <w:pPr>
              <w:pStyle w:val="Compact"/>
              <w:spacing w:line="240" w:lineRule="auto"/>
              <w:ind w:firstLine="0"/>
            </w:pPr>
            <w:r>
              <w:rPr>
                <w:sz w:val="24"/>
                <w:szCs w:val="24"/>
              </w:rPr>
              <w:t>Требование</w:t>
            </w:r>
          </w:p>
        </w:tc>
        <w:tc>
          <w:tcPr>
            <w:tcW w:w="2640" w:type="dxa"/>
          </w:tcPr>
          <w:p w:rsidR="00DB548D" w:rsidRDefault="00000000">
            <w:pPr>
              <w:pStyle w:val="Compact"/>
              <w:spacing w:line="240" w:lineRule="auto"/>
              <w:ind w:firstLine="0"/>
            </w:pPr>
            <w:r>
              <w:rPr>
                <w:sz w:val="24"/>
                <w:szCs w:val="24"/>
              </w:rPr>
              <w:t>Способ проверки</w:t>
            </w:r>
          </w:p>
        </w:tc>
      </w:tr>
      <w:tr w:rsidR="00DB548D">
        <w:tc>
          <w:tcPr>
            <w:tcW w:w="2640" w:type="dxa"/>
          </w:tcPr>
          <w:p w:rsidR="00DB548D" w:rsidRDefault="00000000">
            <w:pPr>
              <w:pStyle w:val="Compact"/>
              <w:spacing w:line="240" w:lineRule="auto"/>
              <w:ind w:firstLine="0"/>
            </w:pPr>
            <w:r>
              <w:rPr>
                <w:sz w:val="24"/>
                <w:szCs w:val="24"/>
              </w:rPr>
              <w:t>F-01</w:t>
            </w:r>
          </w:p>
        </w:tc>
        <w:tc>
          <w:tcPr>
            <w:tcW w:w="2640" w:type="dxa"/>
          </w:tcPr>
          <w:p w:rsidR="00DB548D" w:rsidRDefault="00000000">
            <w:pPr>
              <w:pStyle w:val="Compact"/>
              <w:spacing w:line="240" w:lineRule="auto"/>
              <w:ind w:firstLine="0"/>
            </w:pPr>
            <w:r>
              <w:rPr>
                <w:sz w:val="24"/>
                <w:szCs w:val="24"/>
              </w:rPr>
              <w:t>Регистрировать клиентские обращения с временем, идентификатором объекта и версии, видом операции, результатом и переданным объёмом; отличать их от внутренних переносов</w:t>
            </w:r>
          </w:p>
        </w:tc>
        <w:tc>
          <w:tcPr>
            <w:tcW w:w="2640" w:type="dxa"/>
          </w:tcPr>
          <w:p w:rsidR="00DB548D" w:rsidRDefault="00000000">
            <w:pPr>
              <w:pStyle w:val="Compact"/>
              <w:spacing w:line="240" w:lineRule="auto"/>
              <w:ind w:firstLine="0"/>
            </w:pPr>
            <w:r>
              <w:rPr>
                <w:sz w:val="24"/>
                <w:szCs w:val="24"/>
              </w:rPr>
              <w:t>Выполнить заданную последовательность чтений, ошибок и миграций; сопоставить события с фактическими операциями</w:t>
            </w:r>
          </w:p>
        </w:tc>
      </w:tr>
      <w:tr w:rsidR="00DB548D">
        <w:tc>
          <w:tcPr>
            <w:tcW w:w="2640" w:type="dxa"/>
          </w:tcPr>
          <w:p w:rsidR="00DB548D" w:rsidRDefault="00000000">
            <w:pPr>
              <w:pStyle w:val="Compact"/>
              <w:spacing w:line="240" w:lineRule="auto"/>
              <w:ind w:firstLine="0"/>
            </w:pPr>
            <w:r>
              <w:rPr>
                <w:sz w:val="24"/>
                <w:szCs w:val="24"/>
              </w:rPr>
              <w:t>F-02</w:t>
            </w:r>
          </w:p>
        </w:tc>
        <w:tc>
          <w:tcPr>
            <w:tcW w:w="2640" w:type="dxa"/>
          </w:tcPr>
          <w:p w:rsidR="00DB548D" w:rsidRDefault="00000000">
            <w:pPr>
              <w:pStyle w:val="Compact"/>
              <w:spacing w:line="240" w:lineRule="auto"/>
              <w:ind w:firstLine="0"/>
            </w:pPr>
            <w:r>
              <w:rPr>
                <w:sz w:val="24"/>
                <w:szCs w:val="24"/>
              </w:rPr>
              <w:t>Получать каталог объектов, размеры, текущее размещение и состояние обоих классов</w:t>
            </w:r>
          </w:p>
        </w:tc>
        <w:tc>
          <w:tcPr>
            <w:tcW w:w="2640" w:type="dxa"/>
          </w:tcPr>
          <w:p w:rsidR="00DB548D" w:rsidRDefault="00000000">
            <w:pPr>
              <w:pStyle w:val="Compact"/>
              <w:spacing w:line="240" w:lineRule="auto"/>
              <w:ind w:firstLine="0"/>
            </w:pPr>
            <w:r>
              <w:rPr>
                <w:sz w:val="24"/>
                <w:szCs w:val="24"/>
              </w:rPr>
              <w:t>Сопоставить сведения СППР с каталогом и ресурсами стенда</w:t>
            </w:r>
          </w:p>
        </w:tc>
      </w:tr>
      <w:tr w:rsidR="00DB548D">
        <w:tc>
          <w:tcPr>
            <w:tcW w:w="2640" w:type="dxa"/>
          </w:tcPr>
          <w:p w:rsidR="00DB548D" w:rsidRDefault="00000000">
            <w:pPr>
              <w:pStyle w:val="Compact"/>
              <w:spacing w:line="240" w:lineRule="auto"/>
              <w:ind w:firstLine="0"/>
            </w:pPr>
            <w:r>
              <w:rPr>
                <w:sz w:val="24"/>
                <w:szCs w:val="24"/>
              </w:rPr>
              <w:t>F-03</w:t>
            </w:r>
          </w:p>
        </w:tc>
        <w:tc>
          <w:tcPr>
            <w:tcW w:w="2640" w:type="dxa"/>
          </w:tcPr>
          <w:p w:rsidR="00DB548D" w:rsidRDefault="00000000">
            <w:pPr>
              <w:pStyle w:val="Compact"/>
              <w:spacing w:line="240" w:lineRule="auto"/>
              <w:ind w:firstLine="0"/>
            </w:pPr>
            <w:r>
              <w:rPr>
                <w:sz w:val="24"/>
                <w:szCs w:val="24"/>
              </w:rPr>
              <w:t>Формировать признаки из доступной прошлой истории и явно обрабатывать новые объекты и неполные данные</w:t>
            </w:r>
          </w:p>
        </w:tc>
        <w:tc>
          <w:tcPr>
            <w:tcW w:w="2640" w:type="dxa"/>
          </w:tcPr>
          <w:p w:rsidR="00DB548D" w:rsidRDefault="00000000">
            <w:pPr>
              <w:pStyle w:val="Compact"/>
              <w:spacing w:line="240" w:lineRule="auto"/>
              <w:ind w:firstLine="0"/>
            </w:pPr>
            <w:r>
              <w:rPr>
                <w:sz w:val="24"/>
                <w:szCs w:val="24"/>
              </w:rPr>
              <w:t>Проверить временные границы и случаи отсутствия истории</w:t>
            </w:r>
          </w:p>
        </w:tc>
      </w:tr>
      <w:tr w:rsidR="00DB548D">
        <w:tc>
          <w:tcPr>
            <w:tcW w:w="2640" w:type="dxa"/>
          </w:tcPr>
          <w:p w:rsidR="00DB548D" w:rsidRDefault="00000000">
            <w:pPr>
              <w:pStyle w:val="Compact"/>
              <w:spacing w:line="240" w:lineRule="auto"/>
              <w:ind w:firstLine="0"/>
            </w:pPr>
            <w:r>
              <w:rPr>
                <w:sz w:val="24"/>
                <w:szCs w:val="24"/>
              </w:rPr>
              <w:lastRenderedPageBreak/>
              <w:t>F-04</w:t>
            </w:r>
          </w:p>
        </w:tc>
        <w:tc>
          <w:tcPr>
            <w:tcW w:w="2640" w:type="dxa"/>
          </w:tcPr>
          <w:p w:rsidR="00DB548D" w:rsidRDefault="00000000">
            <w:pPr>
              <w:pStyle w:val="Compact"/>
              <w:spacing w:line="240" w:lineRule="auto"/>
              <w:ind w:firstLine="0"/>
            </w:pPr>
            <w:r>
              <w:rPr>
                <w:sz w:val="24"/>
                <w:szCs w:val="24"/>
              </w:rPr>
              <w:t>Обучать и обновлять модель, вводить новую модель в работу вместе с соответствующими правилами расчёта признаков; сохранять прежнюю модель при ошибке обновления</w:t>
            </w:r>
          </w:p>
        </w:tc>
        <w:tc>
          <w:tcPr>
            <w:tcW w:w="2640" w:type="dxa"/>
          </w:tcPr>
          <w:p w:rsidR="00DB548D" w:rsidRDefault="00000000">
            <w:pPr>
              <w:pStyle w:val="Compact"/>
              <w:spacing w:line="240" w:lineRule="auto"/>
              <w:ind w:firstLine="0"/>
            </w:pPr>
            <w:r>
              <w:rPr>
                <w:sz w:val="24"/>
                <w:szCs w:val="24"/>
              </w:rPr>
              <w:t>Воспроизвести обучение, успешную замену модели, ошибку обновления и переход к базовой политике при устаревании</w:t>
            </w:r>
          </w:p>
        </w:tc>
      </w:tr>
      <w:tr w:rsidR="00DB548D">
        <w:tc>
          <w:tcPr>
            <w:tcW w:w="2640" w:type="dxa"/>
          </w:tcPr>
          <w:p w:rsidR="00DB548D" w:rsidRDefault="00000000">
            <w:pPr>
              <w:pStyle w:val="Compact"/>
              <w:spacing w:line="240" w:lineRule="auto"/>
              <w:ind w:firstLine="0"/>
            </w:pPr>
            <w:r>
              <w:rPr>
                <w:sz w:val="24"/>
                <w:szCs w:val="24"/>
              </w:rPr>
              <w:t>F-05</w:t>
            </w:r>
          </w:p>
        </w:tc>
        <w:tc>
          <w:tcPr>
            <w:tcW w:w="2640" w:type="dxa"/>
          </w:tcPr>
          <w:p w:rsidR="00DB548D" w:rsidRDefault="00000000">
            <w:pPr>
              <w:pStyle w:val="Compact"/>
              <w:spacing w:line="240" w:lineRule="auto"/>
              <w:ind w:firstLine="0"/>
            </w:pPr>
            <w:r>
              <w:rPr>
                <w:sz w:val="24"/>
                <w:szCs w:val="24"/>
              </w:rPr>
              <w:t>Формировать ранжированные рекомендации с учётом ёмкости классов, размеров объектов, параметров доступа, запретов и бюджета миграции</w:t>
            </w:r>
          </w:p>
        </w:tc>
        <w:tc>
          <w:tcPr>
            <w:tcW w:w="2640" w:type="dxa"/>
          </w:tcPr>
          <w:p w:rsidR="00DB548D" w:rsidRDefault="00000000">
            <w:pPr>
              <w:pStyle w:val="Compact"/>
              <w:spacing w:line="240" w:lineRule="auto"/>
              <w:ind w:firstLine="0"/>
            </w:pPr>
            <w:r>
              <w:rPr>
                <w:sz w:val="24"/>
                <w:szCs w:val="24"/>
              </w:rPr>
              <w:t>Проверить планы при нехватке места, запрещённых переносах и исчерпанном бюджете</w:t>
            </w:r>
          </w:p>
        </w:tc>
      </w:tr>
      <w:tr w:rsidR="00DB548D">
        <w:tc>
          <w:tcPr>
            <w:tcW w:w="2640" w:type="dxa"/>
          </w:tcPr>
          <w:p w:rsidR="00DB548D" w:rsidRDefault="00000000">
            <w:pPr>
              <w:pStyle w:val="Compact"/>
              <w:spacing w:line="240" w:lineRule="auto"/>
              <w:ind w:firstLine="0"/>
            </w:pPr>
            <w:r>
              <w:rPr>
                <w:sz w:val="24"/>
                <w:szCs w:val="24"/>
              </w:rPr>
              <w:t>F-06</w:t>
            </w:r>
          </w:p>
        </w:tc>
        <w:tc>
          <w:tcPr>
            <w:tcW w:w="2640" w:type="dxa"/>
          </w:tcPr>
          <w:p w:rsidR="00DB548D" w:rsidRDefault="00000000">
            <w:pPr>
              <w:pStyle w:val="Compact"/>
              <w:spacing w:line="240" w:lineRule="auto"/>
              <w:ind w:firstLine="0"/>
            </w:pPr>
            <w:r>
              <w:rPr>
                <w:sz w:val="24"/>
                <w:szCs w:val="24"/>
              </w:rPr>
              <w:t>Предоставлять объяснение рекомендации: сведения о спросе, ожидаемый эффект и ограничения, повлиявшие на решение</w:t>
            </w:r>
          </w:p>
        </w:tc>
        <w:tc>
          <w:tcPr>
            <w:tcW w:w="2640" w:type="dxa"/>
          </w:tcPr>
          <w:p w:rsidR="00DB548D" w:rsidRDefault="00000000">
            <w:pPr>
              <w:pStyle w:val="Compact"/>
              <w:spacing w:line="240" w:lineRule="auto"/>
              <w:ind w:firstLine="0"/>
            </w:pPr>
            <w:r>
              <w:rPr>
                <w:sz w:val="24"/>
                <w:szCs w:val="24"/>
              </w:rPr>
              <w:t>Проверить наличие и согласованность объяснения с данными плана</w:t>
            </w:r>
          </w:p>
        </w:tc>
      </w:tr>
      <w:tr w:rsidR="00DB548D">
        <w:tc>
          <w:tcPr>
            <w:tcW w:w="2640" w:type="dxa"/>
          </w:tcPr>
          <w:p w:rsidR="00DB548D" w:rsidRDefault="00000000">
            <w:pPr>
              <w:pStyle w:val="Compact"/>
              <w:spacing w:line="240" w:lineRule="auto"/>
              <w:ind w:firstLine="0"/>
            </w:pPr>
            <w:r>
              <w:rPr>
                <w:sz w:val="24"/>
                <w:szCs w:val="24"/>
              </w:rPr>
              <w:t>F-07</w:t>
            </w:r>
          </w:p>
        </w:tc>
        <w:tc>
          <w:tcPr>
            <w:tcW w:w="2640" w:type="dxa"/>
          </w:tcPr>
          <w:p w:rsidR="00DB548D" w:rsidRDefault="00000000">
            <w:pPr>
              <w:pStyle w:val="Compact"/>
              <w:spacing w:line="240" w:lineRule="auto"/>
              <w:ind w:firstLine="0"/>
            </w:pPr>
            <w:r>
              <w:rPr>
                <w:sz w:val="24"/>
                <w:szCs w:val="24"/>
              </w:rPr>
              <w:t>Позволять подтвердить или отклонить рекомендации, повторно проверять возможность выполнить выбранные переносы и наличие необходимых предшествующих действий; отменять ожидающее действие и приостанавливать запуск новых переносов</w:t>
            </w:r>
          </w:p>
        </w:tc>
        <w:tc>
          <w:tcPr>
            <w:tcW w:w="2640" w:type="dxa"/>
          </w:tcPr>
          <w:p w:rsidR="00DB548D" w:rsidRDefault="00000000">
            <w:pPr>
              <w:pStyle w:val="Compact"/>
              <w:spacing w:line="240" w:lineRule="auto"/>
              <w:ind w:firstLine="0"/>
            </w:pPr>
            <w:r>
              <w:rPr>
                <w:sz w:val="24"/>
                <w:szCs w:val="24"/>
              </w:rPr>
              <w:t>Через API и веб-интерфейс подтвердить полный план, допустимое подмножество и перенос в заполненный HOT без требуемого освобождения места</w:t>
            </w:r>
          </w:p>
        </w:tc>
      </w:tr>
      <w:tr w:rsidR="00DB548D">
        <w:tc>
          <w:tcPr>
            <w:tcW w:w="2640" w:type="dxa"/>
          </w:tcPr>
          <w:p w:rsidR="00DB548D" w:rsidRDefault="00000000">
            <w:pPr>
              <w:pStyle w:val="Compact"/>
              <w:spacing w:line="240" w:lineRule="auto"/>
              <w:ind w:firstLine="0"/>
            </w:pPr>
            <w:r>
              <w:rPr>
                <w:sz w:val="24"/>
                <w:szCs w:val="24"/>
              </w:rPr>
              <w:t>F-08</w:t>
            </w:r>
          </w:p>
        </w:tc>
        <w:tc>
          <w:tcPr>
            <w:tcW w:w="2640" w:type="dxa"/>
          </w:tcPr>
          <w:p w:rsidR="00DB548D" w:rsidRDefault="00000000">
            <w:pPr>
              <w:pStyle w:val="Compact"/>
              <w:spacing w:line="240" w:lineRule="auto"/>
              <w:ind w:firstLine="0"/>
            </w:pPr>
            <w:r>
              <w:rPr>
                <w:sz w:val="24"/>
                <w:szCs w:val="24"/>
              </w:rPr>
              <w:t>До копирования повторно проверять версию, расположение, запреты администратора, свободное место и оставшийся лимит копирования; не применять устаревшую рекомендацию</w:t>
            </w:r>
          </w:p>
        </w:tc>
        <w:tc>
          <w:tcPr>
            <w:tcW w:w="2640" w:type="dxa"/>
          </w:tcPr>
          <w:p w:rsidR="00DB548D" w:rsidRDefault="00000000">
            <w:pPr>
              <w:pStyle w:val="Compact"/>
              <w:spacing w:line="240" w:lineRule="auto"/>
              <w:ind w:firstLine="0"/>
            </w:pPr>
            <w:r>
              <w:rPr>
                <w:sz w:val="24"/>
                <w:szCs w:val="24"/>
              </w:rPr>
              <w:t>Изменить объект или состояние класса после формирования плана</w:t>
            </w:r>
          </w:p>
        </w:tc>
      </w:tr>
      <w:tr w:rsidR="00DB548D">
        <w:tc>
          <w:tcPr>
            <w:tcW w:w="2640" w:type="dxa"/>
          </w:tcPr>
          <w:p w:rsidR="00DB548D" w:rsidRDefault="00000000">
            <w:pPr>
              <w:pStyle w:val="Compact"/>
              <w:spacing w:line="240" w:lineRule="auto"/>
              <w:ind w:firstLine="0"/>
            </w:pPr>
            <w:r>
              <w:rPr>
                <w:sz w:val="24"/>
                <w:szCs w:val="24"/>
              </w:rPr>
              <w:t>F-09</w:t>
            </w:r>
          </w:p>
        </w:tc>
        <w:tc>
          <w:tcPr>
            <w:tcW w:w="2640" w:type="dxa"/>
          </w:tcPr>
          <w:p w:rsidR="00DB548D" w:rsidRDefault="00000000">
            <w:pPr>
              <w:pStyle w:val="Compact"/>
              <w:spacing w:line="240" w:lineRule="auto"/>
              <w:ind w:firstLine="0"/>
            </w:pPr>
            <w:r>
              <w:rPr>
                <w:sz w:val="24"/>
                <w:szCs w:val="24"/>
              </w:rPr>
              <w:t>Переносить данные в обоих направлениях без изменения содержимого версии; обновлять сведения о месте хранения только после проверки целевой копии</w:t>
            </w:r>
          </w:p>
        </w:tc>
        <w:tc>
          <w:tcPr>
            <w:tcW w:w="2640" w:type="dxa"/>
          </w:tcPr>
          <w:p w:rsidR="00DB548D" w:rsidRDefault="00000000">
            <w:pPr>
              <w:pStyle w:val="Compact"/>
              <w:spacing w:line="240" w:lineRule="auto"/>
              <w:ind w:firstLine="0"/>
            </w:pPr>
            <w:r>
              <w:rPr>
                <w:sz w:val="24"/>
                <w:szCs w:val="24"/>
              </w:rPr>
              <w:t>Сверить данные до и после HOT–COLD и COLD–HOT, включая конкурентное чтение</w:t>
            </w:r>
          </w:p>
        </w:tc>
      </w:tr>
      <w:tr w:rsidR="00DB548D">
        <w:tc>
          <w:tcPr>
            <w:tcW w:w="2640" w:type="dxa"/>
          </w:tcPr>
          <w:p w:rsidR="00DB548D" w:rsidRDefault="00000000">
            <w:pPr>
              <w:pStyle w:val="Compact"/>
              <w:spacing w:line="240" w:lineRule="auto"/>
              <w:ind w:firstLine="0"/>
            </w:pPr>
            <w:r>
              <w:rPr>
                <w:sz w:val="24"/>
                <w:szCs w:val="24"/>
              </w:rPr>
              <w:t>F-10</w:t>
            </w:r>
          </w:p>
        </w:tc>
        <w:tc>
          <w:tcPr>
            <w:tcW w:w="2640" w:type="dxa"/>
          </w:tcPr>
          <w:p w:rsidR="00DB548D" w:rsidRDefault="00000000">
            <w:pPr>
              <w:pStyle w:val="Compact"/>
              <w:spacing w:line="240" w:lineRule="auto"/>
              <w:ind w:firstLine="0"/>
            </w:pPr>
            <w:r>
              <w:rPr>
                <w:sz w:val="24"/>
                <w:szCs w:val="24"/>
              </w:rPr>
              <w:t>Сохранять состояния выполнения и обеспечивать безопасный повтор после ошибки или перезапуска</w:t>
            </w:r>
          </w:p>
        </w:tc>
        <w:tc>
          <w:tcPr>
            <w:tcW w:w="2640" w:type="dxa"/>
          </w:tcPr>
          <w:p w:rsidR="00DB548D" w:rsidRDefault="00000000">
            <w:pPr>
              <w:pStyle w:val="Compact"/>
              <w:spacing w:line="240" w:lineRule="auto"/>
              <w:ind w:firstLine="0"/>
            </w:pPr>
            <w:r>
              <w:rPr>
                <w:sz w:val="24"/>
                <w:szCs w:val="24"/>
              </w:rPr>
              <w:t>Прервать выполнение на границах этапов и повторить ту же команду</w:t>
            </w:r>
          </w:p>
        </w:tc>
      </w:tr>
      <w:tr w:rsidR="00DB548D">
        <w:tc>
          <w:tcPr>
            <w:tcW w:w="2640" w:type="dxa"/>
          </w:tcPr>
          <w:p w:rsidR="00DB548D" w:rsidRDefault="00000000">
            <w:pPr>
              <w:pStyle w:val="Compact"/>
              <w:spacing w:line="240" w:lineRule="auto"/>
              <w:ind w:firstLine="0"/>
            </w:pPr>
            <w:r>
              <w:rPr>
                <w:sz w:val="24"/>
                <w:szCs w:val="24"/>
              </w:rPr>
              <w:t>F-11</w:t>
            </w:r>
          </w:p>
        </w:tc>
        <w:tc>
          <w:tcPr>
            <w:tcW w:w="2640" w:type="dxa"/>
          </w:tcPr>
          <w:p w:rsidR="00DB548D" w:rsidRDefault="00000000">
            <w:pPr>
              <w:pStyle w:val="Compact"/>
              <w:spacing w:line="240" w:lineRule="auto"/>
              <w:ind w:firstLine="0"/>
            </w:pPr>
            <w:r>
              <w:rPr>
                <w:sz w:val="24"/>
                <w:szCs w:val="24"/>
              </w:rPr>
              <w:t xml:space="preserve">Предоставлять историю рекомендаций, действий администратора, переносов и </w:t>
            </w:r>
            <w:r>
              <w:rPr>
                <w:sz w:val="24"/>
                <w:szCs w:val="24"/>
              </w:rPr>
              <w:lastRenderedPageBreak/>
              <w:t>причин ошибок</w:t>
            </w:r>
          </w:p>
        </w:tc>
        <w:tc>
          <w:tcPr>
            <w:tcW w:w="2640" w:type="dxa"/>
          </w:tcPr>
          <w:p w:rsidR="00DB548D" w:rsidRDefault="00000000">
            <w:pPr>
              <w:pStyle w:val="Compact"/>
              <w:spacing w:line="240" w:lineRule="auto"/>
              <w:ind w:firstLine="0"/>
            </w:pPr>
            <w:r>
              <w:rPr>
                <w:sz w:val="24"/>
                <w:szCs w:val="24"/>
              </w:rPr>
              <w:lastRenderedPageBreak/>
              <w:t>Проследить полный цикл одного объекта по сохранённым записям</w:t>
            </w:r>
          </w:p>
        </w:tc>
      </w:tr>
      <w:tr w:rsidR="00DB548D">
        <w:tc>
          <w:tcPr>
            <w:tcW w:w="2640" w:type="dxa"/>
          </w:tcPr>
          <w:p w:rsidR="00DB548D" w:rsidRDefault="00000000">
            <w:pPr>
              <w:pStyle w:val="Compact"/>
              <w:spacing w:line="240" w:lineRule="auto"/>
              <w:ind w:firstLine="0"/>
            </w:pPr>
            <w:r>
              <w:rPr>
                <w:sz w:val="24"/>
                <w:szCs w:val="24"/>
              </w:rPr>
              <w:t>F-12</w:t>
            </w:r>
          </w:p>
        </w:tc>
        <w:tc>
          <w:tcPr>
            <w:tcW w:w="2640" w:type="dxa"/>
          </w:tcPr>
          <w:p w:rsidR="00DB548D" w:rsidRDefault="00000000">
            <w:pPr>
              <w:pStyle w:val="Compact"/>
              <w:spacing w:line="240" w:lineRule="auto"/>
              <w:ind w:firstLine="0"/>
            </w:pPr>
            <w:r>
              <w:rPr>
                <w:sz w:val="24"/>
                <w:szCs w:val="24"/>
              </w:rPr>
              <w:t>Предоставлять базовую политику при отсутствии пригодной модели и средства сравнения политик на одинаковой нагрузке</w:t>
            </w:r>
          </w:p>
        </w:tc>
        <w:tc>
          <w:tcPr>
            <w:tcW w:w="2640" w:type="dxa"/>
          </w:tcPr>
          <w:p w:rsidR="00DB548D" w:rsidRDefault="00000000">
            <w:pPr>
              <w:pStyle w:val="Compact"/>
              <w:spacing w:line="240" w:lineRule="auto"/>
              <w:ind w:firstLine="0"/>
            </w:pPr>
            <w:r>
              <w:rPr>
                <w:sz w:val="24"/>
                <w:szCs w:val="24"/>
              </w:rPr>
              <w:t>Запустить режим без модели и повторить эксперимент с сохранёнными исходными данными</w:t>
            </w:r>
          </w:p>
        </w:tc>
      </w:tr>
    </w:tbl>
    <w:bookmarkEnd w:id="52"/>
    <w:p w:rsidR="00DB548D" w:rsidRDefault="00000000">
      <w:pPr>
        <w:pStyle w:val="BodyText"/>
      </w:pPr>
      <w:r>
        <w:t>Система должна обнаруживать дубли записей и признаки пропусков в журнале обращений. Журналы Amazon S3 показывают полезный состав сведений, но их доставка выполняется без гарантии полноты и допускает задержки и дублирование [31], [14]. Для OpenS3 требуется определить собственные правила регистрации, обработки повторов и обнаружения пропусков. Потеря телеметрии должна отражаться в состоянии данных; её нельзя автоматически интерпретировать как отсутствие обращений.</w:t>
      </w:r>
    </w:p>
    <w:p w:rsidR="00DB548D" w:rsidRDefault="00000000">
      <w:pPr>
        <w:pStyle w:val="BodyText"/>
      </w:pPr>
      <w:r>
        <w:t>Допустимость проверяется для всего выбранного подмножества: разные рекомендации не должны одновременно использовать одну свободную ёмкость. Перед подтверждением нужно проверить порядок переносов, место для временных копий и ресурсы, уже зарезервированные другими операциями. Если перенос в HOT зависит от освобождения места, а соответствующий перенос в COLD не выбран, подтверждение подмножества отклоняется с указанием недостающего действия. Невыбранные рекомендации автоматически не добавляются. Изменённый состав плана требует нового подтверждения.</w:t>
      </w:r>
    </w:p>
    <w:p w:rsidR="00DB548D" w:rsidRDefault="00000000">
      <w:pPr>
        <w:pStyle w:val="BodyText"/>
      </w:pPr>
      <w:r>
        <w:t>Подтверждённые операции резервируют ресурсы и исполняются в установленном порядке. Освобождение места считается состоявшимся после завершения переноса и удаления исходной копии. Ошибка или отмена предшествующего действия блокирует зависимые переносы; система показывает причину и предлагает сформировать новый план. Независимые действия могут продолжиться, если их условия по-прежнему выполняются. Эти правила применяются одинаково в API и веб-интерфейсе.</w:t>
      </w:r>
    </w:p>
    <w:p w:rsidR="00DB548D" w:rsidRDefault="00000000">
      <w:pPr>
        <w:pStyle w:val="Heading3"/>
      </w:pPr>
      <w:bookmarkStart w:id="53" w:name="GOSTHeading122"/>
      <w:bookmarkStart w:id="54" w:name="Xdb707555efbebf79085f09f4406032331bf47a7"/>
      <w:bookmarkEnd w:id="51"/>
      <w:r>
        <w:lastRenderedPageBreak/>
        <w:t>1.3.3 Требования к надёжности и сохранности данных</w:t>
      </w:r>
      <w:bookmarkEnd w:id="53"/>
    </w:p>
    <w:p w:rsidR="00DB548D" w:rsidRDefault="00000000">
      <w:pPr>
        <w:pStyle w:val="FirstParagraph"/>
      </w:pPr>
      <w:r>
        <w:t>При сбое копирования источник должен оставаться доступным, а сведения о месте хранения можно менять только после проверки целевой копии. Повтор команды с тем же идентификатором должен продолжать или возвращать состояние той же операции. После перезапуска исполнитель должен восстановить незавершённые действия из сохранённых сведений, различая копирование, переключение расположения и очистку.</w:t>
      </w:r>
    </w:p>
    <w:p w:rsidR="00DB548D" w:rsidRDefault="00000000">
      <w:pPr>
        <w:pStyle w:val="BodyText"/>
      </w:pPr>
      <w:r>
        <w:t>Проверка должна охватывать отказ целевого класса, нехватку места, прерывание передачи, несовпадение размера или контрольной суммы, ошибку обновления каталога и ошибку удаления исходной копии. Отдельно проверяются потеря ответа после успешного этапа, конкурентная перезапись и удаление версии. Критерий принятия: ни одна из этих ситуаций не приводит к выдаче неполного содержимого или ошибочному изменению расположения другой версии объекта, а оставшиеся копии и состояния доступны для последующей очистки без удаления действующей копии.</w:t>
      </w:r>
    </w:p>
    <w:p w:rsidR="00DB548D" w:rsidRDefault="00000000">
      <w:pPr>
        <w:pStyle w:val="BodyText"/>
      </w:pPr>
      <w:r>
        <w:t>Для каждого перечисленного отказа проводится отдельный сценарий в обоих направлениях переноса, с десятью повторениями. Условия проверки — один отказ за сценарий, сохранность постоянного журнала операций и последующее восстановление доступности компонентов. Допустимое число ошибок сохранности равно нулю: успешное чтение возвращает все запрошенные байты одной версии объекта, даже если во время чтения изменилось её расположение; окончательный каталог не должен указывать на непроверенную копию. После восстановления связи и перезапуска исполнителя администратор должен получить доступ к актуальному состоянию операции не позднее 60 с. Не требуется завершить передачу всего объекта за эти 60 с. Если удаление исходной копии невозможно, допустимо сохранение двух учтённых копий с явным состоянием ожидающей очистки. Одновременная необратимая потеря обоих классов и журнала лежит за границами этого профиля надёжности.</w:t>
      </w:r>
    </w:p>
    <w:p w:rsidR="00DB548D" w:rsidRDefault="00000000">
      <w:pPr>
        <w:pStyle w:val="BodyText"/>
      </w:pPr>
      <w:r>
        <w:lastRenderedPageBreak/>
        <w:t>Отказ модели или недоступность компонента рекомендаций не должны блокировать обычное чтение размещённых объектов. При недостатке актуальных данных система должна приостановить формирование новых прогнозных действий и показать причину. Сбой СППР не должен лишать клиента доступа к объектам, размещённым в HOT или COLD.</w:t>
      </w:r>
    </w:p>
    <w:p w:rsidR="00DB548D" w:rsidRDefault="00000000">
      <w:pPr>
        <w:pStyle w:val="Heading3"/>
      </w:pPr>
      <w:bookmarkStart w:id="55" w:name="GOSTHeading123"/>
      <w:bookmarkStart w:id="56" w:name="X1a41606fbcc094a8f28278d5d0d457f412fe2d6"/>
      <w:bookmarkEnd w:id="54"/>
      <w:r>
        <w:t>1.3.4 Требования к доступу и интерфейсу администратора</w:t>
      </w:r>
      <w:bookmarkEnd w:id="55"/>
    </w:p>
    <w:p w:rsidR="00DB548D" w:rsidRDefault="00000000">
      <w:pPr>
        <w:pStyle w:val="FirstParagraph"/>
      </w:pPr>
      <w:r>
        <w:t>Операции управления должны требовать аутентификации и проверки административных полномочий. Наличие доступа на чтение объекта не должно автоматически давать право изменять его размещение. Проверка выполняется на сервере как для API, так и для веб-интерфейса. В журнале сохраняются инициатор, время, идентификатор команды и результат; секреты аутентификации не включаются в данные обучения.</w:t>
      </w:r>
    </w:p>
    <w:p w:rsidR="00DB548D" w:rsidRDefault="00000000">
      <w:pPr>
        <w:pStyle w:val="BodyText"/>
      </w:pPr>
      <w:r>
        <w:t>Веб-интерфейс должен показывать состояние классов, актуальность телеметрии и модели, рекомендации и миграции. Объяснение содержит версию объекта, размер, направление, прогноз обращений и ожидаемое изменение задержки, потребность в ёмкости и бюджете, зависимости от других действий. Прогнозируемый эффект визуально отделяется от измеренного.</w:t>
      </w:r>
    </w:p>
    <w:p w:rsidR="00DB548D" w:rsidRDefault="00000000">
      <w:pPr>
        <w:pStyle w:val="BodyText"/>
      </w:pPr>
      <w:r>
        <w:t>Администратор должен иметь возможность отфильтровать рекомендации, просмотреть выбранный план и подтвердить его состав. После подтверждения интерфейс показывает фактическое состояние исполнения, включая отклонённые из-за изменения условий действия. Повторное нажатие подтверждения не должно создавать новую миграцию той же команды. Для ошибок отображается конкретная причина и допустимое дальнейшее действие.</w:t>
      </w:r>
    </w:p>
    <w:p w:rsidR="00DB548D" w:rsidRDefault="00000000">
      <w:pPr>
        <w:pStyle w:val="BodyText"/>
      </w:pPr>
      <w:r>
        <w:t>API предоставляет те же операции и состояния. Продолжительные действия имеют идентификатор для получения статуса; объём выдачи рекомендаций ограничивается параметрами запроса.</w:t>
      </w:r>
    </w:p>
    <w:p w:rsidR="00DB548D" w:rsidRDefault="00000000">
      <w:pPr>
        <w:pStyle w:val="BodyText"/>
      </w:pPr>
      <w:r>
        <w:t xml:space="preserve">Проверка объяснений проводится на трёх административных сценариях. В HOT находятся </w:t>
      </w:r>
      <w:r w:rsidRPr="00B10722">
        <w:rPr>
          <w:highlight w:val="yellow"/>
        </w:rPr>
        <w:t>921</w:t>
      </w:r>
      <w:r>
        <w:t xml:space="preserve"> объект по 1 МиБ при лимите занятости 921,6 МиБ; </w:t>
      </w:r>
      <w:r>
        <w:lastRenderedPageBreak/>
        <w:t>объект А предлагается перенести из COLD в HOT, а объект Б — из HOT в COLD. Интерфейс показывает, что до лимита занятости остаётся 0,6 МиБ, а для А нужен 1 МиБ. Поэтому перенос А должен выполняться после переноса Б и освобождения занятого им места. Администратор по объяснению должен определить:</w:t>
      </w:r>
    </w:p>
    <w:p w:rsidR="00DB548D" w:rsidRDefault="00000000">
      <w:pPr>
        <w:pStyle w:val="Compact"/>
        <w:numPr>
          <w:ilvl w:val="0"/>
          <w:numId w:val="69"/>
        </w:numPr>
        <w:ind w:left="1276" w:hanging="567"/>
      </w:pPr>
      <w:r>
        <w:t>Какие прогнозы и ожидаемые изменения задержки обосновывают принятие пары и какие ресурсы будут заняты при исполнении.</w:t>
      </w:r>
    </w:p>
    <w:p w:rsidR="00DB548D" w:rsidRDefault="00000000">
      <w:pPr>
        <w:pStyle w:val="Compact"/>
        <w:numPr>
          <w:ilvl w:val="0"/>
          <w:numId w:val="69"/>
        </w:numPr>
        <w:ind w:left="1276" w:hanging="567"/>
      </w:pPr>
      <w:r>
        <w:t>Почему выбор только А отклоняется и какое действие требуется для освобождения места.</w:t>
      </w:r>
    </w:p>
    <w:p w:rsidR="00DB548D" w:rsidRDefault="00000000">
      <w:pPr>
        <w:pStyle w:val="Compact"/>
        <w:numPr>
          <w:ilvl w:val="0"/>
          <w:numId w:val="69"/>
        </w:numPr>
        <w:ind w:left="1276" w:hanging="567"/>
      </w:pPr>
      <w:r>
        <w:t>Почему после запрета переноса Б из HOT прежний план нужно отклонить и получить новый состав для повторного подтверждения.</w:t>
      </w:r>
    </w:p>
    <w:p w:rsidR="00DB548D" w:rsidRDefault="00000000">
      <w:pPr>
        <w:pStyle w:val="FirstParagraph"/>
      </w:pPr>
      <w:r>
        <w:t>Проверяются наличие нужных сведений и соответствие ответа администратора условиям сценария. Это проверка понятности конкретного решения; количественное повышение производительности работы человека требует отдельного пользовательского исследования. Эффект ручного выбора не включается в выигрыш прогнозной политики.</w:t>
      </w:r>
    </w:p>
    <w:p w:rsidR="00DB548D" w:rsidRDefault="00000000">
      <w:pPr>
        <w:pStyle w:val="Heading3"/>
      </w:pPr>
      <w:bookmarkStart w:id="57" w:name="GOSTHeading124"/>
      <w:bookmarkStart w:id="58" w:name="X3d05233e198e0fa8e62fa8496281208f25711a5"/>
      <w:bookmarkEnd w:id="56"/>
      <w:r>
        <w:t>1.3.5 Требования к ресурсам, совместимости и контролю выполнения</w:t>
      </w:r>
      <w:bookmarkEnd w:id="57"/>
    </w:p>
    <w:p w:rsidR="00DB548D" w:rsidRDefault="00000000">
      <w:pPr>
        <w:pStyle w:val="FirstParagraph"/>
      </w:pPr>
      <w:r>
        <w:t>Система должна позволять задавать допустимую занятость классов, резерв свободного места, число параллельных миграций, переносимый объём за интервал и ограничения на повторное перемещение. При принятии нового действия учитываются уже выполняемые операции и временные копии. При превышении установленного бюджета запуск новых действий прекращается; состояние текущих операций остаётся наблюдаемым.</w:t>
      </w:r>
    </w:p>
    <w:p w:rsidR="00DB548D" w:rsidRDefault="00000000">
      <w:pPr>
        <w:pStyle w:val="BodyText"/>
        <w:keepNext/>
      </w:pPr>
      <w:r>
        <w:t>Для обязательной проверки устанавливается профиль, приведённый в табл. 1.5. Это проектные условия и критерии приёмки учебного прототипа; они не являются измеренными характеристиками текущего OpenS3 или нормативами ГОСТ. Двоичные единицы объёма обозначаются как МиБ и ГиБ.</w:t>
      </w:r>
    </w:p>
    <w:p w:rsidR="00DB548D" w:rsidRDefault="00000000">
      <w:pPr>
        <w:pStyle w:val="TableCaption"/>
      </w:pPr>
      <w:bookmarkStart w:id="59" w:name="gost-tbl:acceptance_profile"/>
      <w:r>
        <w:t>Таблица 1.5 – Профиль экспериментальной проверки и критерии приёмки</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5 – Профиль экспериментальной проверки и критерии приёмки"/>
      </w:tblPr>
      <w:tblGrid>
        <w:gridCol w:w="4814"/>
        <w:gridCol w:w="4814"/>
      </w:tblGrid>
      <w:tr w:rsidR="00DB548D" w:rsidTr="00DB548D">
        <w:trPr>
          <w:cnfStyle w:val="100000000000" w:firstRow="1" w:lastRow="0" w:firstColumn="0" w:lastColumn="0" w:oddVBand="0" w:evenVBand="0" w:oddHBand="0" w:evenHBand="0" w:firstRowFirstColumn="0" w:firstRowLastColumn="0" w:lastRowFirstColumn="0" w:lastRowLastColumn="0"/>
          <w:tblHeader/>
        </w:trPr>
        <w:tc>
          <w:tcPr>
            <w:tcW w:w="3960" w:type="dxa"/>
          </w:tcPr>
          <w:p w:rsidR="00DB548D" w:rsidRDefault="00000000">
            <w:pPr>
              <w:pStyle w:val="Compact"/>
              <w:spacing w:line="240" w:lineRule="auto"/>
              <w:ind w:firstLine="0"/>
            </w:pPr>
            <w:r>
              <w:rPr>
                <w:sz w:val="24"/>
                <w:szCs w:val="24"/>
              </w:rPr>
              <w:t>Параметр</w:t>
            </w:r>
          </w:p>
        </w:tc>
        <w:tc>
          <w:tcPr>
            <w:tcW w:w="3960" w:type="dxa"/>
          </w:tcPr>
          <w:p w:rsidR="00DB548D" w:rsidRDefault="00000000">
            <w:pPr>
              <w:pStyle w:val="Compact"/>
              <w:spacing w:line="240" w:lineRule="auto"/>
              <w:ind w:firstLine="0"/>
            </w:pPr>
            <w:r>
              <w:rPr>
                <w:sz w:val="24"/>
                <w:szCs w:val="24"/>
              </w:rPr>
              <w:t>Зафиксированное условие или порог</w:t>
            </w:r>
          </w:p>
        </w:tc>
      </w:tr>
      <w:tr w:rsidR="00DB548D">
        <w:tc>
          <w:tcPr>
            <w:tcW w:w="3960" w:type="dxa"/>
          </w:tcPr>
          <w:p w:rsidR="00DB548D" w:rsidRDefault="00000000">
            <w:pPr>
              <w:pStyle w:val="Compact"/>
              <w:spacing w:line="240" w:lineRule="auto"/>
              <w:ind w:firstLine="0"/>
            </w:pPr>
            <w:r>
              <w:rPr>
                <w:sz w:val="24"/>
                <w:szCs w:val="24"/>
              </w:rPr>
              <w:lastRenderedPageBreak/>
              <w:t>Каталог основного сценария</w:t>
            </w:r>
          </w:p>
        </w:tc>
        <w:tc>
          <w:tcPr>
            <w:tcW w:w="3960" w:type="dxa"/>
          </w:tcPr>
          <w:p w:rsidR="00DB548D" w:rsidRDefault="00000000">
            <w:pPr>
              <w:pStyle w:val="Compact"/>
              <w:spacing w:line="240" w:lineRule="auto"/>
              <w:ind w:firstLine="0"/>
            </w:pPr>
            <w:r>
              <w:rPr>
                <w:sz w:val="24"/>
                <w:szCs w:val="24"/>
              </w:rPr>
              <w:t>10 000 текущих завершённых объектов по 1 МиБ</w:t>
            </w:r>
          </w:p>
        </w:tc>
      </w:tr>
      <w:tr w:rsidR="00DB548D">
        <w:tc>
          <w:tcPr>
            <w:tcW w:w="3960" w:type="dxa"/>
          </w:tcPr>
          <w:p w:rsidR="00DB548D" w:rsidRDefault="00000000">
            <w:pPr>
              <w:pStyle w:val="Compact"/>
              <w:spacing w:line="240" w:lineRule="auto"/>
              <w:ind w:firstLine="0"/>
            </w:pPr>
            <w:r>
              <w:rPr>
                <w:sz w:val="24"/>
                <w:szCs w:val="24"/>
              </w:rPr>
              <w:t>Ёмкость классов</w:t>
            </w:r>
          </w:p>
        </w:tc>
        <w:tc>
          <w:tcPr>
            <w:tcW w:w="3960" w:type="dxa"/>
          </w:tcPr>
          <w:p w:rsidR="00DB548D" w:rsidRDefault="00000000">
            <w:pPr>
              <w:pStyle w:val="Compact"/>
              <w:spacing w:line="240" w:lineRule="auto"/>
              <w:ind w:firstLine="0"/>
            </w:pPr>
            <w:r>
              <w:rPr>
                <w:sz w:val="24"/>
                <w:szCs w:val="24"/>
              </w:rPr>
              <w:t>HOT — 1 ГиБ; COLD — 12 ГиБ; допускается занятость не более 90 % каждого класса с учётом временных копий</w:t>
            </w:r>
          </w:p>
        </w:tc>
      </w:tr>
      <w:tr w:rsidR="00DB548D">
        <w:tc>
          <w:tcPr>
            <w:tcW w:w="3960" w:type="dxa"/>
          </w:tcPr>
          <w:p w:rsidR="00DB548D" w:rsidRDefault="00000000">
            <w:pPr>
              <w:pStyle w:val="Compact"/>
              <w:spacing w:line="240" w:lineRule="auto"/>
              <w:ind w:firstLine="0"/>
            </w:pPr>
            <w:r>
              <w:rPr>
                <w:sz w:val="24"/>
                <w:szCs w:val="24"/>
              </w:rPr>
              <w:t>Клиентская нагрузка</w:t>
            </w:r>
          </w:p>
        </w:tc>
        <w:tc>
          <w:tcPr>
            <w:tcW w:w="3960" w:type="dxa"/>
          </w:tcPr>
          <w:p w:rsidR="00DB548D" w:rsidRDefault="00000000">
            <w:pPr>
              <w:pStyle w:val="Compact"/>
              <w:spacing w:line="240" w:lineRule="auto"/>
              <w:ind w:firstLine="0"/>
            </w:pPr>
            <w:r>
              <w:rPr>
                <w:sz w:val="24"/>
                <w:szCs w:val="24"/>
              </w:rPr>
              <w:t>20 полных чтений в секунду; не более 8 одновременных запросов; очередь и ожидание включаются в задержку</w:t>
            </w:r>
          </w:p>
        </w:tc>
      </w:tr>
      <w:tr w:rsidR="00DB548D">
        <w:tc>
          <w:tcPr>
            <w:tcW w:w="3960" w:type="dxa"/>
          </w:tcPr>
          <w:p w:rsidR="00DB548D" w:rsidRDefault="00000000">
            <w:pPr>
              <w:pStyle w:val="Compact"/>
              <w:spacing w:line="240" w:lineRule="auto"/>
              <w:ind w:firstLine="0"/>
            </w:pPr>
            <w:r>
              <w:rPr>
                <w:sz w:val="24"/>
                <w:szCs w:val="24"/>
              </w:rPr>
              <w:t>Планирование</w:t>
            </w:r>
          </w:p>
        </w:tc>
        <w:tc>
          <w:tcPr>
            <w:tcW w:w="3960" w:type="dxa"/>
          </w:tcPr>
          <w:p w:rsidR="00DB548D" w:rsidRDefault="00000000">
            <w:pPr>
              <w:pStyle w:val="Compact"/>
              <w:spacing w:line="240" w:lineRule="auto"/>
              <w:ind w:firstLine="0"/>
            </w:pPr>
            <w:r>
              <w:rPr>
                <w:sz w:val="24"/>
                <w:szCs w:val="24"/>
              </w:rPr>
              <w:t>Один цикл каждые 300 с; горизонт прогноза — 60 мин; полный расчёт рекомендаций — не более 30 с</w:t>
            </w:r>
          </w:p>
        </w:tc>
      </w:tr>
      <w:tr w:rsidR="00DB548D">
        <w:tc>
          <w:tcPr>
            <w:tcW w:w="3960" w:type="dxa"/>
          </w:tcPr>
          <w:p w:rsidR="00DB548D" w:rsidRDefault="00000000">
            <w:pPr>
              <w:pStyle w:val="Compact"/>
              <w:spacing w:line="240" w:lineRule="auto"/>
              <w:ind w:firstLine="0"/>
            </w:pPr>
            <w:r>
              <w:rPr>
                <w:sz w:val="24"/>
                <w:szCs w:val="24"/>
              </w:rPr>
              <w:t>Миграции</w:t>
            </w:r>
          </w:p>
        </w:tc>
        <w:tc>
          <w:tcPr>
            <w:tcW w:w="3960" w:type="dxa"/>
          </w:tcPr>
          <w:p w:rsidR="00DB548D" w:rsidRDefault="00000000">
            <w:pPr>
              <w:pStyle w:val="Compact"/>
              <w:spacing w:line="240" w:lineRule="auto"/>
              <w:ind w:firstLine="0"/>
            </w:pPr>
            <w:r>
              <w:rPr>
                <w:sz w:val="24"/>
                <w:szCs w:val="24"/>
              </w:rPr>
              <w:t>Основной бюджет — 256 МиБ фактически скопированных данных за цикл суммарно в обоих направлениях, включая неуспешные попытки; дополнительные бюджеты — 64 и 512 МиБ; одна миграция одновременно; повторный перенос — через 60 мин после завершения предыдущего или позднее</w:t>
            </w:r>
          </w:p>
        </w:tc>
      </w:tr>
      <w:tr w:rsidR="00DB548D">
        <w:tc>
          <w:tcPr>
            <w:tcW w:w="3960" w:type="dxa"/>
          </w:tcPr>
          <w:p w:rsidR="00DB548D" w:rsidRDefault="00000000">
            <w:pPr>
              <w:pStyle w:val="Compact"/>
              <w:spacing w:line="240" w:lineRule="auto"/>
              <w:ind w:firstLine="0"/>
            </w:pPr>
            <w:r>
              <w:rPr>
                <w:sz w:val="24"/>
                <w:szCs w:val="24"/>
              </w:rPr>
              <w:t>Ресурсы СППР</w:t>
            </w:r>
          </w:p>
        </w:tc>
        <w:tc>
          <w:tcPr>
            <w:tcW w:w="3960" w:type="dxa"/>
          </w:tcPr>
          <w:p w:rsidR="00DB548D" w:rsidRDefault="00000000">
            <w:pPr>
              <w:pStyle w:val="Compact"/>
              <w:spacing w:line="240" w:lineRule="auto"/>
              <w:ind w:firstLine="0"/>
            </w:pPr>
            <w:r>
              <w:rPr>
                <w:sz w:val="24"/>
                <w:szCs w:val="24"/>
              </w:rPr>
              <w:t>Два виртуальных процессорных ядра и 2 ГиБ памяти суммарно для обучения, подготовки признаков и применения модели; процесс расчёта плана — не более 512 МиБ; первоначальная подготовка модели — до 30 мин, обновление — до 300 с</w:t>
            </w:r>
          </w:p>
        </w:tc>
      </w:tr>
      <w:tr w:rsidR="00DB548D">
        <w:tc>
          <w:tcPr>
            <w:tcW w:w="3960" w:type="dxa"/>
          </w:tcPr>
          <w:p w:rsidR="00DB548D" w:rsidRDefault="00000000">
            <w:pPr>
              <w:pStyle w:val="Compact"/>
              <w:spacing w:line="240" w:lineRule="auto"/>
              <w:ind w:firstLine="0"/>
            </w:pPr>
            <w:r>
              <w:rPr>
                <w:sz w:val="24"/>
                <w:szCs w:val="24"/>
              </w:rPr>
              <w:t>Накладные расходы</w:t>
            </w:r>
          </w:p>
        </w:tc>
        <w:tc>
          <w:tcPr>
            <w:tcW w:w="3960" w:type="dxa"/>
          </w:tcPr>
          <w:p w:rsidR="00DB548D" w:rsidRDefault="00000000">
            <w:pPr>
              <w:pStyle w:val="Compact"/>
              <w:spacing w:line="240" w:lineRule="auto"/>
              <w:ind w:firstLine="0"/>
            </w:pPr>
            <w:r>
              <w:rPr>
                <w:sz w:val="24"/>
                <w:szCs w:val="24"/>
              </w:rPr>
              <w:t>При фиксированном размещении и отключённых миграциях рост средней задержки и её 95-го перцентиля (p95) — не более 5 % относительно режима без расширения; отдельно проверяются режим без обучения и режим с обновлением модели</w:t>
            </w:r>
          </w:p>
        </w:tc>
      </w:tr>
      <w:tr w:rsidR="00DB548D">
        <w:tc>
          <w:tcPr>
            <w:tcW w:w="3960" w:type="dxa"/>
          </w:tcPr>
          <w:p w:rsidR="00DB548D" w:rsidRDefault="00000000">
            <w:pPr>
              <w:pStyle w:val="Compact"/>
              <w:spacing w:line="240" w:lineRule="auto"/>
              <w:ind w:firstLine="0"/>
            </w:pPr>
            <w:r>
              <w:rPr>
                <w:sz w:val="24"/>
                <w:szCs w:val="24"/>
              </w:rPr>
              <w:t>Административный API</w:t>
            </w:r>
          </w:p>
        </w:tc>
        <w:tc>
          <w:tcPr>
            <w:tcW w:w="3960" w:type="dxa"/>
          </w:tcPr>
          <w:p w:rsidR="00DB548D" w:rsidRDefault="00000000">
            <w:pPr>
              <w:pStyle w:val="Compact"/>
              <w:spacing w:line="240" w:lineRule="auto"/>
              <w:ind w:firstLine="0"/>
            </w:pPr>
            <w:r>
              <w:rPr>
                <w:sz w:val="24"/>
                <w:szCs w:val="24"/>
              </w:rPr>
              <w:t>p95 получения первой страницы из 100 рекомендаций и принятия команды — не более 2 с при одном администраторе и 20 запросах в минуту; завершения миграции команда не ожидает</w:t>
            </w:r>
          </w:p>
        </w:tc>
      </w:tr>
      <w:tr w:rsidR="00DB548D">
        <w:tc>
          <w:tcPr>
            <w:tcW w:w="3960" w:type="dxa"/>
          </w:tcPr>
          <w:p w:rsidR="00DB548D" w:rsidRDefault="00000000">
            <w:pPr>
              <w:pStyle w:val="Compact"/>
              <w:spacing w:line="240" w:lineRule="auto"/>
              <w:ind w:firstLine="0"/>
            </w:pPr>
            <w:r>
              <w:rPr>
                <w:sz w:val="24"/>
                <w:szCs w:val="24"/>
              </w:rPr>
              <w:t>Условия интеграционной проверки</w:t>
            </w:r>
          </w:p>
        </w:tc>
        <w:tc>
          <w:tcPr>
            <w:tcW w:w="3960" w:type="dxa"/>
          </w:tcPr>
          <w:p w:rsidR="00DB548D" w:rsidRDefault="00000000">
            <w:pPr>
              <w:pStyle w:val="Compact"/>
              <w:spacing w:line="240" w:lineRule="auto"/>
              <w:ind w:firstLine="0"/>
            </w:pPr>
            <w:r>
              <w:rPr>
                <w:sz w:val="24"/>
                <w:szCs w:val="24"/>
              </w:rPr>
              <w:t>Linux, 8 виртуальных процессорных ядер, 16 ГиБ памяти; связь по локальной сети; посторонняя нагрузка исключена; версии, устройства и режим кэширования одинаковы для политик и записаны в протоколе</w:t>
            </w:r>
          </w:p>
        </w:tc>
      </w:tr>
      <w:tr w:rsidR="00DB548D">
        <w:tc>
          <w:tcPr>
            <w:tcW w:w="3960" w:type="dxa"/>
          </w:tcPr>
          <w:p w:rsidR="00DB548D" w:rsidRDefault="00000000">
            <w:pPr>
              <w:pStyle w:val="Compact"/>
              <w:spacing w:line="240" w:lineRule="auto"/>
              <w:ind w:firstLine="0"/>
            </w:pPr>
            <w:r>
              <w:rPr>
                <w:sz w:val="24"/>
                <w:szCs w:val="24"/>
              </w:rPr>
              <w:t>Продолжительность проверки времени ответа</w:t>
            </w:r>
          </w:p>
        </w:tc>
        <w:tc>
          <w:tcPr>
            <w:tcW w:w="3960" w:type="dxa"/>
          </w:tcPr>
          <w:p w:rsidR="00DB548D" w:rsidRDefault="00000000">
            <w:pPr>
              <w:pStyle w:val="Compact"/>
              <w:spacing w:line="240" w:lineRule="auto"/>
              <w:ind w:firstLine="0"/>
            </w:pPr>
            <w:r>
              <w:rPr>
                <w:sz w:val="24"/>
                <w:szCs w:val="24"/>
              </w:rPr>
              <w:t>5 мин предварительного прогрева и 30 мин измерений; 10 повторов с одинаковой для сравниваемых режимов последовательностью запросов</w:t>
            </w:r>
          </w:p>
        </w:tc>
      </w:tr>
      <w:tr w:rsidR="00DB548D">
        <w:tc>
          <w:tcPr>
            <w:tcW w:w="3960" w:type="dxa"/>
          </w:tcPr>
          <w:p w:rsidR="00DB548D" w:rsidRDefault="00000000">
            <w:pPr>
              <w:pStyle w:val="Compact"/>
              <w:spacing w:line="240" w:lineRule="auto"/>
              <w:ind w:firstLine="0"/>
            </w:pPr>
            <w:r>
              <w:rPr>
                <w:sz w:val="24"/>
                <w:szCs w:val="24"/>
              </w:rPr>
              <w:t>Продолжительность проверки динамики</w:t>
            </w:r>
          </w:p>
        </w:tc>
        <w:tc>
          <w:tcPr>
            <w:tcW w:w="3960" w:type="dxa"/>
          </w:tcPr>
          <w:p w:rsidR="00DB548D" w:rsidRDefault="00000000">
            <w:pPr>
              <w:pStyle w:val="Compact"/>
              <w:spacing w:line="240" w:lineRule="auto"/>
              <w:ind w:firstLine="0"/>
            </w:pPr>
            <w:r>
              <w:rPr>
                <w:sz w:val="24"/>
                <w:szCs w:val="24"/>
              </w:rPr>
              <w:t>Симуляция — четверо тестовых суток; интеграционный прогон — 6 ч с изменением востребованного набора через 1 и 3 ч; тот же сценарий проверяется при каждом из трёх бюджетов</w:t>
            </w:r>
          </w:p>
        </w:tc>
      </w:tr>
      <w:tr w:rsidR="00DB548D">
        <w:tc>
          <w:tcPr>
            <w:tcW w:w="3960" w:type="dxa"/>
          </w:tcPr>
          <w:p w:rsidR="00DB548D" w:rsidRDefault="00000000">
            <w:pPr>
              <w:pStyle w:val="Compact"/>
              <w:spacing w:line="240" w:lineRule="auto"/>
              <w:ind w:firstLine="0"/>
            </w:pPr>
            <w:r>
              <w:rPr>
                <w:sz w:val="24"/>
                <w:szCs w:val="24"/>
              </w:rPr>
              <w:t>Различие классов в модели</w:t>
            </w:r>
          </w:p>
        </w:tc>
        <w:tc>
          <w:tcPr>
            <w:tcW w:w="3960" w:type="dxa"/>
          </w:tcPr>
          <w:p w:rsidR="00DB548D" w:rsidRDefault="00000000">
            <w:pPr>
              <w:pStyle w:val="Compact"/>
              <w:spacing w:line="240" w:lineRule="auto"/>
              <w:ind w:firstLine="0"/>
            </w:pPr>
            <w:r>
              <w:rPr>
                <w:sz w:val="24"/>
                <w:szCs w:val="24"/>
              </w:rPr>
              <w:t xml:space="preserve">Время обслуживания полного чтения 1 МиБ: </w:t>
            </w:r>
            <w:r>
              <w:rPr>
                <w:sz w:val="24"/>
                <w:szCs w:val="24"/>
              </w:rPr>
              <w:lastRenderedPageBreak/>
              <w:t>HOT — 10 мс, COLD — 40 мс; это заданные параметры модели, проверяемые дополнительно при отношениях скорости 1:1 и 1:2</w:t>
            </w:r>
          </w:p>
        </w:tc>
      </w:tr>
    </w:tbl>
    <w:bookmarkEnd w:id="59"/>
    <w:p w:rsidR="00DB548D" w:rsidRDefault="00000000">
      <w:pPr>
        <w:pStyle w:val="BodyText"/>
      </w:pPr>
      <w:r w:rsidRPr="00D93AF1">
        <w:rPr>
          <w:highlight w:val="yellow"/>
        </w:rPr>
        <w:lastRenderedPageBreak/>
        <w:t>Масштаб в 10 000 объектов задаёт ограниченный каталог прототипа, а одинаковый размер выделяет влияние востребованности. Дополнительно проверяются объекты размером от 64 КиБ до 64 МиБ и запросы на чтение части объекта.</w:t>
      </w:r>
      <w:r>
        <w:t xml:space="preserve"> COLD вмещает весь набор, HOT — его часть; резерв предназначен для временных копий. Тридцатисекундный расчёт занимает до 10 % периода, пятипроцентный порог накладных расходов ограничивает цену расширения, двухсекундный ответ задаёт интерактивный режим. Это проектные значения; их пересмотр допускается с фиксацией новой версии требований до итогового теста.</w:t>
      </w:r>
    </w:p>
    <w:p w:rsidR="00DB548D" w:rsidRDefault="00000000">
      <w:pPr>
        <w:pStyle w:val="BodyText"/>
      </w:pPr>
      <w:r>
        <w:t>При ограничении занятости в 90 % HOT вмещает 921 объект по 1 МиБ. Замена объекта в заполненном классе требует двух переносов. При бюджете 64 МиБ за цикл заменяется не более 32 объектов, а для полной смены набора нужно не менее 29 циклов — около 2,4 ч. Это оценка необходимого числа циклов; точное время включает момент первого запуска, копирование и ожидание подтверждения. Ограниченный режим может задерживать применение даже правильного прогноза с часовым горизонтом. Основные 256 МиБ позволяют выполнить 128 замен за цикл и требуют восьми циклов — примерно 40 мин; 512 МиБ требуют четырёх. Эти оценки предполагают отсутствие ошибок и дополнительных переносов.</w:t>
      </w:r>
    </w:p>
    <w:p w:rsidR="00DB548D" w:rsidRDefault="00000000">
      <w:pPr>
        <w:pStyle w:val="BodyText"/>
      </w:pPr>
      <w:r>
        <w:t xml:space="preserve">Тридцатиминутный тест предназначен для времени ответа, шестичасовой — для смены размещения и проверки запрета повторного переноса. В коротком контрольном режиме с обучением тестовый запуск обновления назначается на 15-ю минуту измерений; это отдельная проверка накладных расходов, не изменяющая расписание основного сравнения. В длинном сценарии популярные объекты сменяются другим набором, в который не входит ни один объект из прежнего востребованного набора. Для каждого бюджета фиксируются задержка, доля объектов, для которых фактический класс </w:t>
      </w:r>
      <w:r>
        <w:lastRenderedPageBreak/>
        <w:t>совпадает с рекомендованным и время адаптации. Качество прогноза и задержка его применения показываются раздельно.</w:t>
      </w:r>
    </w:p>
    <w:p w:rsidR="00DB548D" w:rsidRDefault="00000000">
      <w:pPr>
        <w:pStyle w:val="BodyText"/>
      </w:pPr>
      <w:r>
        <w:t>В модели необходимо учитывать ожидание, время переноса и конкуренцию фоновых операций с чтением; мгновенное перемещение не допускается. На интеграционном стенде характеристики HOT и COLD измеряются до сравнения политик. Если используются одинаковые устройства с искусственным замедлением COLD, это явно фиксируется, и вывод относится к такой конфигурации. Абсолютные 10 и 40 мс из модели не объявляются результатами измерений накопителей. Пропуск срока планирования, превышение памяти и накладных расходов регистрируются как невыполнение требования.</w:t>
      </w:r>
    </w:p>
    <w:p w:rsidR="00DB548D" w:rsidRDefault="00000000">
      <w:pPr>
        <w:pStyle w:val="BodyText"/>
      </w:pPr>
      <w:r>
        <w:t>В OpenS3 сервис Metadata хранит сведения о бакетах, объектах и версиях, а Storage отвечает за содержимое. Для СППР нужно определить операции получения этих сведений, проверки свободного места, копирования данных и изменения записи о расположении объекта. Изменение класса не должно требовать изменения клиентского ключа. HOT и COLD обозначают внутренние роли ресурсов. Нужно определить, какие значения S3 API соответствуют этим ролям, и проверить их поддержку выбранными клиентами. Используемые операции, конфигурации и версии компонентов фиксируются для воспроизводимого запуска стенда.</w:t>
      </w:r>
    </w:p>
    <w:p w:rsidR="00DB548D" w:rsidRDefault="00000000">
      <w:pPr>
        <w:pStyle w:val="Heading3"/>
      </w:pPr>
      <w:bookmarkStart w:id="60" w:name="GOSTHeading125"/>
      <w:bookmarkStart w:id="61" w:name="требования-к-жизненному-циклу-модели"/>
      <w:bookmarkEnd w:id="58"/>
      <w:r>
        <w:t>1.3.6 Требования к жизненному циклу модели</w:t>
      </w:r>
      <w:bookmarkEnd w:id="60"/>
    </w:p>
    <w:p w:rsidR="00DB548D" w:rsidRDefault="00000000">
      <w:pPr>
        <w:pStyle w:val="FirstParagraph"/>
      </w:pPr>
      <w:r>
        <w:t>Первоначальная подготовка выполняется до итогового теста: обучение использует первые двое суток, настройка — третьи. Её длительность, процессорное время и пиковая память входят в отчёт о затратах, включая подбор параметров. Гиперпараметры — настройки способа обучения модели. Они выбираются на данных настройки и не меняются после начала итогового теста. Время этой подготовки не добавляется к задержке отдельных будущих чтений.</w:t>
      </w:r>
    </w:p>
    <w:p w:rsidR="00DB548D" w:rsidRDefault="00000000">
      <w:pPr>
        <w:pStyle w:val="BodyText"/>
      </w:pPr>
      <w:r>
        <w:lastRenderedPageBreak/>
        <w:t>Первое обновление назначается через 3 ч тестового периода, дальнейшие — каждые 6 ч. Для обновления берутся примеры из предыдущих 48 ч истории. Используются только те примеры, для которых уже закончился час наблюдения за последующим спросом и можно вычислить метку. Заранее заданное обновление может использовать обращения, уже произошедшие в тестовом периоде. Менять настройки обучения по результатам итогового сравнения нельзя. Подготовка признаков и обучение выполняются одновременно с клиентской нагрузкой в общей квоте СППР; их влияние включается в измерения. В симуляции моменты обновления задаются по модельному времени, а доступность новой версии учитывает измеренную длительность подготовки.</w:t>
      </w:r>
    </w:p>
    <w:p w:rsidR="00DB548D" w:rsidRDefault="00000000">
      <w:pPr>
        <w:pStyle w:val="BodyText"/>
      </w:pPr>
      <w:r>
        <w:t>До ввода новой модели в работу проверяются соответствие входных данных ожидаемому формату, числовые прогнозы без пропусков и бесконечных значений, а также успешный расчёт на контрольном примере. Модель и правила расчёта её признаков заменяются вместе, чтобы не смешивать разные версии. Уже начатый расчёт плана завершается с прежней моделью и прежними правилами. При ошибке или превышении 300 с используется последняя пригодная модель, причина отображается администратору. Если после её публикации прошло более 12 ч, применяется базовая политика F-12. Версии, интервалы обучения, запуск, завершение и причина отказа сохраняются. Число обновлений и полные затраты учитываются для каждого прогона.</w:t>
      </w:r>
    </w:p>
    <w:p w:rsidR="00DB548D" w:rsidRDefault="00000000">
      <w:pPr>
        <w:pStyle w:val="Heading3"/>
      </w:pPr>
      <w:bookmarkStart w:id="62" w:name="GOSTHeading126"/>
      <w:bookmarkStart w:id="63" w:name="X73520e9ff043217c8d5da338e052bc52fa0c6cf"/>
      <w:bookmarkEnd w:id="61"/>
      <w:r>
        <w:t>1.3.7 Требования к проверке эффективности и минимальному результату</w:t>
      </w:r>
      <w:bookmarkEnd w:id="62"/>
    </w:p>
    <w:p w:rsidR="00DB548D" w:rsidRDefault="00000000">
      <w:pPr>
        <w:pStyle w:val="FirstParagraph"/>
      </w:pPr>
      <w:r>
        <w:t xml:space="preserve">Основной критерий — средняя задержка завершённого клиентского чтения при одинаковых начальном размещении, последовательности обращений, ёмкости классов и бюджете миграции. Базовое сравнение включает политику по возрасту, по давности и по частоте обращения, а также вариант без </w:t>
      </w:r>
      <w:r>
        <w:lastRenderedPageBreak/>
        <w:t>прогнозной модели с тем же планировщиком и исполнителем. Параметры всех политик выбираются на данных настройки; окончательный тестовый период не используется для их подбора. Чтение измеряется от заданного момента поступления запроса до получения последнего байта, включая очередь и влияние миграций. Ошибочные запросы учитываются отдельно, чтобы отказ части чтений не улучшал среднюю задержку оставшихся.</w:t>
      </w:r>
    </w:p>
    <w:p w:rsidR="00DB548D" w:rsidRDefault="00000000">
      <w:pPr>
        <w:pStyle w:val="BodyText"/>
      </w:pPr>
      <w:r>
        <w:t>Преимущество признаётся для конкретного сценария и бюджета, если нижняя граница 95-процентного доверительного интервала относительного уменьшения средней задержки составляет не менее 5 % по сравнению с каждой настроенной базовой политикой. Так проверяется практически значимый эффект, а не только положительный знак улучшения. Точечная оценка 5,1 % с интервалом от 0,1 до 10 % этому критерию не соответствует. Дополнительно p95 не должен ухудшаться более чем на 5 % относительно каждой базовой политики. Обязательны ноль ошибок сохранности и нарушений ёмкости, соблюдение бюджета копирования и квоты СППР; без внедряемых отказов неуспешные чтения не допускаются. Рост доли чтений из HOT при нарушении условий не считается выигрышем. Порог выбран для прототипа до эксперимента.</w:t>
      </w:r>
    </w:p>
    <w:p w:rsidR="00DB548D" w:rsidRDefault="00000000">
      <w:pPr>
        <w:pStyle w:val="BodyText"/>
      </w:pPr>
      <w:r>
        <w:t>Устойчивость проверяется парными прогонами: одному начальному значению генератора соответствует одна и та же нагрузка для всех политик. Результаты показываются по каждому сценарию и по всем десяти значениям; сценарии не объединяются в среднее, скрывающее ухудшение на части режимов. Для оценки доверительного интервала используются относительные различия средней задержки между сравниваемыми политиками в десяти парных прогонах. Отдельные обращения внутри одного прогона связаны во времени и не считаются независимыми повторениями эксперимента. Для публичной трассы нужна отдельная процедура, учитывающая временную зависимость; она задаётся в методике до итогового тестирования. Повторы одной трассы характеризуют устойчивость измерений на ней, но не заменяют независимые промышленные нагрузки.</w:t>
      </w:r>
    </w:p>
    <w:p w:rsidR="00DB548D" w:rsidRDefault="00000000">
      <w:pPr>
        <w:pStyle w:val="BodyText"/>
      </w:pPr>
      <w:r>
        <w:lastRenderedPageBreak/>
        <w:t>В сравнении алгоритмов роль администратора выполняет тестовый сценарий: через 5 с после публикации он подтверждает весь допустимый план обычной командой API. Правило одинаково для прогнозной и базовых политик; ручной отбор и внешние знания о будущих обращениях исключены. Планирование и ожидание подтверждения учитываются во времени применения действий. В симуляции эти 5 с отсчитываются по времени воспроизводимой последовательности событий. Это режим экспериментальной проверки, а не автоматическое подтверждение в пользовательской эксплуатации. Ручное подтверждение, отклонение и частичный выбор проверяются отдельно как функциональные сценарии, без приписывания их результата качеству модели.</w:t>
      </w:r>
    </w:p>
    <w:p w:rsidR="00DB548D" w:rsidRDefault="00000000">
      <w:pPr>
        <w:pStyle w:val="BodyText"/>
      </w:pPr>
      <w:r>
        <w:t>В симуляции сравнивается выбор размещения при одинаковых допущениях о ресурсах. На интеграционном стенде проверяются реально выполненные миграции, чтение и изменение каталога. Эти уровни оценки должны различаться: расчётная задержка или стоимость не обозначаются как измеренная характеристика устройств.</w:t>
      </w:r>
    </w:p>
    <w:p w:rsidR="00DB548D" w:rsidRDefault="00000000">
      <w:pPr>
        <w:pStyle w:val="BodyText"/>
      </w:pPr>
      <w:r>
        <w:t>Дополнительные показатели включают качество прогноза, долю обращений и байтов из HOT, занятость обоих классов, число переносов, временное дублирование и вычислительные затраты. Они объясняют результат по основному критерию. Затраты хранения, чтения и переноса, рассчитанные с заданными коэффициентами, служат дополнительным показателем; изменение стоимостной модели не должно задним числом менять определение победителя. Сохраняются версии данных и модели, настройки предобработки и генератора. На случайной нагрузке отдельно фиксируются отсутствие преимущества или ухудшение.</w:t>
      </w:r>
    </w:p>
    <w:p w:rsidR="00DB548D" w:rsidRDefault="00000000">
      <w:pPr>
        <w:pStyle w:val="BodyText"/>
      </w:pPr>
      <w:r>
        <w:t xml:space="preserve">Минимальный приемлемый результат включает историю, обученную модель, объяснимые рекомендации, API, веб-интерфейс, подтверждение, безопасный перенос в обоих направлениях и воспроизводимое сравнение в пределах указанного каталога, клиентских сценариев и одиночных отказов. Проверка охватывает весь цикл до фактического размещения. Выполнение </w:t>
      </w:r>
      <w:r>
        <w:lastRenderedPageBreak/>
        <w:t>функциональных требований и наличие исследовательского выигрыша оцениваются раздельно: работоспособный прототип при отсутствии преимущества требует честного вывода о границах метода, а не изменения критерия после получения результатов.</w:t>
      </w:r>
    </w:p>
    <w:p w:rsidR="00DB548D" w:rsidRDefault="00000000">
      <w:pPr>
        <w:pStyle w:val="Heading2"/>
      </w:pPr>
      <w:bookmarkStart w:id="64" w:name="GOSTHeading127"/>
      <w:bookmarkStart w:id="65" w:name="выводы-по-исследовательскому-разделу"/>
      <w:bookmarkEnd w:id="47"/>
      <w:bookmarkEnd w:id="63"/>
      <w:r>
        <w:t>1.4 Выводы по исследовательскому разделу</w:t>
      </w:r>
      <w:bookmarkEnd w:id="64"/>
    </w:p>
    <w:p w:rsidR="00DB548D" w:rsidRDefault="00000000">
      <w:pPr>
        <w:pStyle w:val="FirstParagraph"/>
      </w:pPr>
      <w:r>
        <w:t>Предметная область определена как управление размещением объектов в многоуровневом хранилище на основе анализа и прогнозирования клиентских обращений. Для OpenS3 принята двухклассовая постановка: ограниченный быстрый HOT и более медленный ёмкий COLD с непосредственным чтением. Размещение требуется выбирать для конкретных версий объектов, сохраняя бакет, ключ, идентификатор версии и содержимое объекта. Сведения о расположении должны указывать на проверенную доступную копию.</w:t>
      </w:r>
    </w:p>
    <w:p w:rsidR="00DB548D" w:rsidRDefault="00000000">
      <w:pPr>
        <w:pStyle w:val="BodyText"/>
      </w:pPr>
      <w:r>
        <w:t>Определяющими ограничениями являются доступная ёмкость обоих классов, ресурсы переноса, временное дублирование и изменение спроса. Стоимостные параметры должны соответствовать выбранному сценарию эксплуатации. Прогноз описывает ожидаемое использование, тогда как допустимость переноса определяется состоянием ресурсов, правилами администратора и сохранностью данных.</w:t>
      </w:r>
    </w:p>
    <w:p w:rsidR="00DB548D" w:rsidRDefault="00000000">
      <w:pPr>
        <w:pStyle w:val="BodyText"/>
      </w:pPr>
      <w:r>
        <w:t>Для подробного сопоставления выбраны Octopus++, подход Motta, SCOPe, Amazon S3 и Ceph RGW. Анализ определил условия адаптации к OpenS3: ёмкость обоих классов, бюджет копирования, версии объектов и зависимости подтверждаемого плана. При разработке требуется реализовать перечисленные проверки переноса. В эксперименте нужно установить, как они вместе с прогнозом влияют на задержку чтения.</w:t>
      </w:r>
    </w:p>
    <w:p w:rsidR="00DB548D" w:rsidRDefault="00000000">
      <w:pPr>
        <w:pStyle w:val="BodyText"/>
      </w:pPr>
      <w:r>
        <w:t xml:space="preserve">Основной эксперимент опирается на синтетическую последовательность с известными операциями и версиями; для дополнительного исследования спроса выбрана трасса Meta CDN. Разобранный фрагмент из 19 543 записей позволил получить 3 029 примеров признаков и меток без включения будущих </w:t>
      </w:r>
      <w:r>
        <w:lastRenderedPageBreak/>
        <w:t>событий в признаки. Выявлены неизвестные и меняющиеся размеры, отсутствие S3-версий и статусов; это ограничивает применение трассы. IBM Cloud Object Storage и Docker Registry сохранены как резервные источники. Синтетические режимы включают предсказуемую и независимую случайную нагрузку, а скрытые параметры генератора не передаются модели.</w:t>
      </w:r>
    </w:p>
    <w:p w:rsidR="00DB548D" w:rsidRDefault="00000000">
      <w:pPr>
        <w:pStyle w:val="BodyText"/>
      </w:pPr>
      <w:r>
        <w:t>Зафиксирован профиль проверки для 10 000 объектов: расчёт плана не более 30 с за пятиминутный цикл, ограниченные память и объём копирования, контролируемые накладные расходы. Подтверждение зависимого подмножества требует повторной проверки; в каждом сценарии с одним отказом данные должны сохраняться без ошибок. Преимущество требует нижней границы 95-процентного доверительного интервала уменьшения средней задержки не менее 5 %, выполнения ограничений и допустимого p95. Обновление модели включено в ресурсную квоту; бюджеты 64, 256 и 512 МиБ сопоставляются в длительных прогонах. Подтверждение планов одинаково для политик; объяснения проверяются административными сценариями.</w:t>
      </w:r>
    </w:p>
    <w:p w:rsidR="00DB548D" w:rsidRDefault="00000000">
      <w:pPr>
        <w:pStyle w:val="BodyText"/>
      </w:pPr>
      <w:r>
        <w:t>Эти требования задают основу следующего этапа: выбора модели, формализации планирования, проектирования миграции и точной методики измерений. Эксперимент должен показать, при каких условиях прогноз уменьшает задержку чтения. Отсутствие преимущества или ухудшение результата на отдельных режимах должно быть отражено в выводах.</w:t>
      </w:r>
    </w:p>
    <w:p w:rsidR="00DB548D" w:rsidRDefault="00000000">
      <w:pPr>
        <w:pStyle w:val="StructuralHeading"/>
      </w:pPr>
      <w:bookmarkStart w:id="66" w:name="GOSTHeading128"/>
      <w:bookmarkStart w:id="67" w:name="список-использованных-источников"/>
      <w:bookmarkEnd w:id="6"/>
      <w:bookmarkEnd w:id="65"/>
      <w:r>
        <w:lastRenderedPageBreak/>
        <w:t>СПИСОК ИСПОЛЬЗОВАННЫХ ИСТОЧНИКОВ</w:t>
      </w:r>
      <w:bookmarkEnd w:id="66"/>
    </w:p>
    <w:p w:rsidR="00DB548D" w:rsidRDefault="00000000">
      <w:pPr>
        <w:pStyle w:val="Compact"/>
        <w:numPr>
          <w:ilvl w:val="0"/>
          <w:numId w:val="70"/>
        </w:numPr>
        <w:ind w:left="0" w:firstLine="567"/>
      </w:pPr>
      <w:r w:rsidRPr="00CD0832">
        <w:rPr>
          <w:lang w:val="en-US"/>
        </w:rPr>
        <w:t xml:space="preserve">Savva G., </w:t>
      </w:r>
      <w:proofErr w:type="spellStart"/>
      <w:r w:rsidRPr="00CD0832">
        <w:rPr>
          <w:lang w:val="en-US"/>
        </w:rPr>
        <w:t>Kakoulli</w:t>
      </w:r>
      <w:proofErr w:type="spellEnd"/>
      <w:r w:rsidRPr="00CD0832">
        <w:rPr>
          <w:lang w:val="en-US"/>
        </w:rPr>
        <w:t xml:space="preserve"> E., </w:t>
      </w:r>
      <w:proofErr w:type="spellStart"/>
      <w:r w:rsidRPr="00CD0832">
        <w:rPr>
          <w:lang w:val="en-US"/>
        </w:rPr>
        <w:t>Herodotou</w:t>
      </w:r>
      <w:proofErr w:type="spellEnd"/>
      <w:r w:rsidRPr="00CD0832">
        <w:rPr>
          <w:lang w:val="en-US"/>
        </w:rPr>
        <w:t xml:space="preserve"> H. </w:t>
      </w:r>
      <w:r w:rsidRPr="00CD0832">
        <w:rPr>
          <w:i/>
          <w:iCs/>
          <w:lang w:val="en-US"/>
        </w:rPr>
        <w:t>Machine Learning-Based Caching and Tiering in Modern Data Storage Systems: A Survey</w:t>
      </w:r>
      <w:r w:rsidRPr="00CD0832">
        <w:rPr>
          <w:lang w:val="en-US"/>
        </w:rPr>
        <w:t xml:space="preserve"> // ACM Computing Surveys. </w:t>
      </w:r>
      <w:r>
        <w:t xml:space="preserve">2026. Vol. 58, no. 11, article 295. 36 p. DOI: </w:t>
      </w:r>
      <w:hyperlink r:id="rId7">
        <w:r>
          <w:rPr>
            <w:rStyle w:val="Hyperlink"/>
          </w:rPr>
          <w:t>10.1145/3803857</w:t>
        </w:r>
      </w:hyperlink>
      <w:r>
        <w:t>.</w:t>
      </w:r>
    </w:p>
    <w:p w:rsidR="00DB548D" w:rsidRDefault="00000000">
      <w:pPr>
        <w:pStyle w:val="Compact"/>
        <w:numPr>
          <w:ilvl w:val="0"/>
          <w:numId w:val="70"/>
        </w:numPr>
        <w:ind w:left="0" w:firstLine="567"/>
      </w:pPr>
      <w:r w:rsidRPr="00CD0832">
        <w:rPr>
          <w:lang w:val="en-US"/>
        </w:rPr>
        <w:t xml:space="preserve">Amazon Web Services. </w:t>
      </w:r>
      <w:r w:rsidRPr="00CD0832">
        <w:rPr>
          <w:i/>
          <w:iCs/>
          <w:lang w:val="en-US"/>
        </w:rPr>
        <w:t>Amazon S3 User Guide</w:t>
      </w:r>
      <w:r w:rsidRPr="00CD0832">
        <w:rPr>
          <w:lang w:val="en-US"/>
        </w:rPr>
        <w:t xml:space="preserve">: </w:t>
      </w:r>
      <w:hyperlink r:id="rId8">
        <w:r w:rsidRPr="00CD0832">
          <w:rPr>
            <w:rStyle w:val="Hyperlink"/>
            <w:lang w:val="en-US"/>
          </w:rPr>
          <w:t>Understanding and managing Amazon S3 storage classes</w:t>
        </w:r>
      </w:hyperlink>
      <w:r w:rsidRPr="00CD0832">
        <w:rPr>
          <w:lang w:val="en-US"/>
        </w:rPr>
        <w:t xml:space="preserve">; </w:t>
      </w:r>
      <w:hyperlink r:id="rId9">
        <w:r w:rsidRPr="00CD0832">
          <w:rPr>
            <w:rStyle w:val="Hyperlink"/>
            <w:lang w:val="en-US"/>
          </w:rPr>
          <w:t>Managing the lifecycle of objects</w:t>
        </w:r>
      </w:hyperlink>
      <w:r w:rsidRPr="00CD0832">
        <w:rPr>
          <w:lang w:val="en-US"/>
        </w:rPr>
        <w:t xml:space="preserve">; </w:t>
      </w:r>
      <w:hyperlink r:id="rId10">
        <w:r w:rsidRPr="00CD0832">
          <w:rPr>
            <w:rStyle w:val="Hyperlink"/>
            <w:lang w:val="en-US"/>
          </w:rPr>
          <w:t>How S3 Intelligent-Tiering works</w:t>
        </w:r>
      </w:hyperlink>
      <w:r w:rsidRPr="00CD0832">
        <w:rPr>
          <w:lang w:val="en-US"/>
        </w:rPr>
        <w:t xml:space="preserve">. </w:t>
      </w:r>
      <w:r>
        <w:t>Дата обращения: 22.09.2026.</w:t>
      </w:r>
    </w:p>
    <w:p w:rsidR="00DB548D" w:rsidRDefault="00000000">
      <w:pPr>
        <w:pStyle w:val="Compact"/>
        <w:numPr>
          <w:ilvl w:val="0"/>
          <w:numId w:val="70"/>
        </w:numPr>
        <w:ind w:left="0" w:firstLine="567"/>
      </w:pPr>
      <w:r w:rsidRPr="00CD0832">
        <w:rPr>
          <w:lang w:val="en-US"/>
        </w:rPr>
        <w:t xml:space="preserve">Motta F. A. A., Villela S. M., Bernardino H. S., Gonçalves G. D., Vieira A. B. </w:t>
      </w:r>
      <w:r w:rsidRPr="00CD0832">
        <w:rPr>
          <w:i/>
          <w:iCs/>
          <w:lang w:val="en-US"/>
        </w:rPr>
        <w:t>A multiclass cost–latency aware framework for multi-tiered cloud storage optimization via access pattern forecasting</w:t>
      </w:r>
      <w:r w:rsidRPr="00CD0832">
        <w:rPr>
          <w:lang w:val="en-US"/>
        </w:rPr>
        <w:t xml:space="preserve"> // Computer Communications. </w:t>
      </w:r>
      <w:r>
        <w:t xml:space="preserve">2026. Vol. 249. Article 108437. DOI: </w:t>
      </w:r>
      <w:hyperlink r:id="rId11">
        <w:r>
          <w:rPr>
            <w:rStyle w:val="Hyperlink"/>
          </w:rPr>
          <w:t>10.1016/j.comcom.2026.108437</w:t>
        </w:r>
      </w:hyperlink>
      <w:r>
        <w:t>.</w:t>
      </w:r>
    </w:p>
    <w:p w:rsidR="00DB548D" w:rsidRDefault="00000000">
      <w:pPr>
        <w:pStyle w:val="Compact"/>
        <w:numPr>
          <w:ilvl w:val="0"/>
          <w:numId w:val="70"/>
        </w:numPr>
        <w:ind w:left="0" w:firstLine="567"/>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 </w:t>
      </w:r>
      <w:hyperlink r:id="rId12">
        <w:r>
          <w:rPr>
            <w:rStyle w:val="Hyperlink"/>
          </w:rPr>
          <w:t>10.17586/2226-1494-2023-23-6-1171-1177</w:t>
        </w:r>
      </w:hyperlink>
      <w:r>
        <w:t>.</w:t>
      </w:r>
    </w:p>
    <w:p w:rsidR="00DB548D" w:rsidRDefault="00000000">
      <w:pPr>
        <w:pStyle w:val="Compact"/>
        <w:numPr>
          <w:ilvl w:val="0"/>
          <w:numId w:val="70"/>
        </w:numPr>
        <w:ind w:left="0" w:firstLine="567"/>
      </w:pPr>
      <w:r w:rsidRPr="00CD0832">
        <w:rPr>
          <w:lang w:val="en-US"/>
        </w:rPr>
        <w:t>Amazon Web Services. Naming Amazon S3 objects [</w:t>
      </w:r>
      <w:r>
        <w:t>Электронный</w:t>
      </w:r>
      <w:r w:rsidRPr="00CD0832">
        <w:rPr>
          <w:lang w:val="en-US"/>
        </w:rPr>
        <w:t xml:space="preserve"> </w:t>
      </w:r>
      <w:r>
        <w:t>ресурс</w:t>
      </w:r>
      <w:r w:rsidRPr="00CD0832">
        <w:rPr>
          <w:lang w:val="en-US"/>
        </w:rPr>
        <w:t xml:space="preserve">]. </w:t>
      </w:r>
      <w:r>
        <w:t xml:space="preserve">URL: </w:t>
      </w:r>
      <w:hyperlink r:id="rId13">
        <w:r>
          <w:rPr>
            <w:rStyle w:val="Hyperlink"/>
          </w:rPr>
          <w:t>документация Amazon S3</w:t>
        </w:r>
      </w:hyperlink>
      <w:r>
        <w:t xml:space="preserve"> (дата обращения: 01.10.2026).</w:t>
      </w:r>
    </w:p>
    <w:p w:rsidR="00DB548D" w:rsidRDefault="00000000">
      <w:pPr>
        <w:pStyle w:val="Compact"/>
        <w:numPr>
          <w:ilvl w:val="0"/>
          <w:numId w:val="70"/>
        </w:numPr>
        <w:ind w:left="0" w:firstLine="567"/>
      </w:pPr>
      <w:r w:rsidRPr="00CD0832">
        <w:rPr>
          <w:lang w:val="en-US"/>
        </w:rPr>
        <w:t>Amazon Web Services. Retaining multiple versions of objects with S3 Versioning [</w:t>
      </w:r>
      <w:r>
        <w:t>Электронный</w:t>
      </w:r>
      <w:r w:rsidRPr="00CD0832">
        <w:rPr>
          <w:lang w:val="en-US"/>
        </w:rPr>
        <w:t xml:space="preserve"> </w:t>
      </w:r>
      <w:r>
        <w:t>ресурс</w:t>
      </w:r>
      <w:r w:rsidRPr="00CD0832">
        <w:rPr>
          <w:lang w:val="en-US"/>
        </w:rPr>
        <w:t xml:space="preserve">]. </w:t>
      </w:r>
      <w:r>
        <w:t xml:space="preserve">URL: </w:t>
      </w:r>
      <w:hyperlink r:id="rId14">
        <w:r>
          <w:rPr>
            <w:rStyle w:val="Hyperlink"/>
          </w:rPr>
          <w:t>документация Amazon S3</w:t>
        </w:r>
      </w:hyperlink>
      <w:r>
        <w:t xml:space="preserve"> (дата обращения: 01.10.2026).</w:t>
      </w:r>
    </w:p>
    <w:p w:rsidR="00DB548D" w:rsidRDefault="00000000">
      <w:pPr>
        <w:pStyle w:val="Compact"/>
        <w:numPr>
          <w:ilvl w:val="0"/>
          <w:numId w:val="70"/>
        </w:numPr>
        <w:ind w:left="0" w:firstLine="567"/>
      </w:pPr>
      <w:r>
        <w:t xml:space="preserve">OpenS3-ReBAC. Исходный код и документация проекта. Рассмотренная версия: </w:t>
      </w:r>
      <w:r>
        <w:rPr>
          <w:rStyle w:val="VerbatimChar"/>
        </w:rPr>
        <w:t>ac858c748b5d3af96f0440864f4b299e7b617d76</w:t>
      </w:r>
      <w:r>
        <w:t xml:space="preserve">, 20.09.2026 [Электронный ресурс]. URL: </w:t>
      </w:r>
      <w:hyperlink r:id="rId15">
        <w:r>
          <w:rPr>
            <w:rStyle w:val="Hyperlink"/>
          </w:rPr>
          <w:t>исходный код рассмотренной версии</w:t>
        </w:r>
      </w:hyperlink>
      <w:r>
        <w:t xml:space="preserve"> (дата обращения: 01.10.2026).</w:t>
      </w:r>
    </w:p>
    <w:p w:rsidR="00DB548D" w:rsidRDefault="00000000">
      <w:pPr>
        <w:pStyle w:val="Compact"/>
        <w:numPr>
          <w:ilvl w:val="0"/>
          <w:numId w:val="70"/>
        </w:numPr>
        <w:ind w:left="0" w:firstLine="567"/>
      </w:pPr>
      <w:proofErr w:type="spellStart"/>
      <w:r w:rsidRPr="00CD0832">
        <w:rPr>
          <w:lang w:val="en-US"/>
        </w:rPr>
        <w:t>Ceph</w:t>
      </w:r>
      <w:proofErr w:type="spellEnd"/>
      <w:r w:rsidRPr="00CD0832">
        <w:rPr>
          <w:lang w:val="en-US"/>
        </w:rPr>
        <w:t xml:space="preserve">. Pool Placement and Storage Classes. </w:t>
      </w:r>
      <w:r>
        <w:t xml:space="preserve">Документация версии </w:t>
      </w:r>
      <w:proofErr w:type="spellStart"/>
      <w:r>
        <w:t>Squid</w:t>
      </w:r>
      <w:proofErr w:type="spellEnd"/>
      <w:r>
        <w:t xml:space="preserve"> [Электронный ресурс]. URL: </w:t>
      </w:r>
      <w:hyperlink r:id="rId16">
        <w:r>
          <w:rPr>
            <w:rStyle w:val="Hyperlink"/>
          </w:rPr>
          <w:t xml:space="preserve">документация </w:t>
        </w:r>
        <w:proofErr w:type="spellStart"/>
        <w:r>
          <w:rPr>
            <w:rStyle w:val="Hyperlink"/>
          </w:rPr>
          <w:t>Ceph</w:t>
        </w:r>
        <w:proofErr w:type="spellEnd"/>
      </w:hyperlink>
      <w:r>
        <w:t xml:space="preserve"> (дата обращения: 01.10.2026).</w:t>
      </w:r>
    </w:p>
    <w:p w:rsidR="00DB548D" w:rsidRDefault="00000000">
      <w:pPr>
        <w:pStyle w:val="Compact"/>
        <w:numPr>
          <w:ilvl w:val="0"/>
          <w:numId w:val="70"/>
        </w:numPr>
        <w:ind w:left="0" w:firstLine="567"/>
      </w:pPr>
      <w:proofErr w:type="spellStart"/>
      <w:r w:rsidRPr="00CD0832">
        <w:rPr>
          <w:lang w:val="en-US"/>
        </w:rPr>
        <w:t>Ceph</w:t>
      </w:r>
      <w:proofErr w:type="spellEnd"/>
      <w:r w:rsidRPr="00CD0832">
        <w:rPr>
          <w:lang w:val="en-US"/>
        </w:rPr>
        <w:t xml:space="preserve">. Manually editing the CRUSH Map. </w:t>
      </w:r>
      <w:r>
        <w:t xml:space="preserve">Документация версии </w:t>
      </w:r>
      <w:proofErr w:type="spellStart"/>
      <w:r>
        <w:t>Squid</w:t>
      </w:r>
      <w:proofErr w:type="spellEnd"/>
      <w:r>
        <w:t xml:space="preserve"> [Электронный ресурс]. URL: </w:t>
      </w:r>
      <w:hyperlink r:id="rId17">
        <w:r>
          <w:rPr>
            <w:rStyle w:val="Hyperlink"/>
          </w:rPr>
          <w:t xml:space="preserve">документация </w:t>
        </w:r>
        <w:proofErr w:type="spellStart"/>
        <w:r>
          <w:rPr>
            <w:rStyle w:val="Hyperlink"/>
          </w:rPr>
          <w:t>Ceph</w:t>
        </w:r>
        <w:proofErr w:type="spellEnd"/>
      </w:hyperlink>
      <w:r>
        <w:t xml:space="preserve"> (дата обращения: 01.10.2026).</w:t>
      </w:r>
    </w:p>
    <w:p w:rsidR="00DB548D" w:rsidRDefault="00000000">
      <w:pPr>
        <w:pStyle w:val="Compact"/>
        <w:numPr>
          <w:ilvl w:val="0"/>
          <w:numId w:val="70"/>
        </w:numPr>
        <w:ind w:left="0" w:firstLine="567"/>
      </w:pPr>
      <w:proofErr w:type="spellStart"/>
      <w:r w:rsidRPr="00CD0832">
        <w:rPr>
          <w:lang w:val="en-US"/>
        </w:rPr>
        <w:lastRenderedPageBreak/>
        <w:t>MinIO</w:t>
      </w:r>
      <w:proofErr w:type="spellEnd"/>
      <w:r w:rsidRPr="00CD0832">
        <w:rPr>
          <w:lang w:val="en-US"/>
        </w:rPr>
        <w:t xml:space="preserve">. Object Lifecycle Management. </w:t>
      </w:r>
      <w:proofErr w:type="spellStart"/>
      <w:r w:rsidRPr="00CD0832">
        <w:rPr>
          <w:lang w:val="en-US"/>
        </w:rPr>
        <w:t>AIStor</w:t>
      </w:r>
      <w:proofErr w:type="spellEnd"/>
      <w:r w:rsidRPr="00CD0832">
        <w:rPr>
          <w:lang w:val="en-US"/>
        </w:rPr>
        <w:t xml:space="preserve"> Documentation [</w:t>
      </w:r>
      <w:r>
        <w:t>Электронный</w:t>
      </w:r>
      <w:r w:rsidRPr="00CD0832">
        <w:rPr>
          <w:lang w:val="en-US"/>
        </w:rPr>
        <w:t xml:space="preserve"> </w:t>
      </w:r>
      <w:r>
        <w:t>ресурс</w:t>
      </w:r>
      <w:r w:rsidRPr="00CD0832">
        <w:rPr>
          <w:lang w:val="en-US"/>
        </w:rPr>
        <w:t xml:space="preserve">]. </w:t>
      </w:r>
      <w:r>
        <w:t xml:space="preserve">URL: </w:t>
      </w:r>
      <w:hyperlink r:id="rId18">
        <w:r>
          <w:rPr>
            <w:rStyle w:val="Hyperlink"/>
          </w:rPr>
          <w:t xml:space="preserve">документация </w:t>
        </w:r>
        <w:proofErr w:type="spellStart"/>
        <w:r>
          <w:rPr>
            <w:rStyle w:val="Hyperlink"/>
          </w:rPr>
          <w:t>MinIO</w:t>
        </w:r>
        <w:proofErr w:type="spellEnd"/>
        <w:r>
          <w:rPr>
            <w:rStyle w:val="Hyperlink"/>
          </w:rPr>
          <w:t xml:space="preserve"> </w:t>
        </w:r>
        <w:proofErr w:type="spellStart"/>
        <w:r>
          <w:rPr>
            <w:rStyle w:val="Hyperlink"/>
          </w:rPr>
          <w:t>AIStor</w:t>
        </w:r>
        <w:proofErr w:type="spellEnd"/>
      </w:hyperlink>
      <w:r>
        <w:t xml:space="preserve"> (дата обращения: 01.10.2026).</w:t>
      </w:r>
    </w:p>
    <w:p w:rsidR="00DB548D" w:rsidRDefault="00000000">
      <w:pPr>
        <w:pStyle w:val="Compact"/>
        <w:numPr>
          <w:ilvl w:val="0"/>
          <w:numId w:val="70"/>
        </w:numPr>
        <w:ind w:left="0" w:firstLine="567"/>
      </w:pPr>
      <w:proofErr w:type="spellStart"/>
      <w:r w:rsidRPr="00CD0832">
        <w:rPr>
          <w:lang w:val="en-US"/>
        </w:rPr>
        <w:t>MinIO</w:t>
      </w:r>
      <w:proofErr w:type="spellEnd"/>
      <w:r w:rsidRPr="00CD0832">
        <w:rPr>
          <w:lang w:val="en-US"/>
        </w:rPr>
        <w:t xml:space="preserve">. Object Tiering. </w:t>
      </w:r>
      <w:proofErr w:type="spellStart"/>
      <w:r w:rsidRPr="00CD0832">
        <w:rPr>
          <w:lang w:val="en-US"/>
        </w:rPr>
        <w:t>AIStor</w:t>
      </w:r>
      <w:proofErr w:type="spellEnd"/>
      <w:r w:rsidRPr="00CD0832">
        <w:rPr>
          <w:lang w:val="en-US"/>
        </w:rPr>
        <w:t xml:space="preserve"> Documentation [</w:t>
      </w:r>
      <w:r>
        <w:t>Электронный</w:t>
      </w:r>
      <w:r w:rsidRPr="00CD0832">
        <w:rPr>
          <w:lang w:val="en-US"/>
        </w:rPr>
        <w:t xml:space="preserve"> </w:t>
      </w:r>
      <w:r>
        <w:t>ресурс</w:t>
      </w:r>
      <w:r w:rsidRPr="00CD0832">
        <w:rPr>
          <w:lang w:val="en-US"/>
        </w:rPr>
        <w:t xml:space="preserve">]. </w:t>
      </w:r>
      <w:r>
        <w:t xml:space="preserve">URL: </w:t>
      </w:r>
      <w:hyperlink r:id="rId19">
        <w:r>
          <w:rPr>
            <w:rStyle w:val="Hyperlink"/>
          </w:rPr>
          <w:t xml:space="preserve">документация </w:t>
        </w:r>
        <w:proofErr w:type="spellStart"/>
        <w:r>
          <w:rPr>
            <w:rStyle w:val="Hyperlink"/>
          </w:rPr>
          <w:t>MinIO</w:t>
        </w:r>
        <w:proofErr w:type="spellEnd"/>
        <w:r>
          <w:rPr>
            <w:rStyle w:val="Hyperlink"/>
          </w:rPr>
          <w:t xml:space="preserve"> </w:t>
        </w:r>
        <w:proofErr w:type="spellStart"/>
        <w:r>
          <w:rPr>
            <w:rStyle w:val="Hyperlink"/>
          </w:rPr>
          <w:t>AIStor</w:t>
        </w:r>
        <w:proofErr w:type="spellEnd"/>
      </w:hyperlink>
      <w:r>
        <w:t xml:space="preserve"> (дата обращения: 01.10.2026).</w:t>
      </w:r>
    </w:p>
    <w:p w:rsidR="00DB548D" w:rsidRDefault="00000000">
      <w:pPr>
        <w:pStyle w:val="Compact"/>
        <w:numPr>
          <w:ilvl w:val="0"/>
          <w:numId w:val="70"/>
        </w:numPr>
        <w:ind w:left="0" w:firstLine="567"/>
      </w:pPr>
      <w:r w:rsidRPr="00CD0832">
        <w:rPr>
          <w:lang w:val="en-US"/>
        </w:rPr>
        <w:t>Amazon Web Services. Transitioning objects using Amazon S3 Lifecycle [</w:t>
      </w:r>
      <w:r>
        <w:t>Электронный</w:t>
      </w:r>
      <w:r w:rsidRPr="00CD0832">
        <w:rPr>
          <w:lang w:val="en-US"/>
        </w:rPr>
        <w:t xml:space="preserve"> </w:t>
      </w:r>
      <w:r>
        <w:t>ресурс</w:t>
      </w:r>
      <w:r w:rsidRPr="00CD0832">
        <w:rPr>
          <w:lang w:val="en-US"/>
        </w:rPr>
        <w:t xml:space="preserve">]. </w:t>
      </w:r>
      <w:r>
        <w:t xml:space="preserve">URL: </w:t>
      </w:r>
      <w:hyperlink r:id="rId20">
        <w:r>
          <w:rPr>
            <w:rStyle w:val="Hyperlink"/>
          </w:rPr>
          <w:t>документация Amazon S3</w:t>
        </w:r>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Amazon Web Services. </w:t>
      </w:r>
      <w:proofErr w:type="spellStart"/>
      <w:r w:rsidRPr="00CD0832">
        <w:rPr>
          <w:lang w:val="en-US"/>
        </w:rPr>
        <w:t>GetObject</w:t>
      </w:r>
      <w:proofErr w:type="spellEnd"/>
      <w:r w:rsidRPr="00CD0832">
        <w:rPr>
          <w:lang w:val="en-US"/>
        </w:rPr>
        <w:t>. Amazon S3 API Reference [</w:t>
      </w:r>
      <w:r>
        <w:t>Электронный</w:t>
      </w:r>
      <w:r w:rsidRPr="00CD0832">
        <w:rPr>
          <w:lang w:val="en-US"/>
        </w:rPr>
        <w:t xml:space="preserve"> </w:t>
      </w:r>
      <w:r>
        <w:t>ресурс</w:t>
      </w:r>
      <w:r w:rsidRPr="00CD0832">
        <w:rPr>
          <w:lang w:val="en-US"/>
        </w:rPr>
        <w:t xml:space="preserve">]. </w:t>
      </w:r>
      <w:r>
        <w:t xml:space="preserve">URL: </w:t>
      </w:r>
      <w:hyperlink r:id="rId21">
        <w:r>
          <w:rPr>
            <w:rStyle w:val="Hyperlink"/>
          </w:rPr>
          <w:t>описание операции</w:t>
        </w:r>
      </w:hyperlink>
      <w:r>
        <w:t xml:space="preserve"> (дата обращения: 01.10.2026).</w:t>
      </w:r>
    </w:p>
    <w:p w:rsidR="00DB548D" w:rsidRDefault="00000000">
      <w:pPr>
        <w:pStyle w:val="Compact"/>
        <w:numPr>
          <w:ilvl w:val="0"/>
          <w:numId w:val="70"/>
        </w:numPr>
        <w:ind w:left="0" w:firstLine="567"/>
      </w:pPr>
      <w:r w:rsidRPr="00CD0832">
        <w:rPr>
          <w:lang w:val="en-US"/>
        </w:rPr>
        <w:t>Amazon Web Services. Amazon S3 server access log format [</w:t>
      </w:r>
      <w:r>
        <w:t>Электронный</w:t>
      </w:r>
      <w:r w:rsidRPr="00CD0832">
        <w:rPr>
          <w:lang w:val="en-US"/>
        </w:rPr>
        <w:t xml:space="preserve"> </w:t>
      </w:r>
      <w:r>
        <w:t>ресурс</w:t>
      </w:r>
      <w:r w:rsidRPr="00CD0832">
        <w:rPr>
          <w:lang w:val="en-US"/>
        </w:rPr>
        <w:t xml:space="preserve">]. </w:t>
      </w:r>
      <w:r>
        <w:t xml:space="preserve">URL: </w:t>
      </w:r>
      <w:hyperlink r:id="rId22">
        <w:r>
          <w:rPr>
            <w:rStyle w:val="Hyperlink"/>
          </w:rPr>
          <w:t>документация Amazon S3</w:t>
        </w:r>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Mukherjee K., Shah R., Saini S. K. [et al.]. Towards Optimizing Storage Costs on the Cloud. </w:t>
      </w:r>
      <w:r>
        <w:t xml:space="preserve">2023. Препринт arXiv:2305.14818 [Электронный ресурс]. URL: </w:t>
      </w:r>
      <w:hyperlink r:id="rId23">
        <w:r>
          <w:rPr>
            <w:rStyle w:val="Hyperlink"/>
          </w:rPr>
          <w:t>текст статьи</w:t>
        </w:r>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Wong D. L.-K., Wu H., Molder C. [et al.]. Baleen: ML Admission &amp; Prefetching for Flash Caches // Proceedings of the 22nd USENIX Conference on File and Storage Technologies (FAST 24). </w:t>
      </w:r>
      <w:r>
        <w:t xml:space="preserve">2024. P. 347–371. URL: </w:t>
      </w:r>
      <w:hyperlink r:id="rId24">
        <w:r>
          <w:rPr>
            <w:rStyle w:val="Hyperlink"/>
          </w:rPr>
          <w:t>страница публикации USENIX</w:t>
        </w:r>
      </w:hyperlink>
      <w:r>
        <w:t xml:space="preserve"> (дата обращения: 01.10.2026).</w:t>
      </w:r>
    </w:p>
    <w:p w:rsidR="00DB548D" w:rsidRDefault="00000000">
      <w:pPr>
        <w:pStyle w:val="Compact"/>
        <w:numPr>
          <w:ilvl w:val="0"/>
          <w:numId w:val="70"/>
        </w:numPr>
        <w:ind w:left="0" w:firstLine="567"/>
      </w:pPr>
      <w:r w:rsidRPr="00CD0832">
        <w:rPr>
          <w:lang w:val="en-US"/>
        </w:rPr>
        <w:t>Amazon Web Services. Amazon S3 pricing [</w:t>
      </w:r>
      <w:r>
        <w:t>Электронный</w:t>
      </w:r>
      <w:r w:rsidRPr="00CD0832">
        <w:rPr>
          <w:lang w:val="en-US"/>
        </w:rPr>
        <w:t xml:space="preserve"> </w:t>
      </w:r>
      <w:r>
        <w:t>ресурс</w:t>
      </w:r>
      <w:r w:rsidRPr="00CD0832">
        <w:rPr>
          <w:lang w:val="en-US"/>
        </w:rPr>
        <w:t xml:space="preserve">]. </w:t>
      </w:r>
      <w:r>
        <w:t xml:space="preserve">URL: </w:t>
      </w:r>
      <w:hyperlink r:id="rId25">
        <w:r>
          <w:rPr>
            <w:rStyle w:val="Hyperlink"/>
          </w:rPr>
          <w:t>тарифы Amazon S3</w:t>
        </w:r>
      </w:hyperlink>
      <w:r>
        <w:t xml:space="preserve"> (дата обращения: 01.10.2026).</w:t>
      </w:r>
    </w:p>
    <w:p w:rsidR="00DB548D" w:rsidRDefault="00000000">
      <w:pPr>
        <w:pStyle w:val="Compact"/>
        <w:numPr>
          <w:ilvl w:val="0"/>
          <w:numId w:val="70"/>
        </w:numPr>
        <w:ind w:left="0" w:firstLine="567"/>
      </w:pPr>
      <w:r w:rsidRPr="00CD0832">
        <w:rPr>
          <w:lang w:val="en-US"/>
        </w:rPr>
        <w:t>Amazon Web Services. Checking object integrity for data uploads in Amazon S3 [</w:t>
      </w:r>
      <w:r>
        <w:t>Электронный</w:t>
      </w:r>
      <w:r w:rsidRPr="00CD0832">
        <w:rPr>
          <w:lang w:val="en-US"/>
        </w:rPr>
        <w:t xml:space="preserve"> </w:t>
      </w:r>
      <w:r>
        <w:t>ресурс</w:t>
      </w:r>
      <w:r w:rsidRPr="00CD0832">
        <w:rPr>
          <w:lang w:val="en-US"/>
        </w:rPr>
        <w:t xml:space="preserve">]. </w:t>
      </w:r>
      <w:r>
        <w:t xml:space="preserve">URL: </w:t>
      </w:r>
      <w:hyperlink r:id="rId26">
        <w:r>
          <w:rPr>
            <w:rStyle w:val="Hyperlink"/>
          </w:rPr>
          <w:t>документация Amazon S3</w:t>
        </w:r>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Amazon Web Services. What is Amazon S3? </w:t>
      </w:r>
      <w:r>
        <w:t>Разделы</w:t>
      </w:r>
      <w:r w:rsidRPr="00CD0832">
        <w:rPr>
          <w:lang w:val="en-US"/>
        </w:rPr>
        <w:t xml:space="preserve"> Strong consistency </w:t>
      </w:r>
      <w:r>
        <w:t>и</w:t>
      </w:r>
      <w:r w:rsidRPr="00CD0832">
        <w:rPr>
          <w:lang w:val="en-US"/>
        </w:rPr>
        <w:t xml:space="preserve"> Amazon S3 data consistency model [</w:t>
      </w:r>
      <w:r>
        <w:t>Электронный</w:t>
      </w:r>
      <w:r w:rsidRPr="00CD0832">
        <w:rPr>
          <w:lang w:val="en-US"/>
        </w:rPr>
        <w:t xml:space="preserve"> </w:t>
      </w:r>
      <w:r>
        <w:t>ресурс</w:t>
      </w:r>
      <w:r w:rsidRPr="00CD0832">
        <w:rPr>
          <w:lang w:val="en-US"/>
        </w:rPr>
        <w:t xml:space="preserve">]. </w:t>
      </w:r>
      <w:r>
        <w:t xml:space="preserve">URL: </w:t>
      </w:r>
      <w:hyperlink r:id="rId27">
        <w:r>
          <w:rPr>
            <w:rStyle w:val="Hyperlink"/>
          </w:rPr>
          <w:t>документация Amazon S3</w:t>
        </w:r>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Ofer E. Evaluating cache performance using cloud storage traces. </w:t>
      </w:r>
      <w:r>
        <w:t xml:space="preserve">IBM Research; Storage Developer Conference EMEA. 2021. Презентация </w:t>
      </w:r>
      <w:r>
        <w:lastRenderedPageBreak/>
        <w:t xml:space="preserve">[Электронный ресурс]. URL: </w:t>
      </w:r>
      <w:hyperlink r:id="rId28">
        <w:r>
          <w:rPr>
            <w:rStyle w:val="Hyperlink"/>
          </w:rPr>
          <w:t>материалы SNIA</w:t>
        </w:r>
      </w:hyperlink>
      <w:r>
        <w:t xml:space="preserve">; </w:t>
      </w:r>
      <w:hyperlink r:id="rId29">
        <w:r>
          <w:rPr>
            <w:rStyle w:val="Hyperlink"/>
          </w:rPr>
          <w:t>указанный авторами каталог объектных трасс SNIA IOTTA</w:t>
        </w:r>
      </w:hyperlink>
      <w:r>
        <w:t xml:space="preserve"> (дата обращения к презентации: 01.10.2026).</w:t>
      </w:r>
    </w:p>
    <w:p w:rsidR="00DB548D" w:rsidRDefault="00000000">
      <w:pPr>
        <w:pStyle w:val="Compact"/>
        <w:numPr>
          <w:ilvl w:val="0"/>
          <w:numId w:val="70"/>
        </w:numPr>
        <w:ind w:left="0" w:firstLine="567"/>
      </w:pPr>
      <w:r w:rsidRPr="00CD0832">
        <w:rPr>
          <w:lang w:val="en-US"/>
        </w:rPr>
        <w:t xml:space="preserve">Anwar A., Mohamed M., Tarasov V. [et al.]. Improving Docker Registry Design Based on Production Workload Analysis // Proceedings of the 16th USENIX Conference on File and Storage Technologies (FAST 18). </w:t>
      </w:r>
      <w:r>
        <w:t xml:space="preserve">2018. P. 265–278. URL: </w:t>
      </w:r>
      <w:hyperlink r:id="rId30">
        <w:r>
          <w:rPr>
            <w:rStyle w:val="Hyperlink"/>
          </w:rPr>
          <w:t>страница публикации USENIX</w:t>
        </w:r>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DS2 Lab. IBM-docker-registry-traces. </w:t>
      </w:r>
      <w:r>
        <w:t xml:space="preserve">Авторский репозиторий с описанием доступа к данным [Электронный ресурс]. URL: </w:t>
      </w:r>
      <w:hyperlink r:id="rId31">
        <w:proofErr w:type="spellStart"/>
        <w:r>
          <w:rPr>
            <w:rStyle w:val="Hyperlink"/>
          </w:rPr>
          <w:t>GitHub</w:t>
        </w:r>
        <w:proofErr w:type="spellEnd"/>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Meta. Evaluating SSD hardware for Facebook workloads. </w:t>
      </w:r>
      <w:r>
        <w:t>Раздел</w:t>
      </w:r>
      <w:r w:rsidRPr="00CD0832">
        <w:rPr>
          <w:lang w:val="en-US"/>
        </w:rPr>
        <w:t xml:space="preserve"> Running </w:t>
      </w:r>
      <w:proofErr w:type="spellStart"/>
      <w:r w:rsidRPr="00CD0832">
        <w:rPr>
          <w:lang w:val="en-US"/>
        </w:rPr>
        <w:t>cachebench</w:t>
      </w:r>
      <w:proofErr w:type="spellEnd"/>
      <w:r w:rsidRPr="00CD0832">
        <w:rPr>
          <w:lang w:val="en-US"/>
        </w:rPr>
        <w:t xml:space="preserve"> with the trace workload. </w:t>
      </w:r>
      <w:proofErr w:type="spellStart"/>
      <w:r>
        <w:t>CacheLib</w:t>
      </w:r>
      <w:proofErr w:type="spellEnd"/>
      <w:r>
        <w:t xml:space="preserve"> </w:t>
      </w:r>
      <w:proofErr w:type="spellStart"/>
      <w:r>
        <w:t>Documentation</w:t>
      </w:r>
      <w:proofErr w:type="spellEnd"/>
      <w:r>
        <w:t xml:space="preserve"> [Электронный ресурс]. URL: </w:t>
      </w:r>
      <w:hyperlink r:id="rId32">
        <w:r>
          <w:rPr>
            <w:rStyle w:val="Hyperlink"/>
          </w:rPr>
          <w:t>первичная публикация и условия использования трасс</w:t>
        </w:r>
      </w:hyperlink>
      <w:r>
        <w:t xml:space="preserve">; </w:t>
      </w:r>
      <w:hyperlink r:id="rId33">
        <w:r>
          <w:rPr>
            <w:rStyle w:val="Hyperlink"/>
          </w:rPr>
          <w:t xml:space="preserve">объявление типов операций, версия </w:t>
        </w:r>
        <w:r>
          <w:rPr>
            <w:rStyle w:val="VerbatimChar"/>
          </w:rPr>
          <w:t>0f7e808335599ca5d0e935d35aad75db8dc63f16</w:t>
        </w:r>
      </w:hyperlink>
      <w:r>
        <w:t xml:space="preserve"> (дата обращения: 01.10.2026).</w:t>
      </w:r>
    </w:p>
    <w:p w:rsidR="00DB548D" w:rsidRDefault="00000000">
      <w:pPr>
        <w:pStyle w:val="Compact"/>
        <w:numPr>
          <w:ilvl w:val="0"/>
          <w:numId w:val="70"/>
        </w:numPr>
        <w:ind w:left="0" w:firstLine="567"/>
      </w:pPr>
      <w:proofErr w:type="spellStart"/>
      <w:r w:rsidRPr="00CD0832">
        <w:rPr>
          <w:lang w:val="en-US"/>
        </w:rPr>
        <w:t>CacheMon</w:t>
      </w:r>
      <w:proofErr w:type="spellEnd"/>
      <w:r w:rsidRPr="00CD0832">
        <w:rPr>
          <w:lang w:val="en-US"/>
        </w:rPr>
        <w:t xml:space="preserve">. Open-source Cache Dataset. </w:t>
      </w:r>
      <w:r>
        <w:t xml:space="preserve">Раздел </w:t>
      </w:r>
      <w:proofErr w:type="spellStart"/>
      <w:r>
        <w:t>Meta</w:t>
      </w:r>
      <w:proofErr w:type="spellEnd"/>
      <w:r>
        <w:t xml:space="preserve"> CDN </w:t>
      </w:r>
      <w:proofErr w:type="spellStart"/>
      <w:r>
        <w:t>request</w:t>
      </w:r>
      <w:proofErr w:type="spellEnd"/>
      <w:r>
        <w:t xml:space="preserve"> </w:t>
      </w:r>
      <w:proofErr w:type="spellStart"/>
      <w:r>
        <w:t>traces</w:t>
      </w:r>
      <w:proofErr w:type="spellEnd"/>
      <w:r>
        <w:t xml:space="preserve"> [Электронный ресурс]. URL: </w:t>
      </w:r>
      <w:hyperlink r:id="rId34">
        <w:r>
          <w:rPr>
            <w:rStyle w:val="Hyperlink"/>
          </w:rPr>
          <w:t>описание коллекции и полей трассы</w:t>
        </w:r>
      </w:hyperlink>
      <w:r>
        <w:t xml:space="preserve">; </w:t>
      </w:r>
      <w:hyperlink r:id="rId35">
        <w:r>
          <w:rPr>
            <w:rStyle w:val="Hyperlink"/>
          </w:rPr>
          <w:t>открытый архив файлов</w:t>
        </w:r>
      </w:hyperlink>
      <w:r>
        <w:t xml:space="preserve"> (дата обращения: 01.10.2026).</w:t>
      </w:r>
    </w:p>
    <w:p w:rsidR="00DB548D" w:rsidRDefault="00000000">
      <w:pPr>
        <w:pStyle w:val="Compact"/>
        <w:numPr>
          <w:ilvl w:val="0"/>
          <w:numId w:val="70"/>
        </w:numPr>
        <w:ind w:left="0" w:firstLine="567"/>
      </w:pPr>
      <w:r w:rsidRPr="00CD0832">
        <w:rPr>
          <w:lang w:val="en-US"/>
        </w:rPr>
        <w:t>Carnegie Mellon University, Parallel Data Laboratory. Caching to Improve Latency and Efficiency at Scale (CILES) [</w:t>
      </w:r>
      <w:r>
        <w:t>Электронный</w:t>
      </w:r>
      <w:r w:rsidRPr="00CD0832">
        <w:rPr>
          <w:lang w:val="en-US"/>
        </w:rPr>
        <w:t xml:space="preserve"> </w:t>
      </w:r>
      <w:r>
        <w:t>ресурс</w:t>
      </w:r>
      <w:r w:rsidRPr="00CD0832">
        <w:rPr>
          <w:lang w:val="en-US"/>
        </w:rPr>
        <w:t xml:space="preserve">]. </w:t>
      </w:r>
      <w:r>
        <w:t xml:space="preserve">URL: </w:t>
      </w:r>
      <w:hyperlink r:id="rId36">
        <w:r>
          <w:rPr>
            <w:rStyle w:val="Hyperlink"/>
          </w:rPr>
          <w:t>страница исследовательского проекта</w:t>
        </w:r>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Scikit-learn developers. Common pitfalls and recommended practices. </w:t>
      </w:r>
      <w:r>
        <w:t xml:space="preserve">Раздел Data </w:t>
      </w:r>
      <w:proofErr w:type="spellStart"/>
      <w:r>
        <w:t>leakage</w:t>
      </w:r>
      <w:proofErr w:type="spellEnd"/>
      <w:r>
        <w:t xml:space="preserve"> [Электронный ресурс]. URL: </w:t>
      </w:r>
      <w:hyperlink r:id="rId37">
        <w:r>
          <w:rPr>
            <w:rStyle w:val="Hyperlink"/>
          </w:rPr>
          <w:t xml:space="preserve">документация </w:t>
        </w:r>
        <w:proofErr w:type="spellStart"/>
        <w:r>
          <w:rPr>
            <w:rStyle w:val="Hyperlink"/>
          </w:rPr>
          <w:t>scikit-learn</w:t>
        </w:r>
        <w:proofErr w:type="spellEnd"/>
      </w:hyperlink>
      <w:r>
        <w:t xml:space="preserve"> (дата обращения: 01.10.2026).</w:t>
      </w:r>
    </w:p>
    <w:p w:rsidR="00DB548D" w:rsidRDefault="00000000">
      <w:pPr>
        <w:pStyle w:val="Compact"/>
        <w:numPr>
          <w:ilvl w:val="0"/>
          <w:numId w:val="70"/>
        </w:numPr>
        <w:ind w:left="0" w:firstLine="567"/>
      </w:pPr>
      <w:r w:rsidRPr="00CD0832">
        <w:rPr>
          <w:lang w:val="en-US"/>
        </w:rPr>
        <w:t xml:space="preserve">Scikit-learn developers. </w:t>
      </w:r>
      <w:proofErr w:type="spellStart"/>
      <w:r w:rsidRPr="00CD0832">
        <w:rPr>
          <w:lang w:val="en-US"/>
        </w:rPr>
        <w:t>TimeSeriesSplit</w:t>
      </w:r>
      <w:proofErr w:type="spellEnd"/>
      <w:r w:rsidRPr="00CD0832">
        <w:rPr>
          <w:lang w:val="en-US"/>
        </w:rPr>
        <w:t xml:space="preserve"> [</w:t>
      </w:r>
      <w:r>
        <w:t>Электронный</w:t>
      </w:r>
      <w:r w:rsidRPr="00CD0832">
        <w:rPr>
          <w:lang w:val="en-US"/>
        </w:rPr>
        <w:t xml:space="preserve"> </w:t>
      </w:r>
      <w:r>
        <w:t>ресурс</w:t>
      </w:r>
      <w:r w:rsidRPr="00CD0832">
        <w:rPr>
          <w:lang w:val="en-US"/>
        </w:rPr>
        <w:t xml:space="preserve">]. </w:t>
      </w:r>
      <w:r>
        <w:t xml:space="preserve">URL: </w:t>
      </w:r>
      <w:hyperlink r:id="rId38">
        <w:r>
          <w:rPr>
            <w:rStyle w:val="Hyperlink"/>
          </w:rPr>
          <w:t xml:space="preserve">документация </w:t>
        </w:r>
        <w:proofErr w:type="spellStart"/>
        <w:r>
          <w:rPr>
            <w:rStyle w:val="Hyperlink"/>
          </w:rPr>
          <w:t>scikit-learn</w:t>
        </w:r>
        <w:proofErr w:type="spellEnd"/>
      </w:hyperlink>
      <w:r>
        <w:t xml:space="preserve"> (дата обращения: 01.10.2026).</w:t>
      </w:r>
    </w:p>
    <w:p w:rsidR="00DB548D" w:rsidRDefault="00000000">
      <w:pPr>
        <w:pStyle w:val="Compact"/>
        <w:numPr>
          <w:ilvl w:val="0"/>
          <w:numId w:val="70"/>
        </w:numPr>
        <w:ind w:left="0" w:firstLine="567"/>
      </w:pPr>
      <w:proofErr w:type="spellStart"/>
      <w:r w:rsidRPr="00CD0832">
        <w:rPr>
          <w:lang w:val="en-US"/>
        </w:rPr>
        <w:t>Herodotou</w:t>
      </w:r>
      <w:proofErr w:type="spellEnd"/>
      <w:r w:rsidRPr="00CD0832">
        <w:rPr>
          <w:lang w:val="en-US"/>
        </w:rPr>
        <w:t xml:space="preserve"> H., </w:t>
      </w:r>
      <w:proofErr w:type="spellStart"/>
      <w:r w:rsidRPr="00CD0832">
        <w:rPr>
          <w:lang w:val="en-US"/>
        </w:rPr>
        <w:t>Kakoulli</w:t>
      </w:r>
      <w:proofErr w:type="spellEnd"/>
      <w:r w:rsidRPr="00CD0832">
        <w:rPr>
          <w:lang w:val="en-US"/>
        </w:rPr>
        <w:t xml:space="preserve"> E. Automating Distributed Tiered Storage Management in Cluster Computing // Proceedings of the VLDB Endowment. </w:t>
      </w:r>
      <w:r>
        <w:t xml:space="preserve">2019. Vol. 13, no. 1. P. 43–56. DOI: </w:t>
      </w:r>
      <w:hyperlink r:id="rId39">
        <w:r>
          <w:rPr>
            <w:rStyle w:val="Hyperlink"/>
          </w:rPr>
          <w:t>10.14778/3357377.3357381</w:t>
        </w:r>
      </w:hyperlink>
      <w:r>
        <w:t xml:space="preserve">. URL: </w:t>
      </w:r>
      <w:hyperlink r:id="rId40">
        <w:r>
          <w:rPr>
            <w:rStyle w:val="Hyperlink"/>
          </w:rPr>
          <w:t>текст публикации</w:t>
        </w:r>
      </w:hyperlink>
      <w:r>
        <w:t xml:space="preserve"> (дата обращения: 04.10.2026).</w:t>
      </w:r>
    </w:p>
    <w:p w:rsidR="00DB548D" w:rsidRDefault="00000000">
      <w:pPr>
        <w:pStyle w:val="Compact"/>
        <w:numPr>
          <w:ilvl w:val="0"/>
          <w:numId w:val="70"/>
        </w:numPr>
        <w:ind w:left="0" w:firstLine="567"/>
      </w:pPr>
      <w:r w:rsidRPr="00CD0832">
        <w:rPr>
          <w:lang w:val="en-US"/>
        </w:rPr>
        <w:lastRenderedPageBreak/>
        <w:t>Motta F. A. A., Gonçalves G. D., Bernardino H. S., Villela S. M., Vieira A. B. A Cost-Latency Aware Framework for Tiered Cloud Storage via Access Frequency Prediction // Proceedings of the 2025 12th International Conference on Future Internet of Things and Cloud (</w:t>
      </w:r>
      <w:proofErr w:type="spellStart"/>
      <w:r w:rsidRPr="00CD0832">
        <w:rPr>
          <w:lang w:val="en-US"/>
        </w:rPr>
        <w:t>FiCloud</w:t>
      </w:r>
      <w:proofErr w:type="spellEnd"/>
      <w:r w:rsidRPr="00CD0832">
        <w:rPr>
          <w:lang w:val="en-US"/>
        </w:rPr>
        <w:t xml:space="preserve">). </w:t>
      </w:r>
      <w:r>
        <w:t xml:space="preserve">2025. P. 112–119. DOI: </w:t>
      </w:r>
      <w:hyperlink r:id="rId41">
        <w:r>
          <w:rPr>
            <w:rStyle w:val="Hyperlink"/>
          </w:rPr>
          <w:t>10.1109/FiCloud66139.2025.00024</w:t>
        </w:r>
      </w:hyperlink>
      <w:r>
        <w:t>.</w:t>
      </w:r>
    </w:p>
    <w:p w:rsidR="00DB548D" w:rsidRDefault="00000000">
      <w:pPr>
        <w:pStyle w:val="Compact"/>
        <w:numPr>
          <w:ilvl w:val="0"/>
          <w:numId w:val="70"/>
        </w:numPr>
        <w:ind w:left="0" w:firstLine="567"/>
      </w:pPr>
      <w:proofErr w:type="spellStart"/>
      <w:r w:rsidRPr="00CD0832">
        <w:rPr>
          <w:lang w:val="en-US"/>
        </w:rPr>
        <w:t>Ceph</w:t>
      </w:r>
      <w:proofErr w:type="spellEnd"/>
      <w:r w:rsidRPr="00CD0832">
        <w:rPr>
          <w:lang w:val="en-US"/>
        </w:rPr>
        <w:t xml:space="preserve">. </w:t>
      </w:r>
      <w:proofErr w:type="spellStart"/>
      <w:r w:rsidRPr="00CD0832">
        <w:rPr>
          <w:lang w:val="en-US"/>
        </w:rPr>
        <w:t>Rados</w:t>
      </w:r>
      <w:proofErr w:type="spellEnd"/>
      <w:r w:rsidRPr="00CD0832">
        <w:rPr>
          <w:lang w:val="en-US"/>
        </w:rPr>
        <w:t xml:space="preserve"> Gateway Data Layout. </w:t>
      </w:r>
      <w:r>
        <w:t xml:space="preserve">Документация версии </w:t>
      </w:r>
      <w:proofErr w:type="spellStart"/>
      <w:r>
        <w:t>Squid</w:t>
      </w:r>
      <w:proofErr w:type="spellEnd"/>
      <w:r>
        <w:t xml:space="preserve"> [Электронный ресурс]. URL: </w:t>
      </w:r>
      <w:hyperlink r:id="rId42">
        <w:r>
          <w:rPr>
            <w:rStyle w:val="Hyperlink"/>
          </w:rPr>
          <w:t xml:space="preserve">документация </w:t>
        </w:r>
        <w:proofErr w:type="spellStart"/>
        <w:r>
          <w:rPr>
            <w:rStyle w:val="Hyperlink"/>
          </w:rPr>
          <w:t>Ceph</w:t>
        </w:r>
        <w:proofErr w:type="spellEnd"/>
      </w:hyperlink>
      <w:r>
        <w:t xml:space="preserve"> (дата обращения: 01.10.2026).</w:t>
      </w:r>
    </w:p>
    <w:p w:rsidR="00DB548D" w:rsidRDefault="00000000">
      <w:pPr>
        <w:pStyle w:val="Compact"/>
        <w:numPr>
          <w:ilvl w:val="0"/>
          <w:numId w:val="70"/>
        </w:numPr>
        <w:ind w:left="0" w:firstLine="567"/>
      </w:pPr>
      <w:r w:rsidRPr="00CD0832">
        <w:rPr>
          <w:lang w:val="en-US"/>
        </w:rPr>
        <w:t>Amazon Web Services. Logging requests with server access logging [</w:t>
      </w:r>
      <w:r>
        <w:t>Электронный</w:t>
      </w:r>
      <w:r w:rsidRPr="00CD0832">
        <w:rPr>
          <w:lang w:val="en-US"/>
        </w:rPr>
        <w:t xml:space="preserve"> </w:t>
      </w:r>
      <w:r>
        <w:t>ресурс</w:t>
      </w:r>
      <w:r w:rsidRPr="00CD0832">
        <w:rPr>
          <w:lang w:val="en-US"/>
        </w:rPr>
        <w:t xml:space="preserve">]. </w:t>
      </w:r>
      <w:r>
        <w:t xml:space="preserve">URL: </w:t>
      </w:r>
      <w:hyperlink r:id="rId43">
        <w:r>
          <w:rPr>
            <w:rStyle w:val="Hyperlink"/>
          </w:rPr>
          <w:t>документация Amazon S3</w:t>
        </w:r>
      </w:hyperlink>
      <w:r>
        <w:t xml:space="preserve"> (дата обращения: 01.10.2026).</w:t>
      </w:r>
      <w:bookmarkEnd w:id="67"/>
    </w:p>
    <w:sectPr w:rsidR="00DB548D" w:rsidSect="00515D53">
      <w:footerReference w:type="even" r:id="rId44"/>
      <w:footerReference w:type="default" r:id="rId45"/>
      <w:footerReference w:type="first" r:id="rId46"/>
      <w:pgSz w:w="11906" w:h="16838"/>
      <w:pgMar w:top="1134" w:right="567"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77E8" w:rsidRDefault="00D477E8">
      <w:pPr>
        <w:spacing w:line="240" w:lineRule="auto"/>
      </w:pPr>
      <w:r>
        <w:separator/>
      </w:r>
    </w:p>
  </w:endnote>
  <w:endnote w:type="continuationSeparator" w:id="0">
    <w:p w:rsidR="00D477E8" w:rsidRDefault="00D477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10006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rsidR="00C55B68" w:rsidRPr="00742C81" w:rsidRDefault="002F3D7A" w:rsidP="007B7923">
        <w:pPr>
          <w:pStyle w:val="Footer"/>
        </w:pPr>
        <w:r w:rsidRPr="00742C81">
          <w:fldChar w:fldCharType="begin"/>
        </w:r>
        <w:r w:rsidRPr="00742C81">
          <w:instrText>PAGE   \* MERGEFORMAT</w:instrText>
        </w:r>
        <w:r w:rsidRPr="00742C81">
          <w:fldChar w:fldCharType="separate"/>
        </w:r>
        <w:r w:rsidRPr="00742C81">
          <w:t>2</w:t>
        </w:r>
        <w:r w:rsidRPr="00742C81">
          <w:fldChar w:fldCharType="end"/>
        </w:r>
      </w:p>
    </w:sdtContent>
  </w:sdt>
  <w:p w:rsidR="00C55B68" w:rsidRPr="00742C81" w:rsidRDefault="00C55B68" w:rsidP="007B79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77E8" w:rsidRDefault="00D477E8">
      <w:pPr>
        <w:spacing w:line="240" w:lineRule="auto"/>
      </w:pPr>
      <w:r>
        <w:separator/>
      </w:r>
    </w:p>
  </w:footnote>
  <w:footnote w:type="continuationSeparator" w:id="0">
    <w:p w:rsidR="00D477E8" w:rsidRDefault="00D477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9E1F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8E895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D9609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0056A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14E8326"/>
    <w:lvl w:ilvl="0">
      <w:start w:val="1"/>
      <w:numFmt w:val="bullet"/>
      <w:pStyle w:val="ListBullet5"/>
      <w:lvlText w:val="–"/>
      <w:lvlJc w:val="left"/>
      <w:pPr>
        <w:tabs>
          <w:tab w:val="num" w:pos="1492"/>
        </w:tabs>
        <w:ind w:left="1492" w:hanging="360"/>
      </w:pPr>
      <w:rPr>
        <w:rFonts w:ascii="Times New Roman" w:hAnsi="Times New Roman" w:hint="default"/>
      </w:rPr>
    </w:lvl>
  </w:abstractNum>
  <w:abstractNum w:abstractNumId="5" w15:restartNumberingAfterBreak="0">
    <w:nsid w:val="FFFFFF81"/>
    <w:multiLevelType w:val="singleLevel"/>
    <w:tmpl w:val="55644F52"/>
    <w:lvl w:ilvl="0">
      <w:start w:val="1"/>
      <w:numFmt w:val="bullet"/>
      <w:pStyle w:val="ListBullet4"/>
      <w:lvlText w:val="–"/>
      <w:lvlJc w:val="left"/>
      <w:pPr>
        <w:tabs>
          <w:tab w:val="num" w:pos="1209"/>
        </w:tabs>
        <w:ind w:left="1209" w:hanging="360"/>
      </w:pPr>
      <w:rPr>
        <w:rFonts w:ascii="Times New Roman" w:hAnsi="Times New Roman" w:hint="default"/>
      </w:rPr>
    </w:lvl>
  </w:abstractNum>
  <w:abstractNum w:abstractNumId="6" w15:restartNumberingAfterBreak="0">
    <w:nsid w:val="FFFFFF82"/>
    <w:multiLevelType w:val="singleLevel"/>
    <w:tmpl w:val="C5087F92"/>
    <w:lvl w:ilvl="0">
      <w:start w:val="1"/>
      <w:numFmt w:val="bullet"/>
      <w:pStyle w:val="ListBullet3"/>
      <w:lvlText w:val="–"/>
      <w:lvlJc w:val="left"/>
      <w:pPr>
        <w:tabs>
          <w:tab w:val="num" w:pos="926"/>
        </w:tabs>
        <w:ind w:left="926" w:hanging="360"/>
      </w:pPr>
      <w:rPr>
        <w:rFonts w:ascii="Times New Roman" w:hAnsi="Times New Roman" w:hint="default"/>
      </w:rPr>
    </w:lvl>
  </w:abstractNum>
  <w:abstractNum w:abstractNumId="7" w15:restartNumberingAfterBreak="0">
    <w:nsid w:val="FFFFFF83"/>
    <w:multiLevelType w:val="singleLevel"/>
    <w:tmpl w:val="89AE551A"/>
    <w:lvl w:ilvl="0">
      <w:start w:val="1"/>
      <w:numFmt w:val="bullet"/>
      <w:pStyle w:val="ListBullet2"/>
      <w:lvlText w:val="–"/>
      <w:lvlJc w:val="left"/>
      <w:pPr>
        <w:tabs>
          <w:tab w:val="num" w:pos="643"/>
        </w:tabs>
        <w:ind w:left="643" w:hanging="360"/>
      </w:pPr>
      <w:rPr>
        <w:rFonts w:ascii="Times New Roman" w:hAnsi="Times New Roman" w:hint="default"/>
      </w:rPr>
    </w:lvl>
  </w:abstractNum>
  <w:abstractNum w:abstractNumId="8" w15:restartNumberingAfterBreak="0">
    <w:nsid w:val="FFFFFF88"/>
    <w:multiLevelType w:val="singleLevel"/>
    <w:tmpl w:val="E4065F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428A92"/>
    <w:lvl w:ilvl="0">
      <w:start w:val="1"/>
      <w:numFmt w:val="bullet"/>
      <w:pStyle w:val="ListBullet"/>
      <w:lvlText w:val="–"/>
      <w:lvlJc w:val="left"/>
      <w:pPr>
        <w:tabs>
          <w:tab w:val="num" w:pos="360"/>
        </w:tabs>
        <w:ind w:left="360" w:hanging="360"/>
      </w:pPr>
      <w:rPr>
        <w:rFonts w:ascii="Times New Roman" w:hAnsi="Times New Roman" w:hint="default"/>
      </w:rPr>
    </w:lvl>
  </w:abstractNum>
  <w:abstractNum w:abstractNumId="10" w15:restartNumberingAfterBreak="0">
    <w:nsid w:val="0000A990"/>
    <w:multiLevelType w:val="multilevel"/>
    <w:tmpl w:val="730041E6"/>
    <w:lvl w:ilvl="0">
      <w:numFmt w:val="bullet"/>
      <w:lvlText w:val="–"/>
      <w:lvlJc w:val="left"/>
      <w:pPr>
        <w:ind w:left="720" w:hanging="360"/>
      </w:pPr>
      <w:rPr>
        <w:rFonts w:ascii="Times New Roman" w:hAnsi="Times New Roman"/>
      </w:rPr>
    </w:lvl>
    <w:lvl w:ilvl="1">
      <w:numFmt w:val="bullet"/>
      <w:lvlText w:val="–"/>
      <w:lvlJc w:val="left"/>
      <w:pPr>
        <w:ind w:left="1440" w:hanging="360"/>
      </w:pPr>
      <w:rPr>
        <w:rFonts w:ascii="Times New Roman" w:hAnsi="Times New Roman"/>
      </w:rPr>
    </w:lvl>
    <w:lvl w:ilvl="2">
      <w:numFmt w:val="bullet"/>
      <w:lvlText w:val="–"/>
      <w:lvlJc w:val="left"/>
      <w:pPr>
        <w:ind w:left="2160" w:hanging="360"/>
      </w:pPr>
      <w:rPr>
        <w:rFonts w:ascii="Times New Roman" w:hAnsi="Times New Roman"/>
      </w:rPr>
    </w:lvl>
    <w:lvl w:ilvl="3">
      <w:numFmt w:val="bullet"/>
      <w:lvlText w:val="–"/>
      <w:lvlJc w:val="left"/>
      <w:pPr>
        <w:ind w:left="2880" w:hanging="360"/>
      </w:pPr>
      <w:rPr>
        <w:rFonts w:ascii="Times New Roman" w:hAnsi="Times New Roman"/>
      </w:rPr>
    </w:lvl>
    <w:lvl w:ilvl="4">
      <w:numFmt w:val="bullet"/>
      <w:lvlText w:val="–"/>
      <w:lvlJc w:val="left"/>
      <w:pPr>
        <w:ind w:left="3600" w:hanging="360"/>
      </w:pPr>
      <w:rPr>
        <w:rFonts w:ascii="Times New Roman" w:hAnsi="Times New Roman"/>
      </w:rPr>
    </w:lvl>
    <w:lvl w:ilvl="5">
      <w:numFmt w:val="bullet"/>
      <w:lvlText w:val="–"/>
      <w:lvlJc w:val="left"/>
      <w:pPr>
        <w:ind w:left="4320" w:hanging="360"/>
      </w:pPr>
      <w:rPr>
        <w:rFonts w:ascii="Times New Roman" w:hAnsi="Times New Roman"/>
      </w:rPr>
    </w:lvl>
    <w:lvl w:ilvl="6">
      <w:numFmt w:val="bullet"/>
      <w:lvlText w:val="–"/>
      <w:lvlJc w:val="left"/>
      <w:pPr>
        <w:ind w:left="5040" w:hanging="360"/>
      </w:pPr>
      <w:rPr>
        <w:rFonts w:ascii="Times New Roman" w:hAnsi="Times New Roman"/>
      </w:rPr>
    </w:lvl>
    <w:lvl w:ilvl="7">
      <w:numFmt w:val="bullet"/>
      <w:lvlText w:val="–"/>
      <w:lvlJc w:val="left"/>
      <w:pPr>
        <w:ind w:left="5760" w:hanging="360"/>
      </w:pPr>
      <w:rPr>
        <w:rFonts w:ascii="Times New Roman" w:hAnsi="Times New Roman"/>
      </w:rPr>
    </w:lvl>
    <w:lvl w:ilvl="8">
      <w:numFmt w:val="bullet"/>
      <w:lvlText w:val="–"/>
      <w:lvlJc w:val="left"/>
      <w:pPr>
        <w:ind w:left="6480" w:hanging="360"/>
      </w:pPr>
      <w:rPr>
        <w:rFonts w:ascii="Times New Roman" w:hAnsi="Times New Roman"/>
      </w:rPr>
    </w:lvl>
  </w:abstractNum>
  <w:abstractNum w:abstractNumId="11" w15:restartNumberingAfterBreak="0">
    <w:nsid w:val="0000A991"/>
    <w:multiLevelType w:val="multilevel"/>
    <w:tmpl w:val="133C2E4C"/>
    <w:lvl w:ilvl="0">
      <w:numFmt w:val="bullet"/>
      <w:lvlText w:val="–"/>
      <w:lvlJc w:val="left"/>
      <w:pPr>
        <w:ind w:left="720" w:hanging="480"/>
      </w:pPr>
      <w:rPr>
        <w:rFonts w:ascii="Times New Roman" w:hAnsi="Times New Roman"/>
      </w:rPr>
    </w:lvl>
    <w:lvl w:ilvl="1">
      <w:numFmt w:val="bullet"/>
      <w:lvlText w:val="–"/>
      <w:lvlJc w:val="left"/>
      <w:pPr>
        <w:ind w:left="1440" w:hanging="480"/>
      </w:pPr>
      <w:rPr>
        <w:rFonts w:ascii="Times New Roman" w:hAnsi="Times New Roman"/>
      </w:rPr>
    </w:lvl>
    <w:lvl w:ilvl="2">
      <w:numFmt w:val="bullet"/>
      <w:lvlText w:val="–"/>
      <w:lvlJc w:val="left"/>
      <w:pPr>
        <w:ind w:left="2160" w:hanging="480"/>
      </w:pPr>
      <w:rPr>
        <w:rFonts w:ascii="Times New Roman" w:hAnsi="Times New Roman"/>
      </w:rPr>
    </w:lvl>
    <w:lvl w:ilvl="3">
      <w:numFmt w:val="bullet"/>
      <w:lvlText w:val="–"/>
      <w:lvlJc w:val="left"/>
      <w:pPr>
        <w:ind w:left="2880" w:hanging="480"/>
      </w:pPr>
      <w:rPr>
        <w:rFonts w:ascii="Times New Roman" w:hAnsi="Times New Roman"/>
      </w:rPr>
    </w:lvl>
    <w:lvl w:ilvl="4">
      <w:numFmt w:val="bullet"/>
      <w:lvlText w:val="–"/>
      <w:lvlJc w:val="left"/>
      <w:pPr>
        <w:ind w:left="3600" w:hanging="480"/>
      </w:pPr>
      <w:rPr>
        <w:rFonts w:ascii="Times New Roman" w:hAnsi="Times New Roman"/>
      </w:rPr>
    </w:lvl>
    <w:lvl w:ilvl="5">
      <w:numFmt w:val="bullet"/>
      <w:lvlText w:val="–"/>
      <w:lvlJc w:val="left"/>
      <w:pPr>
        <w:ind w:left="4320" w:hanging="480"/>
      </w:pPr>
      <w:rPr>
        <w:rFonts w:ascii="Times New Roman" w:hAnsi="Times New Roman"/>
      </w:rPr>
    </w:lvl>
    <w:lvl w:ilvl="6">
      <w:numFmt w:val="bullet"/>
      <w:lvlText w:val="–"/>
      <w:lvlJc w:val="left"/>
      <w:pPr>
        <w:ind w:left="5040" w:hanging="480"/>
      </w:pPr>
      <w:rPr>
        <w:rFonts w:ascii="Times New Roman" w:hAnsi="Times New Roman"/>
      </w:rPr>
    </w:lvl>
    <w:lvl w:ilvl="7">
      <w:numFmt w:val="bullet"/>
      <w:lvlText w:val="–"/>
      <w:lvlJc w:val="left"/>
      <w:pPr>
        <w:ind w:left="5760" w:hanging="480"/>
      </w:pPr>
      <w:rPr>
        <w:rFonts w:ascii="Times New Roman" w:hAnsi="Times New Roman"/>
      </w:rPr>
    </w:lvl>
    <w:lvl w:ilvl="8">
      <w:numFmt w:val="bullet"/>
      <w:lvlText w:val="–"/>
      <w:lvlJc w:val="left"/>
      <w:pPr>
        <w:ind w:left="6480" w:hanging="480"/>
      </w:pPr>
      <w:rPr>
        <w:rFonts w:ascii="Times New Roman" w:hAnsi="Times New Roman"/>
      </w:rPr>
    </w:lvl>
  </w:abstractNum>
  <w:abstractNum w:abstractNumId="12" w15:restartNumberingAfterBreak="0">
    <w:nsid w:val="00A99411"/>
    <w:multiLevelType w:val="multilevel"/>
    <w:tmpl w:val="75BE98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70177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8107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23436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1963096">
    <w:abstractNumId w:val="11"/>
  </w:num>
  <w:num w:numId="5" w16cid:durableId="2102875920">
    <w:abstractNumId w:val="11"/>
  </w:num>
  <w:num w:numId="6" w16cid:durableId="15759712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0470384">
    <w:abstractNumId w:val="11"/>
  </w:num>
  <w:num w:numId="8" w16cid:durableId="1712920397">
    <w:abstractNumId w:val="11"/>
  </w:num>
  <w:num w:numId="9" w16cid:durableId="3092393">
    <w:abstractNumId w:val="11"/>
  </w:num>
  <w:num w:numId="10" w16cid:durableId="520701940">
    <w:abstractNumId w:val="11"/>
  </w:num>
  <w:num w:numId="11" w16cid:durableId="1696929307">
    <w:abstractNumId w:val="11"/>
  </w:num>
  <w:num w:numId="12" w16cid:durableId="8689075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5686060">
    <w:abstractNumId w:val="11"/>
  </w:num>
  <w:num w:numId="14" w16cid:durableId="1743991898">
    <w:abstractNumId w:val="11"/>
  </w:num>
  <w:num w:numId="15" w16cid:durableId="726225685">
    <w:abstractNumId w:val="11"/>
  </w:num>
  <w:num w:numId="16" w16cid:durableId="1626692979">
    <w:abstractNumId w:val="11"/>
  </w:num>
  <w:num w:numId="17" w16cid:durableId="2045132765">
    <w:abstractNumId w:val="11"/>
  </w:num>
  <w:num w:numId="18" w16cid:durableId="1691877687">
    <w:abstractNumId w:val="11"/>
  </w:num>
  <w:num w:numId="19" w16cid:durableId="1595553876">
    <w:abstractNumId w:val="11"/>
  </w:num>
  <w:num w:numId="20" w16cid:durableId="1329090955">
    <w:abstractNumId w:val="11"/>
  </w:num>
  <w:num w:numId="21" w16cid:durableId="971978578">
    <w:abstractNumId w:val="11"/>
  </w:num>
  <w:num w:numId="22" w16cid:durableId="78722738">
    <w:abstractNumId w:val="11"/>
  </w:num>
  <w:num w:numId="23" w16cid:durableId="1086148304">
    <w:abstractNumId w:val="11"/>
  </w:num>
  <w:num w:numId="24" w16cid:durableId="36587695">
    <w:abstractNumId w:val="11"/>
  </w:num>
  <w:num w:numId="25" w16cid:durableId="1077746724">
    <w:abstractNumId w:val="11"/>
  </w:num>
  <w:num w:numId="26" w16cid:durableId="230580488">
    <w:abstractNumId w:val="11"/>
  </w:num>
  <w:num w:numId="27" w16cid:durableId="663702312">
    <w:abstractNumId w:val="11"/>
  </w:num>
  <w:num w:numId="28" w16cid:durableId="74672177">
    <w:abstractNumId w:val="11"/>
  </w:num>
  <w:num w:numId="29" w16cid:durableId="772897717">
    <w:abstractNumId w:val="11"/>
  </w:num>
  <w:num w:numId="30" w16cid:durableId="1293558180">
    <w:abstractNumId w:val="11"/>
  </w:num>
  <w:num w:numId="31" w16cid:durableId="1948654553">
    <w:abstractNumId w:val="11"/>
  </w:num>
  <w:num w:numId="32" w16cid:durableId="466701392">
    <w:abstractNumId w:val="11"/>
  </w:num>
  <w:num w:numId="33" w16cid:durableId="407534788">
    <w:abstractNumId w:val="11"/>
  </w:num>
  <w:num w:numId="34" w16cid:durableId="683090055">
    <w:abstractNumId w:val="11"/>
  </w:num>
  <w:num w:numId="35" w16cid:durableId="562637986">
    <w:abstractNumId w:val="11"/>
  </w:num>
  <w:num w:numId="36" w16cid:durableId="455637163">
    <w:abstractNumId w:val="11"/>
  </w:num>
  <w:num w:numId="37" w16cid:durableId="733312071">
    <w:abstractNumId w:val="11"/>
  </w:num>
  <w:num w:numId="38" w16cid:durableId="2123837718">
    <w:abstractNumId w:val="11"/>
  </w:num>
  <w:num w:numId="39" w16cid:durableId="747767177">
    <w:abstractNumId w:val="11"/>
  </w:num>
  <w:num w:numId="40" w16cid:durableId="8794409">
    <w:abstractNumId w:val="11"/>
  </w:num>
  <w:num w:numId="41" w16cid:durableId="923146867">
    <w:abstractNumId w:val="11"/>
  </w:num>
  <w:num w:numId="42" w16cid:durableId="425686801">
    <w:abstractNumId w:val="11"/>
  </w:num>
  <w:num w:numId="43" w16cid:durableId="1617255173">
    <w:abstractNumId w:val="11"/>
  </w:num>
  <w:num w:numId="44" w16cid:durableId="1737973987">
    <w:abstractNumId w:val="11"/>
  </w:num>
  <w:num w:numId="45" w16cid:durableId="16391462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25997793">
    <w:abstractNumId w:val="11"/>
  </w:num>
  <w:num w:numId="47" w16cid:durableId="537164615">
    <w:abstractNumId w:val="11"/>
  </w:num>
  <w:num w:numId="48" w16cid:durableId="852962656">
    <w:abstractNumId w:val="11"/>
  </w:num>
  <w:num w:numId="49" w16cid:durableId="1103188589">
    <w:abstractNumId w:val="11"/>
  </w:num>
  <w:num w:numId="50" w16cid:durableId="323551528">
    <w:abstractNumId w:val="11"/>
  </w:num>
  <w:num w:numId="51" w16cid:durableId="7671195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23357099">
    <w:abstractNumId w:val="11"/>
  </w:num>
  <w:num w:numId="53" w16cid:durableId="1874801021">
    <w:abstractNumId w:val="11"/>
  </w:num>
  <w:num w:numId="54" w16cid:durableId="1056582882">
    <w:abstractNumId w:val="9"/>
  </w:num>
  <w:num w:numId="55" w16cid:durableId="1616018309">
    <w:abstractNumId w:val="7"/>
  </w:num>
  <w:num w:numId="56" w16cid:durableId="60367650">
    <w:abstractNumId w:val="6"/>
  </w:num>
  <w:num w:numId="57" w16cid:durableId="239219539">
    <w:abstractNumId w:val="5"/>
  </w:num>
  <w:num w:numId="58" w16cid:durableId="1060788494">
    <w:abstractNumId w:val="4"/>
  </w:num>
  <w:num w:numId="59" w16cid:durableId="1286354586">
    <w:abstractNumId w:val="8"/>
  </w:num>
  <w:num w:numId="60" w16cid:durableId="1762144740">
    <w:abstractNumId w:val="3"/>
  </w:num>
  <w:num w:numId="61" w16cid:durableId="1207332886">
    <w:abstractNumId w:val="2"/>
  </w:num>
  <w:num w:numId="62" w16cid:durableId="692413337">
    <w:abstractNumId w:val="1"/>
  </w:num>
  <w:num w:numId="63" w16cid:durableId="287248917">
    <w:abstractNumId w:val="0"/>
  </w:num>
  <w:num w:numId="64" w16cid:durableId="1442726952">
    <w:abstractNumId w:val="8"/>
  </w:num>
  <w:num w:numId="65" w16cid:durableId="1189877843">
    <w:abstractNumId w:val="3"/>
  </w:num>
  <w:num w:numId="66" w16cid:durableId="553856325">
    <w:abstractNumId w:val="10"/>
  </w:num>
  <w:num w:numId="67" w16cid:durableId="9837785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971212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141367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596335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357"/>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2D"/>
    <w:rsid w:val="00024135"/>
    <w:rsid w:val="00034CF9"/>
    <w:rsid w:val="00074B98"/>
    <w:rsid w:val="000A445D"/>
    <w:rsid w:val="000C34D2"/>
    <w:rsid w:val="000D4210"/>
    <w:rsid w:val="00124BED"/>
    <w:rsid w:val="00141CD3"/>
    <w:rsid w:val="00195F25"/>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84C7E"/>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722"/>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953BD"/>
    <w:rsid w:val="00CB3CD1"/>
    <w:rsid w:val="00CC2175"/>
    <w:rsid w:val="00CC64F9"/>
    <w:rsid w:val="00CD0832"/>
    <w:rsid w:val="00CF51F8"/>
    <w:rsid w:val="00D13583"/>
    <w:rsid w:val="00D1559A"/>
    <w:rsid w:val="00D175E4"/>
    <w:rsid w:val="00D254B3"/>
    <w:rsid w:val="00D3423D"/>
    <w:rsid w:val="00D477E8"/>
    <w:rsid w:val="00D51D38"/>
    <w:rsid w:val="00D56151"/>
    <w:rsid w:val="00D8304E"/>
    <w:rsid w:val="00D93AF1"/>
    <w:rsid w:val="00DA5A8B"/>
    <w:rsid w:val="00DB544C"/>
    <w:rsid w:val="00DB548D"/>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A0497"/>
    <w:rsid w:val="00FC2A4B"/>
    <w:rsid w:val="00FC7390"/>
    <w:rsid w:val="00FD057D"/>
    <w:rsid w:val="00FD562D"/>
    <w:rsid w:val="00FD6335"/>
    <w:rsid w:val="00FE14C3"/>
    <w:rsid w:val="00FF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AF86D"/>
  <w15:docId w15:val="{D8D66052-01F0-CE49-BDAA-11F7C05F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ru" w:eastAsia="en-US" w:bidi="ar-SA"/>
      </w:rPr>
    </w:rPrDefault>
    <w:pPrDefault>
      <w:pPr>
        <w:spacing w:line="360" w:lineRule="auto"/>
        <w:ind w:firstLine="709"/>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2334"/>
    <w:pPr>
      <w:suppressAutoHyphens/>
    </w:pPr>
  </w:style>
  <w:style w:type="paragraph" w:styleId="Heading1">
    <w:name w:val="heading 1"/>
    <w:basedOn w:val="Normal"/>
    <w:next w:val="BodyText"/>
    <w:uiPriority w:val="9"/>
    <w:qFormat/>
    <w:rsid w:val="008E0AF4"/>
    <w:pPr>
      <w:keepNext/>
      <w:pageBreakBefore/>
      <w:spacing w:after="240"/>
      <w:outlineLvl w:val="0"/>
    </w:pPr>
    <w:rPr>
      <w:b/>
      <w:sz w:val="36"/>
      <w:szCs w:val="36"/>
    </w:rPr>
  </w:style>
  <w:style w:type="paragraph" w:styleId="Heading2">
    <w:name w:val="heading 2"/>
    <w:basedOn w:val="Normal"/>
    <w:next w:val="BodyText"/>
    <w:uiPriority w:val="9"/>
    <w:unhideWhenUsed/>
    <w:qFormat/>
    <w:rsid w:val="00965F46"/>
    <w:pPr>
      <w:keepNext/>
      <w:spacing w:before="480" w:after="240"/>
      <w:outlineLvl w:val="1"/>
    </w:pPr>
    <w:rPr>
      <w:b/>
      <w:sz w:val="32"/>
      <w:szCs w:val="32"/>
    </w:rPr>
  </w:style>
  <w:style w:type="paragraph" w:styleId="Heading3">
    <w:name w:val="heading 3"/>
    <w:basedOn w:val="Normal"/>
    <w:next w:val="BodyText"/>
    <w:uiPriority w:val="9"/>
    <w:unhideWhenUsed/>
    <w:qFormat/>
    <w:rsid w:val="008E0AF4"/>
    <w:pPr>
      <w:keepNext/>
      <w:spacing w:before="480" w:after="240"/>
      <w:outlineLvl w:val="2"/>
    </w:pPr>
    <w:rPr>
      <w:b/>
    </w:rPr>
  </w:style>
  <w:style w:type="paragraph" w:styleId="Heading4">
    <w:name w:val="heading 4"/>
    <w:basedOn w:val="Normal"/>
    <w:next w:val="BodyText"/>
    <w:uiPriority w:val="9"/>
    <w:unhideWhenUsed/>
    <w:qFormat/>
    <w:rsid w:val="008F072B"/>
    <w:pPr>
      <w:keepNext/>
      <w:spacing w:before="480" w:after="240"/>
      <w:outlineLvl w:val="3"/>
    </w:pPr>
    <w:rPr>
      <w:b/>
    </w:rPr>
  </w:style>
  <w:style w:type="paragraph" w:styleId="Heading5">
    <w:name w:val="heading 5"/>
    <w:basedOn w:val="Normal"/>
    <w:next w:val="BodyText"/>
    <w:uiPriority w:val="9"/>
    <w:unhideWhenUsed/>
    <w:qFormat/>
    <w:rsid w:val="008F072B"/>
    <w:pPr>
      <w:keepNext/>
      <w:spacing w:before="480" w:after="240"/>
      <w:outlineLvl w:val="4"/>
    </w:pPr>
    <w:rPr>
      <w:b/>
    </w:rPr>
  </w:style>
  <w:style w:type="paragraph" w:styleId="Heading6">
    <w:name w:val="heading 6"/>
    <w:basedOn w:val="Normal"/>
    <w:next w:val="BodyText"/>
    <w:uiPriority w:val="9"/>
    <w:unhideWhenUsed/>
    <w:qFormat/>
    <w:rsid w:val="008F072B"/>
    <w:pPr>
      <w:keepNext/>
      <w:spacing w:before="480" w:after="240"/>
      <w:outlineLvl w:val="5"/>
    </w:pPr>
    <w:rPr>
      <w:b/>
    </w:rPr>
  </w:style>
  <w:style w:type="paragraph" w:styleId="Heading7">
    <w:name w:val="heading 7"/>
    <w:basedOn w:val="Normal"/>
    <w:next w:val="BodyText"/>
    <w:uiPriority w:val="9"/>
    <w:unhideWhenUsed/>
    <w:qFormat/>
    <w:rsid w:val="008F072B"/>
    <w:pPr>
      <w:keepNext/>
      <w:keepLines/>
      <w:spacing w:before="200"/>
      <w:outlineLvl w:val="6"/>
    </w:pPr>
    <w:rPr>
      <w:rFonts w:eastAsiaTheme="majorEastAsia" w:cstheme="majorBidi"/>
    </w:rPr>
  </w:style>
  <w:style w:type="paragraph" w:styleId="Heading8">
    <w:name w:val="heading 8"/>
    <w:basedOn w:val="Normal"/>
    <w:next w:val="BodyText"/>
    <w:uiPriority w:val="9"/>
    <w:unhideWhenUsed/>
    <w:qFormat/>
    <w:rsid w:val="008F072B"/>
    <w:pPr>
      <w:keepNext/>
      <w:keepLines/>
      <w:spacing w:before="200"/>
      <w:outlineLvl w:val="7"/>
    </w:pPr>
    <w:rPr>
      <w:rFonts w:eastAsiaTheme="majorEastAsia" w:cstheme="majorBidi"/>
    </w:rPr>
  </w:style>
  <w:style w:type="paragraph" w:styleId="Heading9">
    <w:name w:val="heading 9"/>
    <w:basedOn w:val="Normal"/>
    <w:next w:val="BodyText"/>
    <w:uiPriority w:val="9"/>
    <w:unhideWhenUsed/>
    <w:qFormat/>
    <w:rsid w:val="008F072B"/>
    <w:pPr>
      <w:keepNext/>
      <w:keepLines/>
      <w:spacing w:before="20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33A2D"/>
  </w:style>
  <w:style w:type="paragraph" w:customStyle="1" w:styleId="FirstParagraph">
    <w:name w:val="First Paragraph"/>
    <w:basedOn w:val="BodyText"/>
    <w:next w:val="BodyText"/>
    <w:qFormat/>
    <w:rsid w:val="000E6990"/>
  </w:style>
  <w:style w:type="paragraph" w:customStyle="1" w:styleId="Compact">
    <w:name w:val="Compact"/>
    <w:basedOn w:val="BodyText"/>
    <w:qFormat/>
    <w:rsid w:val="009969EB"/>
  </w:style>
  <w:style w:type="paragraph" w:styleId="Title">
    <w:name w:val="Title"/>
    <w:basedOn w:val="Normal"/>
    <w:next w:val="BodyText"/>
    <w:link w:val="TitleChar"/>
    <w:uiPriority w:val="10"/>
    <w:qFormat/>
    <w:rsid w:val="00091B81"/>
    <w:pPr>
      <w:keepNext/>
      <w:keepLines/>
      <w:spacing w:before="480" w:after="240"/>
      <w:jc w:val="center"/>
    </w:pPr>
    <w:rPr>
      <w:rFonts w:eastAsiaTheme="majorEastAsia" w:cstheme="majorBidi"/>
      <w:b/>
      <w:bCs/>
      <w:sz w:val="40"/>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rsid w:val="00E11671"/>
    <w:pPr>
      <w:keepNext/>
      <w:keepLines/>
      <w:jc w:val="center"/>
    </w:pPr>
  </w:style>
  <w:style w:type="paragraph" w:styleId="Date">
    <w:name w:val="Date"/>
    <w:next w:val="BodyText"/>
    <w:link w:val="DateChar"/>
    <w:qFormat/>
    <w:rsid w:val="00091B81"/>
    <w:pPr>
      <w:keepNext/>
      <w:keepLines/>
      <w:jc w:val="center"/>
    </w:pPr>
  </w:style>
  <w:style w:type="paragraph" w:customStyle="1" w:styleId="Abstract">
    <w:name w:val="Abstract"/>
    <w:basedOn w:val="Normal"/>
    <w:next w:val="BodyText"/>
    <w:qFormat/>
    <w:rsid w:val="00E11671"/>
    <w:pPr>
      <w:keepNext/>
      <w:keepLines/>
      <w:spacing w:before="300" w:after="300"/>
    </w:pPr>
    <w:rPr>
      <w:szCs w:val="20"/>
    </w:rPr>
  </w:style>
  <w:style w:type="paragraph" w:styleId="Bibliography">
    <w:name w:val="Bibliography"/>
    <w:basedOn w:val="BodyText"/>
    <w:qFormat/>
    <w:rsid w:val="00E87A44"/>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rsid w:val="007E16CB"/>
    <w:pPr>
      <w:jc w:val="center"/>
    </w:pPr>
    <w:rPr>
      <w:color w:val="auto"/>
      <w:sz w:val="20"/>
      <w:szCs w:val="20"/>
      <w:lang w:val="ru-RU"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tcPr>
        <w:tcBorders>
          <w:bottom w:val="single" w:sz="0" w:space="0" w:color="auto"/>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style>
  <w:style w:type="paragraph" w:customStyle="1" w:styleId="TableCaption">
    <w:name w:val="Table Caption"/>
    <w:basedOn w:val="Caption"/>
    <w:rsid w:val="00234F5D"/>
    <w:pPr>
      <w:keepNext/>
      <w:spacing w:before="120" w:line="240" w:lineRule="auto"/>
      <w:ind w:firstLine="0"/>
      <w:jc w:val="left"/>
    </w:pPr>
    <w:rPr>
      <w:i/>
      <w:sz w:val="24"/>
      <w:szCs w:val="24"/>
    </w:rPr>
  </w:style>
  <w:style w:type="paragraph" w:customStyle="1" w:styleId="ImageCaption">
    <w:name w:val="Image Caption"/>
    <w:basedOn w:val="Caption"/>
    <w:rsid w:val="00CC64F9"/>
    <w:pPr>
      <w:spacing w:after="120" w:line="240" w:lineRule="auto"/>
      <w:ind w:firstLine="0"/>
      <w:jc w:val="center"/>
    </w:pPr>
    <w:rPr>
      <w:b/>
      <w:sz w:val="24"/>
      <w:szCs w:val="24"/>
    </w:rPr>
  </w:style>
  <w:style w:type="paragraph" w:customStyle="1" w:styleId="Figure">
    <w:name w:val="Figure"/>
    <w:basedOn w:val="Normal"/>
    <w:rsid w:val="00320C66"/>
    <w:pPr>
      <w:keepNext/>
      <w:spacing w:line="240" w:lineRule="auto"/>
      <w:ind w:firstLine="0"/>
      <w:jc w:val="center"/>
    </w:pPr>
  </w:style>
  <w:style w:type="paragraph" w:customStyle="1" w:styleId="CaptionedFigure">
    <w:name w:val="Captioned Figure"/>
    <w:basedOn w:val="Figure"/>
    <w:rsid w:val="005D1A72"/>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690B7F"/>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36237"/>
    <w:pPr>
      <w:ind w:firstLine="0"/>
      <w:jc w:val="center"/>
      <w:outlineLvl w:val="9"/>
    </w:pPr>
  </w:style>
  <w:style w:type="paragraph" w:customStyle="1" w:styleId="SourceCode">
    <w:name w:val="Source Code"/>
    <w:basedOn w:val="Normal"/>
    <w:link w:val="VerbatimChar"/>
    <w:rsid w:val="00690B7F"/>
    <w:pPr>
      <w:wordWrap w:val="0"/>
      <w:spacing w:line="240" w:lineRule="auto"/>
      <w:ind w:firstLine="0"/>
      <w:jc w:val="left"/>
    </w:pPr>
    <w:rPr>
      <w:rFonts w:ascii="Courier New" w:hAnsi="Courier New" w:cs="Courier New"/>
      <w:sz w:val="20"/>
      <w:szCs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141CD3"/>
    <w:pPr>
      <w:tabs>
        <w:tab w:val="right" w:leader="dot" w:pos="9638"/>
      </w:tabs>
      <w:spacing w:line="240" w:lineRule="auto"/>
      <w:ind w:firstLine="0"/>
      <w:jc w:val="left"/>
    </w:pPr>
    <w:rPr>
      <w:sz w:val="24"/>
      <w:szCs w:val="24"/>
    </w:rPr>
  </w:style>
  <w:style w:type="paragraph" w:styleId="TOC2">
    <w:name w:val="toc 2"/>
    <w:basedOn w:val="Normal"/>
    <w:next w:val="Normal"/>
    <w:autoRedefine/>
    <w:uiPriority w:val="39"/>
    <w:unhideWhenUsed/>
    <w:rsid w:val="00141CD3"/>
    <w:pPr>
      <w:tabs>
        <w:tab w:val="right" w:leader="dot" w:pos="9638"/>
      </w:tabs>
      <w:spacing w:line="240" w:lineRule="auto"/>
      <w:ind w:left="283" w:firstLine="0"/>
      <w:jc w:val="left"/>
    </w:pPr>
    <w:rPr>
      <w:sz w:val="24"/>
      <w:szCs w:val="24"/>
    </w:rPr>
  </w:style>
  <w:style w:type="character" w:customStyle="1" w:styleId="BodyTextChar">
    <w:name w:val="Body Text Char"/>
    <w:basedOn w:val="DefaultParagraphFont"/>
    <w:link w:val="BodyText"/>
    <w:rsid w:val="00633A2D"/>
    <w:rPr>
      <w:rFonts w:ascii="Times New Roman" w:hAnsi="Times New Roman"/>
      <w:sz w:val="28"/>
    </w:rPr>
  </w:style>
  <w:style w:type="paragraph" w:styleId="List">
    <w:name w:val="List"/>
    <w:basedOn w:val="Normal"/>
    <w:unhideWhenUsed/>
    <w:rsid w:val="00320C66"/>
    <w:pPr>
      <w:ind w:left="283" w:hanging="283"/>
      <w:contextualSpacing/>
    </w:pPr>
  </w:style>
  <w:style w:type="paragraph" w:customStyle="1" w:styleId="1">
    <w:name w:val="Стиль1"/>
    <w:basedOn w:val="TOCHeading"/>
    <w:qFormat/>
    <w:rsid w:val="00136237"/>
  </w:style>
  <w:style w:type="paragraph" w:styleId="Header">
    <w:name w:val="header"/>
    <w:basedOn w:val="Normal"/>
    <w:link w:val="HeaderChar"/>
    <w:unhideWhenUsed/>
    <w:rsid w:val="002A6D98"/>
    <w:pPr>
      <w:tabs>
        <w:tab w:val="center" w:pos="4677"/>
        <w:tab w:val="right" w:pos="9355"/>
      </w:tabs>
    </w:pPr>
  </w:style>
  <w:style w:type="character" w:customStyle="1" w:styleId="HeaderChar">
    <w:name w:val="Header Char"/>
    <w:basedOn w:val="DefaultParagraphFont"/>
    <w:link w:val="Header"/>
    <w:rsid w:val="002A6D98"/>
  </w:style>
  <w:style w:type="paragraph" w:styleId="Footer">
    <w:name w:val="footer"/>
    <w:basedOn w:val="Normal"/>
    <w:link w:val="FooterChar"/>
    <w:uiPriority w:val="99"/>
    <w:unhideWhenUsed/>
    <w:rsid w:val="007B7923"/>
    <w:pPr>
      <w:tabs>
        <w:tab w:val="center" w:pos="4677"/>
        <w:tab w:val="right" w:pos="9355"/>
      </w:tabs>
      <w:spacing w:line="240" w:lineRule="auto"/>
      <w:ind w:firstLine="0"/>
      <w:jc w:val="center"/>
    </w:pPr>
    <w:rPr>
      <w:sz w:val="24"/>
      <w:szCs w:val="24"/>
    </w:rPr>
  </w:style>
  <w:style w:type="character" w:customStyle="1" w:styleId="FooterChar">
    <w:name w:val="Footer Char"/>
    <w:basedOn w:val="DefaultParagraphFont"/>
    <w:link w:val="Footer"/>
    <w:uiPriority w:val="99"/>
    <w:rsid w:val="007B7923"/>
    <w:rPr>
      <w:rFonts w:ascii="Times New Roman" w:hAnsi="Times New Roman" w:cs="Times New Roman"/>
    </w:rPr>
  </w:style>
  <w:style w:type="table" w:styleId="TableGrid">
    <w:name w:val="Table Grid"/>
    <w:basedOn w:val="TableNormal"/>
    <w:rsid w:val="00DC3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DC6E75"/>
    <w:rPr>
      <w:rFonts w:ascii="Times New Roman" w:eastAsiaTheme="majorEastAsia" w:hAnsi="Times New Roman" w:cstheme="majorBidi"/>
      <w:b/>
      <w:bCs/>
      <w:sz w:val="40"/>
      <w:szCs w:val="36"/>
    </w:rPr>
  </w:style>
  <w:style w:type="character" w:customStyle="1" w:styleId="SubtitleChar">
    <w:name w:val="Subtitle Char"/>
    <w:basedOn w:val="DefaultParagraphFont"/>
    <w:link w:val="Subtitle"/>
    <w:uiPriority w:val="11"/>
    <w:rsid w:val="00DC6E75"/>
    <w:rPr>
      <w:rFonts w:ascii="Times New Roman" w:eastAsiaTheme="majorEastAsia" w:hAnsi="Times New Roman" w:cstheme="majorBidi"/>
      <w:b/>
      <w:bCs/>
      <w:sz w:val="30"/>
      <w:szCs w:val="30"/>
    </w:rPr>
  </w:style>
  <w:style w:type="character" w:customStyle="1" w:styleId="DateChar">
    <w:name w:val="Date Char"/>
    <w:basedOn w:val="DefaultParagraphFont"/>
    <w:link w:val="Date"/>
    <w:rsid w:val="00DC6E75"/>
    <w:rPr>
      <w:rFonts w:ascii="Times New Roman" w:hAnsi="Times New Roman"/>
      <w:sz w:val="28"/>
    </w:rPr>
  </w:style>
  <w:style w:type="character" w:customStyle="1" w:styleId="FootnoteTextChar">
    <w:name w:val="Footnote Text Char"/>
    <w:basedOn w:val="DefaultParagraphFont"/>
    <w:link w:val="FootnoteText"/>
    <w:uiPriority w:val="9"/>
    <w:rsid w:val="00DC6E75"/>
  </w:style>
  <w:style w:type="paragraph" w:styleId="TOC3">
    <w:name w:val="toc 3"/>
    <w:basedOn w:val="Normal"/>
    <w:next w:val="Normal"/>
    <w:autoRedefine/>
    <w:uiPriority w:val="39"/>
    <w:unhideWhenUsed/>
    <w:rsid w:val="00141CD3"/>
    <w:pPr>
      <w:tabs>
        <w:tab w:val="right" w:leader="dot" w:pos="9638"/>
      </w:tabs>
      <w:spacing w:line="240" w:lineRule="auto"/>
      <w:ind w:left="566" w:firstLine="0"/>
      <w:jc w:val="left"/>
    </w:pPr>
    <w:rPr>
      <w:sz w:val="24"/>
      <w:szCs w:val="24"/>
    </w:rPr>
  </w:style>
  <w:style w:type="paragraph" w:styleId="TOC4">
    <w:name w:val="toc 4"/>
    <w:basedOn w:val="Normal"/>
    <w:next w:val="Normal"/>
    <w:autoRedefine/>
    <w:semiHidden/>
    <w:unhideWhenUsed/>
    <w:rsid w:val="00F84650"/>
    <w:pPr>
      <w:spacing w:after="100"/>
      <w:ind w:left="720"/>
    </w:pPr>
  </w:style>
  <w:style w:type="paragraph" w:styleId="NormalWeb">
    <w:name w:val="Normal (Web)"/>
    <w:basedOn w:val="Normal"/>
    <w:unhideWhenUsed/>
    <w:rsid w:val="00F84650"/>
  </w:style>
  <w:style w:type="paragraph" w:styleId="NormalIndent">
    <w:name w:val="Normal Indent"/>
    <w:basedOn w:val="Normal"/>
    <w:semiHidden/>
    <w:unhideWhenUsed/>
    <w:rsid w:val="005551FB"/>
    <w:pPr>
      <w:ind w:left="567"/>
    </w:pPr>
  </w:style>
  <w:style w:type="paragraph" w:styleId="ListParagraph">
    <w:name w:val="List Paragraph"/>
    <w:basedOn w:val="Normal"/>
    <w:rsid w:val="00CC2175"/>
  </w:style>
  <w:style w:type="paragraph" w:styleId="BodyTextFirstIndent">
    <w:name w:val="Body Text First Indent"/>
    <w:basedOn w:val="BodyText"/>
    <w:link w:val="BodyTextFirstIndentChar"/>
    <w:semiHidden/>
    <w:unhideWhenUsed/>
    <w:rsid w:val="00BB4797"/>
  </w:style>
  <w:style w:type="character" w:customStyle="1" w:styleId="BodyTextFirstIndentChar">
    <w:name w:val="Body Text First Indent Char"/>
    <w:basedOn w:val="BodyTextChar"/>
    <w:link w:val="BodyTextFirstIndent"/>
    <w:semiHidden/>
    <w:rsid w:val="00BB4797"/>
    <w:rPr>
      <w:rFonts w:ascii="Times New Roman" w:hAnsi="Times New Roman"/>
      <w:sz w:val="28"/>
    </w:rPr>
  </w:style>
  <w:style w:type="paragraph" w:styleId="BodyTextIndent">
    <w:name w:val="Body Text Indent"/>
    <w:basedOn w:val="Normal"/>
    <w:link w:val="BodyTextIndentChar"/>
    <w:semiHidden/>
    <w:unhideWhenUsed/>
    <w:rsid w:val="00BB4797"/>
    <w:pPr>
      <w:spacing w:after="120"/>
      <w:ind w:left="283"/>
    </w:pPr>
  </w:style>
  <w:style w:type="character" w:customStyle="1" w:styleId="BodyTextIndentChar">
    <w:name w:val="Body Text Indent Char"/>
    <w:basedOn w:val="DefaultParagraphFont"/>
    <w:link w:val="BodyTextIndent"/>
    <w:semiHidden/>
    <w:rsid w:val="00BB4797"/>
    <w:rPr>
      <w:rFonts w:ascii="Times New Roman" w:hAnsi="Times New Roman"/>
      <w:sz w:val="28"/>
    </w:rPr>
  </w:style>
  <w:style w:type="paragraph" w:styleId="BodyTextFirstIndent2">
    <w:name w:val="Body Text First Indent 2"/>
    <w:basedOn w:val="BodyTextIndent"/>
    <w:link w:val="BodyTextFirstIndent2Char"/>
    <w:rsid w:val="00BB4797"/>
    <w:pPr>
      <w:spacing w:after="0"/>
      <w:ind w:left="357" w:firstLine="567"/>
    </w:pPr>
  </w:style>
  <w:style w:type="character" w:customStyle="1" w:styleId="BodyTextFirstIndent2Char">
    <w:name w:val="Body Text First Indent 2 Char"/>
    <w:basedOn w:val="BodyTextIndentChar"/>
    <w:link w:val="BodyTextFirstIndent2"/>
    <w:rsid w:val="00BB4797"/>
    <w:rPr>
      <w:rFonts w:ascii="Times New Roman" w:hAnsi="Times New Roman"/>
      <w:sz w:val="28"/>
    </w:rPr>
  </w:style>
  <w:style w:type="paragraph" w:styleId="ListBullet">
    <w:name w:val="List Bullet"/>
    <w:basedOn w:val="Normal"/>
    <w:semiHidden/>
    <w:unhideWhenUsed/>
    <w:rsid w:val="00BB4797"/>
    <w:pPr>
      <w:numPr>
        <w:numId w:val="54"/>
      </w:numPr>
      <w:ind w:left="567" w:hanging="567"/>
      <w:contextualSpacing/>
    </w:pPr>
  </w:style>
  <w:style w:type="paragraph" w:styleId="ListBullet2">
    <w:name w:val="List Bullet 2"/>
    <w:basedOn w:val="Normal"/>
    <w:semiHidden/>
    <w:unhideWhenUsed/>
    <w:rsid w:val="00BB4797"/>
    <w:pPr>
      <w:numPr>
        <w:numId w:val="55"/>
      </w:numPr>
      <w:ind w:left="851" w:hanging="567"/>
      <w:contextualSpacing/>
    </w:pPr>
  </w:style>
  <w:style w:type="paragraph" w:styleId="ListBullet3">
    <w:name w:val="List Bullet 3"/>
    <w:basedOn w:val="Normal"/>
    <w:semiHidden/>
    <w:unhideWhenUsed/>
    <w:rsid w:val="00BB4797"/>
    <w:pPr>
      <w:numPr>
        <w:numId w:val="56"/>
      </w:numPr>
      <w:ind w:left="1134" w:hanging="567"/>
      <w:contextualSpacing/>
    </w:pPr>
  </w:style>
  <w:style w:type="paragraph" w:styleId="ListBullet4">
    <w:name w:val="List Bullet 4"/>
    <w:basedOn w:val="Normal"/>
    <w:rsid w:val="00BB4797"/>
    <w:pPr>
      <w:numPr>
        <w:numId w:val="57"/>
      </w:numPr>
      <w:ind w:left="1418" w:hanging="567"/>
      <w:contextualSpacing/>
    </w:pPr>
  </w:style>
  <w:style w:type="paragraph" w:styleId="ListBullet5">
    <w:name w:val="List Bullet 5"/>
    <w:basedOn w:val="Normal"/>
    <w:rsid w:val="00BB4797"/>
    <w:pPr>
      <w:numPr>
        <w:numId w:val="58"/>
      </w:numPr>
      <w:ind w:left="1701" w:hanging="567"/>
      <w:contextualSpacing/>
    </w:pPr>
  </w:style>
  <w:style w:type="paragraph" w:styleId="ListNumber">
    <w:name w:val="List Number"/>
    <w:basedOn w:val="Normal"/>
    <w:semiHidden/>
    <w:unhideWhenUsed/>
    <w:rsid w:val="00BB4797"/>
    <w:pPr>
      <w:numPr>
        <w:numId w:val="64"/>
      </w:numPr>
      <w:ind w:left="567" w:hanging="567"/>
      <w:contextualSpacing/>
    </w:pPr>
  </w:style>
  <w:style w:type="paragraph" w:styleId="ListNumber2">
    <w:name w:val="List Number 2"/>
    <w:basedOn w:val="Normal"/>
    <w:semiHidden/>
    <w:unhideWhenUsed/>
    <w:rsid w:val="00BB4797"/>
    <w:pPr>
      <w:numPr>
        <w:numId w:val="65"/>
      </w:numPr>
      <w:ind w:left="851" w:hanging="567"/>
      <w:contextualSpacing/>
    </w:pPr>
  </w:style>
  <w:style w:type="paragraph" w:customStyle="1" w:styleId="StructuralHeading">
    <w:name w:val="Structural Heading"/>
    <w:basedOn w:val="Normal"/>
    <w:pPr>
      <w:keepNext/>
      <w:pageBreakBefore/>
      <w:spacing w:after="240"/>
      <w:ind w:firstLine="0"/>
      <w:jc w:val="center"/>
      <w:outlineLvl w:val="0"/>
    </w:pPr>
    <w:rPr>
      <w:b/>
      <w:sz w:val="36"/>
      <w:szCs w:val="36"/>
    </w:rPr>
  </w:style>
  <w:style w:type="paragraph" w:customStyle="1" w:styleId="AnnotationHeading">
    <w:name w:val="Annotation Heading"/>
    <w:basedOn w:val="Normal"/>
    <w:pPr>
      <w:keepNext/>
      <w:pageBreakBefore/>
      <w:spacing w:after="240"/>
      <w:ind w:firstLine="0"/>
      <w:jc w:val="center"/>
    </w:pPr>
    <w:rPr>
      <w:b/>
      <w:sz w:val="36"/>
      <w:szCs w:val="36"/>
    </w:rPr>
  </w:style>
  <w:style w:type="paragraph" w:customStyle="1" w:styleId="AppendixHeading">
    <w:name w:val="Appendix Heading"/>
    <w:basedOn w:val="Normal"/>
    <w:pPr>
      <w:keepNext/>
      <w:pageBreakBefore/>
      <w:spacing w:after="240"/>
      <w:ind w:firstLine="0"/>
      <w:jc w:val="center"/>
      <w:outlineLvl w:val="0"/>
    </w:pPr>
    <w:rPr>
      <w:b/>
    </w:rPr>
  </w:style>
  <w:style w:type="paragraph" w:customStyle="1" w:styleId="AppendixTitle">
    <w:name w:val="Appendix Title"/>
    <w:basedOn w:val="Normal"/>
    <w:pPr>
      <w:keepNext/>
      <w:spacing w:after="240"/>
      <w:ind w:firstLine="0"/>
      <w:jc w:val="center"/>
    </w:pPr>
    <w:rPr>
      <w:b/>
    </w:rPr>
  </w:style>
  <w:style w:type="paragraph" w:customStyle="1" w:styleId="ListingCaption">
    <w:name w:val="Listing Caption"/>
    <w:basedOn w:val="Normal"/>
    <w:pPr>
      <w:keepNext/>
      <w:spacing w:before="120" w:line="240" w:lineRule="auto"/>
      <w:ind w:firstLine="0"/>
      <w:jc w:val="left"/>
    </w:pPr>
    <w:rPr>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mazonS3/latest/userguide/object-keys.html" TargetMode="External"/><Relationship Id="rId18" Type="http://schemas.openxmlformats.org/officeDocument/2006/relationships/hyperlink" Target="https://docs.min.io/aistor/administration/object-lifecycle-management/" TargetMode="External"/><Relationship Id="rId26" Type="http://schemas.openxmlformats.org/officeDocument/2006/relationships/hyperlink" Target="https://docs.aws.amazon.com/AmazonS3/latest/userguide/checking-object-integrity-upload.html" TargetMode="External"/><Relationship Id="rId39" Type="http://schemas.openxmlformats.org/officeDocument/2006/relationships/hyperlink" Target="https://doi.org/10.14778/3357377.3357381" TargetMode="External"/><Relationship Id="rId21" Type="http://schemas.openxmlformats.org/officeDocument/2006/relationships/hyperlink" Target="https://docs.aws.amazon.com/AmazonS3/latest/API/API_GetObject.html" TargetMode="External"/><Relationship Id="rId34" Type="http://schemas.openxmlformats.org/officeDocument/2006/relationships/hyperlink" Target="https://github.com/cacheMon/cache_dataset" TargetMode="External"/><Relationship Id="rId42" Type="http://schemas.openxmlformats.org/officeDocument/2006/relationships/hyperlink" Target="https://docs.ceph.com/en/squid/radosgw/layout/" TargetMode="External"/><Relationship Id="rId47" Type="http://schemas.openxmlformats.org/officeDocument/2006/relationships/fontTable" Target="fontTable.xml"/><Relationship Id="rId7" Type="http://schemas.openxmlformats.org/officeDocument/2006/relationships/hyperlink" Target="https://doi.org/10.1145/3803857" TargetMode="External"/><Relationship Id="rId2" Type="http://schemas.openxmlformats.org/officeDocument/2006/relationships/styles" Target="styles.xml"/><Relationship Id="rId16" Type="http://schemas.openxmlformats.org/officeDocument/2006/relationships/hyperlink" Target="https://docs.ceph.com/en/squid/radosgw/placement/" TargetMode="External"/><Relationship Id="rId29" Type="http://schemas.openxmlformats.org/officeDocument/2006/relationships/hyperlink" Target="https://iotta.snia.org/tracetypes/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mcom.2026.108437" TargetMode="External"/><Relationship Id="rId24" Type="http://schemas.openxmlformats.org/officeDocument/2006/relationships/hyperlink" Target="https://www.usenix.org/conference/fast24/presentation/wong" TargetMode="External"/><Relationship Id="rId32" Type="http://schemas.openxmlformats.org/officeDocument/2006/relationships/hyperlink" Target="https://cachelib.org/docs/Cache_Library_User_Guides/Cachebench_FB_HW_eval/" TargetMode="External"/><Relationship Id="rId37" Type="http://schemas.openxmlformats.org/officeDocument/2006/relationships/hyperlink" Target="https://scikit-learn.org/stable/common_pitfalls.html" TargetMode="External"/><Relationship Id="rId40" Type="http://schemas.openxmlformats.org/officeDocument/2006/relationships/hyperlink" Target="https://www.vldb.org/pvldb/vol13/p43-herodotou.pdf"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alesplll/opens3-rebac/tree/ac858c748b5d3af96f0440864f4b299e7b617d76" TargetMode="External"/><Relationship Id="rId23" Type="http://schemas.openxmlformats.org/officeDocument/2006/relationships/hyperlink" Target="https://arxiv.org/abs/2305.14818" TargetMode="External"/><Relationship Id="rId28" Type="http://schemas.openxmlformats.org/officeDocument/2006/relationships/hyperlink" Target="https://www.snia.org/sites/default/files/SDCEMEA/2021/snia-evaluating-cache-performance-using-cloud-storage-traces.pdf" TargetMode="External"/><Relationship Id="rId36" Type="http://schemas.openxmlformats.org/officeDocument/2006/relationships/hyperlink" Target="https://www.pdl.cmu.edu/CILES/" TargetMode="External"/><Relationship Id="rId10" Type="http://schemas.openxmlformats.org/officeDocument/2006/relationships/hyperlink" Target="https://docs.aws.amazon.com/AmazonS3/latest/userguide/intelligent-tiering-overview.html" TargetMode="External"/><Relationship Id="rId19" Type="http://schemas.openxmlformats.org/officeDocument/2006/relationships/hyperlink" Target="https://docs.min.io/aistor/administration/object-lifecycle-management/object-tiering/" TargetMode="External"/><Relationship Id="rId31" Type="http://schemas.openxmlformats.org/officeDocument/2006/relationships/hyperlink" Target="https://github.com/ds2-lab/IBM-docker-registry-traces"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aws.amazon.com/AmazonS3/latest/userguide/object-lifecycle-mgmt.html" TargetMode="External"/><Relationship Id="rId14" Type="http://schemas.openxmlformats.org/officeDocument/2006/relationships/hyperlink" Target="https://docs.aws.amazon.com/AmazonS3/latest/userguide/Versioning.html" TargetMode="External"/><Relationship Id="rId22" Type="http://schemas.openxmlformats.org/officeDocument/2006/relationships/hyperlink" Target="https://docs.aws.amazon.com/AmazonS3/latest/userguide/LogFormat.html" TargetMode="External"/><Relationship Id="rId27" Type="http://schemas.openxmlformats.org/officeDocument/2006/relationships/hyperlink" Target="https://docs.aws.amazon.com/AmazonS3/latest/userguide/Welcome.html" TargetMode="External"/><Relationship Id="rId30" Type="http://schemas.openxmlformats.org/officeDocument/2006/relationships/hyperlink" Target="https://www.usenix.org/conference/fast18/presentation/anwar" TargetMode="External"/><Relationship Id="rId35" Type="http://schemas.openxmlformats.org/officeDocument/2006/relationships/hyperlink" Target="https://s3.amazonaws.com/cache-datasets/index.html" TargetMode="External"/><Relationship Id="rId43" Type="http://schemas.openxmlformats.org/officeDocument/2006/relationships/hyperlink" Target="https://docs.aws.amazon.com/AmazonS3/latest/userguide/ServerLogs.html" TargetMode="External"/><Relationship Id="rId48" Type="http://schemas.openxmlformats.org/officeDocument/2006/relationships/theme" Target="theme/theme1.xml"/><Relationship Id="rId8" Type="http://schemas.openxmlformats.org/officeDocument/2006/relationships/hyperlink" Target="https://docs.aws.amazon.com/AmazonS3/latest/userguide/storage-class-intro.html" TargetMode="External"/><Relationship Id="rId3" Type="http://schemas.openxmlformats.org/officeDocument/2006/relationships/settings" Target="settings.xml"/><Relationship Id="rId12" Type="http://schemas.openxmlformats.org/officeDocument/2006/relationships/hyperlink" Target="https://doi.org/10.17586/2226-1494-2023-23-6-1171-1177" TargetMode="External"/><Relationship Id="rId17" Type="http://schemas.openxmlformats.org/officeDocument/2006/relationships/hyperlink" Target="https://docs.ceph.com/en/squid/rados/operations/crush-map-edits/" TargetMode="External"/><Relationship Id="rId25" Type="http://schemas.openxmlformats.org/officeDocument/2006/relationships/hyperlink" Target="https://aws.amazon.com/s3/pricing/" TargetMode="External"/><Relationship Id="rId33" Type="http://schemas.openxmlformats.org/officeDocument/2006/relationships/hyperlink" Target="https://github.com/facebook/CacheLib/blob/0f7e808335599ca5d0e935d35aad75db8dc63f16/cachelib/cachebench/util/Request.h" TargetMode="External"/><Relationship Id="rId38" Type="http://schemas.openxmlformats.org/officeDocument/2006/relationships/hyperlink" Target="https://scikit-learn.org/stable/modules/generated/sklearn.model_selection.TimeSeriesSplit.html" TargetMode="External"/><Relationship Id="rId46" Type="http://schemas.openxmlformats.org/officeDocument/2006/relationships/footer" Target="footer3.xml"/><Relationship Id="rId20" Type="http://schemas.openxmlformats.org/officeDocument/2006/relationships/hyperlink" Target="https://docs.aws.amazon.com/AmazonS3/latest/userguide/lifecycle-transition-general-considerations.html" TargetMode="External"/><Relationship Id="rId41" Type="http://schemas.openxmlformats.org/officeDocument/2006/relationships/hyperlink" Target="https://doi.org/10.1109/FiCloud66139.2025.0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41</Pages>
  <Words>11048</Words>
  <Characters>62974</Characters>
  <Application>Microsoft Office Word</Application>
  <DocSecurity>0</DocSecurity>
  <Lines>524</Lines>
  <Paragraphs>147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КОНФИГУРАЦИОННОЕ УПРАВЛЕНИЕ</vt:lpstr>
    </vt:vector>
  </TitlesOfParts>
  <Company/>
  <LinksUpToDate>false</LinksUpToDate>
  <CharactersWithSpaces>73875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Илья Гришин</cp:lastModifiedBy>
  <cp:revision>1</cp:revision>
  <dcterms:created xsi:type="dcterms:W3CDTF">2026-10-08T10:10:00Z</dcterms:created>
  <dcterms:modified xsi:type="dcterms:W3CDTF">2026-10-08T12:48:00Z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рис.</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