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r="http://schemas.openxmlformats.org/officeDocument/2006/relationships" xmlns:w="http://schemas.openxmlformats.org/wordprocessingml/2006/main" xmlns:m="http://schemas.openxmlformats.org/officeDocument/2006/math"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аннотация"/>
    <w:p>
      <w:pPr>
        <w:pStyle w:val="GOSTAnnotationHeading"/>
        <w:pageBreakBefore w:val="0"/>
      </w:pPr>
      <w:r>
        <w:t xml:space="preserve">АННОТАЦИЯ</w:t>
      </w:r>
    </w:p>
    <w:p>
      <w:pPr>
        <w:pStyle w:val="FirstParagraph"/>
      </w:pPr>
      <w:r>
        <w:t xml:space="preserve">Работа посвящена разработке интеллектуальной системы поддержки принятия решений (СППР) о размещении объектов между классами хранилища, совместимого с интерфейсом Amazon Simple Storage Service (S3). Предлагается использовать прогноз будущей востребованности при выборе между горячим и холодным классами с учётом ёмкости, характеристик доступа и ограничений миграции. Планируемый результат – расширение OpenS3, предоставляющее объяснимые рекомендации, подтверждение администратором и безопасное перемещение объектов.</w:t>
      </w:r>
    </w:p>
    <w:p>
      <w:pPr>
        <w:pStyle w:val="a2"/>
      </w:pPr>
      <w:r>
        <w:t xml:space="preserve">Настоящий черновик содержит введение, литературный обзор и исследовательский раздел. Определена предметная область, сопоставлены существующие методы, сформулированы требования и критерии экспериментальной проверки. На фрагменте открытого журнала обращений проверена подготовка данных для обучения: для отобранных объектов рассчитаны характеристики прошлых чтений и число обращений за последующий интервал.</w:t>
      </w:r>
    </w:p>
    <w:p>
      <w:pPr>
        <w:pStyle w:val="a2"/>
      </w:pPr>
      <w:r>
        <w:t xml:space="preserve">Проектирование, реализация расширения и экспериментальное сравнение политик относятся к последующим этапам работы.</w:t>
      </w:r>
    </w:p>
    <w:p>
      <w:pPr>
        <w:pStyle w:val="a2"/>
      </w:pPr>
      <w:r>
        <w:t xml:space="preserve">Ключевые слова: объектное хранилище, S3, система поддержки принятия решений, машинное обучение, прогнозирование востребованности, классы хранения, HOT, COLD.</w:t>
      </w:r>
    </w:p>
    <w:bookmarkEnd w:id="24"/>
    <w:sdt>
      <w:sdtPr>
        <w:docPartObj>
          <w:docPartGallery w:val="Table of Contents"/>
          <w:docPartUnique/>
        </w:docPartObj>
      </w:sdtPr>
      <w:sdtContent>
        <w:p>
          <w:pPr>
            <w:pStyle w:val="af5"/>
          </w:pPr>
          <w:r>
            <w:t xml:space="preserve">СОДЕРЖАНИЕ</w:t>
          </w:r>
        </w:p>
        <w:p>
          <w:pPr>
            <w:spacing w:before="0" w:after="0" w:line="1" w:lineRule="exact"/>
          </w:pPr>
          <w:r>
            <w:fldChar w:fldCharType="begin" w:dirty="true"/>
            <w:instrText>TOC \o "1-3" \h \z \u</w:instrText>
            <w:fldChar w:fldCharType="separate"/>
          </w:r>
        </w:p>
        <w:p>
          <w:pPr>
            <w:pStyle w:val="10"/>
          </w:pPr>
          <w:hyperlink w:anchor="GOSTHeading93">
            <w:r>
              <w:t>ВВЕДЕНИЕ</w:t>
            </w:r>
          </w:hyperlink>
          <w:r>
            <w:tab/>
          </w:r>
          <w:fldSimple w:instr="PAGEREF &quot;GOSTHeading93&quot; \h" w:dirty="true">
            <w:r>
              <w:t>—</w:t>
            </w:r>
          </w:fldSimple>
        </w:p>
        <w:p>
          <w:pPr>
            <w:pStyle w:val="10"/>
          </w:pPr>
          <w:hyperlink w:anchor="GOSTHeading94">
            <w:r>
              <w:t>ЛИТЕРАТУРНЫЙ ОБЗОР</w:t>
            </w:r>
          </w:hyperlink>
          <w:r>
            <w:tab/>
          </w:r>
          <w:fldSimple w:instr="PAGEREF &quot;GOSTHeading94&quot; \h" w:dirty="true">
            <w:r>
              <w:t>—</w:t>
            </w:r>
          </w:fldSimple>
        </w:p>
        <w:p>
          <w:pPr>
            <w:pStyle w:val="10"/>
          </w:pPr>
          <w:hyperlink w:anchor="GOSTHeading95">
            <w:r>
              <w:t>1 ИССЛЕДОВАТЕЛЬСКИЙ РАЗДЕЛ</w:t>
            </w:r>
          </w:hyperlink>
          <w:r>
            <w:tab/>
          </w:r>
          <w:fldSimple w:instr="PAGEREF &quot;GOSTHeading95&quot; \h" w:dirty="true">
            <w:r>
              <w:t>—</w:t>
            </w:r>
          </w:fldSimple>
        </w:p>
        <w:p>
          <w:pPr>
            <w:pStyle w:val="22"/>
          </w:pPr>
          <w:hyperlink w:anchor="GOSTHeading96">
            <w:r>
              <w:t>1.1 Анализ предметной области</w:t>
            </w:r>
          </w:hyperlink>
          <w:r>
            <w:tab/>
          </w:r>
          <w:fldSimple w:instr="PAGEREF &quot;GOSTHeading96&quot; \h" w:dirty="true">
            <w:r>
              <w:t>—</w:t>
            </w:r>
          </w:fldSimple>
        </w:p>
        <w:p>
          <w:pPr>
            <w:pStyle w:val="31"/>
          </w:pPr>
          <w:hyperlink w:anchor="GOSTHeading97">
            <w:r>
              <w:t>1.1.1 Предметная область и участники процесса</w:t>
            </w:r>
          </w:hyperlink>
          <w:r>
            <w:tab/>
          </w:r>
          <w:fldSimple w:instr="PAGEREF &quot;GOSTHeading97&quot; \h" w:dirty="true">
            <w:r>
              <w:t>—</w:t>
            </w:r>
          </w:fldSimple>
        </w:p>
        <w:p>
          <w:pPr>
            <w:pStyle w:val="31"/>
          </w:pPr>
          <w:hyperlink w:anchor="GOSTHeading98">
            <w:r>
              <w:t>1.1.2 Объектная модель и единица размещения</w:t>
            </w:r>
          </w:hyperlink>
          <w:r>
            <w:tab/>
          </w:r>
          <w:fldSimple w:instr="PAGEREF &quot;GOSTHeading98&quot; \h" w:dirty="true">
            <w:r>
              <w:t>—</w:t>
            </w:r>
          </w:fldSimple>
        </w:p>
        <w:p>
          <w:pPr>
            <w:pStyle w:val="31"/>
          </w:pPr>
          <w:hyperlink w:anchor="GOSTHeading99">
            <w:r>
              <w:t>1.1.3 Классы хранения и характеристики ресурсов</w:t>
            </w:r>
          </w:hyperlink>
          <w:r>
            <w:tab/>
          </w:r>
          <w:fldSimple w:instr="PAGEREF &quot;GOSTHeading99&quot; \h" w:dirty="true">
            <w:r>
              <w:t>—</w:t>
            </w:r>
          </w:fldSimple>
        </w:p>
        <w:p>
          <w:pPr>
            <w:pStyle w:val="31"/>
          </w:pPr>
          <w:hyperlink w:anchor="GOSTHeading100">
            <w:r>
              <w:t>1.1.4 Востребованность и история обращений</w:t>
            </w:r>
          </w:hyperlink>
          <w:r>
            <w:tab/>
          </w:r>
          <w:fldSimple w:instr="PAGEREF &quot;GOSTHeading100&quot; \h" w:dirty="true">
            <w:r>
              <w:t>—</w:t>
            </w:r>
          </w:fldSimple>
        </w:p>
        <w:p>
          <w:pPr>
            <w:pStyle w:val="31"/>
          </w:pPr>
          <w:hyperlink w:anchor="GOSTHeading101">
            <w:r>
              <w:t>1.1.5 Способы управления размещением</w:t>
            </w:r>
          </w:hyperlink>
          <w:r>
            <w:tab/>
          </w:r>
          <w:fldSimple w:instr="PAGEREF &quot;GOSTHeading101&quot; \h" w:dirty="true">
            <w:r>
              <w:t>—</w:t>
            </w:r>
          </w:fldSimple>
        </w:p>
        <w:p>
          <w:pPr>
            <w:pStyle w:val="31"/>
          </w:pPr>
          <w:hyperlink w:anchor="GOSTHeading102">
            <w:r>
              <w:t>1.1.6 Ресурсные ограничения и затраты</w:t>
            </w:r>
          </w:hyperlink>
          <w:r>
            <w:tab/>
          </w:r>
          <w:fldSimple w:instr="PAGEREF &quot;GOSTHeading102&quot; \h" w:dirty="true">
            <w:r>
              <w:t>—</w:t>
            </w:r>
          </w:fldSimple>
        </w:p>
        <w:p>
          <w:pPr>
            <w:pStyle w:val="31"/>
          </w:pPr>
          <w:hyperlink w:anchor="GOSTHeading103">
            <w:r>
              <w:t>1.1.7 Согласованность и безопасное перемещение</w:t>
            </w:r>
          </w:hyperlink>
          <w:r>
            <w:tab/>
          </w:r>
          <w:fldSimple w:instr="PAGEREF &quot;GOSTHeading103&quot; \h" w:dirty="true">
            <w:r>
              <w:t>—</w:t>
            </w:r>
          </w:fldSimple>
        </w:p>
        <w:p>
          <w:pPr>
            <w:pStyle w:val="31"/>
          </w:pPr>
          <w:hyperlink w:anchor="GOSTHeading104">
            <w:r>
              <w:t>1.1.8 Источники данных и условия исследования</w:t>
            </w:r>
          </w:hyperlink>
          <w:r>
            <w:tab/>
          </w:r>
          <w:fldSimple w:instr="PAGEREF &quot;GOSTHeading104&quot; \h" w:dirty="true">
            <w:r>
              <w:t>—</w:t>
            </w:r>
          </w:fldSimple>
        </w:p>
        <w:p>
          <w:pPr>
            <w:pStyle w:val="22"/>
          </w:pPr>
          <w:hyperlink w:anchor="GOSTHeading105">
            <w:r>
              <w:t>1.2 Анализ существующих решений</w:t>
            </w:r>
          </w:hyperlink>
          <w:r>
            <w:tab/>
          </w:r>
          <w:fldSimple w:instr="PAGEREF &quot;GOSTHeading105&quot; \h" w:dirty="true">
            <w:r>
              <w:t>—</w:t>
            </w:r>
          </w:fldSimple>
        </w:p>
        <w:p>
          <w:pPr>
            <w:pStyle w:val="31"/>
          </w:pPr>
          <w:hyperlink w:anchor="GOSTHeading106">
            <w:r>
              <w:t>1.2.1 Анализ критериев</w:t>
            </w:r>
          </w:hyperlink>
          <w:r>
            <w:tab/>
          </w:r>
          <w:fldSimple w:instr="PAGEREF &quot;GOSTHeading106&quot; \h" w:dirty="true">
            <w:r>
              <w:t>—</w:t>
            </w:r>
          </w:fldSimple>
        </w:p>
        <w:p>
          <w:pPr>
            <w:pStyle w:val="31"/>
          </w:pPr>
          <w:hyperlink w:anchor="GOSTHeading107">
            <w:r>
              <w:t>1.2.2 Обзор аналогов</w:t>
            </w:r>
          </w:hyperlink>
          <w:r>
            <w:tab/>
          </w:r>
          <w:fldSimple w:instr="PAGEREF &quot;GOSTHeading107&quot; \h" w:dirty="true">
            <w:r>
              <w:t>—</w:t>
            </w:r>
          </w:fldSimple>
        </w:p>
        <w:p>
          <w:pPr>
            <w:pStyle w:val="31"/>
          </w:pPr>
          <w:hyperlink w:anchor="GOSTHeading108">
            <w:r>
              <w:t>1.2.3 Сопоставление аналогов и выбор направления разработки</w:t>
            </w:r>
          </w:hyperlink>
          <w:r>
            <w:tab/>
          </w:r>
          <w:fldSimple w:instr="PAGEREF &quot;GOSTHeading108&quot; \h" w:dirty="true">
            <w:r>
              <w:t>—</w:t>
            </w:r>
          </w:fldSimple>
        </w:p>
        <w:p>
          <w:pPr>
            <w:pStyle w:val="22"/>
          </w:pPr>
          <w:hyperlink w:anchor="GOSTHeading109">
            <w:r>
              <w:t>1.3 Требования к разрабатываемой системе</w:t>
            </w:r>
          </w:hyperlink>
          <w:r>
            <w:tab/>
          </w:r>
          <w:fldSimple w:instr="PAGEREF &quot;GOSTHeading109&quot; \h" w:dirty="true">
            <w:r>
              <w:t>—</w:t>
            </w:r>
          </w:fldSimple>
        </w:p>
        <w:p>
          <w:pPr>
            <w:pStyle w:val="31"/>
          </w:pPr>
          <w:hyperlink w:anchor="GOSTHeading110">
            <w:r>
              <w:t>1.3.1 Назначение и границы разрабатываемого расширения</w:t>
            </w:r>
          </w:hyperlink>
          <w:r>
            <w:tab/>
          </w:r>
          <w:fldSimple w:instr="PAGEREF &quot;GOSTHeading110&quot; \h" w:dirty="true">
            <w:r>
              <w:t>—</w:t>
            </w:r>
          </w:fldSimple>
        </w:p>
        <w:p>
          <w:pPr>
            <w:pStyle w:val="31"/>
          </w:pPr>
          <w:hyperlink w:anchor="GOSTHeading111">
            <w:r>
              <w:t>1.3.2 Требования к выполняемым функциям</w:t>
            </w:r>
          </w:hyperlink>
          <w:r>
            <w:tab/>
          </w:r>
          <w:fldSimple w:instr="PAGEREF &quot;GOSTHeading111&quot; \h" w:dirty="true">
            <w:r>
              <w:t>—</w:t>
            </w:r>
          </w:fldSimple>
        </w:p>
        <w:p>
          <w:pPr>
            <w:pStyle w:val="31"/>
          </w:pPr>
          <w:hyperlink w:anchor="GOSTHeading112">
            <w:r>
              <w:t>1.3.3 Требования к надёжности и сохранности данных</w:t>
            </w:r>
          </w:hyperlink>
          <w:r>
            <w:tab/>
          </w:r>
          <w:fldSimple w:instr="PAGEREF &quot;GOSTHeading112&quot; \h" w:dirty="true">
            <w:r>
              <w:t>—</w:t>
            </w:r>
          </w:fldSimple>
        </w:p>
        <w:p>
          <w:pPr>
            <w:pStyle w:val="31"/>
          </w:pPr>
          <w:hyperlink w:anchor="GOSTHeading113">
            <w:r>
              <w:t>1.3.4 Требования к доступу и интерфейсу администратора</w:t>
            </w:r>
          </w:hyperlink>
          <w:r>
            <w:tab/>
          </w:r>
          <w:fldSimple w:instr="PAGEREF &quot;GOSTHeading113&quot; \h" w:dirty="true">
            <w:r>
              <w:t>—</w:t>
            </w:r>
          </w:fldSimple>
        </w:p>
        <w:p>
          <w:pPr>
            <w:pStyle w:val="31"/>
          </w:pPr>
          <w:hyperlink w:anchor="GOSTHeading114">
            <w:r>
              <w:t>1.3.5 Требования к ресурсам, совместимости и контролю выполнения</w:t>
            </w:r>
          </w:hyperlink>
          <w:r>
            <w:tab/>
          </w:r>
          <w:fldSimple w:instr="PAGEREF &quot;GOSTHeading114&quot; \h" w:dirty="true">
            <w:r>
              <w:t>—</w:t>
            </w:r>
          </w:fldSimple>
        </w:p>
        <w:p>
          <w:pPr>
            <w:pStyle w:val="31"/>
          </w:pPr>
          <w:hyperlink w:anchor="GOSTHeading115">
            <w:r>
              <w:t>1.3.6 Требования к жизненному циклу модели</w:t>
            </w:r>
          </w:hyperlink>
          <w:r>
            <w:tab/>
          </w:r>
          <w:fldSimple w:instr="PAGEREF &quot;GOSTHeading115&quot; \h" w:dirty="true">
            <w:r>
              <w:t>—</w:t>
            </w:r>
          </w:fldSimple>
        </w:p>
        <w:p>
          <w:pPr>
            <w:pStyle w:val="31"/>
          </w:pPr>
          <w:hyperlink w:anchor="GOSTHeading116">
            <w:r>
              <w:t>1.3.7 Требования к проверке эффективности и минимальному результату</w:t>
            </w:r>
          </w:hyperlink>
          <w:r>
            <w:tab/>
          </w:r>
          <w:fldSimple w:instr="PAGEREF &quot;GOSTHeading116&quot; \h" w:dirty="true">
            <w:r>
              <w:t>—</w:t>
            </w:r>
          </w:fldSimple>
        </w:p>
        <w:p>
          <w:pPr>
            <w:pStyle w:val="22"/>
          </w:pPr>
          <w:hyperlink w:anchor="GOSTHeading117">
            <w:r>
              <w:t>1.4 Выводы по исследовательскому разделу</w:t>
            </w:r>
          </w:hyperlink>
          <w:r>
            <w:tab/>
          </w:r>
          <w:fldSimple w:instr="PAGEREF &quot;GOSTHeading117&quot; \h" w:dirty="true">
            <w:r>
              <w:t>—</w:t>
            </w:r>
          </w:fldSimple>
        </w:p>
        <w:p>
          <w:pPr>
            <w:pStyle w:val="10"/>
          </w:pPr>
          <w:hyperlink w:anchor="GOSTHeading118">
            <w:r>
              <w:t>СПИСОК ИСПОЛЬЗОВАННЫХ ИСТОЧНИКОВ</w:t>
            </w:r>
          </w:hyperlink>
          <w:r>
            <w:tab/>
          </w:r>
          <w:fldSimple w:instr="PAGEREF &quot;GOSTHeading118&quot; \h" w:dirty="true">
            <w:r>
              <w:t>—</w:t>
            </w:r>
          </w:fldSimple>
        </w:p>
        <w:p>
          <w:pPr>
            <w:spacing w:before="0" w:after="0" w:line="1" w:lineRule="exact"/>
          </w:pPr>
          <w:r>
            <w:fldChar w:fldCharType="end"/>
          </w:r>
        </w:p>
      </w:sdtContent>
    </w:sdt>
    <w:bookmarkStart w:id="25" w:name="введение"/>
    <w:p>
      <w:pPr>
        <w:pStyle w:val="GOSTStructuralHeading"/>
      </w:pPr>
      <w:bookmarkStart w:id="93" w:name="GOSTHeading93"/>
      <w:r>
        <w:t xml:space="preserve">ВВЕДЕНИЕ</w:t>
      </w:r>
      <w:bookmarkEnd w:id="93"/>
    </w:p>
    <w:p>
      <w:pPr>
        <w:pStyle w:val="FirstParagraph"/>
      </w:pPr>
      <w:r>
        <w:t xml:space="preserve">Системы объектного хранения могут использовать несколько классов накопителей, различающихся по ёмкости и производительности. Использование быстрого класса для хранения всего объёма данных не всегда целесообразно: для редко запрашиваемых объектов его производительность остаётся невостребованной, а стоимость хранения возрастает. Поэтому возникает задача распределения объектов между классами хранения. [1], [2]</w:t>
      </w:r>
    </w:p>
    <w:p>
      <w:pPr>
        <w:pStyle w:val="a2"/>
      </w:pPr>
      <w:r>
        <w:t xml:space="preserve">Востребованность объектов в хранилище различается и со временем может изменяться. Часть объектов регулярно читается клиентами, тогда как другие после загрузки используются редко либо перестают использоваться вовсе. В условиях ограниченной ёмкости быстрого класса необходимо определить, какие объекты следует сохранять в нём, а какие могут быть перемещены в более ёмкий класс без недопустимого ухудшения качества доступа. [1], [3]</w:t>
      </w:r>
    </w:p>
    <w:p>
      <w:pPr>
        <w:pStyle w:val="a2"/>
      </w:pPr>
      <w:r>
        <w:t xml:space="preserve">Таким образом, проблема заключается в необходимости принимать решения о размещении объектов при неизвестной заранее будущей востребованности и одновременно учитывать доступную ёмкость классов хранения, их характеристики производительности, затраты на хранение и миграцию, а также требования к задержке доступа. Будущие обращения неизвестны в момент решения, поэтому по текущему состоянию хранилища и истории доступа можно лишь оценить, насколько полезным окажется выбранное размещение. [1], [3]</w:t>
      </w:r>
    </w:p>
    <w:p>
      <w:pPr>
        <w:pStyle w:val="a2"/>
      </w:pPr>
      <w:r>
        <w:t xml:space="preserve">Существующие способы управления многоуровневым хранением в значительной степени основаны на заранее заданных правилах. Например, политики жизненного цикла (англ. Lifecycle) позволяют изменять класс хранения в зависимости от возраста объекта и других статических условий, а политики, использующие давность или частоту обращения, принимают решение на основании наблюдаемой истории доступа. [2] Подобные методы отличаются простотой и предсказуемостью, однако используют ограниченное представление поведения объекта и не выполняют явное прогнозирование его будущей востребованности. В существующих исследованиях также применяются методы машинного обучения (англ. Machine Learning, далее ML) для прогнозирования обращений и управления многоуровневым хранением, поэтому само использование ML для выбора класса хранения не является новым методом. [1], [4], [3]</w:t>
      </w:r>
    </w:p>
    <w:p>
      <w:pPr>
        <w:pStyle w:val="a2"/>
      </w:pPr>
      <w:r>
        <w:t xml:space="preserve">В настоящей работе для оценки будущей востребованности объектов предлагается использовать модель машинного обучения, использующую метаданные объектов и историю клиентских обращений. Полученный прогноз применяется при формировании рекомендаций по размещению объектов между классами хранения.</w:t>
      </w:r>
    </w:p>
    <w:p>
      <w:pPr>
        <w:pStyle w:val="a2"/>
      </w:pPr>
      <w:r>
        <w:t xml:space="preserve">Прогноз передаётся в модуль принятия решений, который учитывает характеристики классов хранения, ограничения ёмкости и миграции, требования к задержке и заданную модель затрат. Система формирует рекомендацию по размещению объекта, а окончательное решение о её применении принимает администратор.</w:t>
      </w:r>
    </w:p>
    <w:p>
      <w:pPr>
        <w:pStyle w:val="a2"/>
      </w:pPr>
      <w:r>
        <w:t xml:space="preserve">В работе рассматривается объектное хранилище, совместимое с программным интерфейсом Amazon Simple Storage Service (далее S3), с двумя классами, различающимися по ёмкости и производительности. Стоимостные параметры классов при необходимости задаются администратором. Разрабатываемое расширение обозначается как система поддержки принятия решений (далее СППР).</w:t>
      </w:r>
    </w:p>
    <w:p>
      <w:pPr>
        <w:pStyle w:val="a2"/>
      </w:pPr>
      <w:r>
        <w:t xml:space="preserve">Целью работы является разработка интеллектуальной системы поддержки принятия решений о размещении объектов между классами хранилища OpenS3.</w:t>
      </w:r>
    </w:p>
    <w:p>
      <w:pPr>
        <w:pStyle w:val="a2"/>
      </w:pPr>
      <w:r>
        <w:t xml:space="preserve">Объектом исследования является S3-совместимое объектное хранилище с несколькими классами хранения.</w:t>
      </w:r>
    </w:p>
    <w:p>
      <w:pPr>
        <w:pStyle w:val="a2"/>
      </w:pPr>
      <w:r>
        <w:t xml:space="preserve">Предметом исследования являются методы прогнозирования востребованности объектов и принятия решений об их размещении между классами хранения.</w:t>
      </w:r>
    </w:p>
    <w:p>
      <w:pPr>
        <w:pStyle w:val="a2"/>
      </w:pPr>
      <w:r>
        <w:t xml:space="preserve">Для достижения поставленной цели необходимо решить следующие задачи:</w:t>
      </w:r>
    </w:p>
    <w:p>
      <w:pPr>
        <w:pStyle w:val="Compact"/>
        <w:numPr>
          <w:ilvl w:val="0"/>
          <w:numId w:val="1001"/>
        </w:numPr>
        <w:ind w:left="1276" w:hanging="567"/>
        <w:spacing w:before="0" w:after="0" w:line="360" w:lineRule="auto"/>
      </w:pPr>
      <w:r>
        <w:t xml:space="preserve">Проанализировать существующие способы управления классами хранения и методы машинного обучения для прогнозирования обращений к объектам.</w:t>
      </w:r>
    </w:p>
    <w:p>
      <w:pPr>
        <w:pStyle w:val="Compact"/>
        <w:numPr>
          <w:ilvl w:val="0"/>
          <w:numId w:val="1001"/>
        </w:numPr>
        <w:ind w:left="1276" w:hanging="567"/>
        <w:spacing w:before="0" w:after="0" w:line="360" w:lineRule="auto"/>
      </w:pPr>
      <w:r>
        <w:t xml:space="preserve">Формализовать задачу выбора класса хранения и определить критерии и ограничения принятия решений.</w:t>
      </w:r>
    </w:p>
    <w:p>
      <w:pPr>
        <w:pStyle w:val="Compact"/>
        <w:numPr>
          <w:ilvl w:val="0"/>
          <w:numId w:val="1001"/>
        </w:numPr>
        <w:ind w:left="1276" w:hanging="567"/>
        <w:spacing w:before="0" w:after="0" w:line="360" w:lineRule="auto"/>
      </w:pPr>
      <w:r>
        <w:t xml:space="preserve">Спроектировать СППР и определить, как она получает сведения об объектах и ресурсах OpenS3 и передаёт команды на перенос.</w:t>
      </w:r>
    </w:p>
    <w:p>
      <w:pPr>
        <w:pStyle w:val="Compact"/>
        <w:numPr>
          <w:ilvl w:val="0"/>
          <w:numId w:val="1001"/>
        </w:numPr>
        <w:ind w:left="1276" w:hanging="567"/>
        <w:spacing w:before="0" w:after="0" w:line="360" w:lineRule="auto"/>
      </w:pPr>
      <w:r>
        <w:t xml:space="preserve">Разработать сбор истории обращений и метаданных, рассчитать входные характеристики модели (признаки) и подготовить обучающие примеры, связывающие прошлые обращения с последующим спросом.</w:t>
      </w:r>
    </w:p>
    <w:p>
      <w:pPr>
        <w:pStyle w:val="Compact"/>
        <w:numPr>
          <w:ilvl w:val="0"/>
          <w:numId w:val="1001"/>
        </w:numPr>
        <w:ind w:left="1276" w:hanging="567"/>
        <w:spacing w:before="0" w:after="0" w:line="360" w:lineRule="auto"/>
      </w:pPr>
      <w:r>
        <w:t xml:space="preserve">Обучить и сравнить модели востребованности, определить порядок их обновления и публикации.</w:t>
      </w:r>
    </w:p>
    <w:p>
      <w:pPr>
        <w:pStyle w:val="Compact"/>
        <w:numPr>
          <w:ilvl w:val="0"/>
          <w:numId w:val="1001"/>
        </w:numPr>
        <w:ind w:left="1276" w:hanging="567"/>
        <w:spacing w:before="0" w:after="0" w:line="360" w:lineRule="auto"/>
      </w:pPr>
      <w:r>
        <w:t xml:space="preserve">Разработать планировщик размещения с учётом ёмкости, характеристик доступа и лимита объёма данных, переносимых за заданный интервал.</w:t>
      </w:r>
    </w:p>
    <w:p>
      <w:pPr>
        <w:pStyle w:val="Compact"/>
        <w:numPr>
          <w:ilvl w:val="0"/>
          <w:numId w:val="1001"/>
        </w:numPr>
        <w:ind w:left="1276" w:hanging="567"/>
        <w:spacing w:before="0" w:after="0" w:line="360" w:lineRule="auto"/>
      </w:pPr>
      <w:r>
        <w:t xml:space="preserve">Реализовать объяснимые рекомендации и их подтверждение через программный интерфейс (англ. Application Programming Interface, далее API) и веб-интерфейс.</w:t>
      </w:r>
    </w:p>
    <w:p>
      <w:pPr>
        <w:pStyle w:val="Compact"/>
        <w:numPr>
          <w:ilvl w:val="0"/>
          <w:numId w:val="1001"/>
        </w:numPr>
        <w:ind w:left="1276" w:hanging="567"/>
        <w:spacing w:before="0" w:after="0" w:line="360" w:lineRule="auto"/>
      </w:pPr>
      <w:r>
        <w:t xml:space="preserve">Интегрировать СППР с OpenS3 и реализовать безопасное перемещение объектов с сохранением содержимого и проверкой идентификатора версии.</w:t>
      </w:r>
    </w:p>
    <w:p>
      <w:pPr>
        <w:pStyle w:val="Compact"/>
        <w:numPr>
          <w:ilvl w:val="0"/>
          <w:numId w:val="1001"/>
        </w:numPr>
        <w:ind w:left="1276" w:hanging="567"/>
        <w:spacing w:before="0" w:after="0" w:line="360" w:lineRule="auto"/>
      </w:pPr>
      <w:r>
        <w:t xml:space="preserve">Проверить сохранность данных, восстановление после сбоев и сценарии административного управления.</w:t>
      </w:r>
    </w:p>
    <w:p>
      <w:pPr>
        <w:pStyle w:val="Compact"/>
        <w:numPr>
          <w:ilvl w:val="0"/>
          <w:numId w:val="1001"/>
        </w:numPr>
        <w:ind w:left="1276" w:hanging="567"/>
        <w:spacing w:before="0" w:after="0" w:line="360" w:lineRule="auto"/>
      </w:pPr>
      <w:r>
        <w:t xml:space="preserve">Выполнить воспроизводимое сравнение с базовыми политиками и определить условия применимости прогнозного метода.</w:t>
      </w:r>
    </w:p>
    <w:bookmarkEnd w:id="25"/>
    <w:bookmarkStart w:id="26" w:name="литературный-обзор"/>
    <w:p>
      <w:pPr>
        <w:pStyle w:val="GOSTStructuralHeading"/>
      </w:pPr>
      <w:bookmarkStart w:id="94" w:name="GOSTHeading94"/>
      <w:r>
        <w:t xml:space="preserve">ЛИТЕРАТУРНЫЙ ОБЗОР</w:t>
      </w:r>
      <w:bookmarkEnd w:id="94"/>
    </w:p>
    <w:p>
      <w:pPr>
        <w:pStyle w:val="FirstParagraph"/>
      </w:pPr>
      <w:r>
        <w:t xml:space="preserve">В процессе изучения предметной области проанализированы следующие источники:</w:t>
      </w:r>
    </w:p>
    <w:p>
      <w:pPr>
        <w:pStyle w:val="Compact"/>
        <w:numPr>
          <w:ilvl w:val="0"/>
          <w:numId w:val="1002"/>
        </w:numPr>
        <w:ind w:left="1276" w:hanging="567"/>
        <w:spacing w:before="0" w:after="0" w:line="360" w:lineRule="auto"/>
      </w:pPr>
      <w:r>
        <w:t xml:space="preserve">«Machine Learning-Based Caching and Tiering in Modern Data Storage Systems: A Survey» – G. Savva, E. Kakoulli, H. Herodotou.</w:t>
      </w:r>
    </w:p>
    <w:p>
      <w:pPr>
        <w:pStyle w:val="Compact"/>
        <w:numPr>
          <w:ilvl w:val="0"/>
          <w:numId w:val="1002"/>
        </w:numPr>
        <w:ind w:left="1276" w:hanging="567"/>
        <w:spacing w:before="0" w:after="0" w:line="360" w:lineRule="auto"/>
      </w:pPr>
      <w:r>
        <w:t xml:space="preserve">«Amazon S3 User Guide» (разделы о классах хранения, S3 Lifecycle и S3 Intelligent-Tiering) – Amazon Web Services.</w:t>
      </w:r>
    </w:p>
    <w:p>
      <w:pPr>
        <w:pStyle w:val="Compact"/>
        <w:numPr>
          <w:ilvl w:val="0"/>
          <w:numId w:val="1002"/>
        </w:numPr>
        <w:ind w:left="1276" w:hanging="567"/>
        <w:spacing w:before="0" w:after="0" w:line="360" w:lineRule="auto"/>
      </w:pPr>
      <w:r>
        <w:t xml:space="preserve">«A multiclass cost–latency aware framework for multi-tiered cloud storage optimization via access pattern forecasting» – F. A. A. Motta, S. M. Villela, H. S. Bernardino, G. D. Gonçalves, A. B. Vieira.</w:t>
      </w:r>
    </w:p>
    <w:p>
      <w:pPr>
        <w:pStyle w:val="Compact"/>
        <w:numPr>
          <w:ilvl w:val="0"/>
          <w:numId w:val="1002"/>
        </w:numPr>
        <w:ind w:left="1276" w:hanging="567"/>
        <w:spacing w:before="0" w:after="0" w:line="360" w:lineRule="auto"/>
      </w:pPr>
      <w:r>
        <w:t xml:space="preserve">«Алгоритм контроллера нечеткой логики для размещения файлов в системе хранения данных» – Т. М. Татарникова, Е. Д. Архипцев.</w:t>
      </w:r>
    </w:p>
    <w:p>
      <w:pPr>
        <w:pStyle w:val="FirstParagraph"/>
      </w:pPr>
      <w:r>
        <w:t xml:space="preserve">Обзор Savva, Kakoulli и Herodotou [1] сопоставляет традиционные политики многоуровневого хранения с методами машинного обучения. Он показывает, что прогнозирование обращений может улучшить выбор класса, но требует дополнительных затрат на сбор данных и работу модели.</w:t>
      </w:r>
    </w:p>
    <w:p>
      <w:pPr>
        <w:pStyle w:val="a2"/>
      </w:pPr>
      <w:r>
        <w:t xml:space="preserve">Документация Amazon S3 [2] описывает переходы между классами по заранее заданным правилам S3 Lifecycle и автоматическое перемещение по истории обращений в S3 Intelligent-Tiering. Эти механизмы служат основой для сравнения с прогнозным методом.</w:t>
      </w:r>
    </w:p>
    <w:p>
      <w:pPr>
        <w:pStyle w:val="a2"/>
      </w:pPr>
      <w:r>
        <w:t xml:space="preserve">Motta и соавторы [3] используют прогноз обращений для выбора между классами Cold, Warm и Hot с учётом стоимости и задержки доступа. Для OpenS3 полезна связь прогноза с решением о размещении. При этом исполнение должно учитывать ёмкость физических ресурсов и конкретные версии объектов.</w:t>
      </w:r>
    </w:p>
    <w:p>
      <w:pPr>
        <w:pStyle w:val="a2"/>
      </w:pPr>
      <w:r>
        <w:t xml:space="preserve">Татарникова и Архипцев [4] предлагают выбирать уровень хранения с помощью нечётких правил на основе метаданных файла. Метод учитывает несколько характеристик объекта, но не выделяет прогноз его будущей востребованности как отдельный этап.</w:t>
      </w:r>
    </w:p>
    <w:p>
      <w:pPr>
        <w:pStyle w:val="a2"/>
      </w:pPr>
      <w:r>
        <w:t xml:space="preserve">Рассмотренные источники показывают, что прогнозирование востребованности уже применяется для выбора класса хранения. В настоящей работе акцент сделан на интеграции прогноза с принятием решений в OpenS3, объяснимых рекомендациях и оценке результата по показателям хранилища в сравнении с простыми политиками размещения.</w:t>
      </w:r>
    </w:p>
    <w:bookmarkEnd w:id="26"/>
    <w:bookmarkStart w:id="54" w:name="исследовательский-раздел"/>
    <w:p>
      <w:pPr>
        <w:pStyle w:val="1"/>
      </w:pPr>
      <w:bookmarkStart w:id="95" w:name="GOSTHeading95"/>
      <w:r>
        <w:t xml:space="preserve">1 ИССЛЕДОВАТЕЛЬСКИЙ РАЗДЕЛ</w:t>
      </w:r>
      <w:bookmarkEnd w:id="95"/>
    </w:p>
    <w:bookmarkStart w:id="37" w:name="анализ-предметной-области"/>
    <w:p>
      <w:pPr>
        <w:pStyle w:val="21"/>
      </w:pPr>
      <w:bookmarkStart w:id="96" w:name="GOSTHeading96"/>
      <w:r>
        <w:t xml:space="preserve">1.1 Анализ предметной области</w:t>
      </w:r>
      <w:bookmarkEnd w:id="96"/>
    </w:p>
    <w:bookmarkStart w:id="27" w:name="предметная-область-и-участники-процесса"/>
    <w:p>
      <w:pPr>
        <w:pStyle w:val="30"/>
      </w:pPr>
      <w:bookmarkStart w:id="97" w:name="GOSTHeading97"/>
      <w:r>
        <w:t xml:space="preserve">1.1.1 Предметная область и участники процесса</w:t>
      </w:r>
      <w:bookmarkEnd w:id="97"/>
    </w:p>
    <w:p>
      <w:pPr>
        <w:pStyle w:val="FirstParagraph"/>
      </w:pPr>
      <w:r>
        <w:t xml:space="preserve">Предметной областью является управление размещением объектов в многоуровневом хранилище на основе анализа и прогнозирования клиентских обращений. Рассматривается самостоятельно развёрнутое OpenS3 с двумя классами, различающимися по ёмкости и производительности.</w:t>
      </w:r>
    </w:p>
    <w:p>
      <w:pPr>
        <w:pStyle w:val="a2"/>
      </w:pPr>
      <w:r>
        <w:t xml:space="preserve">Задача возникает при ограниченности быстрых ресурсов: невостребованный объект занимает HOT, а перенос востребованного в COLD увеличивает задержку. Решение должно учитывать будущий спрос, размер объекта и возможности хранилища. Клиенты создают нагрузку, а администратор задаёт ограничения и подтверждает рекомендации СППР.</w:t>
      </w:r>
    </w:p>
    <w:p>
      <w:pPr>
        <w:pStyle w:val="a2"/>
      </w:pPr>
      <w:r>
        <w:t xml:space="preserve">Используя прежние бакет и ключ, клиент после переноса должен получать те же данные. Изменяется только место хранения. Сведения о расположении объекта должны указывать на полностью записанную и проверенную копию.</w:t>
      </w:r>
    </w:p>
    <w:bookmarkEnd w:id="27"/>
    <w:bookmarkStart w:id="28" w:name="объектная-модель-и-единица-размещения"/>
    <w:p>
      <w:pPr>
        <w:pStyle w:val="30"/>
      </w:pPr>
      <w:bookmarkStart w:id="98" w:name="GOSTHeading98"/>
      <w:r>
        <w:t xml:space="preserve">1.1.2 Объектная модель и единица размещения</w:t>
      </w:r>
      <w:bookmarkEnd w:id="98"/>
    </w:p>
    <w:p>
      <w:pPr>
        <w:pStyle w:val="FirstParagraph"/>
      </w:pPr>
      <w:r>
        <w:t xml:space="preserve">В S3 объект состоит из содержимого и описывающих его метаданных. Бакет – контейнер объектов, а ключ – имя, по которому объект находят внутри бакета. Например,</w:t>
      </w:r>
      <w:r>
        <w:t xml:space="preserve"> </w:t>
      </w:r>
      <w:r>
        <w:rPr>
          <w:rStyle w:val="VerbatimChar"/>
        </w:rPr>
        <w:t xml:space="preserve">images/photo.jpg</w:t>
      </w:r>
      <w:r>
        <w:t xml:space="preserve"> </w:t>
      </w:r>
      <w:r>
        <w:t xml:space="preserve">является полным ключом одного объекта, причём символ</w:t>
      </w:r>
      <w:r>
        <w:t xml:space="preserve"> </w:t>
      </w:r>
      <w:r>
        <w:rPr>
          <w:rStyle w:val="VerbatimChar"/>
        </w:rPr>
        <w:t xml:space="preserve">/</w:t>
      </w:r>
      <w:r>
        <w:t xml:space="preserve"> </w:t>
      </w:r>
      <w:r>
        <w:t xml:space="preserve">входит в его имя [5]. При включённом версионировании повторная запись под тем же ключом создаёт новую версию объекта. Каждая версия имеет собственный идентификатор [6]. Рекомендация должна идентифицировать версию: между расчётом и исполнением объект может измениться. Разрабатываемая система должна сохранять бакет, ключ, содержимое и идентификатор версии при переносе между HOT и COLD. Смена места хранения не должна создавать новую версию.</w:t>
      </w:r>
    </w:p>
    <w:p>
      <w:pPr>
        <w:pStyle w:val="a2"/>
      </w:pPr>
      <w:r>
        <w:t xml:space="preserve">Программной основой разработки служит OpenS3. В рассмотренной версии предусмотрены запись и чтение объектов через шлюз [7]. Прогнозирование востребованности и управление классами хранения предстоит реализовать в рамках диплома.</w:t>
      </w:r>
    </w:p>
    <w:bookmarkEnd w:id="28"/>
    <w:bookmarkStart w:id="30" w:name="X1b33d2f3fcfb1af225a2a7e66db157c415050ab"/>
    <w:p>
      <w:pPr>
        <w:pStyle w:val="30"/>
      </w:pPr>
      <w:bookmarkStart w:id="99" w:name="GOSTHeading99"/>
      <w:r>
        <w:t xml:space="preserve">1.1.3 Классы хранения и характеристики ресурсов</w:t>
      </w:r>
      <w:bookmarkEnd w:id="99"/>
    </w:p>
    <w:p>
      <w:pPr>
        <w:pStyle w:val="FirstParagraph"/>
      </w:pPr>
      <w:r>
        <w:t xml:space="preserve">Класс хранения определяется как часть хранилища с заданными ёмкостью, скоростью обслуживания запросов и условиями получения данных. HOT предназначается для объектов, которым полезен более быстрый доступ, COLD – для менее востребованных данных. Названия описывают относительную роль классов, тогда как конкретные накопители выбираются при подборе оборудования для экспериментов.</w:t>
      </w:r>
    </w:p>
    <w:p>
      <w:pPr>
        <w:pStyle w:val="a2"/>
      </w:pPr>
      <w:r>
        <w:t xml:space="preserve">Класс не равен типу устройства. В Amazon S3 классы различаются также условиями оплаты и получения данных [2]. В Ceph класс может быть связан с пулом – логической областью хранения данных, а правила размещения – выбирать устройства определённого типа [8], [9]. Два каталога на одном накопителе сами по себе не подтверждают различия производительности: они должны быть измерены либо явно заданы в экспериментальной модели.</w:t>
      </w:r>
    </w:p>
    <w:p>
      <w:pPr>
        <w:pStyle w:val="a2"/>
      </w:pPr>
      <w:r>
        <w:t xml:space="preserve">Другой вариант – удалённый уровень MinIO AIStor: содержимое переносится, а метаданные сохраняются на основном уровне, чтобы клиент мог прочитать перенесённый объект обычным запросом. Документированный механизм поддерживает временное восстановление, но не постоянный обратный перенос [10], [11]. Это показывает, что название «два уровня» ещё не определяет допустимые направления миграции.</w:t>
      </w:r>
    </w:p>
    <w:p>
      <w:pPr>
        <w:pStyle w:val="a2"/>
        <w:keepNext w:val="1"/>
      </w:pPr>
      <w:r>
        <w:t xml:space="preserve">В исследуемом сценарии предусматривается непосредственное чтение из обоих классов. COLD не требует архивного восстановления, в отличие от S3 Glacier Flexible Retrieval и S3 Glacier Deep Archive [12]. Последствия выбора класса оцениваются по задержке чтения, нагрузке на ресурсы и затратам доступа. Существенные характеристики принятой модели приведены в табл. 1.1.</w:t>
      </w:r>
    </w:p>
    <w:bookmarkStart w:id="29" w:name="gost-tbl:storage_classes"/>
    <w:p>
      <w:pPr>
        <w:pStyle w:val="TableCaption"/>
      </w:pPr>
      <w:r>
        <w:t xml:space="preserve">Таблица 1.1 – Характеристики классов хранения в исследуемом сценарии</w:t>
      </w:r>
    </w:p>
    <w:tbl>
      <w:tblPr>
        <w:tblStyle w:val="Table"/>
        <w:tblW w:type="pct" w:w="5000"/>
        <w:tblLayout w:type="fixed"/>
        <w:tblLook w:firstRow="1" w:lastRow="0" w:firstColumn="0" w:lastColumn="0" w:noHBand="0" w:noVBand="0" w:val="0020"/>
        <w:tblCaption w:val="Таблица 1.1 – Характеристики классов хранения в исследуемом сценарии"/>
        <w:tblBorders>
          <w:top w:val="single" w:sz="4" w:color="000000"/>
          <w:left w:val="single" w:sz="4" w:color="000000"/>
          <w:bottom w:val="single" w:sz="4" w:color="000000"/>
          <w:right w:val="single" w:sz="4" w:color="000000"/>
          <w:insideH w:val="single" w:sz="4" w:color="000000"/>
          <w:insideV w:val="single" w:sz="4" w:color="000000"/>
        </w:tblBorders>
      </w:tblPr>
      <w:tblGrid>
        <w:gridCol w:w="1980"/>
        <w:gridCol w:w="1980"/>
        <w:gridCol w:w="1980"/>
        <w:gridCol w:w="1980"/>
      </w:tblGrid>
      <w:tr>
        <w:trPr>
          <w:tblHeader w:val="on"/>
        </w:trPr>
        <w:tc>
          <w:tcPr/>
          <w:p>
            <w:pPr>
              <w:pStyle w:val="Compact"/>
              <w:spacing w:before="0" w:after="0" w:line="240" w:lineRule="auto"/>
              <w:ind w:firstLine="0" w:left="0" w:right="0"/>
              <w:jc w:val="center"/>
              <w:keepNext w:val="0"/>
              <w:pageBreakBefore w:val="0"/>
            </w:pPr>
            <w:r>
              <w:rPr>
                <w:sz w:val="24"/>
                <w:szCs w:val="24"/>
                <w:b w:val="1"/>
              </w:rPr>
              <w:t xml:space="preserve">Характеристика</w:t>
            </w:r>
          </w:p>
        </w:tc>
        <w:tc>
          <w:tcPr/>
          <w:p>
            <w:pPr>
              <w:pStyle w:val="Compact"/>
              <w:spacing w:before="0" w:after="0" w:line="240" w:lineRule="auto"/>
              <w:ind w:firstLine="0" w:left="0" w:right="0"/>
              <w:jc w:val="center"/>
              <w:keepNext w:val="0"/>
              <w:pageBreakBefore w:val="0"/>
            </w:pPr>
            <w:r>
              <w:rPr>
                <w:sz w:val="24"/>
                <w:szCs w:val="24"/>
                <w:b w:val="1"/>
              </w:rPr>
              <w:t xml:space="preserve">HOT</w:t>
            </w:r>
          </w:p>
        </w:tc>
        <w:tc>
          <w:tcPr/>
          <w:p>
            <w:pPr>
              <w:pStyle w:val="Compact"/>
              <w:spacing w:before="0" w:after="0" w:line="240" w:lineRule="auto"/>
              <w:ind w:firstLine="0" w:left="0" w:right="0"/>
              <w:jc w:val="center"/>
              <w:keepNext w:val="0"/>
              <w:pageBreakBefore w:val="0"/>
            </w:pPr>
            <w:r>
              <w:rPr>
                <w:sz w:val="24"/>
                <w:szCs w:val="24"/>
                <w:b w:val="1"/>
              </w:rPr>
              <w:t xml:space="preserve">COLD</w:t>
            </w:r>
          </w:p>
        </w:tc>
        <w:tc>
          <w:tcPr/>
          <w:p>
            <w:pPr>
              <w:pStyle w:val="Compact"/>
              <w:spacing w:before="0" w:after="0" w:line="240" w:lineRule="auto"/>
              <w:ind w:firstLine="0" w:left="0" w:right="0"/>
              <w:jc w:val="center"/>
              <w:keepNext w:val="0"/>
              <w:pageBreakBefore w:val="0"/>
            </w:pPr>
            <w:r>
              <w:rPr>
                <w:sz w:val="24"/>
                <w:szCs w:val="24"/>
                <w:b w:val="1"/>
              </w:rPr>
              <w:t xml:space="preserve">Значение для решения</w:t>
            </w:r>
          </w:p>
        </w:tc>
      </w:tr>
      <w:tr>
        <w:tc>
          <w:tcPr/>
          <w:p>
            <w:pPr>
              <w:pStyle w:val="Compact"/>
              <w:spacing w:before="0" w:after="0" w:line="240" w:lineRule="auto"/>
              <w:ind w:firstLine="0" w:left="0" w:right="0"/>
              <w:jc w:val="both"/>
              <w:keepNext w:val="0"/>
              <w:pageBreakBefore w:val="0"/>
            </w:pPr>
            <w:r>
              <w:rPr>
                <w:sz w:val="24"/>
                <w:szCs w:val="24"/>
              </w:rPr>
              <w:t xml:space="preserve">Назначение</w:t>
            </w:r>
          </w:p>
        </w:tc>
        <w:tc>
          <w:tcPr/>
          <w:p>
            <w:pPr>
              <w:pStyle w:val="Compact"/>
              <w:spacing w:before="0" w:after="0" w:line="240" w:lineRule="auto"/>
              <w:ind w:firstLine="0" w:left="0" w:right="0"/>
              <w:jc w:val="both"/>
              <w:keepNext w:val="0"/>
              <w:pageBreakBefore w:val="0"/>
            </w:pPr>
            <w:r>
              <w:rPr>
                <w:sz w:val="24"/>
                <w:szCs w:val="24"/>
              </w:rPr>
              <w:t xml:space="preserve">Более востребованные объекты</w:t>
            </w:r>
          </w:p>
        </w:tc>
        <w:tc>
          <w:tcPr/>
          <w:p>
            <w:pPr>
              <w:pStyle w:val="Compact"/>
              <w:spacing w:before="0" w:after="0" w:line="240" w:lineRule="auto"/>
              <w:ind w:firstLine="0" w:left="0" w:right="0"/>
              <w:jc w:val="both"/>
              <w:keepNext w:val="0"/>
              <w:pageBreakBefore w:val="0"/>
            </w:pPr>
            <w:r>
              <w:rPr>
                <w:sz w:val="24"/>
                <w:szCs w:val="24"/>
              </w:rPr>
              <w:t xml:space="preserve">Менее востребованные объекты</w:t>
            </w:r>
          </w:p>
        </w:tc>
        <w:tc>
          <w:tcPr/>
          <w:p>
            <w:pPr>
              <w:pStyle w:val="Compact"/>
              <w:spacing w:before="0" w:after="0" w:line="240" w:lineRule="auto"/>
              <w:ind w:firstLine="0" w:left="0" w:right="0"/>
              <w:jc w:val="both"/>
              <w:keepNext w:val="0"/>
              <w:pageBreakBefore w:val="0"/>
            </w:pPr>
            <w:r>
              <w:rPr>
                <w:sz w:val="24"/>
                <w:szCs w:val="24"/>
              </w:rPr>
              <w:t xml:space="preserve">Нужна оценка будущих обращений</w:t>
            </w:r>
          </w:p>
        </w:tc>
      </w:tr>
      <w:tr>
        <w:tc>
          <w:tcPr/>
          <w:p>
            <w:pPr>
              <w:pStyle w:val="Compact"/>
              <w:spacing w:before="0" w:after="0" w:line="240" w:lineRule="auto"/>
              <w:ind w:firstLine="0" w:left="0" w:right="0"/>
              <w:jc w:val="both"/>
              <w:keepNext w:val="0"/>
              <w:pageBreakBefore w:val="0"/>
            </w:pPr>
            <w:r>
              <w:rPr>
                <w:sz w:val="24"/>
                <w:szCs w:val="24"/>
              </w:rPr>
              <w:t xml:space="preserve">Ёмкость</w:t>
            </w:r>
          </w:p>
        </w:tc>
        <w:tc>
          <w:tcPr/>
          <w:p>
            <w:pPr>
              <w:pStyle w:val="Compact"/>
              <w:spacing w:before="0" w:after="0" w:line="240" w:lineRule="auto"/>
              <w:ind w:firstLine="0" w:left="0" w:right="0"/>
              <w:jc w:val="both"/>
              <w:keepNext w:val="0"/>
              <w:pageBreakBefore w:val="0"/>
            </w:pPr>
            <w:r>
              <w:rPr>
                <w:sz w:val="24"/>
                <w:szCs w:val="24"/>
              </w:rPr>
              <w:t xml:space="preserve">Ограниченный быстрый ресурс</w:t>
            </w:r>
          </w:p>
        </w:tc>
        <w:tc>
          <w:tcPr/>
          <w:p>
            <w:pPr>
              <w:pStyle w:val="Compact"/>
              <w:spacing w:before="0" w:after="0" w:line="240" w:lineRule="auto"/>
              <w:ind w:firstLine="0" w:left="0" w:right="0"/>
              <w:jc w:val="both"/>
              <w:keepNext w:val="0"/>
              <w:pageBreakBefore w:val="0"/>
            </w:pPr>
            <w:r>
              <w:rPr>
                <w:sz w:val="24"/>
                <w:szCs w:val="24"/>
              </w:rPr>
              <w:t xml:space="preserve">Более ёмкий ресурс</w:t>
            </w:r>
          </w:p>
        </w:tc>
        <w:tc>
          <w:tcPr/>
          <w:p>
            <w:pPr>
              <w:pStyle w:val="Compact"/>
              <w:spacing w:before="0" w:after="0" w:line="240" w:lineRule="auto"/>
              <w:ind w:firstLine="0" w:left="0" w:right="0"/>
              <w:jc w:val="both"/>
              <w:keepNext w:val="0"/>
              <w:pageBreakBefore w:val="0"/>
            </w:pPr>
            <w:r>
              <w:rPr>
                <w:sz w:val="24"/>
                <w:szCs w:val="24"/>
              </w:rPr>
              <w:t xml:space="preserve">Учитываются размеры объектов</w:t>
            </w:r>
          </w:p>
        </w:tc>
      </w:tr>
      <w:tr>
        <w:tc>
          <w:tcPr/>
          <w:p>
            <w:pPr>
              <w:pStyle w:val="Compact"/>
              <w:spacing w:before="0" w:after="0" w:line="240" w:lineRule="auto"/>
              <w:ind w:firstLine="0" w:left="0" w:right="0"/>
              <w:jc w:val="both"/>
              <w:keepNext w:val="0"/>
              <w:pageBreakBefore w:val="0"/>
            </w:pPr>
            <w:r>
              <w:rPr>
                <w:sz w:val="24"/>
                <w:szCs w:val="24"/>
              </w:rPr>
              <w:t xml:space="preserve">Производительность</w:t>
            </w:r>
          </w:p>
        </w:tc>
        <w:tc>
          <w:tcPr/>
          <w:p>
            <w:pPr>
              <w:pStyle w:val="Compact"/>
              <w:spacing w:before="0" w:after="0" w:line="240" w:lineRule="auto"/>
              <w:ind w:firstLine="0" w:left="0" w:right="0"/>
              <w:jc w:val="both"/>
              <w:keepNext w:val="0"/>
              <w:pageBreakBefore w:val="0"/>
            </w:pPr>
            <w:r>
              <w:rPr>
                <w:sz w:val="24"/>
                <w:szCs w:val="24"/>
              </w:rPr>
              <w:t xml:space="preserve">Более быстрое обслуживание</w:t>
            </w:r>
          </w:p>
        </w:tc>
        <w:tc>
          <w:tcPr/>
          <w:p>
            <w:pPr>
              <w:pStyle w:val="Compact"/>
              <w:spacing w:before="0" w:after="0" w:line="240" w:lineRule="auto"/>
              <w:ind w:firstLine="0" w:left="0" w:right="0"/>
              <w:jc w:val="both"/>
              <w:keepNext w:val="0"/>
              <w:pageBreakBefore w:val="0"/>
            </w:pPr>
            <w:r>
              <w:rPr>
                <w:sz w:val="24"/>
                <w:szCs w:val="24"/>
              </w:rPr>
              <w:t xml:space="preserve">Более медленное обслуживание</w:t>
            </w:r>
          </w:p>
        </w:tc>
        <w:tc>
          <w:tcPr/>
          <w:p>
            <w:pPr>
              <w:pStyle w:val="Compact"/>
              <w:spacing w:before="0" w:after="0" w:line="240" w:lineRule="auto"/>
              <w:ind w:firstLine="0" w:left="0" w:right="0"/>
              <w:jc w:val="both"/>
              <w:keepNext w:val="0"/>
              <w:pageBreakBefore w:val="0"/>
            </w:pPr>
            <w:r>
              <w:rPr>
                <w:sz w:val="24"/>
                <w:szCs w:val="24"/>
              </w:rPr>
              <w:t xml:space="preserve">Различие проверяется на стенде</w:t>
            </w:r>
          </w:p>
        </w:tc>
      </w:tr>
      <w:tr>
        <w:tc>
          <w:tcPr/>
          <w:p>
            <w:pPr>
              <w:pStyle w:val="Compact"/>
              <w:spacing w:before="0" w:after="0" w:line="240" w:lineRule="auto"/>
              <w:ind w:firstLine="0" w:left="0" w:right="0"/>
              <w:jc w:val="both"/>
              <w:keepNext w:val="0"/>
              <w:pageBreakBefore w:val="0"/>
            </w:pPr>
            <w:r>
              <w:rPr>
                <w:sz w:val="24"/>
                <w:szCs w:val="24"/>
              </w:rPr>
              <w:t xml:space="preserve">Получение данных</w:t>
            </w:r>
          </w:p>
        </w:tc>
        <w:tc>
          <w:tcPr/>
          <w:p>
            <w:pPr>
              <w:pStyle w:val="Compact"/>
              <w:spacing w:before="0" w:after="0" w:line="240" w:lineRule="auto"/>
              <w:ind w:firstLine="0" w:left="0" w:right="0"/>
              <w:jc w:val="both"/>
              <w:keepNext w:val="0"/>
              <w:pageBreakBefore w:val="0"/>
            </w:pPr>
            <w:r>
              <w:rPr>
                <w:sz w:val="24"/>
                <w:szCs w:val="24"/>
              </w:rPr>
              <w:t xml:space="preserve">Непосредственное чтение</w:t>
            </w:r>
          </w:p>
        </w:tc>
        <w:tc>
          <w:tcPr/>
          <w:p>
            <w:pPr>
              <w:pStyle w:val="Compact"/>
              <w:spacing w:before="0" w:after="0" w:line="240" w:lineRule="auto"/>
              <w:ind w:firstLine="0" w:left="0" w:right="0"/>
              <w:jc w:val="both"/>
              <w:keepNext w:val="0"/>
              <w:pageBreakBefore w:val="0"/>
            </w:pPr>
            <w:r>
              <w:rPr>
                <w:sz w:val="24"/>
                <w:szCs w:val="24"/>
              </w:rPr>
              <w:t xml:space="preserve">Непосредственное чтение</w:t>
            </w:r>
          </w:p>
        </w:tc>
        <w:tc>
          <w:tcPr/>
          <w:p>
            <w:pPr>
              <w:pStyle w:val="Compact"/>
              <w:spacing w:before="0" w:after="0" w:line="240" w:lineRule="auto"/>
              <w:ind w:firstLine="0" w:left="0" w:right="0"/>
              <w:jc w:val="both"/>
              <w:keepNext w:val="0"/>
              <w:pageBreakBefore w:val="0"/>
            </w:pPr>
            <w:r>
              <w:rPr>
                <w:sz w:val="24"/>
                <w:szCs w:val="24"/>
              </w:rPr>
              <w:t xml:space="preserve">Восстановление архива не требуется</w:t>
            </w:r>
          </w:p>
        </w:tc>
      </w:tr>
      <w:tr>
        <w:tc>
          <w:tcPr/>
          <w:p>
            <w:pPr>
              <w:pStyle w:val="Compact"/>
              <w:spacing w:before="0" w:after="0" w:line="240" w:lineRule="auto"/>
              <w:ind w:firstLine="0" w:left="0" w:right="0"/>
              <w:jc w:val="both"/>
              <w:keepNext w:val="0"/>
              <w:pageBreakBefore w:val="0"/>
            </w:pPr>
            <w:r>
              <w:rPr>
                <w:sz w:val="24"/>
                <w:szCs w:val="24"/>
              </w:rPr>
              <w:t xml:space="preserve">Затраты</w:t>
            </w:r>
          </w:p>
        </w:tc>
        <w:tc>
          <w:tcPr/>
          <w:p>
            <w:pPr>
              <w:pStyle w:val="Compact"/>
              <w:spacing w:before="0" w:after="0" w:line="240" w:lineRule="auto"/>
              <w:ind w:firstLine="0" w:left="0" w:right="0"/>
              <w:jc w:val="both"/>
              <w:keepNext w:val="0"/>
              <w:pageBreakBefore w:val="0"/>
            </w:pPr>
            <w:r>
              <w:rPr>
                <w:sz w:val="24"/>
                <w:szCs w:val="24"/>
              </w:rPr>
              <w:t xml:space="preserve">Задаваемые параметры</w:t>
            </w:r>
          </w:p>
        </w:tc>
        <w:tc>
          <w:tcPr/>
          <w:p>
            <w:pPr>
              <w:pStyle w:val="Compact"/>
              <w:spacing w:before="0" w:after="0" w:line="240" w:lineRule="auto"/>
              <w:ind w:firstLine="0" w:left="0" w:right="0"/>
              <w:jc w:val="both"/>
              <w:keepNext w:val="0"/>
              <w:pageBreakBefore w:val="0"/>
            </w:pPr>
            <w:r>
              <w:rPr>
                <w:sz w:val="24"/>
                <w:szCs w:val="24"/>
              </w:rPr>
              <w:t xml:space="preserve">Задаваемые параметры</w:t>
            </w:r>
          </w:p>
        </w:tc>
        <w:tc>
          <w:tcPr/>
          <w:p>
            <w:pPr>
              <w:pStyle w:val="Compact"/>
              <w:spacing w:before="0" w:after="0" w:line="240" w:lineRule="auto"/>
              <w:ind w:firstLine="0" w:left="0" w:right="0"/>
              <w:jc w:val="both"/>
              <w:keepNext w:val="0"/>
              <w:pageBreakBefore w:val="0"/>
            </w:pPr>
            <w:r>
              <w:rPr>
                <w:sz w:val="24"/>
                <w:szCs w:val="24"/>
              </w:rPr>
              <w:t xml:space="preserve">Цена не определяется заполненностью</w:t>
            </w:r>
          </w:p>
        </w:tc>
      </w:tr>
      <w:tr>
        <w:tc>
          <w:tcPr/>
          <w:p>
            <w:pPr>
              <w:pStyle w:val="Compact"/>
              <w:spacing w:before="0" w:after="0" w:line="240" w:lineRule="auto"/>
              <w:ind w:firstLine="0" w:left="0" w:right="0"/>
              <w:jc w:val="both"/>
              <w:keepNext w:val="0"/>
              <w:pageBreakBefore w:val="0"/>
            </w:pPr>
            <w:r>
              <w:rPr>
                <w:sz w:val="24"/>
                <w:szCs w:val="24"/>
              </w:rPr>
              <w:t xml:space="preserve">Перемещение</w:t>
            </w:r>
          </w:p>
        </w:tc>
        <w:tc>
          <w:tcPr/>
          <w:p>
            <w:pPr>
              <w:pStyle w:val="Compact"/>
              <w:spacing w:before="0" w:after="0" w:line="240" w:lineRule="auto"/>
              <w:ind w:firstLine="0" w:left="0" w:right="0"/>
              <w:jc w:val="both"/>
              <w:keepNext w:val="0"/>
              <w:pageBreakBefore w:val="0"/>
            </w:pPr>
            <w:r>
              <w:rPr>
                <w:sz w:val="24"/>
                <w:szCs w:val="24"/>
              </w:rPr>
              <w:t xml:space="preserve">Принимает объекты из COLD</w:t>
            </w:r>
          </w:p>
        </w:tc>
        <w:tc>
          <w:tcPr/>
          <w:p>
            <w:pPr>
              <w:pStyle w:val="Compact"/>
              <w:spacing w:before="0" w:after="0" w:line="240" w:lineRule="auto"/>
              <w:ind w:firstLine="0" w:left="0" w:right="0"/>
              <w:jc w:val="both"/>
              <w:keepNext w:val="0"/>
              <w:pageBreakBefore w:val="0"/>
            </w:pPr>
            <w:r>
              <w:rPr>
                <w:sz w:val="24"/>
                <w:szCs w:val="24"/>
              </w:rPr>
              <w:t xml:space="preserve">Принимает объекты из HOT</w:t>
            </w:r>
          </w:p>
        </w:tc>
        <w:tc>
          <w:tcPr/>
          <w:p>
            <w:pPr>
              <w:pStyle w:val="Compact"/>
              <w:spacing w:before="0" w:after="0" w:line="240" w:lineRule="auto"/>
              <w:ind w:firstLine="0" w:left="0" w:right="0"/>
              <w:jc w:val="both"/>
              <w:keepNext w:val="0"/>
              <w:pageBreakBefore w:val="0"/>
            </w:pPr>
            <w:r>
              <w:rPr>
                <w:sz w:val="24"/>
                <w:szCs w:val="24"/>
              </w:rPr>
              <w:t xml:space="preserve">Нужны место и ресурсный бюджет</w:t>
            </w:r>
          </w:p>
        </w:tc>
      </w:tr>
    </w:tbl>
    <w:bookmarkEnd w:id="29"/>
    <w:p>
      <w:pPr>
        <w:pStyle w:val="a2"/>
        <w:spacing w:before="120"/>
      </w:pPr>
      <w:r>
        <w:t xml:space="preserve">В таблице описаны условия, в которых предполагается сравнивать политики размещения объектов. Чтобы различия в результатах отражали влияние самих политик, размеры запросов, число одновременных обращений и фоновая нагрузка должны быть одинаковыми во всех экспериментах. Проверка на модели позволит предварительно оценить поведение политик, а испытания на реальном оборудовании покажут, насколько полученные выводы применимы к выбранному оборудованию.</w:t>
      </w:r>
    </w:p>
    <w:bookmarkEnd w:id="30"/>
    <w:bookmarkStart w:id="31" w:name="востребованность-и-история-обращений"/>
    <w:p>
      <w:pPr>
        <w:pStyle w:val="30"/>
      </w:pPr>
      <w:bookmarkStart w:id="100" w:name="GOSTHeading100"/>
      <w:r>
        <w:t xml:space="preserve">1.1.4 Востребованность и история обращений</w:t>
      </w:r>
      <w:bookmarkEnd w:id="100"/>
    </w:p>
    <w:p>
      <w:pPr>
        <w:pStyle w:val="FirstParagraph"/>
      </w:pPr>
      <w:r>
        <w:t xml:space="preserve">Востребованность характеризует ожидаемое использование объекта за будущий интервал. Она не совпадает с возрастом: старые данные могут регулярно читаться, а новые – быстро остывать. Спрос описывают время последнего чтения, число обращений, объём переданных клиенту байтов и изменение частоты чтений. Отсутствие истории у нового объекта ещё не означает отсутствие спроса.</w:t>
      </w:r>
    </w:p>
    <w:p>
      <w:pPr>
        <w:pStyle w:val="a2"/>
      </w:pPr>
      <w:r>
        <w:t xml:space="preserve">Прогноз вероятности чтения помогает оценить, понадобится ли объект после переноса. Прогноз числа чтений показывает, как часто его будут использовать за выбранный интервал. Размер объекта отличается от объёма обращения: S3 позволяет получить только указанную часть байтов объекта [13]. Полный размер и переданные байты регистрируются отдельно [14].</w:t>
      </w:r>
    </w:p>
    <w:p>
      <w:pPr>
        <w:pStyle w:val="a2"/>
      </w:pPr>
      <w:r>
        <w:t xml:space="preserve">Получение метаданных и внутреннее чтение при миграции отделяются от клиентского чтения содержимого. Иначе система принимает собственную нагрузку за спрос. Ошибки также сохраняются отдельно: недоступность COLD может уменьшить число успешных чтений без уменьшения потребности. Повторная запись одного события не должна учитываться как новое обращение, а пропуски в журнале должны отмечаться. При этом для анализа необходима временная история каждого объекта, а не суммарный счётчик бакета.</w:t>
      </w:r>
    </w:p>
    <w:bookmarkEnd w:id="31"/>
    <w:bookmarkStart w:id="32" w:name="способы-управления-размещением"/>
    <w:p>
      <w:pPr>
        <w:pStyle w:val="30"/>
      </w:pPr>
      <w:bookmarkStart w:id="101" w:name="GOSTHeading101"/>
      <w:r>
        <w:t xml:space="preserve">1.1.5 Способы управления размещением</w:t>
      </w:r>
      <w:bookmarkEnd w:id="101"/>
    </w:p>
    <w:p>
      <w:pPr>
        <w:pStyle w:val="FirstParagraph"/>
      </w:pPr>
      <w:r>
        <w:t xml:space="preserve">При ручном размещении класс определяет администратор или приложение. Lifecycle автоматизирует статические условия перехода, например возраст и фильтры [2], [12]. Реактивные политики используют прошлые обращения: принцип давности (англ. Least Recently Used, далее LRU), частоты (англ. Least Frequently Used, далее LFU) или экспоненциально взвешенное скользящее среднее (англ. Exponentially Weighted Moving Average, далее EWMA). Они дают понятные базовые решения, но могут запаздывать при смене спроса.</w:t>
      </w:r>
    </w:p>
    <w:p>
      <w:pPr>
        <w:pStyle w:val="a2"/>
      </w:pPr>
      <w:r>
        <w:t xml:space="preserve">Прогнозный метод использует ML для оценки будущих обращений. Отдельный механизм сопоставляет прогноз с ёмкостью и затратами переноса: такое разделение применяется в SCOPe [15], а связь прогноза с выбором класса рассматривается Motta и соавторами [3]. Оно позволяет менять модель и условия планирования независимо.</w:t>
      </w:r>
    </w:p>
    <w:p>
      <w:pPr>
        <w:pStyle w:val="a2"/>
      </w:pPr>
      <w:r>
        <w:t xml:space="preserve">Кэш обычно хранит копию данных из основного хранилища. Здесь выбирается место хранения самого объекта, поэтому нужно оценивать задержку чтения, затраты переноса и сохранность данных. ML также не гарантирует преимущества на непредсказуемой нагрузке и расходует ресурсы. Как показывает системная оценка Baleen [16], проверять следует влияние политики на хранилище, поэтому для OpenS3 оценивается вся цепочка до выполненного размещения.</w:t>
      </w:r>
    </w:p>
    <w:bookmarkEnd w:id="32"/>
    <w:bookmarkStart w:id="33" w:name="ресурсные-ограничения-и-затраты"/>
    <w:p>
      <w:pPr>
        <w:pStyle w:val="30"/>
      </w:pPr>
      <w:bookmarkStart w:id="102" w:name="GOSTHeading102"/>
      <w:r>
        <w:t xml:space="preserve">1.1.6 Ресурсные ограничения и затраты</w:t>
      </w:r>
      <w:bookmarkEnd w:id="102"/>
    </w:p>
    <w:p>
      <w:pPr>
        <w:pStyle w:val="FirstParagraph"/>
      </w:pPr>
      <w:r>
        <w:t xml:space="preserve">Ограниченная ёмкость HOT связывает решения по объектам: один крупный объект может вытеснить несколько небольших. В COLD тоже должно быть место для принимаемого объекта. До проверки новой копии исходная сохраняется, поэтому во время переноса объект занимает место в обоих классах. Место в исходном классе освобождается после проверки целевой копии и удаления исходной.</w:t>
      </w:r>
    </w:p>
    <w:p>
      <w:pPr>
        <w:pStyle w:val="a2"/>
      </w:pPr>
      <w:r>
        <w:t xml:space="preserve">Миграция конкурирует с клиентами за сеть, чтение и запись. Нужны лимит объёма копируемых данных за интервал, ограничение параллелизма и интервал до повторного переноса. Эти условия одинаковы для прогнозной и базовых политик. Нехватка места, запрет администратора или непроверенная копия исключают действие независимо от его ожидаемой пользы.</w:t>
      </w:r>
    </w:p>
    <w:p>
      <w:pPr>
        <w:pStyle w:val="a2"/>
      </w:pPr>
      <w:r>
        <w:t xml:space="preserve">В облаке оплачиваются хранение и запросы, а условия оплаты могут предусматривать минимальный оплачиваемый срок [12], [17]. Для самостоятельно развёрнутого OpenS3 затраты зависят от выбранных ресурсов, поэтому их нельзя определить только по заполненности классов. В исследовании затраты хранения, чтения и переноса задаются коэффициентами в условных единицах, а денежная оценка возможна лишь при известных расходах конфигурации. Основным показателем эффективности остаётся задержка чтения при фиксированных ресурсах.</w:t>
      </w:r>
    </w:p>
    <w:bookmarkEnd w:id="33"/>
    <w:bookmarkStart w:id="34" w:name="согласованность-и-безопасное-перемещение"/>
    <w:p>
      <w:pPr>
        <w:pStyle w:val="30"/>
      </w:pPr>
      <w:bookmarkStart w:id="103" w:name="GOSTHeading103"/>
      <w:r>
        <w:t xml:space="preserve">1.1.7 Согласованность и безопасное перемещение</w:t>
      </w:r>
      <w:bookmarkEnd w:id="103"/>
    </w:p>
    <w:p>
      <w:pPr>
        <w:pStyle w:val="FirstParagraph"/>
      </w:pPr>
      <w:r>
        <w:t xml:space="preserve">Сведения о версии и расположении объекта должны оставаться согласованными с фактически доступными данными. Пока целевая копия не проверена, исходная должна сохраняться, иначе ошибка переноса может привести к недоступности или выдаче неполного содержимого. После успешной проверки система может изменить расположение и удалить прежнюю копию. Таким образом, безопасность определяется порядком действий и проверкой состояния объекта, а подробный протокол будет разработан при проектировании.</w:t>
      </w:r>
    </w:p>
    <w:p>
      <w:pPr>
        <w:pStyle w:val="a2"/>
      </w:pPr>
      <w:r>
        <w:t xml:space="preserve">При проверке копии учитываются размер и контрольная сумма. При этом клиентский ETag (англ. Entity Tag) не всегда является контрольной суммой всего объекта, например при составной загрузке [18]. Если объект изменился после расчёта рекомендации, применять прежнее решение нельзя. Повтор команды также не должен приводить к независимому повторному переносу. Документация Amazon S3 задаёт согласованное чтение после успешной записи [19], поэтому поведение OpenS3 при конкурентных операциях необходимо проверить на стенде.</w:t>
      </w:r>
    </w:p>
    <w:p>
      <w:pPr>
        <w:pStyle w:val="a2"/>
      </w:pPr>
      <w:r>
        <w:t xml:space="preserve">Изменение класса сохраняет владельца и разрешения на чтение. Рекомендации раскрывают имена и статистику объектов, поэтому доступны администраторам. Для прогноза содержимое не требуется: используются метаданные и история.</w:t>
      </w:r>
    </w:p>
    <w:bookmarkEnd w:id="34"/>
    <w:bookmarkStart w:id="36" w:name="источники-данных-и-условия-исследования"/>
    <w:p>
      <w:pPr>
        <w:pStyle w:val="30"/>
      </w:pPr>
      <w:bookmarkStart w:id="104" w:name="GOSTHeading104"/>
      <w:r>
        <w:t xml:space="preserve">1.1.8 Источники данных и условия исследования</w:t>
      </w:r>
      <w:bookmarkEnd w:id="104"/>
    </w:p>
    <w:p>
      <w:pPr>
        <w:pStyle w:val="FirstParagraph"/>
      </w:pPr>
      <w:r>
        <w:t xml:space="preserve">Поскольку OpenS3 пока не располагает историей промышленной эксплуатации, основная проверка будет проводиться на воспроизводимой синтетической нагрузке. Она позволит заранее задать объекты, их версии и операции, а затем проверить весь цикл: от регистрации обращений и формирования рекомендаций до переноса данных. Для дополнительного исследования спроса выбрана открытая трасса обращений к сети доставки контента Meta (англ. Content Delivery Network, далее CDN). При этом публичные трассы характеризуют нагрузку других систем, поэтому работоспособность самого OpenS3 необходимо проверять на собственном стенде.</w:t>
      </w:r>
    </w:p>
    <w:p>
      <w:pPr>
        <w:pStyle w:val="a2"/>
      </w:pPr>
      <w:r>
        <w:t xml:space="preserve">При выборе данных также рассмотрены трассы IBM Cloud Object Storage и Docker Registry. Материалы IBM Research описывают недельную историю обращений к одному бакету за 2019 год, включающую чтение, запись, получение метаданных и удаление [20]. Такой состав операций близок к задачам OpenS3, однако доступ к самим файлам ещё не подтверждён, поэтому источник остаётся резервным. Трассы Docker Registry охватывают 75 дней и представляют интерес для изучения изменения спроса [21], [22]. Вместе с тем запросы протокола передачи гипертекста (англ. Hypertext Transfer Protocol, далее HTTP) к реестру образов нельзя напрямую считать S3-операциями. Прежде чем использовать эти данные, потребуется отделить обращения к содержимому образов от служебных запросов и проверить сведения об объектах, их размерах и частичных чтениях. Давность сбора обеих трасс также ограничивает выводы о современной нагрузке.</w:t>
      </w:r>
    </w:p>
    <w:p>
      <w:pPr>
        <w:pStyle w:val="a2"/>
      </w:pPr>
      <w:r>
        <w:t xml:space="preserve">Для дополнительной проверки прогнозирования востребованности выбрана трасса Meta CDN за март 2023 года. Документация CacheLib описывает публикацию анонимизированных наблюдений и условия их использования [23], а открытая копия доступна в коллекции CacheMon [24]. Предварительный разбор её фрагмента показал, что по записям можно сформировать историю обращений к объектам и определить число последующих чтений для обучения модели. Однако трасса не содержит идентификаторов S3-версий и статусов выполнения клиентских запросов, а размеры некоторых объектов неизвестны или меняются. Поэтому она будет использоваться для исследования спроса, тогда как корректность переносов и сохранность версий будут проверяться на воспроизводимой синтетической нагрузке.</w:t>
      </w:r>
    </w:p>
    <w:p>
      <w:pPr>
        <w:pStyle w:val="a2"/>
      </w:pPr>
      <w:r>
        <w:t xml:space="preserve">При работе с Meta CDN важно учитывать, что трасса содержит выборочные наблюдения: отсутствие записи ещё не означает отсутствия реального обращения. Размер объекта также следует определять только по сведениям, доступным к моменту прогноза, не подставляя значения из будущих событий. Эти ограничения необходимо учитывать при подготовке данных и интерпретации результатов. Подробности предварительного разбора, исходный фрагмент и программа обработки сохранены в материалах исследования. Сам разбор подтверждает возможность подготовки обучающих примеров, но ещё не доказывает качество модели или эффективность размещения.</w:t>
      </w:r>
    </w:p>
    <w:p>
      <w:pPr>
        <w:pStyle w:val="a2"/>
        <w:keepNext w:val="1"/>
      </w:pPr>
      <w:r>
        <w:t xml:space="preserve">В качестве смежной методической базы рассмотрены материалы проекта CILES (англ. Caching to Improve Latency and Efficiency at Scale) и работы Baleen [16], [25]. Их трассы и средства исследования хранения могут быть полезны при подготовке эксперимента, однако блоковые обращения нельзя непосредственно приравнивать к чтению целых S3-объектов. Назначение выбранных и резервных источников обобщено в табл. 1.2.</w:t>
      </w:r>
    </w:p>
    <w:bookmarkStart w:id="35" w:name="gost-tbl:data_sources"/>
    <w:p>
      <w:pPr>
        <w:pStyle w:val="TableCaption"/>
      </w:pPr>
      <w:r>
        <w:t xml:space="preserve">Таблица 1.2 – Источники экспериментальных данных и их назначение</w:t>
      </w:r>
    </w:p>
    <w:tbl>
      <w:tblPr>
        <w:tblStyle w:val="Table"/>
        <w:tblW w:type="pct" w:w="5000"/>
        <w:tblLayout w:type="fixed"/>
        <w:tblLook w:firstRow="1" w:lastRow="0" w:firstColumn="0" w:lastColumn="0" w:noHBand="0" w:noVBand="0" w:val="0020"/>
        <w:tblCaption w:val="Таблица 1.2 – Источники экспериментальных данных и их назначение"/>
        <w:tblBorders>
          <w:top w:val="single" w:sz="4" w:color="000000"/>
          <w:left w:val="single" w:sz="4" w:color="000000"/>
          <w:bottom w:val="single" w:sz="4" w:color="000000"/>
          <w:right w:val="single" w:sz="4" w:color="000000"/>
          <w:insideH w:val="single" w:sz="4" w:color="000000"/>
          <w:insideV w:val="single" w:sz="4" w:color="000000"/>
        </w:tblBorders>
      </w:tblPr>
      <w:tblGrid>
        <w:gridCol w:w="2640"/>
        <w:gridCol w:w="2640"/>
        <w:gridCol w:w="2640"/>
      </w:tblGrid>
      <w:tr>
        <w:trPr>
          <w:tblHeader w:val="on"/>
        </w:trPr>
        <w:tc>
          <w:tcPr/>
          <w:p>
            <w:pPr>
              <w:pStyle w:val="Compact"/>
              <w:spacing w:before="0" w:after="0" w:line="240" w:lineRule="auto"/>
              <w:ind w:firstLine="0" w:left="0" w:right="0"/>
              <w:jc w:val="center"/>
              <w:keepNext w:val="0"/>
              <w:pageBreakBefore w:val="0"/>
            </w:pPr>
            <w:r>
              <w:rPr>
                <w:sz w:val="24"/>
                <w:szCs w:val="24"/>
                <w:b w:val="1"/>
              </w:rPr>
              <w:t xml:space="preserve">Источник</w:t>
            </w:r>
          </w:p>
        </w:tc>
        <w:tc>
          <w:tcPr/>
          <w:p>
            <w:pPr>
              <w:pStyle w:val="Compact"/>
              <w:spacing w:before="0" w:after="0" w:line="240" w:lineRule="auto"/>
              <w:ind w:firstLine="0" w:left="0" w:right="0"/>
              <w:jc w:val="center"/>
              <w:keepNext w:val="0"/>
              <w:pageBreakBefore w:val="0"/>
            </w:pPr>
            <w:r>
              <w:rPr>
                <w:sz w:val="24"/>
                <w:szCs w:val="24"/>
                <w:b w:val="1"/>
              </w:rPr>
              <w:t xml:space="preserve">Применение</w:t>
            </w:r>
          </w:p>
        </w:tc>
        <w:tc>
          <w:tcPr/>
          <w:p>
            <w:pPr>
              <w:pStyle w:val="Compact"/>
              <w:spacing w:before="0" w:after="0" w:line="240" w:lineRule="auto"/>
              <w:ind w:firstLine="0" w:left="0" w:right="0"/>
              <w:jc w:val="center"/>
              <w:keepNext w:val="0"/>
              <w:pageBreakBefore w:val="0"/>
            </w:pPr>
            <w:r>
              <w:rPr>
                <w:sz w:val="24"/>
                <w:szCs w:val="24"/>
                <w:b w:val="1"/>
              </w:rPr>
              <w:t xml:space="preserve">Ограничение</w:t>
            </w:r>
          </w:p>
        </w:tc>
      </w:tr>
      <w:tr>
        <w:tc>
          <w:tcPr/>
          <w:p>
            <w:pPr>
              <w:pStyle w:val="Compact"/>
              <w:spacing w:before="0" w:after="0" w:line="240" w:lineRule="auto"/>
              <w:ind w:firstLine="0" w:left="0" w:right="0"/>
              <w:jc w:val="both"/>
              <w:keepNext w:val="0"/>
              <w:pageBreakBefore w:val="0"/>
            </w:pPr>
            <w:r>
              <w:rPr>
                <w:sz w:val="24"/>
                <w:szCs w:val="24"/>
              </w:rPr>
              <w:t xml:space="preserve">Синтетическая последовательность</w:t>
            </w:r>
          </w:p>
        </w:tc>
        <w:tc>
          <w:tcPr/>
          <w:p>
            <w:pPr>
              <w:pStyle w:val="Compact"/>
              <w:spacing w:before="0" w:after="0" w:line="240" w:lineRule="auto"/>
              <w:ind w:firstLine="0" w:left="0" w:right="0"/>
              <w:jc w:val="both"/>
              <w:keepNext w:val="0"/>
              <w:pageBreakBefore w:val="0"/>
            </w:pPr>
            <w:r>
              <w:rPr>
                <w:sz w:val="24"/>
                <w:szCs w:val="24"/>
              </w:rPr>
              <w:t xml:space="preserve">Основная проверка полного цикла и известных изменений спроса</w:t>
            </w:r>
          </w:p>
        </w:tc>
        <w:tc>
          <w:tcPr/>
          <w:p>
            <w:pPr>
              <w:pStyle w:val="Compact"/>
              <w:spacing w:before="0" w:after="0" w:line="240" w:lineRule="auto"/>
              <w:ind w:firstLine="0" w:left="0" w:right="0"/>
              <w:jc w:val="both"/>
              <w:keepNext w:val="0"/>
              <w:pageBreakBefore w:val="0"/>
            </w:pPr>
            <w:r>
              <w:rPr>
                <w:sz w:val="24"/>
                <w:szCs w:val="24"/>
              </w:rPr>
              <w:t xml:space="preserve">Вывод ограничен заданными сценариями</w:t>
            </w:r>
          </w:p>
        </w:tc>
      </w:tr>
      <w:tr>
        <w:tc>
          <w:tcPr/>
          <w:p>
            <w:pPr>
              <w:pStyle w:val="Compact"/>
              <w:spacing w:before="0" w:after="0" w:line="240" w:lineRule="auto"/>
              <w:ind w:firstLine="0" w:left="0" w:right="0"/>
              <w:jc w:val="both"/>
              <w:keepNext w:val="0"/>
              <w:pageBreakBefore w:val="0"/>
            </w:pPr>
            <w:r>
              <w:rPr>
                <w:sz w:val="24"/>
                <w:szCs w:val="24"/>
              </w:rPr>
              <w:t xml:space="preserve">Meta CDN / CacheLib [23], [24]</w:t>
            </w:r>
          </w:p>
        </w:tc>
        <w:tc>
          <w:tcPr/>
          <w:p>
            <w:pPr>
              <w:pStyle w:val="Compact"/>
              <w:spacing w:before="0" w:after="0" w:line="240" w:lineRule="auto"/>
              <w:ind w:firstLine="0" w:left="0" w:right="0"/>
              <w:jc w:val="both"/>
              <w:keepNext w:val="0"/>
              <w:pageBreakBefore w:val="0"/>
            </w:pPr>
            <w:r>
              <w:rPr>
                <w:sz w:val="24"/>
                <w:szCs w:val="24"/>
              </w:rPr>
              <w:t xml:space="preserve">Дополнительное исследование спроса, возможность подготовки примеров проверена на фрагменте</w:t>
            </w:r>
          </w:p>
        </w:tc>
        <w:tc>
          <w:tcPr/>
          <w:p>
            <w:pPr>
              <w:pStyle w:val="Compact"/>
              <w:spacing w:before="0" w:after="0" w:line="240" w:lineRule="auto"/>
              <w:ind w:firstLine="0" w:left="0" w:right="0"/>
              <w:jc w:val="both"/>
              <w:keepNext w:val="0"/>
              <w:pageBreakBefore w:val="0"/>
            </w:pPr>
            <w:r>
              <w:rPr>
                <w:sz w:val="24"/>
                <w:szCs w:val="24"/>
              </w:rPr>
              <w:t xml:space="preserve">Выборочные наблюдения без S3-версий и статусов выполнения клиентских запросов</w:t>
            </w:r>
          </w:p>
        </w:tc>
      </w:tr>
      <w:tr>
        <w:tc>
          <w:tcPr/>
          <w:p>
            <w:pPr>
              <w:pStyle w:val="Compact"/>
              <w:spacing w:before="0" w:after="0" w:line="240" w:lineRule="auto"/>
              <w:ind w:firstLine="0" w:left="0" w:right="0"/>
              <w:jc w:val="both"/>
              <w:keepNext w:val="0"/>
              <w:pageBreakBefore w:val="0"/>
            </w:pPr>
            <w:r>
              <w:rPr>
                <w:sz w:val="24"/>
                <w:szCs w:val="24"/>
              </w:rPr>
              <w:t xml:space="preserve">IBM Cloud Object Storage [20]</w:t>
            </w:r>
          </w:p>
        </w:tc>
        <w:tc>
          <w:tcPr/>
          <w:p>
            <w:pPr>
              <w:pStyle w:val="Compact"/>
              <w:spacing w:before="0" w:after="0" w:line="240" w:lineRule="auto"/>
              <w:ind w:firstLine="0" w:left="0" w:right="0"/>
              <w:jc w:val="both"/>
              <w:keepNext w:val="0"/>
              <w:pageBreakBefore w:val="0"/>
            </w:pPr>
            <w:r>
              <w:rPr>
                <w:sz w:val="24"/>
                <w:szCs w:val="24"/>
              </w:rPr>
              <w:t xml:space="preserve">Резервный источник объектных операций</w:t>
            </w:r>
          </w:p>
        </w:tc>
        <w:tc>
          <w:tcPr/>
          <w:p>
            <w:pPr>
              <w:pStyle w:val="Compact"/>
              <w:spacing w:before="0" w:after="0" w:line="240" w:lineRule="auto"/>
              <w:ind w:firstLine="0" w:left="0" w:right="0"/>
              <w:jc w:val="both"/>
              <w:keepNext w:val="0"/>
              <w:pageBreakBefore w:val="0"/>
            </w:pPr>
            <w:r>
              <w:rPr>
                <w:sz w:val="24"/>
                <w:szCs w:val="24"/>
              </w:rPr>
              <w:t xml:space="preserve">Доступ к файлам не подтверждён</w:t>
            </w:r>
          </w:p>
        </w:tc>
      </w:tr>
      <w:tr>
        <w:tc>
          <w:tcPr/>
          <w:p>
            <w:pPr>
              <w:pStyle w:val="Compact"/>
              <w:spacing w:before="0" w:after="0" w:line="240" w:lineRule="auto"/>
              <w:ind w:firstLine="0" w:left="0" w:right="0"/>
              <w:jc w:val="both"/>
              <w:keepNext w:val="0"/>
              <w:pageBreakBefore w:val="0"/>
            </w:pPr>
            <w:r>
              <w:rPr>
                <w:sz w:val="24"/>
                <w:szCs w:val="24"/>
              </w:rPr>
              <w:t xml:space="preserve">IBM Docker Registry [21], [22]</w:t>
            </w:r>
          </w:p>
        </w:tc>
        <w:tc>
          <w:tcPr/>
          <w:p>
            <w:pPr>
              <w:pStyle w:val="Compact"/>
              <w:spacing w:before="0" w:after="0" w:line="240" w:lineRule="auto"/>
              <w:ind w:firstLine="0" w:left="0" w:right="0"/>
              <w:jc w:val="both"/>
              <w:keepNext w:val="0"/>
              <w:pageBreakBefore w:val="0"/>
            </w:pPr>
            <w:r>
              <w:rPr>
                <w:sz w:val="24"/>
                <w:szCs w:val="24"/>
              </w:rPr>
              <w:t xml:space="preserve">Резервная проверка на нагрузке реестра</w:t>
            </w:r>
          </w:p>
        </w:tc>
        <w:tc>
          <w:tcPr/>
          <w:p>
            <w:pPr>
              <w:pStyle w:val="Compact"/>
              <w:spacing w:before="0" w:after="0" w:line="240" w:lineRule="auto"/>
              <w:ind w:firstLine="0" w:left="0" w:right="0"/>
              <w:jc w:val="both"/>
              <w:keepNext w:val="0"/>
              <w:pageBreakBefore w:val="0"/>
            </w:pPr>
            <w:r>
              <w:rPr>
                <w:sz w:val="24"/>
                <w:szCs w:val="24"/>
              </w:rPr>
              <w:t xml:space="preserve">Фрагмент не разобран, а операции требуют преобразования</w:t>
            </w:r>
          </w:p>
        </w:tc>
      </w:tr>
      <w:tr>
        <w:tc>
          <w:tcPr/>
          <w:p>
            <w:pPr>
              <w:pStyle w:val="Compact"/>
              <w:spacing w:before="0" w:after="0" w:line="240" w:lineRule="auto"/>
              <w:ind w:firstLine="0" w:left="0" w:right="0"/>
              <w:jc w:val="both"/>
              <w:keepNext w:val="0"/>
              <w:pageBreakBefore w:val="0"/>
            </w:pPr>
            <w:r>
              <w:rPr>
                <w:sz w:val="24"/>
                <w:szCs w:val="24"/>
              </w:rPr>
              <w:t xml:space="preserve">CILES / Baleen [16], [25]</w:t>
            </w:r>
          </w:p>
        </w:tc>
        <w:tc>
          <w:tcPr/>
          <w:p>
            <w:pPr>
              <w:pStyle w:val="Compact"/>
              <w:spacing w:before="0" w:after="0" w:line="240" w:lineRule="auto"/>
              <w:ind w:firstLine="0" w:left="0" w:right="0"/>
              <w:jc w:val="both"/>
              <w:keepNext w:val="0"/>
              <w:pageBreakBefore w:val="0"/>
            </w:pPr>
            <w:r>
              <w:rPr>
                <w:sz w:val="24"/>
                <w:szCs w:val="24"/>
              </w:rPr>
              <w:t xml:space="preserve">Смежная методическая база</w:t>
            </w:r>
          </w:p>
        </w:tc>
        <w:tc>
          <w:tcPr/>
          <w:p>
            <w:pPr>
              <w:pStyle w:val="Compact"/>
              <w:spacing w:before="0" w:after="0" w:line="240" w:lineRule="auto"/>
              <w:ind w:firstLine="0" w:left="0" w:right="0"/>
              <w:jc w:val="both"/>
              <w:keepNext w:val="0"/>
              <w:pageBreakBefore w:val="0"/>
            </w:pPr>
            <w:r>
              <w:rPr>
                <w:sz w:val="24"/>
                <w:szCs w:val="24"/>
              </w:rPr>
              <w:t xml:space="preserve">Единица доступа может не совпадать с S3-объектом</w:t>
            </w:r>
          </w:p>
        </w:tc>
      </w:tr>
    </w:tbl>
    <w:bookmarkEnd w:id="35"/>
    <w:p>
      <w:pPr>
        <w:pStyle w:val="a2"/>
        <w:spacing w:before="120"/>
      </w:pPr>
      <w:r>
        <w:t xml:space="preserve">Синтетическая нагрузка должна охватывать разные изменения спроса: стабильную неравномерную популярность, постепенное снижение интереса, периодические обращения, непредсказуемый всплеск, смену востребованного набора и равномерный независимый выбор объектов. Это позволит установить, в каких условиях прогноз полезен, а когда достаточно простой политики. Для каждой сравниваемой политики воспроизводится одна и та же последовательность обращений. Генератор задаёт нагрузку, но не определяет размещение объектов и не передаёт модели сведения о будущих изменениях спроса.</w:t>
      </w:r>
    </w:p>
    <w:p>
      <w:pPr>
        <w:pStyle w:val="a2"/>
      </w:pPr>
      <w:r>
        <w:t xml:space="preserve">Данные разделяются по времени на обучение, настройку и итоговую проверку. Признаки формируются из доступной прошлой истории, а целевая переменная показывает число чтений за следующий интервал. Использовать пример для обучения можно только после окончания этого интервала, иначе в модель попадут сведения из будущего и оценка качества окажется завышенной [26]. При разделении учитывается весь интервал расчёта метки, а границы задаются по времени событий, как требуется при работе с временными последовательностями [27]. Горизонт прогноза, длительность периодов и число повторов будут определены в методике эксперимента до итогового сравнения. Выводы по синтетической нагрузке будут относиться к проверенным сценариям.</w:t>
      </w:r>
    </w:p>
    <w:bookmarkEnd w:id="36"/>
    <w:bookmarkEnd w:id="37"/>
    <w:bookmarkStart w:id="42" w:name="анализ-существующих-решений"/>
    <w:p>
      <w:pPr>
        <w:pStyle w:val="21"/>
      </w:pPr>
      <w:bookmarkStart w:id="105" w:name="GOSTHeading105"/>
      <w:r>
        <w:t xml:space="preserve">1.2 Анализ существующих решений</w:t>
      </w:r>
      <w:bookmarkEnd w:id="105"/>
    </w:p>
    <w:bookmarkStart w:id="38" w:name="анализ-критериев"/>
    <w:p>
      <w:pPr>
        <w:pStyle w:val="30"/>
      </w:pPr>
      <w:bookmarkStart w:id="106" w:name="GOSTHeading106"/>
      <w:r>
        <w:t xml:space="preserve">1.2.1 Анализ критериев</w:t>
      </w:r>
      <w:bookmarkEnd w:id="106"/>
    </w:p>
    <w:p>
      <w:pPr>
        <w:pStyle w:val="FirstParagraph"/>
      </w:pPr>
      <w:r>
        <w:t xml:space="preserve">Для подробного сравнения выбраны пять аналогов: Octopus++, метод Motta и соавторов, SCOPe, Amazon S3 и Ceph RGW. Первые три связывают прогноз с размещением, а последние два показывают управление классами в программных системах. MinIO AIStor рассмотрен выше как пример доступа к данным после их переноса на удалённый уровень. Аналоги различаются средой, единицей управления и способом исполнения.</w:t>
      </w:r>
    </w:p>
    <w:p>
      <w:pPr>
        <w:pStyle w:val="a2"/>
      </w:pPr>
      <w:r>
        <w:t xml:space="preserve">Общие критерии – прогноз, ёмкость обоих классов, бюджет миграции, направления переноса, сохранение версии, объяснение и подтверждение. Численные показатели не сопоставляются из-за различий данных и условий. «Не установлено» означает недостаточность рассмотренного источника, а не доказанное отсутствие функции во всех расширениях продукта.</w:t>
      </w:r>
    </w:p>
    <w:bookmarkEnd w:id="38"/>
    <w:bookmarkStart w:id="39" w:name="обзор-аналогов"/>
    <w:p>
      <w:pPr>
        <w:pStyle w:val="30"/>
      </w:pPr>
      <w:bookmarkStart w:id="107" w:name="GOSTHeading107"/>
      <w:r>
        <w:t xml:space="preserve">1.2.2 Обзор аналогов</w:t>
      </w:r>
      <w:bookmarkEnd w:id="107"/>
    </w:p>
    <w:p>
      <w:pPr>
        <w:pStyle w:val="FirstParagraph"/>
      </w:pPr>
      <w:r>
        <w:rPr>
          <w:b/>
          <w:bCs/>
        </w:rPr>
        <w:t xml:space="preserve">Octopus++</w:t>
      </w:r>
      <w:r>
        <w:t xml:space="preserve"> </w:t>
      </w:r>
      <w:r>
        <w:t xml:space="preserve">– расширение распределённой файловой системы OctopusFS, разработанное Herodotou и Kakoulli [28]. Система прогнозирует повторные обращения с помощью градиентного бустинга и обновляет модель по мере поступления новых наблюдений. На основе истории доступа, размеров файлов, занятости уровней и статистики узлов она выбирает, когда начать перенос, какие данные переместить и когда остановиться. При этом учитываются пропускная способность, балансировка и необходимое число копий данных. Объём переноса на быстрый уровень ограничен, а освобождение этого уровня прекращается при достижении заданного порога занятости. Для OpenS3 особенно полезно то, что Octopus++ связывает прогноз с выполнением переносов, разделяя выбор действий и их исполнение без изменения клиентского интерфейса. Однако она управляет файлами, блоками и копиями, а в разрабатываемой системе нужно переносить целую текущую версию объекта. Кроме того, рассмотренное описание не подтверждает наличие административного согласования взаимосвязанных переносов и общего бюджета копирования в обоих направлениях. Эти условия предстоит реализовать и проверить на стенде OpenS3.</w:t>
      </w:r>
    </w:p>
    <w:p>
      <w:pPr>
        <w:pStyle w:val="a2"/>
      </w:pPr>
      <w:r>
        <w:rPr>
          <w:b/>
          <w:bCs/>
        </w:rPr>
        <w:t xml:space="preserve">Метод Motta и соавторов</w:t>
      </w:r>
      <w:r>
        <w:t xml:space="preserve"> </w:t>
      </w:r>
      <w:r>
        <w:t xml:space="preserve">использует прогноз обращений для выбора между классами Cold, Warm и Hot [3]. Он развивает предыдущую работу авторов по прогнозированию частоты доступа с учётом затрат и задержки [29]. Выбор класса зависит от того, чему администратор отдаёт предпочтение: снижению затрат или более быстрому доступу. Для OpenS3 это полезный пример того, как связать результат прогноза с понятным объяснением рекомендации через последствия переноса. Вместе с тем рассмотренное описание не позволяет подтвердить, что при исполнении учитываются физическая ёмкость обоих классов, место для временных копий, бюджет миграций и конкретная версия объекта. Поэтому в собственной системе можно использовать идею учёта предпочтений администратора, но затраты, правила выбора класса и проверки переноса нужно задать для выбранного стенда.</w:t>
      </w:r>
    </w:p>
    <w:p>
      <w:pPr>
        <w:pStyle w:val="a2"/>
      </w:pPr>
      <w:r>
        <w:rPr>
          <w:b/>
          <w:bCs/>
        </w:rPr>
        <w:t xml:space="preserve">SCOPe</w:t>
      </w:r>
      <w:r>
        <w:t xml:space="preserve"> </w:t>
      </w:r>
      <w:r>
        <w:t xml:space="preserve">выбирает размещение и способ сжатия частей набора данных, чтобы снизить затраты облачного хранения и доступа при заданных ограничениях производительности [15]. Прогноз обращений здесь служит входом для оптимизации, а характеристики сжатия прогнозируются отдельно. Данные также делятся на части с учётом обращений к ним. Для OpenS3 полезно такое разделение: модель оценивает будущий спрос, после чего отдельный механизм выбирает размещение с учётом других условий. Однако SCOPe управляет частями наборов данных, тогда как в дипломе требуется переносить целую версию S3-объекта без изменения содержимого. Переразбиение и сжатие поэтому не входят в постановку, а правила переноса объекта, объяснение выбора и подтверждение администратором предстоит разработать для OpenS3.</w:t>
      </w:r>
    </w:p>
    <w:p>
      <w:pPr>
        <w:pStyle w:val="a2"/>
      </w:pPr>
      <w:r>
        <w:rPr>
          <w:b/>
          <w:bCs/>
        </w:rPr>
        <w:t xml:space="preserve">Amazon S3</w:t>
      </w:r>
      <w:r>
        <w:t xml:space="preserve"> </w:t>
      </w:r>
      <w:r>
        <w:t xml:space="preserve">предоставляет правила Lifecycle и автоматическое перемещение внутри Intelligent-Tiering. Lifecycle задаёт условия перехода между классами, например возраст объекта [2], [12]. Intelligent-Tiering использует историю доступа: после 30 дней без обращений объект перемещается в Infrequent Access, а после 90 дней – в Archive Instant Access. При последующем доступе из этих двух уровней он автоматически возвращается в Frequent Access [2]. Дополнительные уровни Archive Access и Deep Archive Access требуют восстановления перед чтением [2]. Эти механизмы показывают, как автоматизировать переходы по понятным условиям, но работают с ресурсами и тарифами облачного сервиса. Для OpenS3 нужно учитывать физическую ёмкость собственных классов и согласовывать переносы с администратором. Поэтому реактивная политика по давности обращения будет использоваться как база для сравнения: прогнозная система должна показать преимущество при тех же ресурсных ограничениях.</w:t>
      </w:r>
    </w:p>
    <w:p>
      <w:pPr>
        <w:pStyle w:val="a2"/>
      </w:pPr>
      <w:r>
        <w:rPr>
          <w:b/>
          <w:bCs/>
        </w:rPr>
        <w:t xml:space="preserve">Ceph RGW</w:t>
      </w:r>
      <w:r>
        <w:t xml:space="preserve"> </w:t>
      </w:r>
      <w:r>
        <w:t xml:space="preserve">– объектный шлюз Ceph (англ. RADOS Gateway), который сопоставляет классы хранения пулам данных и поддерживает Lifecycle-переходы [8]. Правила размещения позволяют выбирать типы устройств [9], а сведения об объектах, индекс бакета и содержимое рассматриваются как отдельные категории данных [30]. Для самостоятельно развёрнутого OpenS3 полезна сама связь логического класса с физическими ресурсами: решение о переносе должно учитывать возможности хранилища. Однако настройка пулов и Lifecycle не заменяет прогноз будущего спроса и объяснимые рекомендации, которые подтверждает администратор. Поэтому из Ceph заимствуется идея организации классов, а средства поддержки принятия решений предстоит разработать для OpenS3. Этот вывод относится к рассмотренному механизму, а не ко всем расширениям Ceph.</w:t>
      </w:r>
    </w:p>
    <w:bookmarkEnd w:id="39"/>
    <w:bookmarkStart w:id="41" w:name="Xc86cbc245deb14779e964f427b1d1120f926ba5"/>
    <w:p>
      <w:pPr>
        <w:pStyle w:val="30"/>
      </w:pPr>
      <w:bookmarkStart w:id="108" w:name="GOSTHeading108"/>
      <w:r>
        <w:t xml:space="preserve">1.2.3 Сопоставление аналогов и выбор направления разработки</w:t>
      </w:r>
      <w:bookmarkEnd w:id="108"/>
    </w:p>
    <w:p>
      <w:pPr>
        <w:pStyle w:val="FirstParagraph"/>
      </w:pPr>
      <w:r>
        <w:t xml:space="preserve">В таблице используются следующие обозначения критериев:</w:t>
      </w:r>
    </w:p>
    <w:p>
      <w:pPr>
        <w:pStyle w:val="Compact"/>
        <w:numPr>
          <w:ilvl w:val="0"/>
          <w:numId w:val="1003"/>
        </w:numPr>
        <w:ind w:left="1276" w:hanging="567"/>
        <w:spacing w:before="0" w:after="0" w:line="360" w:lineRule="auto"/>
      </w:pPr>
      <w:r>
        <w:t xml:space="preserve">Основание решения – К1.</w:t>
      </w:r>
    </w:p>
    <w:p>
      <w:pPr>
        <w:pStyle w:val="Compact"/>
        <w:numPr>
          <w:ilvl w:val="0"/>
          <w:numId w:val="1003"/>
        </w:numPr>
        <w:ind w:left="1276" w:hanging="567"/>
        <w:spacing w:before="0" w:after="0" w:line="360" w:lineRule="auto"/>
      </w:pPr>
      <w:r>
        <w:t xml:space="preserve">Прогноз спроса – К2.</w:t>
      </w:r>
    </w:p>
    <w:p>
      <w:pPr>
        <w:pStyle w:val="Compact"/>
        <w:numPr>
          <w:ilvl w:val="0"/>
          <w:numId w:val="1003"/>
        </w:numPr>
        <w:ind w:left="1276" w:hanging="567"/>
        <w:spacing w:before="0" w:after="0" w:line="360" w:lineRule="auto"/>
      </w:pPr>
      <w:r>
        <w:t xml:space="preserve">Среда и единица управления – К3.</w:t>
      </w:r>
    </w:p>
    <w:p>
      <w:pPr>
        <w:pStyle w:val="Compact"/>
        <w:numPr>
          <w:ilvl w:val="0"/>
          <w:numId w:val="1003"/>
        </w:numPr>
        <w:ind w:left="1276" w:hanging="567"/>
        <w:spacing w:before="0" w:after="0" w:line="360" w:lineRule="auto"/>
      </w:pPr>
      <w:r>
        <w:t xml:space="preserve">Существенные критерии – К4.</w:t>
      </w:r>
    </w:p>
    <w:p>
      <w:pPr>
        <w:pStyle w:val="Compact"/>
        <w:numPr>
          <w:ilvl w:val="0"/>
          <w:numId w:val="1003"/>
        </w:numPr>
        <w:ind w:left="1276" w:hanging="567"/>
        <w:spacing w:before="0" w:after="0" w:line="360" w:lineRule="auto"/>
      </w:pPr>
      <w:r>
        <w:t xml:space="preserve">Явное ограничение ёмкости обоих классов в общем плане – К5.</w:t>
      </w:r>
    </w:p>
    <w:p>
      <w:pPr>
        <w:pStyle w:val="Compact"/>
        <w:numPr>
          <w:ilvl w:val="0"/>
          <w:numId w:val="1003"/>
        </w:numPr>
        <w:ind w:left="1276" w:hanging="567"/>
        <w:spacing w:before="0" w:after="0" w:line="360" w:lineRule="auto"/>
      </w:pPr>
      <w:r>
        <w:t xml:space="preserve">Задаваемый бюджет переносов за интервал – К6.</w:t>
      </w:r>
    </w:p>
    <w:p>
      <w:pPr>
        <w:pStyle w:val="Compact"/>
        <w:numPr>
          <w:ilvl w:val="0"/>
          <w:numId w:val="1003"/>
        </w:numPr>
        <w:ind w:left="1276" w:hanging="567"/>
        <w:spacing w:before="0" w:after="0" w:line="360" w:lineRule="auto"/>
      </w:pPr>
      <w:r>
        <w:t xml:space="preserve">Постоянное перемещение в обоих направлениях – К7.</w:t>
      </w:r>
    </w:p>
    <w:p>
      <w:pPr>
        <w:pStyle w:val="Compact"/>
        <w:numPr>
          <w:ilvl w:val="0"/>
          <w:numId w:val="1003"/>
        </w:numPr>
        <w:ind w:left="1276" w:hanging="567"/>
        <w:spacing w:before="0" w:after="0" w:line="360" w:lineRule="auto"/>
      </w:pPr>
      <w:r>
        <w:t xml:space="preserve">Контроль конкретной версии при исполнении рекомендации – К8.</w:t>
      </w:r>
    </w:p>
    <w:p>
      <w:pPr>
        <w:pStyle w:val="Compact"/>
        <w:numPr>
          <w:ilvl w:val="0"/>
          <w:numId w:val="1003"/>
        </w:numPr>
        <w:ind w:left="1276" w:hanging="567"/>
        <w:spacing w:before="0" w:after="0" w:line="360" w:lineRule="auto"/>
      </w:pPr>
      <w:r>
        <w:t xml:space="preserve">Обоснование выбора – К9.</w:t>
      </w:r>
    </w:p>
    <w:p>
      <w:pPr>
        <w:pStyle w:val="Compact"/>
        <w:numPr>
          <w:ilvl w:val="0"/>
          <w:numId w:val="1003"/>
        </w:numPr>
        <w:ind w:left="1276" w:hanging="567"/>
        <w:spacing w:before="0" w:after="0" w:line="360" w:lineRule="auto"/>
      </w:pPr>
      <w:r>
        <w:t xml:space="preserve">Подтверждение отдельной рекомендации – К10.</w:t>
      </w:r>
    </w:p>
    <w:p>
      <w:pPr>
        <w:pStyle w:val="Compact"/>
        <w:numPr>
          <w:ilvl w:val="0"/>
          <w:numId w:val="1003"/>
        </w:numPr>
        <w:ind w:left="1276" w:hanging="567"/>
        <w:spacing w:before="0" w:after="0" w:line="360" w:lineRule="auto"/>
      </w:pPr>
      <w:r>
        <w:t xml:space="preserve">Полезная идея для OpenS3 – К11.</w:t>
      </w:r>
    </w:p>
    <w:p>
      <w:pPr>
        <w:pStyle w:val="Compact"/>
        <w:numPr>
          <w:ilvl w:val="0"/>
          <w:numId w:val="1003"/>
        </w:numPr>
        <w:ind w:left="1276" w:hanging="567"/>
        <w:spacing w:before="0" w:after="0" w:line="360" w:lineRule="auto"/>
      </w:pPr>
      <w:r>
        <w:t xml:space="preserve">Основание сравнения – К12.</w:t>
      </w:r>
    </w:p>
    <w:p>
      <w:pPr>
        <w:pStyle w:val="FirstParagraph"/>
        <w:keepNext w:val="1"/>
      </w:pPr>
      <w:r>
        <w:t xml:space="preserve">Сопоставление рассмотренных механизмов по единым критериям приведено в табл. 1.3.</w:t>
      </w:r>
    </w:p>
    <w:bookmarkStart w:id="40" w:name="gost-tbl:analogues"/>
    <w:p>
      <w:pPr>
        <w:pStyle w:val="TableCaption"/>
      </w:pPr>
      <w:r>
        <w:t xml:space="preserve">Таблица 1.3 – Сравнение аналогов управления размещением объектов</w:t>
      </w:r>
    </w:p>
    <w:tbl>
      <w:tblPr>
        <w:tblStyle w:val="Table"/>
        <w:tblW w:type="pct" w:w="5000"/>
        <w:tblLayout w:type="fixed"/>
        <w:tblLook w:firstRow="1" w:lastRow="0" w:firstColumn="0" w:lastColumn="0" w:noHBand="0" w:noVBand="0" w:val="0020"/>
        <w:tblCaption w:val="Таблица 1.3 – Сравнение аналогов управления размещением объектов"/>
        <w:tblBorders>
          <w:top w:val="single" w:sz="4" w:color="000000"/>
          <w:left w:val="single" w:sz="4" w:color="000000"/>
          <w:bottom w:val="single" w:sz="4" w:color="000000"/>
          <w:right w:val="single" w:sz="4" w:color="000000"/>
          <w:insideH w:val="single" w:sz="4" w:color="000000"/>
          <w:insideV w:val="single" w:sz="4" w:color="000000"/>
        </w:tblBorders>
      </w:tblPr>
      <w:tblGrid>
        <w:gridCol w:w="1320"/>
        <w:gridCol w:w="1320"/>
        <w:gridCol w:w="1320"/>
        <w:gridCol w:w="1320"/>
        <w:gridCol w:w="1320"/>
        <w:gridCol w:w="1320"/>
      </w:tblGrid>
      <w:tr>
        <w:trPr>
          <w:tblHeader w:val="on"/>
        </w:trPr>
        <w:tc>
          <w:tcPr/>
          <w:p>
            <w:pPr>
              <w:pStyle w:val="Compact"/>
              <w:spacing w:before="0" w:after="0" w:line="240" w:lineRule="auto"/>
              <w:ind w:firstLine="0" w:left="0" w:right="0"/>
              <w:jc w:val="center"/>
              <w:keepNext w:val="0"/>
              <w:pageBreakBefore w:val="0"/>
            </w:pPr>
            <w:r>
              <w:rPr>
                <w:sz w:val="24"/>
                <w:szCs w:val="24"/>
                <w:b w:val="1"/>
              </w:rPr>
              <w:t xml:space="preserve">Критерий</w:t>
            </w:r>
          </w:p>
        </w:tc>
        <w:tc>
          <w:tcPr/>
          <w:p>
            <w:pPr>
              <w:pStyle w:val="Compact"/>
              <w:spacing w:before="0" w:after="0" w:line="240" w:lineRule="auto"/>
              <w:ind w:firstLine="0" w:left="0" w:right="0"/>
              <w:jc w:val="center"/>
              <w:keepNext w:val="0"/>
              <w:pageBreakBefore w:val="0"/>
            </w:pPr>
            <w:r>
              <w:rPr>
                <w:sz w:val="24"/>
                <w:szCs w:val="24"/>
                <w:b w:val="1"/>
              </w:rPr>
              <w:t xml:space="preserve">Octopus++</w:t>
            </w:r>
          </w:p>
        </w:tc>
        <w:tc>
          <w:tcPr/>
          <w:p>
            <w:pPr>
              <w:pStyle w:val="Compact"/>
              <w:spacing w:before="0" w:after="0" w:line="240" w:lineRule="auto"/>
              <w:ind w:firstLine="0" w:left="0" w:right="0"/>
              <w:jc w:val="center"/>
              <w:keepNext w:val="0"/>
              <w:pageBreakBefore w:val="0"/>
            </w:pPr>
            <w:r>
              <w:rPr>
                <w:sz w:val="24"/>
                <w:szCs w:val="24"/>
                <w:b w:val="1"/>
              </w:rPr>
              <w:t xml:space="preserve">Motta и соавторы</w:t>
            </w:r>
          </w:p>
        </w:tc>
        <w:tc>
          <w:tcPr/>
          <w:p>
            <w:pPr>
              <w:pStyle w:val="Compact"/>
              <w:spacing w:before="0" w:after="0" w:line="240" w:lineRule="auto"/>
              <w:ind w:firstLine="0" w:left="0" w:right="0"/>
              <w:jc w:val="center"/>
              <w:keepNext w:val="0"/>
              <w:pageBreakBefore w:val="0"/>
            </w:pPr>
            <w:r>
              <w:rPr>
                <w:sz w:val="24"/>
                <w:szCs w:val="24"/>
                <w:b w:val="1"/>
              </w:rPr>
              <w:t xml:space="preserve">SCOPe</w:t>
            </w:r>
          </w:p>
        </w:tc>
        <w:tc>
          <w:tcPr/>
          <w:p>
            <w:pPr>
              <w:pStyle w:val="Compact"/>
              <w:spacing w:before="0" w:after="0" w:line="240" w:lineRule="auto"/>
              <w:ind w:firstLine="0" w:left="0" w:right="0"/>
              <w:jc w:val="center"/>
              <w:keepNext w:val="0"/>
              <w:pageBreakBefore w:val="0"/>
            </w:pPr>
            <w:r>
              <w:rPr>
                <w:sz w:val="24"/>
                <w:szCs w:val="24"/>
                <w:b w:val="1"/>
              </w:rPr>
              <w:t xml:space="preserve">Amazon S3</w:t>
            </w:r>
          </w:p>
        </w:tc>
        <w:tc>
          <w:tcPr/>
          <w:p>
            <w:pPr>
              <w:pStyle w:val="Compact"/>
              <w:spacing w:before="0" w:after="0" w:line="240" w:lineRule="auto"/>
              <w:ind w:firstLine="0" w:left="0" w:right="0"/>
              <w:jc w:val="center"/>
              <w:keepNext w:val="0"/>
              <w:pageBreakBefore w:val="0"/>
            </w:pPr>
            <w:r>
              <w:rPr>
                <w:sz w:val="24"/>
                <w:szCs w:val="24"/>
                <w:b w:val="1"/>
              </w:rPr>
              <w:t xml:space="preserve">Ceph RGW</w:t>
            </w:r>
          </w:p>
        </w:tc>
      </w:tr>
      <w:tr>
        <w:tc>
          <w:tcPr/>
          <w:p>
            <w:pPr>
              <w:pStyle w:val="Compact"/>
              <w:spacing w:before="0" w:after="0" w:line="240" w:lineRule="auto"/>
              <w:ind w:firstLine="0" w:left="0" w:right="0"/>
              <w:jc w:val="both"/>
              <w:keepNext w:val="0"/>
              <w:pageBreakBefore w:val="0"/>
            </w:pPr>
            <w:r>
              <w:rPr>
                <w:sz w:val="24"/>
                <w:szCs w:val="24"/>
              </w:rPr>
              <w:t xml:space="preserve">К1</w:t>
            </w:r>
          </w:p>
        </w:tc>
        <w:tc>
          <w:tcPr/>
          <w:p>
            <w:pPr>
              <w:pStyle w:val="Compact"/>
              <w:spacing w:before="0" w:after="0" w:line="240" w:lineRule="auto"/>
              <w:ind w:firstLine="0" w:left="0" w:right="0"/>
              <w:jc w:val="both"/>
              <w:keepNext w:val="0"/>
              <w:pageBreakBefore w:val="0"/>
            </w:pPr>
            <w:r>
              <w:rPr>
                <w:sz w:val="24"/>
                <w:szCs w:val="24"/>
              </w:rPr>
              <w:t xml:space="preserve">История доступа и прогноз</w:t>
            </w:r>
          </w:p>
        </w:tc>
        <w:tc>
          <w:tcPr/>
          <w:p>
            <w:pPr>
              <w:pStyle w:val="Compact"/>
              <w:spacing w:before="0" w:after="0" w:line="240" w:lineRule="auto"/>
              <w:ind w:firstLine="0" w:left="0" w:right="0"/>
              <w:jc w:val="both"/>
              <w:keepNext w:val="0"/>
              <w:pageBreakBefore w:val="0"/>
            </w:pPr>
            <w:r>
              <w:rPr>
                <w:sz w:val="24"/>
                <w:szCs w:val="24"/>
              </w:rPr>
              <w:t xml:space="preserve">Прогноз обращений и классификация</w:t>
            </w:r>
          </w:p>
        </w:tc>
        <w:tc>
          <w:tcPr/>
          <w:p>
            <w:pPr>
              <w:pStyle w:val="Compact"/>
              <w:spacing w:before="0" w:after="0" w:line="240" w:lineRule="auto"/>
              <w:ind w:firstLine="0" w:left="0" w:right="0"/>
              <w:jc w:val="both"/>
              <w:keepNext w:val="0"/>
              <w:pageBreakBefore w:val="0"/>
            </w:pPr>
            <w:r>
              <w:rPr>
                <w:sz w:val="24"/>
                <w:szCs w:val="24"/>
              </w:rPr>
              <w:t xml:space="preserve">Входные прогнозы доступа, параметры размещения и сжатия</w:t>
            </w:r>
          </w:p>
        </w:tc>
        <w:tc>
          <w:tcPr/>
          <w:p>
            <w:pPr>
              <w:pStyle w:val="Compact"/>
              <w:spacing w:before="0" w:after="0" w:line="240" w:lineRule="auto"/>
              <w:ind w:firstLine="0" w:left="0" w:right="0"/>
              <w:jc w:val="both"/>
              <w:keepNext w:val="0"/>
              <w:pageBreakBefore w:val="0"/>
            </w:pPr>
            <w:r>
              <w:rPr>
                <w:sz w:val="24"/>
                <w:szCs w:val="24"/>
              </w:rPr>
              <w:t xml:space="preserve">Lifecycle-условия или наблюдаемая давность доступа</w:t>
            </w:r>
          </w:p>
        </w:tc>
        <w:tc>
          <w:tcPr/>
          <w:p>
            <w:pPr>
              <w:pStyle w:val="Compact"/>
              <w:spacing w:before="0" w:after="0" w:line="240" w:lineRule="auto"/>
              <w:ind w:firstLine="0" w:left="0" w:right="0"/>
              <w:jc w:val="both"/>
              <w:keepNext w:val="0"/>
              <w:pageBreakBefore w:val="0"/>
            </w:pPr>
            <w:r>
              <w:rPr>
                <w:sz w:val="24"/>
                <w:szCs w:val="24"/>
              </w:rPr>
              <w:t xml:space="preserve">Настройки классов, пулов и Lifecycle</w:t>
            </w:r>
          </w:p>
        </w:tc>
      </w:tr>
      <w:tr>
        <w:tc>
          <w:tcPr/>
          <w:p>
            <w:pPr>
              <w:pStyle w:val="Compact"/>
              <w:spacing w:before="0" w:after="0" w:line="240" w:lineRule="auto"/>
              <w:ind w:firstLine="0" w:left="0" w:right="0"/>
              <w:jc w:val="both"/>
              <w:keepNext w:val="0"/>
              <w:pageBreakBefore w:val="0"/>
            </w:pPr>
            <w:r>
              <w:rPr>
                <w:sz w:val="24"/>
                <w:szCs w:val="24"/>
              </w:rPr>
              <w:t xml:space="preserve">К2</w:t>
            </w:r>
          </w:p>
        </w:tc>
        <w:tc>
          <w:tcPr/>
          <w:p>
            <w:pPr>
              <w:pStyle w:val="Compact"/>
              <w:spacing w:before="0" w:after="0" w:line="240" w:lineRule="auto"/>
              <w:ind w:firstLine="0" w:left="0" w:right="0"/>
              <w:jc w:val="both"/>
              <w:keepNext w:val="0"/>
              <w:pageBreakBefore w:val="0"/>
            </w:pPr>
            <w:r>
              <w:rPr>
                <w:sz w:val="24"/>
                <w:szCs w:val="24"/>
              </w:rPr>
              <w:t xml:space="preserve">Прогноз повторного чтения с дообучением на новых обращениях</w:t>
            </w:r>
          </w:p>
        </w:tc>
        <w:tc>
          <w:tcPr/>
          <w:p>
            <w:pPr>
              <w:pStyle w:val="Compact"/>
              <w:spacing w:before="0" w:after="0" w:line="240" w:lineRule="auto"/>
              <w:ind w:firstLine="0" w:left="0" w:right="0"/>
              <w:jc w:val="both"/>
              <w:keepNext w:val="0"/>
              <w:pageBreakBefore w:val="0"/>
            </w:pPr>
            <w:r>
              <w:rPr>
                <w:sz w:val="24"/>
                <w:szCs w:val="24"/>
              </w:rPr>
              <w:t xml:space="preserve">Предусмотрен</w:t>
            </w:r>
          </w:p>
        </w:tc>
        <w:tc>
          <w:tcPr/>
          <w:p>
            <w:pPr>
              <w:pStyle w:val="Compact"/>
              <w:spacing w:before="0" w:after="0" w:line="240" w:lineRule="auto"/>
              <w:ind w:firstLine="0" w:left="0" w:right="0"/>
              <w:jc w:val="both"/>
              <w:keepNext w:val="0"/>
              <w:pageBreakBefore w:val="0"/>
            </w:pPr>
            <w:r>
              <w:rPr>
                <w:sz w:val="24"/>
                <w:szCs w:val="24"/>
              </w:rPr>
              <w:t xml:space="preserve">Используется как вход выбора размещения</w:t>
            </w:r>
          </w:p>
        </w:tc>
        <w:tc>
          <w:tcPr/>
          <w:p>
            <w:pPr>
              <w:pStyle w:val="Compact"/>
              <w:spacing w:before="0" w:after="0" w:line="240" w:lineRule="auto"/>
              <w:ind w:firstLine="0" w:left="0" w:right="0"/>
              <w:jc w:val="both"/>
              <w:keepNext w:val="0"/>
              <w:pageBreakBefore w:val="0"/>
            </w:pPr>
            <w:r>
              <w:rPr>
                <w:sz w:val="24"/>
                <w:szCs w:val="24"/>
              </w:rPr>
              <w:t xml:space="preserve">В описанных правилах не предоставляется</w:t>
            </w:r>
          </w:p>
        </w:tc>
        <w:tc>
          <w:tcPr/>
          <w:p>
            <w:pPr>
              <w:pStyle w:val="Compact"/>
              <w:spacing w:before="0" w:after="0" w:line="240" w:lineRule="auto"/>
              <w:ind w:firstLine="0" w:left="0" w:right="0"/>
              <w:jc w:val="both"/>
              <w:keepNext w:val="0"/>
              <w:pageBreakBefore w:val="0"/>
            </w:pPr>
            <w:r>
              <w:rPr>
                <w:sz w:val="24"/>
                <w:szCs w:val="24"/>
              </w:rPr>
              <w:t xml:space="preserve">В выбранном механизме не описан</w:t>
            </w:r>
          </w:p>
        </w:tc>
      </w:tr>
      <w:tr>
        <w:tc>
          <w:tcPr/>
          <w:p>
            <w:pPr>
              <w:pStyle w:val="Compact"/>
              <w:spacing w:before="0" w:after="0" w:line="240" w:lineRule="auto"/>
              <w:ind w:firstLine="0" w:left="0" w:right="0"/>
              <w:jc w:val="both"/>
              <w:keepNext w:val="0"/>
              <w:pageBreakBefore w:val="0"/>
            </w:pPr>
            <w:r>
              <w:rPr>
                <w:sz w:val="24"/>
                <w:szCs w:val="24"/>
              </w:rPr>
              <w:t xml:space="preserve">К3</w:t>
            </w:r>
          </w:p>
        </w:tc>
        <w:tc>
          <w:tcPr/>
          <w:p>
            <w:pPr>
              <w:pStyle w:val="Compact"/>
              <w:spacing w:before="0" w:after="0" w:line="240" w:lineRule="auto"/>
              <w:ind w:firstLine="0" w:left="0" w:right="0"/>
              <w:jc w:val="both"/>
              <w:keepNext w:val="0"/>
              <w:pageBreakBefore w:val="0"/>
            </w:pPr>
            <w:r>
              <w:rPr>
                <w:sz w:val="24"/>
                <w:szCs w:val="24"/>
              </w:rPr>
              <w:t xml:space="preserve">Файлы и реплики Octopus++</w:t>
            </w:r>
          </w:p>
        </w:tc>
        <w:tc>
          <w:tcPr/>
          <w:p>
            <w:pPr>
              <w:pStyle w:val="Compact"/>
              <w:spacing w:before="0" w:after="0" w:line="240" w:lineRule="auto"/>
              <w:ind w:firstLine="0" w:left="0" w:right="0"/>
              <w:jc w:val="both"/>
              <w:keepNext w:val="0"/>
              <w:pageBreakBefore w:val="0"/>
            </w:pPr>
            <w:r>
              <w:rPr>
                <w:sz w:val="24"/>
                <w:szCs w:val="24"/>
              </w:rPr>
              <w:t xml:space="preserve">Облачное размещение, три класса</w:t>
            </w:r>
          </w:p>
        </w:tc>
        <w:tc>
          <w:tcPr/>
          <w:p>
            <w:pPr>
              <w:pStyle w:val="Compact"/>
              <w:spacing w:before="0" w:after="0" w:line="240" w:lineRule="auto"/>
              <w:ind w:firstLine="0" w:left="0" w:right="0"/>
              <w:jc w:val="both"/>
              <w:keepNext w:val="0"/>
              <w:pageBreakBefore w:val="0"/>
            </w:pPr>
            <w:r>
              <w:rPr>
                <w:sz w:val="24"/>
                <w:szCs w:val="24"/>
              </w:rPr>
              <w:t xml:space="preserve">Части наборов данных, размещаемые и сжимаемые совместно</w:t>
            </w:r>
          </w:p>
        </w:tc>
        <w:tc>
          <w:tcPr/>
          <w:p>
            <w:pPr>
              <w:pStyle w:val="Compact"/>
              <w:spacing w:before="0" w:after="0" w:line="240" w:lineRule="auto"/>
              <w:ind w:firstLine="0" w:left="0" w:right="0"/>
              <w:jc w:val="both"/>
              <w:keepNext w:val="0"/>
              <w:pageBreakBefore w:val="0"/>
            </w:pPr>
            <w:r>
              <w:rPr>
                <w:sz w:val="24"/>
                <w:szCs w:val="24"/>
              </w:rPr>
              <w:t xml:space="preserve">Объекты управляемого сервиса</w:t>
            </w:r>
          </w:p>
        </w:tc>
        <w:tc>
          <w:tcPr/>
          <w:p>
            <w:pPr>
              <w:pStyle w:val="Compact"/>
              <w:spacing w:before="0" w:after="0" w:line="240" w:lineRule="auto"/>
              <w:ind w:firstLine="0" w:left="0" w:right="0"/>
              <w:jc w:val="both"/>
              <w:keepNext w:val="0"/>
              <w:pageBreakBefore w:val="0"/>
            </w:pPr>
            <w:r>
              <w:rPr>
                <w:sz w:val="24"/>
                <w:szCs w:val="24"/>
              </w:rPr>
              <w:t xml:space="preserve">Объекты в пулах Ceph</w:t>
            </w:r>
          </w:p>
        </w:tc>
      </w:tr>
      <w:tr>
        <w:tc>
          <w:tcPr/>
          <w:p>
            <w:pPr>
              <w:pStyle w:val="Compact"/>
              <w:spacing w:before="0" w:after="0" w:line="240" w:lineRule="auto"/>
              <w:ind w:firstLine="0" w:left="0" w:right="0"/>
              <w:jc w:val="both"/>
              <w:keepNext w:val="0"/>
              <w:pageBreakBefore w:val="0"/>
            </w:pPr>
            <w:r>
              <w:rPr>
                <w:sz w:val="24"/>
                <w:szCs w:val="24"/>
              </w:rPr>
              <w:t xml:space="preserve">К4</w:t>
            </w:r>
          </w:p>
        </w:tc>
        <w:tc>
          <w:tcPr/>
          <w:p>
            <w:pPr>
              <w:pStyle w:val="Compact"/>
              <w:spacing w:before="0" w:after="0" w:line="240" w:lineRule="auto"/>
              <w:ind w:firstLine="0" w:left="0" w:right="0"/>
              <w:jc w:val="both"/>
              <w:keepNext w:val="0"/>
              <w:pageBreakBefore w:val="0"/>
            </w:pPr>
            <w:r>
              <w:rPr>
                <w:sz w:val="24"/>
                <w:szCs w:val="24"/>
              </w:rPr>
              <w:t xml:space="preserve">Производительность, балансировка, сохранение реплик</w:t>
            </w:r>
          </w:p>
        </w:tc>
        <w:tc>
          <w:tcPr/>
          <w:p>
            <w:pPr>
              <w:pStyle w:val="Compact"/>
              <w:spacing w:before="0" w:after="0" w:line="240" w:lineRule="auto"/>
              <w:ind w:firstLine="0" w:left="0" w:right="0"/>
              <w:jc w:val="both"/>
              <w:keepNext w:val="0"/>
              <w:pageBreakBefore w:val="0"/>
            </w:pPr>
            <w:r>
              <w:rPr>
                <w:sz w:val="24"/>
                <w:szCs w:val="24"/>
              </w:rPr>
              <w:t xml:space="preserve">Затраты и задержка</w:t>
            </w:r>
          </w:p>
        </w:tc>
        <w:tc>
          <w:tcPr/>
          <w:p>
            <w:pPr>
              <w:pStyle w:val="Compact"/>
              <w:spacing w:before="0" w:after="0" w:line="240" w:lineRule="auto"/>
              <w:ind w:firstLine="0" w:left="0" w:right="0"/>
              <w:jc w:val="both"/>
              <w:keepNext w:val="0"/>
              <w:pageBreakBefore w:val="0"/>
            </w:pPr>
            <w:r>
              <w:rPr>
                <w:sz w:val="24"/>
                <w:szCs w:val="24"/>
              </w:rPr>
              <w:t xml:space="preserve">Затраты доступа, размещение и сжатие</w:t>
            </w:r>
          </w:p>
        </w:tc>
        <w:tc>
          <w:tcPr/>
          <w:p>
            <w:pPr>
              <w:pStyle w:val="Compact"/>
              <w:spacing w:before="0" w:after="0" w:line="240" w:lineRule="auto"/>
              <w:ind w:firstLine="0" w:left="0" w:right="0"/>
              <w:jc w:val="both"/>
              <w:keepNext w:val="0"/>
              <w:pageBreakBefore w:val="0"/>
            </w:pPr>
            <w:r>
              <w:rPr>
                <w:sz w:val="24"/>
                <w:szCs w:val="24"/>
              </w:rPr>
              <w:t xml:space="preserve">Условия перехода и свойства сервисных классов</w:t>
            </w:r>
          </w:p>
        </w:tc>
        <w:tc>
          <w:tcPr/>
          <w:p>
            <w:pPr>
              <w:pStyle w:val="Compact"/>
              <w:spacing w:before="0" w:after="0" w:line="240" w:lineRule="auto"/>
              <w:ind w:firstLine="0" w:left="0" w:right="0"/>
              <w:jc w:val="both"/>
              <w:keepNext w:val="0"/>
              <w:pageBreakBefore w:val="0"/>
            </w:pPr>
            <w:r>
              <w:rPr>
                <w:sz w:val="24"/>
                <w:szCs w:val="24"/>
              </w:rPr>
              <w:t xml:space="preserve">Выбор физических ресурсов</w:t>
            </w:r>
          </w:p>
        </w:tc>
      </w:tr>
      <w:tr>
        <w:tc>
          <w:tcPr/>
          <w:p>
            <w:pPr>
              <w:pStyle w:val="Compact"/>
              <w:spacing w:before="0" w:after="0" w:line="240" w:lineRule="auto"/>
              <w:ind w:firstLine="0" w:left="0" w:right="0"/>
              <w:jc w:val="both"/>
              <w:keepNext w:val="0"/>
              <w:pageBreakBefore w:val="0"/>
            </w:pPr>
            <w:r>
              <w:rPr>
                <w:sz w:val="24"/>
                <w:szCs w:val="24"/>
              </w:rPr>
              <w:t xml:space="preserve">К5</w:t>
            </w:r>
          </w:p>
        </w:tc>
        <w:tc>
          <w:tcPr/>
          <w:p>
            <w:pPr>
              <w:pStyle w:val="Compact"/>
              <w:spacing w:before="0" w:after="0" w:line="240" w:lineRule="auto"/>
              <w:ind w:firstLine="0" w:left="0" w:right="0"/>
              <w:jc w:val="both"/>
              <w:keepNext w:val="0"/>
              <w:pageBreakBefore w:val="0"/>
            </w:pPr>
            <w:r>
              <w:rPr>
                <w:sz w:val="24"/>
                <w:szCs w:val="24"/>
              </w:rPr>
              <w:t xml:space="preserve">Занятость уровней и пороги освобождения</w:t>
            </w:r>
          </w:p>
        </w:tc>
        <w:tc>
          <w:tcPr/>
          <w:p>
            <w:pPr>
              <w:pStyle w:val="Compact"/>
              <w:spacing w:before="0" w:after="0" w:line="240" w:lineRule="auto"/>
              <w:ind w:firstLine="0" w:left="0" w:right="0"/>
              <w:jc w:val="both"/>
              <w:keepNext w:val="0"/>
              <w:pageBreakBefore w:val="0"/>
            </w:pPr>
            <w:r>
              <w:rPr>
                <w:sz w:val="24"/>
                <w:szCs w:val="24"/>
              </w:rPr>
              <w:t xml:space="preserve">Не установлено по использованному описанию</w:t>
            </w:r>
          </w:p>
        </w:tc>
        <w:tc>
          <w:tcPr/>
          <w:p>
            <w:pPr>
              <w:pStyle w:val="Compact"/>
              <w:spacing w:before="0" w:after="0" w:line="240" w:lineRule="auto"/>
              <w:ind w:firstLine="0" w:left="0" w:right="0"/>
              <w:jc w:val="both"/>
              <w:keepNext w:val="0"/>
              <w:pageBreakBefore w:val="0"/>
            </w:pPr>
            <w:r>
              <w:rPr>
                <w:sz w:val="24"/>
                <w:szCs w:val="24"/>
              </w:rPr>
              <w:t xml:space="preserve">Не установлено для рассматриваемой двухклассовой постановки</w:t>
            </w:r>
          </w:p>
        </w:tc>
        <w:tc>
          <w:tcPr/>
          <w:p>
            <w:pPr>
              <w:pStyle w:val="Compact"/>
              <w:spacing w:before="0" w:after="0" w:line="240" w:lineRule="auto"/>
              <w:ind w:firstLine="0" w:left="0" w:right="0"/>
              <w:jc w:val="both"/>
              <w:keepNext w:val="0"/>
              <w:pageBreakBefore w:val="0"/>
            </w:pPr>
            <w:r>
              <w:rPr>
                <w:sz w:val="24"/>
                <w:szCs w:val="24"/>
              </w:rPr>
              <w:t xml:space="preserve">Пользователь не задаёт физическую ёмкость сервисных уровней</w:t>
            </w:r>
          </w:p>
        </w:tc>
        <w:tc>
          <w:tcPr/>
          <w:p>
            <w:pPr>
              <w:pStyle w:val="Compact"/>
              <w:spacing w:before="0" w:after="0" w:line="240" w:lineRule="auto"/>
              <w:ind w:firstLine="0" w:left="0" w:right="0"/>
              <w:jc w:val="both"/>
              <w:keepNext w:val="0"/>
              <w:pageBreakBefore w:val="0"/>
            </w:pPr>
            <w:r>
              <w:rPr>
                <w:sz w:val="24"/>
                <w:szCs w:val="24"/>
              </w:rPr>
              <w:t xml:space="preserve">Ёмкость пулов ограничена, однако выбор переносов по прогнозу с совместной проверкой ресурсов не описан</w:t>
            </w:r>
          </w:p>
        </w:tc>
      </w:tr>
      <w:tr>
        <w:tc>
          <w:tcPr/>
          <w:p>
            <w:pPr>
              <w:pStyle w:val="Compact"/>
              <w:spacing w:before="0" w:after="0" w:line="240" w:lineRule="auto"/>
              <w:ind w:firstLine="0" w:left="0" w:right="0"/>
              <w:jc w:val="both"/>
              <w:keepNext w:val="0"/>
              <w:pageBreakBefore w:val="0"/>
            </w:pPr>
            <w:r>
              <w:rPr>
                <w:sz w:val="24"/>
                <w:szCs w:val="24"/>
              </w:rPr>
              <w:t xml:space="preserve">К6</w:t>
            </w:r>
          </w:p>
        </w:tc>
        <w:tc>
          <w:tcPr/>
          <w:p>
            <w:pPr>
              <w:pStyle w:val="Compact"/>
              <w:spacing w:before="0" w:after="0" w:line="240" w:lineRule="auto"/>
              <w:ind w:firstLine="0" w:left="0" w:right="0"/>
              <w:jc w:val="both"/>
              <w:keepNext w:val="0"/>
              <w:pageBreakBefore w:val="0"/>
            </w:pPr>
            <w:r>
              <w:rPr>
                <w:sz w:val="24"/>
                <w:szCs w:val="24"/>
              </w:rPr>
              <w:t xml:space="preserve">Ограничен объём переноса на быстрый уровень, но общий лимит двух направлений не установлен</w:t>
            </w:r>
          </w:p>
        </w:tc>
        <w:tc>
          <w:tcPr/>
          <w:p>
            <w:pPr>
              <w:pStyle w:val="Compact"/>
              <w:spacing w:before="0" w:after="0" w:line="240" w:lineRule="auto"/>
              <w:ind w:firstLine="0" w:left="0" w:right="0"/>
              <w:jc w:val="both"/>
              <w:keepNext w:val="0"/>
              <w:pageBreakBefore w:val="0"/>
            </w:pPr>
            <w:r>
              <w:rPr>
                <w:sz w:val="24"/>
                <w:szCs w:val="24"/>
              </w:rPr>
              <w:t xml:space="preserve">Не установлено</w:t>
            </w:r>
          </w:p>
        </w:tc>
        <w:tc>
          <w:tcPr/>
          <w:p>
            <w:pPr>
              <w:pStyle w:val="Compact"/>
              <w:spacing w:before="0" w:after="0" w:line="240" w:lineRule="auto"/>
              <w:ind w:firstLine="0" w:left="0" w:right="0"/>
              <w:jc w:val="both"/>
              <w:keepNext w:val="0"/>
              <w:pageBreakBefore w:val="0"/>
            </w:pPr>
            <w:r>
              <w:rPr>
                <w:sz w:val="24"/>
                <w:szCs w:val="24"/>
              </w:rPr>
              <w:t xml:space="preserve">Не установлено для объектных переносов</w:t>
            </w:r>
          </w:p>
        </w:tc>
        <w:tc>
          <w:tcPr/>
          <w:p>
            <w:pPr>
              <w:pStyle w:val="Compact"/>
              <w:spacing w:before="0" w:after="0" w:line="240" w:lineRule="auto"/>
              <w:ind w:firstLine="0" w:left="0" w:right="0"/>
              <w:jc w:val="both"/>
              <w:keepNext w:val="0"/>
              <w:pageBreakBefore w:val="0"/>
            </w:pPr>
            <w:r>
              <w:rPr>
                <w:sz w:val="24"/>
                <w:szCs w:val="24"/>
              </w:rPr>
              <w:t xml:space="preserve">В рассмотренных правилах не описан</w:t>
            </w:r>
          </w:p>
        </w:tc>
        <w:tc>
          <w:tcPr/>
          <w:p>
            <w:pPr>
              <w:pStyle w:val="Compact"/>
              <w:spacing w:before="0" w:after="0" w:line="240" w:lineRule="auto"/>
              <w:ind w:firstLine="0" w:left="0" w:right="0"/>
              <w:jc w:val="both"/>
              <w:keepNext w:val="0"/>
              <w:pageBreakBefore w:val="0"/>
            </w:pPr>
            <w:r>
              <w:rPr>
                <w:sz w:val="24"/>
                <w:szCs w:val="24"/>
              </w:rPr>
              <w:t xml:space="preserve">В рассмотренном механизме не установлен</w:t>
            </w:r>
          </w:p>
        </w:tc>
      </w:tr>
      <w:tr>
        <w:tc>
          <w:tcPr/>
          <w:p>
            <w:pPr>
              <w:pStyle w:val="Compact"/>
              <w:spacing w:before="0" w:after="0" w:line="240" w:lineRule="auto"/>
              <w:ind w:firstLine="0" w:left="0" w:right="0"/>
              <w:jc w:val="both"/>
              <w:keepNext w:val="0"/>
              <w:pageBreakBefore w:val="0"/>
            </w:pPr>
            <w:r>
              <w:rPr>
                <w:sz w:val="24"/>
                <w:szCs w:val="24"/>
              </w:rPr>
              <w:t xml:space="preserve">К7</w:t>
            </w:r>
          </w:p>
        </w:tc>
        <w:tc>
          <w:tcPr/>
          <w:p>
            <w:pPr>
              <w:pStyle w:val="Compact"/>
              <w:spacing w:before="0" w:after="0" w:line="240" w:lineRule="auto"/>
              <w:ind w:firstLine="0" w:left="0" w:right="0"/>
              <w:jc w:val="both"/>
              <w:keepNext w:val="0"/>
              <w:pageBreakBefore w:val="0"/>
            </w:pPr>
            <w:r>
              <w:rPr>
                <w:sz w:val="24"/>
                <w:szCs w:val="24"/>
              </w:rPr>
              <w:t xml:space="preserve">Перенос копий файлов на более быстрый или медленный уровень</w:t>
            </w:r>
          </w:p>
        </w:tc>
        <w:tc>
          <w:tcPr/>
          <w:p>
            <w:pPr>
              <w:pStyle w:val="Compact"/>
              <w:spacing w:before="0" w:after="0" w:line="240" w:lineRule="auto"/>
              <w:ind w:firstLine="0" w:left="0" w:right="0"/>
              <w:jc w:val="both"/>
              <w:keepNext w:val="0"/>
              <w:pageBreakBefore w:val="0"/>
            </w:pPr>
            <w:r>
              <w:rPr>
                <w:sz w:val="24"/>
                <w:szCs w:val="24"/>
              </w:rPr>
              <w:t xml:space="preserve">Выбор классов описан, однако протокол исполнения не установлен</w:t>
            </w:r>
          </w:p>
        </w:tc>
        <w:tc>
          <w:tcPr/>
          <w:p>
            <w:pPr>
              <w:pStyle w:val="Compact"/>
              <w:spacing w:before="0" w:after="0" w:line="240" w:lineRule="auto"/>
              <w:ind w:firstLine="0" w:left="0" w:right="0"/>
              <w:jc w:val="both"/>
              <w:keepNext w:val="0"/>
              <w:pageBreakBefore w:val="0"/>
            </w:pPr>
            <w:r>
              <w:rPr>
                <w:sz w:val="24"/>
                <w:szCs w:val="24"/>
              </w:rPr>
              <w:t xml:space="preserve">Выбор размещения описан, однако объектный протокол не установлен</w:t>
            </w:r>
          </w:p>
        </w:tc>
        <w:tc>
          <w:tcPr/>
          <w:p>
            <w:pPr>
              <w:pStyle w:val="Compact"/>
              <w:spacing w:before="0" w:after="0" w:line="240" w:lineRule="auto"/>
              <w:ind w:firstLine="0" w:left="0" w:right="0"/>
              <w:jc w:val="both"/>
              <w:keepNext w:val="0"/>
              <w:pageBreakBefore w:val="0"/>
            </w:pPr>
            <w:r>
              <w:rPr>
                <w:sz w:val="24"/>
                <w:szCs w:val="24"/>
              </w:rPr>
              <w:t xml:space="preserve">В Intelligent-Tiering есть автоматический возврат, тогда как Lifecycle имеет другие ограничения</w:t>
            </w:r>
          </w:p>
        </w:tc>
        <w:tc>
          <w:tcPr/>
          <w:p>
            <w:pPr>
              <w:pStyle w:val="Compact"/>
              <w:spacing w:before="0" w:after="0" w:line="240" w:lineRule="auto"/>
              <w:ind w:firstLine="0" w:left="0" w:right="0"/>
              <w:jc w:val="both"/>
              <w:keepNext w:val="0"/>
              <w:pageBreakBefore w:val="0"/>
            </w:pPr>
            <w:r>
              <w:rPr>
                <w:sz w:val="24"/>
                <w:szCs w:val="24"/>
              </w:rPr>
              <w:t xml:space="preserve">Lifecycle-переходы есть, однако полный цикл HOT–COLD–HOT отдельно не подтверждён</w:t>
            </w:r>
          </w:p>
        </w:tc>
      </w:tr>
      <w:tr>
        <w:tc>
          <w:tcPr/>
          <w:p>
            <w:pPr>
              <w:pStyle w:val="Compact"/>
              <w:spacing w:before="0" w:after="0" w:line="240" w:lineRule="auto"/>
              <w:ind w:firstLine="0" w:left="0" w:right="0"/>
              <w:jc w:val="both"/>
              <w:keepNext w:val="0"/>
              <w:pageBreakBefore w:val="0"/>
            </w:pPr>
            <w:r>
              <w:rPr>
                <w:sz w:val="24"/>
                <w:szCs w:val="24"/>
              </w:rPr>
              <w:t xml:space="preserve">К8</w:t>
            </w:r>
          </w:p>
        </w:tc>
        <w:tc>
          <w:tcPr/>
          <w:p>
            <w:pPr>
              <w:pStyle w:val="Compact"/>
              <w:spacing w:before="0" w:after="0" w:line="240" w:lineRule="auto"/>
              <w:ind w:firstLine="0" w:left="0" w:right="0"/>
              <w:jc w:val="both"/>
              <w:keepNext w:val="0"/>
              <w:pageBreakBefore w:val="0"/>
            </w:pPr>
            <w:r>
              <w:rPr>
                <w:sz w:val="24"/>
                <w:szCs w:val="24"/>
              </w:rPr>
              <w:t xml:space="preserve">Проверка идентификатора S3-версии при переносе не установлена</w:t>
            </w:r>
          </w:p>
        </w:tc>
        <w:tc>
          <w:tcPr/>
          <w:p>
            <w:pPr>
              <w:pStyle w:val="Compact"/>
              <w:spacing w:before="0" w:after="0" w:line="240" w:lineRule="auto"/>
              <w:ind w:firstLine="0" w:left="0" w:right="0"/>
              <w:jc w:val="both"/>
              <w:keepNext w:val="0"/>
              <w:pageBreakBefore w:val="0"/>
            </w:pPr>
            <w:r>
              <w:rPr>
                <w:sz w:val="24"/>
                <w:szCs w:val="24"/>
              </w:rPr>
              <w:t xml:space="preserve">Не установлен</w:t>
            </w:r>
          </w:p>
        </w:tc>
        <w:tc>
          <w:tcPr/>
          <w:p>
            <w:pPr>
              <w:pStyle w:val="Compact"/>
              <w:spacing w:before="0" w:after="0" w:line="240" w:lineRule="auto"/>
              <w:ind w:firstLine="0" w:left="0" w:right="0"/>
              <w:jc w:val="both"/>
              <w:keepNext w:val="0"/>
              <w:pageBreakBefore w:val="0"/>
            </w:pPr>
            <w:r>
              <w:rPr>
                <w:sz w:val="24"/>
                <w:szCs w:val="24"/>
              </w:rPr>
              <w:t xml:space="preserve">Единица – раздел данных, а не S3-версия</w:t>
            </w:r>
          </w:p>
        </w:tc>
        <w:tc>
          <w:tcPr/>
          <w:p>
            <w:pPr>
              <w:pStyle w:val="Compact"/>
              <w:spacing w:before="0" w:after="0" w:line="240" w:lineRule="auto"/>
              <w:ind w:firstLine="0" w:left="0" w:right="0"/>
              <w:jc w:val="both"/>
              <w:keepNext w:val="0"/>
              <w:pageBreakBefore w:val="0"/>
            </w:pPr>
            <w:r>
              <w:rPr>
                <w:sz w:val="24"/>
                <w:szCs w:val="24"/>
              </w:rPr>
              <w:t xml:space="preserve">Версионирование есть, но подтверждаемый прогнозный план не описан</w:t>
            </w:r>
          </w:p>
        </w:tc>
        <w:tc>
          <w:tcPr/>
          <w:p>
            <w:pPr>
              <w:pStyle w:val="Compact"/>
              <w:spacing w:before="0" w:after="0" w:line="240" w:lineRule="auto"/>
              <w:ind w:firstLine="0" w:left="0" w:right="0"/>
              <w:jc w:val="both"/>
              <w:keepNext w:val="0"/>
              <w:pageBreakBefore w:val="0"/>
            </w:pPr>
            <w:r>
              <w:rPr>
                <w:sz w:val="24"/>
                <w:szCs w:val="24"/>
              </w:rPr>
              <w:t xml:space="preserve">Проверка версии объекта перед применением прогнозной рекомендации не описана</w:t>
            </w:r>
          </w:p>
        </w:tc>
      </w:tr>
      <w:tr>
        <w:tc>
          <w:tcPr/>
          <w:p>
            <w:pPr>
              <w:pStyle w:val="Compact"/>
              <w:spacing w:before="0" w:after="0" w:line="240" w:lineRule="auto"/>
              <w:ind w:firstLine="0" w:left="0" w:right="0"/>
              <w:jc w:val="both"/>
              <w:keepNext w:val="0"/>
              <w:pageBreakBefore w:val="0"/>
            </w:pPr>
            <w:r>
              <w:rPr>
                <w:sz w:val="24"/>
                <w:szCs w:val="24"/>
              </w:rPr>
              <w:t xml:space="preserve">К9</w:t>
            </w:r>
          </w:p>
        </w:tc>
        <w:tc>
          <w:tcPr/>
          <w:p>
            <w:pPr>
              <w:pStyle w:val="Compact"/>
              <w:spacing w:before="0" w:after="0" w:line="240" w:lineRule="auto"/>
              <w:ind w:firstLine="0" w:left="0" w:right="0"/>
              <w:jc w:val="both"/>
              <w:keepNext w:val="0"/>
              <w:pageBreakBefore w:val="0"/>
            </w:pPr>
            <w:r>
              <w:rPr>
                <w:sz w:val="24"/>
                <w:szCs w:val="24"/>
              </w:rPr>
              <w:t xml:space="preserve">Вероятность обращения и условия политики</w:t>
            </w:r>
          </w:p>
        </w:tc>
        <w:tc>
          <w:tcPr/>
          <w:p>
            <w:pPr>
              <w:pStyle w:val="Compact"/>
              <w:spacing w:before="0" w:after="0" w:line="240" w:lineRule="auto"/>
              <w:ind w:firstLine="0" w:left="0" w:right="0"/>
              <w:jc w:val="both"/>
              <w:keepNext w:val="0"/>
              <w:pageBreakBefore w:val="0"/>
            </w:pPr>
            <w:r>
              <w:rPr>
                <w:sz w:val="24"/>
                <w:szCs w:val="24"/>
              </w:rPr>
              <w:t xml:space="preserve">Компромисс затрат и задержки</w:t>
            </w:r>
          </w:p>
        </w:tc>
        <w:tc>
          <w:tcPr/>
          <w:p>
            <w:pPr>
              <w:pStyle w:val="Compact"/>
              <w:spacing w:before="0" w:after="0" w:line="240" w:lineRule="auto"/>
              <w:ind w:firstLine="0" w:left="0" w:right="0"/>
              <w:jc w:val="both"/>
              <w:keepNext w:val="0"/>
              <w:pageBreakBefore w:val="0"/>
            </w:pPr>
            <w:r>
              <w:rPr>
                <w:sz w:val="24"/>
                <w:szCs w:val="24"/>
              </w:rPr>
              <w:t xml:space="preserve">Результат оптимизации</w:t>
            </w:r>
          </w:p>
        </w:tc>
        <w:tc>
          <w:tcPr/>
          <w:p>
            <w:pPr>
              <w:pStyle w:val="Compact"/>
              <w:spacing w:before="0" w:after="0" w:line="240" w:lineRule="auto"/>
              <w:ind w:firstLine="0" w:left="0" w:right="0"/>
              <w:jc w:val="both"/>
              <w:keepNext w:val="0"/>
              <w:pageBreakBefore w:val="0"/>
            </w:pPr>
            <w:r>
              <w:rPr>
                <w:sz w:val="24"/>
                <w:szCs w:val="24"/>
              </w:rPr>
              <w:t xml:space="preserve">Выполнение документированного условия</w:t>
            </w:r>
          </w:p>
        </w:tc>
        <w:tc>
          <w:tcPr/>
          <w:p>
            <w:pPr>
              <w:pStyle w:val="Compact"/>
              <w:spacing w:before="0" w:after="0" w:line="240" w:lineRule="auto"/>
              <w:ind w:firstLine="0" w:left="0" w:right="0"/>
              <w:jc w:val="both"/>
              <w:keepNext w:val="0"/>
              <w:pageBreakBefore w:val="0"/>
            </w:pPr>
            <w:r>
              <w:rPr>
                <w:sz w:val="24"/>
                <w:szCs w:val="24"/>
              </w:rPr>
              <w:t xml:space="preserve">Соответствие правилам размещения</w:t>
            </w:r>
          </w:p>
        </w:tc>
      </w:tr>
      <w:tr>
        <w:tc>
          <w:tcPr/>
          <w:p>
            <w:pPr>
              <w:pStyle w:val="Compact"/>
              <w:spacing w:before="0" w:after="0" w:line="240" w:lineRule="auto"/>
              <w:ind w:firstLine="0" w:left="0" w:right="0"/>
              <w:jc w:val="both"/>
              <w:keepNext w:val="0"/>
              <w:pageBreakBefore w:val="0"/>
            </w:pPr>
            <w:r>
              <w:rPr>
                <w:sz w:val="24"/>
                <w:szCs w:val="24"/>
              </w:rPr>
              <w:t xml:space="preserve">К10</w:t>
            </w:r>
          </w:p>
        </w:tc>
        <w:tc>
          <w:tcPr/>
          <w:p>
            <w:pPr>
              <w:pStyle w:val="Compact"/>
              <w:spacing w:before="0" w:after="0" w:line="240" w:lineRule="auto"/>
              <w:ind w:firstLine="0" w:left="0" w:right="0"/>
              <w:jc w:val="both"/>
              <w:keepNext w:val="0"/>
              <w:pageBreakBefore w:val="0"/>
            </w:pPr>
            <w:r>
              <w:rPr>
                <w:sz w:val="24"/>
                <w:szCs w:val="24"/>
              </w:rPr>
              <w:t xml:space="preserve">Автоматические действия</w:t>
            </w:r>
          </w:p>
        </w:tc>
        <w:tc>
          <w:tcPr/>
          <w:p>
            <w:pPr>
              <w:pStyle w:val="Compact"/>
              <w:spacing w:before="0" w:after="0" w:line="240" w:lineRule="auto"/>
              <w:ind w:firstLine="0" w:left="0" w:right="0"/>
              <w:jc w:val="both"/>
              <w:keepNext w:val="0"/>
              <w:pageBreakBefore w:val="0"/>
            </w:pPr>
            <w:r>
              <w:rPr>
                <w:sz w:val="24"/>
                <w:szCs w:val="24"/>
              </w:rPr>
              <w:t xml:space="preserve">В использованном описании не установлено</w:t>
            </w:r>
          </w:p>
        </w:tc>
        <w:tc>
          <w:tcPr/>
          <w:p>
            <w:pPr>
              <w:pStyle w:val="Compact"/>
              <w:spacing w:before="0" w:after="0" w:line="240" w:lineRule="auto"/>
              <w:ind w:firstLine="0" w:left="0" w:right="0"/>
              <w:jc w:val="both"/>
              <w:keepNext w:val="0"/>
              <w:pageBreakBefore w:val="0"/>
            </w:pPr>
            <w:r>
              <w:rPr>
                <w:sz w:val="24"/>
                <w:szCs w:val="24"/>
              </w:rPr>
              <w:t xml:space="preserve">В использованном описании не установлено</w:t>
            </w:r>
          </w:p>
        </w:tc>
        <w:tc>
          <w:tcPr/>
          <w:p>
            <w:pPr>
              <w:pStyle w:val="Compact"/>
              <w:spacing w:before="0" w:after="0" w:line="240" w:lineRule="auto"/>
              <w:ind w:firstLine="0" w:left="0" w:right="0"/>
              <w:jc w:val="both"/>
              <w:keepNext w:val="0"/>
              <w:pageBreakBefore w:val="0"/>
            </w:pPr>
            <w:r>
              <w:rPr>
                <w:sz w:val="24"/>
                <w:szCs w:val="24"/>
              </w:rPr>
              <w:t xml:space="preserve">Описанные переходы выполняются автоматически</w:t>
            </w:r>
          </w:p>
        </w:tc>
        <w:tc>
          <w:tcPr/>
          <w:p>
            <w:pPr>
              <w:pStyle w:val="Compact"/>
              <w:spacing w:before="0" w:after="0" w:line="240" w:lineRule="auto"/>
              <w:ind w:firstLine="0" w:left="0" w:right="0"/>
              <w:jc w:val="both"/>
              <w:keepNext w:val="0"/>
              <w:pageBreakBefore w:val="0"/>
            </w:pPr>
            <w:r>
              <w:rPr>
                <w:sz w:val="24"/>
                <w:szCs w:val="24"/>
              </w:rPr>
              <w:t xml:space="preserve">Lifecycle-переходы выполняются автоматически</w:t>
            </w:r>
          </w:p>
        </w:tc>
      </w:tr>
      <w:tr>
        <w:tc>
          <w:tcPr/>
          <w:p>
            <w:pPr>
              <w:pStyle w:val="Compact"/>
              <w:spacing w:before="0" w:after="0" w:line="240" w:lineRule="auto"/>
              <w:ind w:firstLine="0" w:left="0" w:right="0"/>
              <w:jc w:val="both"/>
              <w:keepNext w:val="0"/>
              <w:pageBreakBefore w:val="0"/>
            </w:pPr>
            <w:r>
              <w:rPr>
                <w:sz w:val="24"/>
                <w:szCs w:val="24"/>
              </w:rPr>
              <w:t xml:space="preserve">К11</w:t>
            </w:r>
          </w:p>
        </w:tc>
        <w:tc>
          <w:tcPr/>
          <w:p>
            <w:pPr>
              <w:pStyle w:val="Compact"/>
              <w:spacing w:before="0" w:after="0" w:line="240" w:lineRule="auto"/>
              <w:ind w:firstLine="0" w:left="0" w:right="0"/>
              <w:jc w:val="both"/>
              <w:keepNext w:val="0"/>
              <w:pageBreakBefore w:val="0"/>
            </w:pPr>
            <w:r>
              <w:rPr>
                <w:sz w:val="24"/>
                <w:szCs w:val="24"/>
              </w:rPr>
              <w:t xml:space="preserve">Обновление модели и координация исполнения</w:t>
            </w:r>
          </w:p>
        </w:tc>
        <w:tc>
          <w:tcPr/>
          <w:p>
            <w:pPr>
              <w:pStyle w:val="Compact"/>
              <w:spacing w:before="0" w:after="0" w:line="240" w:lineRule="auto"/>
              <w:ind w:firstLine="0" w:left="0" w:right="0"/>
              <w:jc w:val="both"/>
              <w:keepNext w:val="0"/>
              <w:pageBreakBefore w:val="0"/>
            </w:pPr>
            <w:r>
              <w:rPr>
                <w:sz w:val="24"/>
                <w:szCs w:val="24"/>
              </w:rPr>
              <w:t xml:space="preserve">Учёт предпочтений администратора</w:t>
            </w:r>
          </w:p>
        </w:tc>
        <w:tc>
          <w:tcPr/>
          <w:p>
            <w:pPr>
              <w:pStyle w:val="Compact"/>
              <w:spacing w:before="0" w:after="0" w:line="240" w:lineRule="auto"/>
              <w:ind w:firstLine="0" w:left="0" w:right="0"/>
              <w:jc w:val="both"/>
              <w:keepNext w:val="0"/>
              <w:pageBreakBefore w:val="0"/>
            </w:pPr>
            <w:r>
              <w:rPr>
                <w:sz w:val="24"/>
                <w:szCs w:val="24"/>
              </w:rPr>
              <w:t xml:space="preserve">Разделение прогноза и решения</w:t>
            </w:r>
          </w:p>
        </w:tc>
        <w:tc>
          <w:tcPr/>
          <w:p>
            <w:pPr>
              <w:pStyle w:val="Compact"/>
              <w:spacing w:before="0" w:after="0" w:line="240" w:lineRule="auto"/>
              <w:ind w:firstLine="0" w:left="0" w:right="0"/>
              <w:jc w:val="both"/>
              <w:keepNext w:val="0"/>
              <w:pageBreakBefore w:val="0"/>
            </w:pPr>
            <w:r>
              <w:rPr>
                <w:sz w:val="24"/>
                <w:szCs w:val="24"/>
              </w:rPr>
              <w:t xml:space="preserve">Реактивная базовая политика</w:t>
            </w:r>
          </w:p>
        </w:tc>
        <w:tc>
          <w:tcPr/>
          <w:p>
            <w:pPr>
              <w:pStyle w:val="Compact"/>
              <w:spacing w:before="0" w:after="0" w:line="240" w:lineRule="auto"/>
              <w:ind w:firstLine="0" w:left="0" w:right="0"/>
              <w:jc w:val="both"/>
              <w:keepNext w:val="0"/>
              <w:pageBreakBefore w:val="0"/>
            </w:pPr>
            <w:r>
              <w:rPr>
                <w:sz w:val="24"/>
                <w:szCs w:val="24"/>
              </w:rPr>
              <w:t xml:space="preserve">Сопоставление классов с пулами</w:t>
            </w:r>
          </w:p>
        </w:tc>
      </w:tr>
      <w:tr>
        <w:tc>
          <w:tcPr/>
          <w:p>
            <w:pPr>
              <w:pStyle w:val="Compact"/>
              <w:spacing w:before="0" w:after="0" w:line="240" w:lineRule="auto"/>
              <w:ind w:firstLine="0" w:left="0" w:right="0"/>
              <w:jc w:val="both"/>
              <w:keepNext w:val="0"/>
              <w:pageBreakBefore w:val="0"/>
            </w:pPr>
            <w:r>
              <w:rPr>
                <w:sz w:val="24"/>
                <w:szCs w:val="24"/>
              </w:rPr>
              <w:t xml:space="preserve">К12</w:t>
            </w:r>
          </w:p>
        </w:tc>
        <w:tc>
          <w:tcPr/>
          <w:p>
            <w:pPr>
              <w:pStyle w:val="Compact"/>
              <w:spacing w:before="0" w:after="0" w:line="240" w:lineRule="auto"/>
              <w:ind w:firstLine="0" w:left="0" w:right="0"/>
              <w:jc w:val="both"/>
              <w:keepNext w:val="0"/>
              <w:pageBreakBefore w:val="0"/>
            </w:pPr>
            <w:r>
              <w:rPr>
                <w:sz w:val="24"/>
                <w:szCs w:val="24"/>
              </w:rPr>
              <w:t xml:space="preserve">[28]</w:t>
            </w:r>
          </w:p>
        </w:tc>
        <w:tc>
          <w:tcPr/>
          <w:p>
            <w:pPr>
              <w:pStyle w:val="Compact"/>
              <w:spacing w:before="0" w:after="0" w:line="240" w:lineRule="auto"/>
              <w:ind w:firstLine="0" w:left="0" w:right="0"/>
              <w:jc w:val="both"/>
              <w:keepNext w:val="0"/>
              <w:pageBreakBefore w:val="0"/>
            </w:pPr>
            <w:r>
              <w:rPr>
                <w:sz w:val="24"/>
                <w:szCs w:val="24"/>
              </w:rPr>
              <w:t xml:space="preserve">[3], [29]</w:t>
            </w:r>
          </w:p>
        </w:tc>
        <w:tc>
          <w:tcPr/>
          <w:p>
            <w:pPr>
              <w:pStyle w:val="Compact"/>
              <w:spacing w:before="0" w:after="0" w:line="240" w:lineRule="auto"/>
              <w:ind w:firstLine="0" w:left="0" w:right="0"/>
              <w:jc w:val="both"/>
              <w:keepNext w:val="0"/>
              <w:pageBreakBefore w:val="0"/>
            </w:pPr>
            <w:r>
              <w:rPr>
                <w:sz w:val="24"/>
                <w:szCs w:val="24"/>
              </w:rPr>
              <w:t xml:space="preserve">[15]</w:t>
            </w:r>
          </w:p>
        </w:tc>
        <w:tc>
          <w:tcPr/>
          <w:p>
            <w:pPr>
              <w:pStyle w:val="Compact"/>
              <w:spacing w:before="0" w:after="0" w:line="240" w:lineRule="auto"/>
              <w:ind w:firstLine="0" w:left="0" w:right="0"/>
              <w:jc w:val="both"/>
              <w:keepNext w:val="0"/>
              <w:pageBreakBefore w:val="0"/>
            </w:pPr>
            <w:r>
              <w:rPr>
                <w:sz w:val="24"/>
                <w:szCs w:val="24"/>
              </w:rPr>
              <w:t xml:space="preserve">[2], [6], [12]</w:t>
            </w:r>
          </w:p>
        </w:tc>
        <w:tc>
          <w:tcPr/>
          <w:p>
            <w:pPr>
              <w:pStyle w:val="Compact"/>
              <w:spacing w:before="0" w:after="0" w:line="240" w:lineRule="auto"/>
              <w:ind w:firstLine="0" w:left="0" w:right="0"/>
              <w:jc w:val="both"/>
              <w:keepNext w:val="0"/>
              <w:pageBreakBefore w:val="0"/>
            </w:pPr>
            <w:r>
              <w:rPr>
                <w:sz w:val="24"/>
                <w:szCs w:val="24"/>
              </w:rPr>
              <w:t xml:space="preserve">[8], [9], [30]</w:t>
            </w:r>
          </w:p>
        </w:tc>
      </w:tr>
    </w:tbl>
    <w:bookmarkEnd w:id="40"/>
    <w:p>
      <w:pPr>
        <w:pStyle w:val="a2"/>
        <w:spacing w:before="120"/>
      </w:pPr>
      <w:r>
        <w:t xml:space="preserve">Рассмотренные решения уже используют прогноз и перемещение данных между уровнями хранения. Собственный инженерный вклад – интеграция СППР с OpenS3: проверка выбранных администратором переносов, резервирование места и сохранение версии и содержимого объекта при исполнении. Исследовательский вклад – проверка уменьшения задержки относительно настроенных простых политик при одинаковой ёмкости и бюджете миграций. Критерий выигрыша задан ниже, а эксперимент определит размер эффекта и условия применимости.</w:t>
      </w:r>
    </w:p>
    <w:p>
      <w:pPr>
        <w:pStyle w:val="a2"/>
      </w:pPr>
      <w:r>
        <w:t xml:space="preserve">При непредсказуемом спросе, малом различии классов или дорогой миграции преимущества могут отсутствовать. Поэтому система должна предоставлять простую политику без модели, показывать состояние переносов и позволять приостанавливать запуск новых действий.</w:t>
      </w:r>
    </w:p>
    <w:bookmarkEnd w:id="41"/>
    <w:bookmarkEnd w:id="42"/>
    <w:bookmarkStart w:id="52" w:name="требования-к-разрабатываемой-системе"/>
    <w:p>
      <w:pPr>
        <w:pStyle w:val="21"/>
      </w:pPr>
      <w:bookmarkStart w:id="109" w:name="GOSTHeading109"/>
      <w:r>
        <w:t xml:space="preserve">1.3 Требования к разрабатываемой системе</w:t>
      </w:r>
      <w:bookmarkEnd w:id="109"/>
    </w:p>
    <w:bookmarkStart w:id="43" w:name="X8598c0664c0a28e1ff66ecf15bcb872afa60c4f"/>
    <w:p>
      <w:pPr>
        <w:pStyle w:val="30"/>
      </w:pPr>
      <w:bookmarkStart w:id="110" w:name="GOSTHeading110"/>
      <w:r>
        <w:t xml:space="preserve">1.3.1 Назначение и границы разрабатываемого расширения</w:t>
      </w:r>
      <w:bookmarkEnd w:id="110"/>
    </w:p>
    <w:p>
      <w:pPr>
        <w:pStyle w:val="FirstParagraph"/>
      </w:pPr>
      <w:r>
        <w:t xml:space="preserve">СППР должна предоставлять через API и веб-интерфейс настройку условий размещения, рекомендации, объяснения, подтверждение и наблюдение за исполнением.</w:t>
      </w:r>
    </w:p>
    <w:p>
      <w:pPr>
        <w:pStyle w:val="a2"/>
      </w:pPr>
      <w:r>
        <w:t xml:space="preserve">Расширение включает сбор истории, подготовку признаков, модель, планировщик, административный интерфейс, миграцию и воспроизводимую оценку. Личный вклад включает перечисленные возможности СППР и изменения существующих компонентов OpenS3, необходимые для её работы.</w:t>
      </w:r>
    </w:p>
    <w:p>
      <w:pPr>
        <w:pStyle w:val="a2"/>
      </w:pPr>
      <w:r>
        <w:t xml:space="preserve">Обязательный прототип ограничивается одним развёртыванием OpenS3, двумя классами и одним исполнителем миграций. Прототип переносит целиком текущую версию объекта после успешного завершения её загрузки. Проверяются загрузка завершённого объекта, полное чтение, чтение диапазона, получение метаданных, а также перезапись и удаление через интерфейс хранилища. Исторические версии, незавершённые составные загрузки, архивное восстановление и распределённое согласование нескольких исполнителей не входят в обязательное управление размещением. Проверка конкурентных изменений необходима и в этом ограниченном режиме: если объект перезаписан или удалён, система должна отклонить прежнюю рекомендацию, не затронув новое содержимое.</w:t>
      </w:r>
    </w:p>
    <w:p>
      <w:pPr>
        <w:pStyle w:val="a2"/>
      </w:pPr>
      <w:r>
        <w:t xml:space="preserve">Рекомендация описывает действие над конкретной версией, исходный и целевой классы, момент формирования, горизонт прогноза и основание выбора. Администратор подтверждает конкретный состав плана. Система сохраняет сведения, по которым он рассчитан, чтобы перед исполнением обнаружить изменения объектов и ресурсов. Если к моменту исполнения условия изменились, система должна сообщить о невозможности выполнить прежнюю рекомендацию либо сформировать новую для повторного рассмотрения.</w:t>
      </w:r>
    </w:p>
    <w:bookmarkEnd w:id="43"/>
    <w:bookmarkStart w:id="45" w:name="требования-к-выполняемым-функциям"/>
    <w:p>
      <w:pPr>
        <w:pStyle w:val="30"/>
      </w:pPr>
      <w:bookmarkStart w:id="111" w:name="GOSTHeading111"/>
      <w:r>
        <w:t xml:space="preserve">1.3.2 Требования к выполняемым функциям</w:t>
      </w:r>
      <w:bookmarkEnd w:id="111"/>
    </w:p>
    <w:p>
      <w:pPr>
        <w:pStyle w:val="FirstParagraph"/>
        <w:keepNext w:val="1"/>
      </w:pPr>
      <w:r>
        <w:t xml:space="preserve">Функции и способы их проверки приведены в табл. 1.4. Они следуют из выявленных ограничений предметной области и результатов сравнения аналогов.</w:t>
      </w:r>
    </w:p>
    <w:bookmarkStart w:id="44" w:name="gost-tbl:functional_requirements"/>
    <w:p>
      <w:pPr>
        <w:pStyle w:val="TableCaption"/>
      </w:pPr>
      <w:r>
        <w:t xml:space="preserve">Таблица 1.4 – Функциональные требования и проверка их выполнения</w:t>
      </w:r>
    </w:p>
    <w:tbl>
      <w:tblPr>
        <w:tblStyle w:val="Table"/>
        <w:tblW w:type="pct" w:w="5000"/>
        <w:tblLayout w:type="fixed"/>
        <w:tblLook w:firstRow="1" w:lastRow="0" w:firstColumn="0" w:lastColumn="0" w:noHBand="0" w:noVBand="0" w:val="0020"/>
        <w:tblCaption w:val="Таблица 1.4 – Функциональные требования и проверка их выполнения"/>
        <w:tblBorders>
          <w:top w:val="single" w:sz="4" w:color="000000"/>
          <w:left w:val="single" w:sz="4" w:color="000000"/>
          <w:bottom w:val="single" w:sz="4" w:color="000000"/>
          <w:right w:val="single" w:sz="4" w:color="000000"/>
          <w:insideH w:val="single" w:sz="4" w:color="000000"/>
          <w:insideV w:val="single" w:sz="4" w:color="000000"/>
        </w:tblBorders>
      </w:tblPr>
      <w:tblGrid>
        <w:gridCol w:w="2640"/>
        <w:gridCol w:w="2640"/>
        <w:gridCol w:w="2640"/>
      </w:tblGrid>
      <w:tr>
        <w:trPr>
          <w:tblHeader w:val="on"/>
        </w:trPr>
        <w:tc>
          <w:tcPr/>
          <w:p>
            <w:pPr>
              <w:pStyle w:val="Compact"/>
              <w:spacing w:before="0" w:after="0" w:line="240" w:lineRule="auto"/>
              <w:ind w:firstLine="0" w:left="0" w:right="0"/>
              <w:jc w:val="center"/>
              <w:keepNext w:val="0"/>
              <w:pageBreakBefore w:val="0"/>
            </w:pPr>
            <w:r>
              <w:rPr>
                <w:sz w:val="24"/>
                <w:szCs w:val="24"/>
                <w:b w:val="1"/>
              </w:rPr>
              <w:t xml:space="preserve">Код</w:t>
            </w:r>
          </w:p>
        </w:tc>
        <w:tc>
          <w:tcPr/>
          <w:p>
            <w:pPr>
              <w:pStyle w:val="Compact"/>
              <w:spacing w:before="0" w:after="0" w:line="240" w:lineRule="auto"/>
              <w:ind w:firstLine="0" w:left="0" w:right="0"/>
              <w:jc w:val="center"/>
              <w:keepNext w:val="0"/>
              <w:pageBreakBefore w:val="0"/>
            </w:pPr>
            <w:r>
              <w:rPr>
                <w:sz w:val="24"/>
                <w:szCs w:val="24"/>
                <w:b w:val="1"/>
              </w:rPr>
              <w:t xml:space="preserve">Требование</w:t>
            </w:r>
          </w:p>
        </w:tc>
        <w:tc>
          <w:tcPr/>
          <w:p>
            <w:pPr>
              <w:pStyle w:val="Compact"/>
              <w:spacing w:before="0" w:after="0" w:line="240" w:lineRule="auto"/>
              <w:ind w:firstLine="0" w:left="0" w:right="0"/>
              <w:jc w:val="center"/>
              <w:keepNext w:val="0"/>
              <w:pageBreakBefore w:val="0"/>
            </w:pPr>
            <w:r>
              <w:rPr>
                <w:sz w:val="24"/>
                <w:szCs w:val="24"/>
                <w:b w:val="1"/>
              </w:rPr>
              <w:t xml:space="preserve">Способ проверки</w:t>
            </w:r>
          </w:p>
        </w:tc>
      </w:tr>
      <w:tr>
        <w:tc>
          <w:tcPr/>
          <w:p>
            <w:pPr>
              <w:pStyle w:val="Compact"/>
              <w:spacing w:before="0" w:after="0" w:line="240" w:lineRule="auto"/>
              <w:ind w:firstLine="0" w:left="0" w:right="0"/>
              <w:jc w:val="both"/>
              <w:keepNext w:val="0"/>
              <w:pageBreakBefore w:val="0"/>
            </w:pPr>
            <w:r>
              <w:rPr>
                <w:sz w:val="24"/>
                <w:szCs w:val="24"/>
              </w:rPr>
              <w:t xml:space="preserve">F-01</w:t>
            </w:r>
          </w:p>
        </w:tc>
        <w:tc>
          <w:tcPr/>
          <w:p>
            <w:pPr>
              <w:pStyle w:val="Compact"/>
              <w:spacing w:before="0" w:after="0" w:line="240" w:lineRule="auto"/>
              <w:ind w:firstLine="0" w:left="0" w:right="0"/>
              <w:jc w:val="both"/>
              <w:keepNext w:val="0"/>
              <w:pageBreakBefore w:val="0"/>
            </w:pPr>
            <w:r>
              <w:rPr>
                <w:sz w:val="24"/>
                <w:szCs w:val="24"/>
              </w:rPr>
              <w:t xml:space="preserve">Регистрировать клиентские обращения с временем, идентификатором объекта и версии, видом операции, результатом и переданным объёмом, при этом отличать их от внутренних переносов</w:t>
            </w:r>
          </w:p>
        </w:tc>
        <w:tc>
          <w:tcPr/>
          <w:p>
            <w:pPr>
              <w:pStyle w:val="Compact"/>
              <w:spacing w:before="0" w:after="0" w:line="240" w:lineRule="auto"/>
              <w:ind w:firstLine="0" w:left="0" w:right="0"/>
              <w:jc w:val="both"/>
              <w:keepNext w:val="0"/>
              <w:pageBreakBefore w:val="0"/>
            </w:pPr>
            <w:r>
              <w:rPr>
                <w:sz w:val="24"/>
                <w:szCs w:val="24"/>
              </w:rPr>
              <w:t xml:space="preserve">Выполнить заданную последовательность чтений, ошибок и миграций и сопоставить события с фактическими операциями</w:t>
            </w:r>
          </w:p>
        </w:tc>
      </w:tr>
      <w:tr>
        <w:tc>
          <w:tcPr/>
          <w:p>
            <w:pPr>
              <w:pStyle w:val="Compact"/>
              <w:spacing w:before="0" w:after="0" w:line="240" w:lineRule="auto"/>
              <w:ind w:firstLine="0" w:left="0" w:right="0"/>
              <w:jc w:val="both"/>
              <w:keepNext w:val="0"/>
              <w:pageBreakBefore w:val="0"/>
            </w:pPr>
            <w:r>
              <w:rPr>
                <w:sz w:val="24"/>
                <w:szCs w:val="24"/>
              </w:rPr>
              <w:t xml:space="preserve">F-02</w:t>
            </w:r>
          </w:p>
        </w:tc>
        <w:tc>
          <w:tcPr/>
          <w:p>
            <w:pPr>
              <w:pStyle w:val="Compact"/>
              <w:spacing w:before="0" w:after="0" w:line="240" w:lineRule="auto"/>
              <w:ind w:firstLine="0" w:left="0" w:right="0"/>
              <w:jc w:val="both"/>
              <w:keepNext w:val="0"/>
              <w:pageBreakBefore w:val="0"/>
            </w:pPr>
            <w:r>
              <w:rPr>
                <w:sz w:val="24"/>
                <w:szCs w:val="24"/>
              </w:rPr>
              <w:t xml:space="preserve">Получать каталог объектов, размеры, текущее размещение и состояние обоих классов</w:t>
            </w:r>
          </w:p>
        </w:tc>
        <w:tc>
          <w:tcPr/>
          <w:p>
            <w:pPr>
              <w:pStyle w:val="Compact"/>
              <w:spacing w:before="0" w:after="0" w:line="240" w:lineRule="auto"/>
              <w:ind w:firstLine="0" w:left="0" w:right="0"/>
              <w:jc w:val="both"/>
              <w:keepNext w:val="0"/>
              <w:pageBreakBefore w:val="0"/>
            </w:pPr>
            <w:r>
              <w:rPr>
                <w:sz w:val="24"/>
                <w:szCs w:val="24"/>
              </w:rPr>
              <w:t xml:space="preserve">Сопоставить сведения СППР с каталогом и ресурсами стенда</w:t>
            </w:r>
          </w:p>
        </w:tc>
      </w:tr>
      <w:tr>
        <w:tc>
          <w:tcPr/>
          <w:p>
            <w:pPr>
              <w:pStyle w:val="Compact"/>
              <w:spacing w:before="0" w:after="0" w:line="240" w:lineRule="auto"/>
              <w:ind w:firstLine="0" w:left="0" w:right="0"/>
              <w:jc w:val="both"/>
              <w:keepNext w:val="0"/>
              <w:pageBreakBefore w:val="0"/>
            </w:pPr>
            <w:r>
              <w:rPr>
                <w:sz w:val="24"/>
                <w:szCs w:val="24"/>
              </w:rPr>
              <w:t xml:space="preserve">F-03</w:t>
            </w:r>
          </w:p>
        </w:tc>
        <w:tc>
          <w:tcPr/>
          <w:p>
            <w:pPr>
              <w:pStyle w:val="Compact"/>
              <w:spacing w:before="0" w:after="0" w:line="240" w:lineRule="auto"/>
              <w:ind w:firstLine="0" w:left="0" w:right="0"/>
              <w:jc w:val="both"/>
              <w:keepNext w:val="0"/>
              <w:pageBreakBefore w:val="0"/>
            </w:pPr>
            <w:r>
              <w:rPr>
                <w:sz w:val="24"/>
                <w:szCs w:val="24"/>
              </w:rPr>
              <w:t xml:space="preserve">Формировать признаки из доступной прошлой истории и явно обрабатывать новые объекты и неполные данные</w:t>
            </w:r>
          </w:p>
        </w:tc>
        <w:tc>
          <w:tcPr/>
          <w:p>
            <w:pPr>
              <w:pStyle w:val="Compact"/>
              <w:spacing w:before="0" w:after="0" w:line="240" w:lineRule="auto"/>
              <w:ind w:firstLine="0" w:left="0" w:right="0"/>
              <w:jc w:val="both"/>
              <w:keepNext w:val="0"/>
              <w:pageBreakBefore w:val="0"/>
            </w:pPr>
            <w:r>
              <w:rPr>
                <w:sz w:val="24"/>
                <w:szCs w:val="24"/>
              </w:rPr>
              <w:t xml:space="preserve">Проверить временные границы и случаи отсутствия истории</w:t>
            </w:r>
          </w:p>
        </w:tc>
      </w:tr>
      <w:tr>
        <w:tc>
          <w:tcPr/>
          <w:p>
            <w:pPr>
              <w:pStyle w:val="Compact"/>
              <w:spacing w:before="0" w:after="0" w:line="240" w:lineRule="auto"/>
              <w:ind w:firstLine="0" w:left="0" w:right="0"/>
              <w:jc w:val="both"/>
              <w:keepNext w:val="0"/>
              <w:pageBreakBefore w:val="0"/>
            </w:pPr>
            <w:r>
              <w:rPr>
                <w:sz w:val="24"/>
                <w:szCs w:val="24"/>
              </w:rPr>
              <w:t xml:space="preserve">F-04</w:t>
            </w:r>
          </w:p>
        </w:tc>
        <w:tc>
          <w:tcPr/>
          <w:p>
            <w:pPr>
              <w:pStyle w:val="Compact"/>
              <w:spacing w:before="0" w:after="0" w:line="240" w:lineRule="auto"/>
              <w:ind w:firstLine="0" w:left="0" w:right="0"/>
              <w:jc w:val="both"/>
              <w:keepNext w:val="0"/>
              <w:pageBreakBefore w:val="0"/>
            </w:pPr>
            <w:r>
              <w:rPr>
                <w:sz w:val="24"/>
                <w:szCs w:val="24"/>
              </w:rPr>
              <w:t xml:space="preserve">Обучать и обновлять модель, вводить новую модель в работу вместе с соответствующими правилами расчёта признаков, а при ошибке обновления сохранять прежнюю модель</w:t>
            </w:r>
          </w:p>
        </w:tc>
        <w:tc>
          <w:tcPr/>
          <w:p>
            <w:pPr>
              <w:pStyle w:val="Compact"/>
              <w:spacing w:before="0" w:after="0" w:line="240" w:lineRule="auto"/>
              <w:ind w:firstLine="0" w:left="0" w:right="0"/>
              <w:jc w:val="both"/>
              <w:keepNext w:val="0"/>
              <w:pageBreakBefore w:val="0"/>
            </w:pPr>
            <w:r>
              <w:rPr>
                <w:sz w:val="24"/>
                <w:szCs w:val="24"/>
              </w:rPr>
              <w:t xml:space="preserve">Воспроизвести обучение, успешную замену модели, ошибку обновления и переход к базовой политике при устаревании</w:t>
            </w:r>
          </w:p>
        </w:tc>
      </w:tr>
      <w:tr>
        <w:tc>
          <w:tcPr/>
          <w:p>
            <w:pPr>
              <w:pStyle w:val="Compact"/>
              <w:spacing w:before="0" w:after="0" w:line="240" w:lineRule="auto"/>
              <w:ind w:firstLine="0" w:left="0" w:right="0"/>
              <w:jc w:val="both"/>
              <w:keepNext w:val="0"/>
              <w:pageBreakBefore w:val="0"/>
            </w:pPr>
            <w:r>
              <w:rPr>
                <w:sz w:val="24"/>
                <w:szCs w:val="24"/>
              </w:rPr>
              <w:t xml:space="preserve">F-05</w:t>
            </w:r>
          </w:p>
        </w:tc>
        <w:tc>
          <w:tcPr/>
          <w:p>
            <w:pPr>
              <w:pStyle w:val="Compact"/>
              <w:spacing w:before="0" w:after="0" w:line="240" w:lineRule="auto"/>
              <w:ind w:firstLine="0" w:left="0" w:right="0"/>
              <w:jc w:val="both"/>
              <w:keepNext w:val="0"/>
              <w:pageBreakBefore w:val="0"/>
            </w:pPr>
            <w:r>
              <w:rPr>
                <w:sz w:val="24"/>
                <w:szCs w:val="24"/>
              </w:rPr>
              <w:t xml:space="preserve">Формировать ранжированные рекомендации с учётом ёмкости классов, размеров объектов, параметров доступа, запретов и бюджета миграции</w:t>
            </w:r>
          </w:p>
        </w:tc>
        <w:tc>
          <w:tcPr/>
          <w:p>
            <w:pPr>
              <w:pStyle w:val="Compact"/>
              <w:spacing w:before="0" w:after="0" w:line="240" w:lineRule="auto"/>
              <w:ind w:firstLine="0" w:left="0" w:right="0"/>
              <w:jc w:val="both"/>
              <w:keepNext w:val="0"/>
              <w:pageBreakBefore w:val="0"/>
            </w:pPr>
            <w:r>
              <w:rPr>
                <w:sz w:val="24"/>
                <w:szCs w:val="24"/>
              </w:rPr>
              <w:t xml:space="preserve">Проверить планы при нехватке места, запрещённых переносах и исчерпанном бюджете</w:t>
            </w:r>
          </w:p>
        </w:tc>
      </w:tr>
      <w:tr>
        <w:tc>
          <w:tcPr/>
          <w:p>
            <w:pPr>
              <w:pStyle w:val="Compact"/>
              <w:spacing w:before="0" w:after="0" w:line="240" w:lineRule="auto"/>
              <w:ind w:firstLine="0" w:left="0" w:right="0"/>
              <w:jc w:val="both"/>
              <w:keepNext w:val="0"/>
              <w:pageBreakBefore w:val="0"/>
            </w:pPr>
            <w:r>
              <w:rPr>
                <w:sz w:val="24"/>
                <w:szCs w:val="24"/>
              </w:rPr>
              <w:t xml:space="preserve">F-06</w:t>
            </w:r>
          </w:p>
        </w:tc>
        <w:tc>
          <w:tcPr/>
          <w:p>
            <w:pPr>
              <w:pStyle w:val="Compact"/>
              <w:spacing w:before="0" w:after="0" w:line="240" w:lineRule="auto"/>
              <w:ind w:firstLine="0" w:left="0" w:right="0"/>
              <w:jc w:val="both"/>
              <w:keepNext w:val="0"/>
              <w:pageBreakBefore w:val="0"/>
            </w:pPr>
            <w:r>
              <w:rPr>
                <w:sz w:val="24"/>
                <w:szCs w:val="24"/>
              </w:rPr>
              <w:t xml:space="preserve">Предоставлять объяснение рекомендации: сведения о спросе, ожидаемый эффект и ограничения, повлиявшие на решение</w:t>
            </w:r>
          </w:p>
        </w:tc>
        <w:tc>
          <w:tcPr/>
          <w:p>
            <w:pPr>
              <w:pStyle w:val="Compact"/>
              <w:spacing w:before="0" w:after="0" w:line="240" w:lineRule="auto"/>
              <w:ind w:firstLine="0" w:left="0" w:right="0"/>
              <w:jc w:val="both"/>
              <w:keepNext w:val="0"/>
              <w:pageBreakBefore w:val="0"/>
            </w:pPr>
            <w:r>
              <w:rPr>
                <w:sz w:val="24"/>
                <w:szCs w:val="24"/>
              </w:rPr>
              <w:t xml:space="preserve">Проверить наличие и согласованность объяснения с данными плана</w:t>
            </w:r>
          </w:p>
        </w:tc>
      </w:tr>
      <w:tr>
        <w:tc>
          <w:tcPr/>
          <w:p>
            <w:pPr>
              <w:pStyle w:val="Compact"/>
              <w:spacing w:before="0" w:after="0" w:line="240" w:lineRule="auto"/>
              <w:ind w:firstLine="0" w:left="0" w:right="0"/>
              <w:jc w:val="both"/>
              <w:keepNext w:val="0"/>
              <w:pageBreakBefore w:val="0"/>
            </w:pPr>
            <w:r>
              <w:rPr>
                <w:sz w:val="24"/>
                <w:szCs w:val="24"/>
              </w:rPr>
              <w:t xml:space="preserve">F-07</w:t>
            </w:r>
          </w:p>
        </w:tc>
        <w:tc>
          <w:tcPr/>
          <w:p>
            <w:pPr>
              <w:pStyle w:val="Compact"/>
              <w:spacing w:before="0" w:after="0" w:line="240" w:lineRule="auto"/>
              <w:ind w:firstLine="0" w:left="0" w:right="0"/>
              <w:jc w:val="both"/>
              <w:keepNext w:val="0"/>
              <w:pageBreakBefore w:val="0"/>
            </w:pPr>
            <w:r>
              <w:rPr>
                <w:sz w:val="24"/>
                <w:szCs w:val="24"/>
              </w:rPr>
              <w:t xml:space="preserve">Позволять подтвердить или отклонить рекомендации, повторно проверяя возможность выполнить выбранные переносы и наличие необходимых предшествующих действий. Также предоставлять возможность отменить ожидающее действие и приостановить запуск новых переносов</w:t>
            </w:r>
          </w:p>
        </w:tc>
        <w:tc>
          <w:tcPr/>
          <w:p>
            <w:pPr>
              <w:pStyle w:val="Compact"/>
              <w:spacing w:before="0" w:after="0" w:line="240" w:lineRule="auto"/>
              <w:ind w:firstLine="0" w:left="0" w:right="0"/>
              <w:jc w:val="both"/>
              <w:keepNext w:val="0"/>
              <w:pageBreakBefore w:val="0"/>
            </w:pPr>
            <w:r>
              <w:rPr>
                <w:sz w:val="24"/>
                <w:szCs w:val="24"/>
              </w:rPr>
              <w:t xml:space="preserve">Через API и веб-интерфейс подтвердить полный план и допустимое подмножество, а для переноса в заполненный HOT без освобождения места проверить отклонение подтверждения</w:t>
            </w:r>
          </w:p>
        </w:tc>
      </w:tr>
      <w:tr>
        <w:tc>
          <w:tcPr/>
          <w:p>
            <w:pPr>
              <w:pStyle w:val="Compact"/>
              <w:spacing w:before="0" w:after="0" w:line="240" w:lineRule="auto"/>
              <w:ind w:firstLine="0" w:left="0" w:right="0"/>
              <w:jc w:val="both"/>
              <w:keepNext w:val="0"/>
              <w:pageBreakBefore w:val="0"/>
            </w:pPr>
            <w:r>
              <w:rPr>
                <w:sz w:val="24"/>
                <w:szCs w:val="24"/>
              </w:rPr>
              <w:t xml:space="preserve">F-08</w:t>
            </w:r>
          </w:p>
        </w:tc>
        <w:tc>
          <w:tcPr/>
          <w:p>
            <w:pPr>
              <w:pStyle w:val="Compact"/>
              <w:spacing w:before="0" w:after="0" w:line="240" w:lineRule="auto"/>
              <w:ind w:firstLine="0" w:left="0" w:right="0"/>
              <w:jc w:val="both"/>
              <w:keepNext w:val="0"/>
              <w:pageBreakBefore w:val="0"/>
            </w:pPr>
            <w:r>
              <w:rPr>
                <w:sz w:val="24"/>
                <w:szCs w:val="24"/>
              </w:rPr>
              <w:t xml:space="preserve">До копирования повторно проверять версию, расположение, запреты администратора, свободное место и оставшийся лимит копирования, чтобы исключить применение устаревшей рекомендации</w:t>
            </w:r>
          </w:p>
        </w:tc>
        <w:tc>
          <w:tcPr/>
          <w:p>
            <w:pPr>
              <w:pStyle w:val="Compact"/>
              <w:spacing w:before="0" w:after="0" w:line="240" w:lineRule="auto"/>
              <w:ind w:firstLine="0" w:left="0" w:right="0"/>
              <w:jc w:val="both"/>
              <w:keepNext w:val="0"/>
              <w:pageBreakBefore w:val="0"/>
            </w:pPr>
            <w:r>
              <w:rPr>
                <w:sz w:val="24"/>
                <w:szCs w:val="24"/>
              </w:rPr>
              <w:t xml:space="preserve">Изменить объект или состояние класса после формирования плана</w:t>
            </w:r>
          </w:p>
        </w:tc>
      </w:tr>
      <w:tr>
        <w:tc>
          <w:tcPr/>
          <w:p>
            <w:pPr>
              <w:pStyle w:val="Compact"/>
              <w:spacing w:before="0" w:after="0" w:line="240" w:lineRule="auto"/>
              <w:ind w:firstLine="0" w:left="0" w:right="0"/>
              <w:jc w:val="both"/>
              <w:keepNext w:val="0"/>
              <w:pageBreakBefore w:val="0"/>
            </w:pPr>
            <w:r>
              <w:rPr>
                <w:sz w:val="24"/>
                <w:szCs w:val="24"/>
              </w:rPr>
              <w:t xml:space="preserve">F-09</w:t>
            </w:r>
          </w:p>
        </w:tc>
        <w:tc>
          <w:tcPr/>
          <w:p>
            <w:pPr>
              <w:pStyle w:val="Compact"/>
              <w:spacing w:before="0" w:after="0" w:line="240" w:lineRule="auto"/>
              <w:ind w:firstLine="0" w:left="0" w:right="0"/>
              <w:jc w:val="both"/>
              <w:keepNext w:val="0"/>
              <w:pageBreakBefore w:val="0"/>
            </w:pPr>
            <w:r>
              <w:rPr>
                <w:sz w:val="24"/>
                <w:szCs w:val="24"/>
              </w:rPr>
              <w:t xml:space="preserve">Переносить данные в обоих направлениях без изменения содержимого версии, при этом обновлять сведения о месте хранения только после проверки целевой копии</w:t>
            </w:r>
          </w:p>
        </w:tc>
        <w:tc>
          <w:tcPr/>
          <w:p>
            <w:pPr>
              <w:pStyle w:val="Compact"/>
              <w:spacing w:before="0" w:after="0" w:line="240" w:lineRule="auto"/>
              <w:ind w:firstLine="0" w:left="0" w:right="0"/>
              <w:jc w:val="both"/>
              <w:keepNext w:val="0"/>
              <w:pageBreakBefore w:val="0"/>
            </w:pPr>
            <w:r>
              <w:rPr>
                <w:sz w:val="24"/>
                <w:szCs w:val="24"/>
              </w:rPr>
              <w:t xml:space="preserve">Сверить данные до и после HOT–COLD и COLD–HOT, включая конкурентное чтение</w:t>
            </w:r>
          </w:p>
        </w:tc>
      </w:tr>
      <w:tr>
        <w:tc>
          <w:tcPr/>
          <w:p>
            <w:pPr>
              <w:pStyle w:val="Compact"/>
              <w:spacing w:before="0" w:after="0" w:line="240" w:lineRule="auto"/>
              <w:ind w:firstLine="0" w:left="0" w:right="0"/>
              <w:jc w:val="both"/>
              <w:keepNext w:val="0"/>
              <w:pageBreakBefore w:val="0"/>
            </w:pPr>
            <w:r>
              <w:rPr>
                <w:sz w:val="24"/>
                <w:szCs w:val="24"/>
              </w:rPr>
              <w:t xml:space="preserve">F-10</w:t>
            </w:r>
          </w:p>
        </w:tc>
        <w:tc>
          <w:tcPr/>
          <w:p>
            <w:pPr>
              <w:pStyle w:val="Compact"/>
              <w:spacing w:before="0" w:after="0" w:line="240" w:lineRule="auto"/>
              <w:ind w:firstLine="0" w:left="0" w:right="0"/>
              <w:jc w:val="both"/>
              <w:keepNext w:val="0"/>
              <w:pageBreakBefore w:val="0"/>
            </w:pPr>
            <w:r>
              <w:rPr>
                <w:sz w:val="24"/>
                <w:szCs w:val="24"/>
              </w:rPr>
              <w:t xml:space="preserve">Сохранять состояния выполнения и обеспечивать безопасный повтор после ошибки или перезапуска</w:t>
            </w:r>
          </w:p>
        </w:tc>
        <w:tc>
          <w:tcPr/>
          <w:p>
            <w:pPr>
              <w:pStyle w:val="Compact"/>
              <w:spacing w:before="0" w:after="0" w:line="240" w:lineRule="auto"/>
              <w:ind w:firstLine="0" w:left="0" w:right="0"/>
              <w:jc w:val="both"/>
              <w:keepNext w:val="0"/>
              <w:pageBreakBefore w:val="0"/>
            </w:pPr>
            <w:r>
              <w:rPr>
                <w:sz w:val="24"/>
                <w:szCs w:val="24"/>
              </w:rPr>
              <w:t xml:space="preserve">Прервать выполнение на границах этапов и повторить ту же команду</w:t>
            </w:r>
          </w:p>
        </w:tc>
      </w:tr>
      <w:tr>
        <w:tc>
          <w:tcPr/>
          <w:p>
            <w:pPr>
              <w:pStyle w:val="Compact"/>
              <w:spacing w:before="0" w:after="0" w:line="240" w:lineRule="auto"/>
              <w:ind w:firstLine="0" w:left="0" w:right="0"/>
              <w:jc w:val="both"/>
              <w:keepNext w:val="0"/>
              <w:pageBreakBefore w:val="0"/>
            </w:pPr>
            <w:r>
              <w:rPr>
                <w:sz w:val="24"/>
                <w:szCs w:val="24"/>
              </w:rPr>
              <w:t xml:space="preserve">F-11</w:t>
            </w:r>
          </w:p>
        </w:tc>
        <w:tc>
          <w:tcPr/>
          <w:p>
            <w:pPr>
              <w:pStyle w:val="Compact"/>
              <w:spacing w:before="0" w:after="0" w:line="240" w:lineRule="auto"/>
              <w:ind w:firstLine="0" w:left="0" w:right="0"/>
              <w:jc w:val="both"/>
              <w:keepNext w:val="0"/>
              <w:pageBreakBefore w:val="0"/>
            </w:pPr>
            <w:r>
              <w:rPr>
                <w:sz w:val="24"/>
                <w:szCs w:val="24"/>
              </w:rPr>
              <w:t xml:space="preserve">Предоставлять историю рекомендаций, действий администратора, переносов и причин ошибок</w:t>
            </w:r>
          </w:p>
        </w:tc>
        <w:tc>
          <w:tcPr/>
          <w:p>
            <w:pPr>
              <w:pStyle w:val="Compact"/>
              <w:spacing w:before="0" w:after="0" w:line="240" w:lineRule="auto"/>
              <w:ind w:firstLine="0" w:left="0" w:right="0"/>
              <w:jc w:val="both"/>
              <w:keepNext w:val="0"/>
              <w:pageBreakBefore w:val="0"/>
            </w:pPr>
            <w:r>
              <w:rPr>
                <w:sz w:val="24"/>
                <w:szCs w:val="24"/>
              </w:rPr>
              <w:t xml:space="preserve">Проследить полный цикл одного объекта по сохранённым записям</w:t>
            </w:r>
          </w:p>
        </w:tc>
      </w:tr>
      <w:tr>
        <w:tc>
          <w:tcPr/>
          <w:p>
            <w:pPr>
              <w:pStyle w:val="Compact"/>
              <w:spacing w:before="0" w:after="0" w:line="240" w:lineRule="auto"/>
              <w:ind w:firstLine="0" w:left="0" w:right="0"/>
              <w:jc w:val="both"/>
              <w:keepNext w:val="0"/>
              <w:pageBreakBefore w:val="0"/>
            </w:pPr>
            <w:r>
              <w:rPr>
                <w:sz w:val="24"/>
                <w:szCs w:val="24"/>
              </w:rPr>
              <w:t xml:space="preserve">F-12</w:t>
            </w:r>
          </w:p>
        </w:tc>
        <w:tc>
          <w:tcPr/>
          <w:p>
            <w:pPr>
              <w:pStyle w:val="Compact"/>
              <w:spacing w:before="0" w:after="0" w:line="240" w:lineRule="auto"/>
              <w:ind w:firstLine="0" w:left="0" w:right="0"/>
              <w:jc w:val="both"/>
              <w:keepNext w:val="0"/>
              <w:pageBreakBefore w:val="0"/>
            </w:pPr>
            <w:r>
              <w:rPr>
                <w:sz w:val="24"/>
                <w:szCs w:val="24"/>
              </w:rPr>
              <w:t xml:space="preserve">Предоставлять базовую политику при отсутствии пригодной модели и средства сравнения политик на одинаковой нагрузке</w:t>
            </w:r>
          </w:p>
        </w:tc>
        <w:tc>
          <w:tcPr/>
          <w:p>
            <w:pPr>
              <w:pStyle w:val="Compact"/>
              <w:spacing w:before="0" w:after="0" w:line="240" w:lineRule="auto"/>
              <w:ind w:firstLine="0" w:left="0" w:right="0"/>
              <w:jc w:val="both"/>
              <w:keepNext w:val="0"/>
              <w:pageBreakBefore w:val="0"/>
            </w:pPr>
            <w:r>
              <w:rPr>
                <w:sz w:val="24"/>
                <w:szCs w:val="24"/>
              </w:rPr>
              <w:t xml:space="preserve">Запустить режим без модели и повторить эксперимент с сохранёнными исходными данными</w:t>
            </w:r>
          </w:p>
        </w:tc>
      </w:tr>
    </w:tbl>
    <w:bookmarkEnd w:id="44"/>
    <w:p>
      <w:pPr>
        <w:pStyle w:val="a2"/>
        <w:spacing w:before="120"/>
      </w:pPr>
      <w:r>
        <w:t xml:space="preserve">Сбор истории должен учитывать возможные дубли и признаки пропусков. Например, журналы Amazon S3 допускают задержки и повторную доставку записей без гарантии полноты [31], [14]. Для OpenS3 необходимо определить правила регистрации и обработки таких событий, чтобы повторная запись не увеличивала число обращений, а потеря телеметрии не воспринималась как отсутствие спроса.</w:t>
      </w:r>
    </w:p>
    <w:p>
      <w:pPr>
        <w:pStyle w:val="a2"/>
      </w:pPr>
      <w:r>
        <w:t xml:space="preserve">При подтверждении плана система должна проверять выбранные переносы совместно, поскольку несколько действий могут претендовать на одно свободное место. Если перенос в HOT требует предварительного освобождения ёмкости, администратор должен видеть эту зависимость. Подтверждение без необходимого предшествующего действия отклоняется с объяснением причины, а состав плана не дополняется автоматически. Перед исполнением учитываются временные копии и уже занятые другими операциями ресурсы. Ошибка или отмена предшествующего действия должна остановить зависимые переносы, сохранив возможность продолжить независимые действия.</w:t>
      </w:r>
    </w:p>
    <w:bookmarkEnd w:id="45"/>
    <w:bookmarkStart w:id="46" w:name="Xdb707555efbebf79085f09f4406032331bf47a7"/>
    <w:p>
      <w:pPr>
        <w:pStyle w:val="30"/>
      </w:pPr>
      <w:bookmarkStart w:id="112" w:name="GOSTHeading112"/>
      <w:r>
        <w:t xml:space="preserve">1.3.3 Требования к надёжности и сохранности данных</w:t>
      </w:r>
      <w:bookmarkEnd w:id="112"/>
    </w:p>
    <w:p>
      <w:pPr>
        <w:pStyle w:val="FirstParagraph"/>
      </w:pPr>
      <w:r>
        <w:t xml:space="preserve">Перенос должен сохранять содержимое и идентификатор версии объекта. При ошибке копирования исходные данные остаются доступными, а сведения о расположении изменяются только после проверки целевой копии. Повтор команды или перезапуск исполнителя не должен создавать независимую миграцию: система должна восстановить состояние уже начатой операции и обеспечить её безопасное продолжение.</w:t>
      </w:r>
    </w:p>
    <w:p>
      <w:pPr>
        <w:pStyle w:val="a2"/>
      </w:pPr>
      <w:r>
        <w:t xml:space="preserve">Проверка надёжности должна охватывать недоступность целевого класса, нехватку места, прерывание передачи, повреждение копии, ошибки изменения каталога и удаления исходных данных. Также необходимо проверить конкурентную перезапись и удаление объекта. Во всех сценариях с одним отказом недопустимы потеря данных, выдача неполного содержимого при успешном чтении и изменение расположения другой версии. Если исходную копию удалить не удалось, система должна учитывать обе копии и показывать необходимость последующей очистки.</w:t>
      </w:r>
    </w:p>
    <w:p>
      <w:pPr>
        <w:pStyle w:val="a2"/>
      </w:pPr>
      <w:r>
        <w:t xml:space="preserve">После восстановления связи и перезапуска исполнителя актуальное состояние операции должно быть доступно администратору не позднее 60 с. За это время администратор должен увидеть состояние операции, а длительность самого копирования зависит от размера объекта и ресурсов. Отказ модели или компонента рекомендаций не должен блокировать обычное чтение. При недостатке актуальных данных формирование прогнозных действий приостанавливается с указанием причины. Необратимая одновременная потеря обоих классов хранения и журнала операций остаётся за границами принятого сценария надёжности.</w:t>
      </w:r>
    </w:p>
    <w:bookmarkEnd w:id="46"/>
    <w:bookmarkStart w:id="47" w:name="X1a41606fbcc094a8f28278d5d0d457f412fe2d6"/>
    <w:p>
      <w:pPr>
        <w:pStyle w:val="30"/>
      </w:pPr>
      <w:bookmarkStart w:id="113" w:name="GOSTHeading113"/>
      <w:r>
        <w:t xml:space="preserve">1.3.4 Требования к доступу и интерфейсу администратора</w:t>
      </w:r>
      <w:bookmarkEnd w:id="113"/>
    </w:p>
    <w:p>
      <w:pPr>
        <w:pStyle w:val="FirstParagraph"/>
      </w:pPr>
      <w:r>
        <w:t xml:space="preserve">Управление размещением доступно только после аутентификации и проверки административных полномочий. Право читать объект само по себе не даёт права переносить его между классами. Эти ограничения проверяются на сервере независимо от того, используется API или веб-интерфейс. Действия администратора и результаты их исполнения сохраняются в журнале, а секреты аутентификации не включаются в обучающие данные.</w:t>
      </w:r>
    </w:p>
    <w:p>
      <w:pPr>
        <w:pStyle w:val="a2"/>
      </w:pPr>
      <w:r>
        <w:t xml:space="preserve">Веб-интерфейс должен показывать состояние классов, актуальность истории и модели, рекомендации и ход миграций. Объяснение связывает прогноз спроса с ожидаемыми последствиями переноса: изменением задержки, потребностью в свободном месте и расходом бюджета миграций. Оно также указывает версию объекта и зависимость от других действий. При этом ожидаемый эффект должен быть визуально отделён от уже измеренного результата.</w:t>
      </w:r>
    </w:p>
    <w:p>
      <w:pPr>
        <w:pStyle w:val="a2"/>
      </w:pPr>
      <w:r>
        <w:t xml:space="preserve">Администратор должен иметь возможность отфильтровать рекомендации, просмотреть состав плана, подтвердить или отклонить его и наблюдать за исполнением. Если условия изменились, интерфейс показывает причину отказа и возможное дальнейшее действие. Повторное подтверждение одной команды не должно создавать новую миграцию. Через API предоставляются те же операции и состояния, включая получение статуса длительного действия и ограничение объёма выдаваемых рекомендаций.</w:t>
      </w:r>
    </w:p>
    <w:p>
      <w:pPr>
        <w:pStyle w:val="a2"/>
      </w:pPr>
      <w:r>
        <w:t xml:space="preserve">Понятность объяснений проверяется на ситуациях, требующих решения администратора. Например, если в HOT недостаточно места, интерфейс должен объяснить, какой объект нужно предварительно перенести в COLD и почему нельзя подтвердить только входящий перенос. После запрета такого освобождения система должна показать, почему прежний план больше не подходит. Проверяется полнота и согласованность этих объяснений, тогда как вывод о повышении производительности работы администратора потребовал бы отдельного пользовательского исследования.</w:t>
      </w:r>
    </w:p>
    <w:bookmarkEnd w:id="47"/>
    <w:bookmarkStart w:id="49" w:name="X3d05233e198e0fa8e62fa8496281208f25711a5"/>
    <w:p>
      <w:pPr>
        <w:pStyle w:val="30"/>
      </w:pPr>
      <w:bookmarkStart w:id="114" w:name="GOSTHeading114"/>
      <w:r>
        <w:t xml:space="preserve">1.3.5 Требования к ресурсам, совместимости и контролю выполнения</w:t>
      </w:r>
      <w:bookmarkEnd w:id="114"/>
    </w:p>
    <w:p>
      <w:pPr>
        <w:pStyle w:val="FirstParagraph"/>
      </w:pPr>
      <w:r>
        <w:t xml:space="preserve">СППР должна позволять задавать допустимую занятость классов, резерв свободного места, объём копирования за интервал, число параллельных миграций и ограничение частоты повторного переноса. При проверке нового действия учитываются уже выполняемые операции и временные копии. Копирование в обоих направлениях и неуспешные попытки расходуют общий бюджет. Действие, для которого недостаточно ресурсов, не запускается, а администратор получает объяснение ограничения.</w:t>
      </w:r>
    </w:p>
    <w:p>
      <w:pPr>
        <w:pStyle w:val="a2"/>
        <w:keepNext w:val="1"/>
      </w:pPr>
      <w:r>
        <w:t xml:space="preserve">Для оценки прототипа принимаются измеримые требования, приведённые в табл. 1.5. Значения выбраны как проектные критерии приёмки и должны быть зафиксированы до итогового сравнения. Они ограничивают время ожидания администратора, вычислительные затраты и влияние расширения на обслуживание клиентов.</w:t>
      </w:r>
    </w:p>
    <w:bookmarkStart w:id="48" w:name="gost-tbl:acceptance_profile"/>
    <w:p>
      <w:pPr>
        <w:pStyle w:val="TableCaption"/>
      </w:pPr>
      <w:r>
        <w:t xml:space="preserve">Таблица 1.5 – Измеримые требования к прототипу и условия их проверки</w:t>
      </w:r>
    </w:p>
    <w:tbl>
      <w:tblPr>
        <w:tblStyle w:val="Table"/>
        <w:tblW w:type="pct" w:w="5000"/>
        <w:tblLayout w:type="fixed"/>
        <w:tblLook w:firstRow="1" w:lastRow="0" w:firstColumn="0" w:lastColumn="0" w:noHBand="0" w:noVBand="0" w:val="0020"/>
        <w:tblCaption w:val="Таблица 1.5 – Измеримые требования к прототипу и условия их проверки"/>
        <w:tblBorders>
          <w:top w:val="single" w:sz="4" w:color="000000"/>
          <w:left w:val="single" w:sz="4" w:color="000000"/>
          <w:bottom w:val="single" w:sz="4" w:color="000000"/>
          <w:right w:val="single" w:sz="4" w:color="000000"/>
          <w:insideH w:val="single" w:sz="4" w:color="000000"/>
          <w:insideV w:val="single" w:sz="4" w:color="000000"/>
        </w:tblBorders>
      </w:tblPr>
      <w:tblGrid>
        <w:gridCol w:w="3960"/>
        <w:gridCol w:w="3960"/>
      </w:tblGrid>
      <w:tr>
        <w:trPr>
          <w:tblHeader w:val="on"/>
        </w:trPr>
        <w:tc>
          <w:tcPr/>
          <w:p>
            <w:pPr>
              <w:pStyle w:val="Compact"/>
              <w:spacing w:before="0" w:after="0" w:line="240" w:lineRule="auto"/>
              <w:ind w:firstLine="0" w:left="0" w:right="0"/>
              <w:jc w:val="center"/>
              <w:keepNext w:val="0"/>
              <w:pageBreakBefore w:val="0"/>
            </w:pPr>
            <w:r>
              <w:rPr>
                <w:sz w:val="24"/>
                <w:szCs w:val="24"/>
                <w:b w:val="1"/>
              </w:rPr>
              <w:t xml:space="preserve">Параметр</w:t>
            </w:r>
          </w:p>
        </w:tc>
        <w:tc>
          <w:tcPr/>
          <w:p>
            <w:pPr>
              <w:pStyle w:val="Compact"/>
              <w:spacing w:before="0" w:after="0" w:line="240" w:lineRule="auto"/>
              <w:ind w:firstLine="0" w:left="0" w:right="0"/>
              <w:jc w:val="center"/>
              <w:keepNext w:val="0"/>
              <w:pageBreakBefore w:val="0"/>
            </w:pPr>
            <w:r>
              <w:rPr>
                <w:sz w:val="24"/>
                <w:szCs w:val="24"/>
                <w:b w:val="1"/>
              </w:rPr>
              <w:t xml:space="preserve">Требование и условия проверки</w:t>
            </w:r>
          </w:p>
        </w:tc>
      </w:tr>
      <w:tr>
        <w:tc>
          <w:tcPr/>
          <w:p>
            <w:pPr>
              <w:pStyle w:val="Compact"/>
              <w:spacing w:before="0" w:after="0" w:line="240" w:lineRule="auto"/>
              <w:ind w:firstLine="0" w:left="0" w:right="0"/>
              <w:jc w:val="both"/>
              <w:keepNext w:val="0"/>
              <w:pageBreakBefore w:val="0"/>
            </w:pPr>
            <w:r>
              <w:rPr>
                <w:sz w:val="24"/>
                <w:szCs w:val="24"/>
              </w:rPr>
              <w:t xml:space="preserve">Масштаб проверки</w:t>
            </w:r>
          </w:p>
        </w:tc>
        <w:tc>
          <w:tcPr/>
          <w:p>
            <w:pPr>
              <w:pStyle w:val="Compact"/>
              <w:spacing w:before="0" w:after="0" w:line="240" w:lineRule="auto"/>
              <w:ind w:firstLine="0" w:left="0" w:right="0"/>
              <w:jc w:val="both"/>
              <w:keepNext w:val="0"/>
              <w:pageBreakBefore w:val="0"/>
            </w:pPr>
            <w:r>
              <w:rPr>
                <w:sz w:val="24"/>
                <w:szCs w:val="24"/>
              </w:rPr>
              <w:t xml:space="preserve">Каталог из 10 000 текущих завершённых объектов по 1 МиБ</w:t>
            </w:r>
          </w:p>
        </w:tc>
      </w:tr>
      <w:tr>
        <w:tc>
          <w:tcPr/>
          <w:p>
            <w:pPr>
              <w:pStyle w:val="Compact"/>
              <w:spacing w:before="0" w:after="0" w:line="240" w:lineRule="auto"/>
              <w:ind w:firstLine="0" w:left="0" w:right="0"/>
              <w:jc w:val="both"/>
              <w:keepNext w:val="0"/>
              <w:pageBreakBefore w:val="0"/>
            </w:pPr>
            <w:r>
              <w:rPr>
                <w:sz w:val="24"/>
                <w:szCs w:val="24"/>
              </w:rPr>
              <w:t xml:space="preserve">Клиентская нагрузка</w:t>
            </w:r>
          </w:p>
        </w:tc>
        <w:tc>
          <w:tcPr/>
          <w:p>
            <w:pPr>
              <w:pStyle w:val="Compact"/>
              <w:spacing w:before="0" w:after="0" w:line="240" w:lineRule="auto"/>
              <w:ind w:firstLine="0" w:left="0" w:right="0"/>
              <w:jc w:val="both"/>
              <w:keepNext w:val="0"/>
              <w:pageBreakBefore w:val="0"/>
            </w:pPr>
            <w:r>
              <w:rPr>
                <w:sz w:val="24"/>
                <w:szCs w:val="24"/>
              </w:rPr>
              <w:t xml:space="preserve">20 полных чтений в секунду при ограничении числа одновременных запросов до 8. В задержке учитываются очередь и ожидание</w:t>
            </w:r>
          </w:p>
        </w:tc>
      </w:tr>
      <w:tr>
        <w:tc>
          <w:tcPr/>
          <w:p>
            <w:pPr>
              <w:pStyle w:val="Compact"/>
              <w:spacing w:before="0" w:after="0" w:line="240" w:lineRule="auto"/>
              <w:ind w:firstLine="0" w:left="0" w:right="0"/>
              <w:jc w:val="both"/>
              <w:keepNext w:val="0"/>
              <w:pageBreakBefore w:val="0"/>
            </w:pPr>
            <w:r>
              <w:rPr>
                <w:sz w:val="24"/>
                <w:szCs w:val="24"/>
              </w:rPr>
              <w:t xml:space="preserve">Время планирования</w:t>
            </w:r>
          </w:p>
        </w:tc>
        <w:tc>
          <w:tcPr/>
          <w:p>
            <w:pPr>
              <w:pStyle w:val="Compact"/>
              <w:spacing w:before="0" w:after="0" w:line="240" w:lineRule="auto"/>
              <w:ind w:firstLine="0" w:left="0" w:right="0"/>
              <w:jc w:val="both"/>
              <w:keepNext w:val="0"/>
              <w:pageBreakBefore w:val="0"/>
            </w:pPr>
            <w:r>
              <w:rPr>
                <w:sz w:val="24"/>
                <w:szCs w:val="24"/>
              </w:rPr>
              <w:t xml:space="preserve">Полный расчёт рекомендаций занимает не более 30 с при цикле планирования каждые 300 с и указанном масштабе проверки</w:t>
            </w:r>
          </w:p>
        </w:tc>
      </w:tr>
      <w:tr>
        <w:tc>
          <w:tcPr/>
          <w:p>
            <w:pPr>
              <w:pStyle w:val="Compact"/>
              <w:spacing w:before="0" w:after="0" w:line="240" w:lineRule="auto"/>
              <w:ind w:firstLine="0" w:left="0" w:right="0"/>
              <w:jc w:val="both"/>
              <w:keepNext w:val="0"/>
              <w:pageBreakBefore w:val="0"/>
            </w:pPr>
            <w:r>
              <w:rPr>
                <w:sz w:val="24"/>
                <w:szCs w:val="24"/>
              </w:rPr>
              <w:t xml:space="preserve">Вычислительные ресурсы</w:t>
            </w:r>
          </w:p>
        </w:tc>
        <w:tc>
          <w:tcPr/>
          <w:p>
            <w:pPr>
              <w:pStyle w:val="Compact"/>
              <w:spacing w:before="0" w:after="0" w:line="240" w:lineRule="auto"/>
              <w:ind w:firstLine="0" w:left="0" w:right="0"/>
              <w:jc w:val="both"/>
              <w:keepNext w:val="0"/>
              <w:pageBreakBefore w:val="0"/>
            </w:pPr>
            <w:r>
              <w:rPr>
                <w:sz w:val="24"/>
                <w:szCs w:val="24"/>
              </w:rPr>
              <w:t xml:space="preserve">Подготовка признаков, обучение и применение модели совместно используют не более двух виртуальных процессорных ядер и 2 ГиБ памяти. Для процесса расчёта плана допускается не более 512 МиБ в пределах этой общей квоты</w:t>
            </w:r>
          </w:p>
        </w:tc>
      </w:tr>
      <w:tr>
        <w:tc>
          <w:tcPr/>
          <w:p>
            <w:pPr>
              <w:pStyle w:val="Compact"/>
              <w:spacing w:before="0" w:after="0" w:line="240" w:lineRule="auto"/>
              <w:ind w:firstLine="0" w:left="0" w:right="0"/>
              <w:jc w:val="both"/>
              <w:keepNext w:val="0"/>
              <w:pageBreakBefore w:val="0"/>
            </w:pPr>
            <w:r>
              <w:rPr>
                <w:sz w:val="24"/>
                <w:szCs w:val="24"/>
              </w:rPr>
              <w:t xml:space="preserve">Подготовка модели</w:t>
            </w:r>
          </w:p>
        </w:tc>
        <w:tc>
          <w:tcPr/>
          <w:p>
            <w:pPr>
              <w:pStyle w:val="Compact"/>
              <w:spacing w:before="0" w:after="0" w:line="240" w:lineRule="auto"/>
              <w:ind w:firstLine="0" w:left="0" w:right="0"/>
              <w:jc w:val="both"/>
              <w:keepNext w:val="0"/>
              <w:pageBreakBefore w:val="0"/>
            </w:pPr>
            <w:r>
              <w:rPr>
                <w:sz w:val="24"/>
                <w:szCs w:val="24"/>
              </w:rPr>
              <w:t xml:space="preserve">Первоначальная подготовка занимает не более 30 мин, а обновление – не более 300 с в установленной ресурсной квоте</w:t>
            </w:r>
          </w:p>
        </w:tc>
      </w:tr>
      <w:tr>
        <w:tc>
          <w:tcPr/>
          <w:p>
            <w:pPr>
              <w:pStyle w:val="Compact"/>
              <w:spacing w:before="0" w:after="0" w:line="240" w:lineRule="auto"/>
              <w:ind w:firstLine="0" w:left="0" w:right="0"/>
              <w:jc w:val="both"/>
              <w:keepNext w:val="0"/>
              <w:pageBreakBefore w:val="0"/>
            </w:pPr>
            <w:r>
              <w:rPr>
                <w:sz w:val="24"/>
                <w:szCs w:val="24"/>
              </w:rPr>
              <w:t xml:space="preserve">Влияние на чтение</w:t>
            </w:r>
          </w:p>
        </w:tc>
        <w:tc>
          <w:tcPr/>
          <w:p>
            <w:pPr>
              <w:pStyle w:val="Compact"/>
              <w:spacing w:before="0" w:after="0" w:line="240" w:lineRule="auto"/>
              <w:ind w:firstLine="0" w:left="0" w:right="0"/>
              <w:jc w:val="both"/>
              <w:keepNext w:val="0"/>
              <w:pageBreakBefore w:val="0"/>
            </w:pPr>
            <w:r>
              <w:rPr>
                <w:sz w:val="24"/>
                <w:szCs w:val="24"/>
              </w:rPr>
              <w:t xml:space="preserve">При фиксированном размещении и отключённых миграциях рост средней задержки и её 95-го перцентиля (p95) составляет не более 5 % относительно режима без расширения. Условие проверяется без обучения и при обновлении модели</w:t>
            </w:r>
          </w:p>
        </w:tc>
      </w:tr>
      <w:tr>
        <w:tc>
          <w:tcPr/>
          <w:p>
            <w:pPr>
              <w:pStyle w:val="Compact"/>
              <w:spacing w:before="0" w:after="0" w:line="240" w:lineRule="auto"/>
              <w:ind w:firstLine="0" w:left="0" w:right="0"/>
              <w:jc w:val="both"/>
              <w:keepNext w:val="0"/>
              <w:pageBreakBefore w:val="0"/>
            </w:pPr>
            <w:r>
              <w:rPr>
                <w:sz w:val="24"/>
                <w:szCs w:val="24"/>
              </w:rPr>
              <w:t xml:space="preserve">Ответ административного API</w:t>
            </w:r>
          </w:p>
        </w:tc>
        <w:tc>
          <w:tcPr/>
          <w:p>
            <w:pPr>
              <w:pStyle w:val="Compact"/>
              <w:spacing w:before="0" w:after="0" w:line="240" w:lineRule="auto"/>
              <w:ind w:firstLine="0" w:left="0" w:right="0"/>
              <w:jc w:val="both"/>
              <w:keepNext w:val="0"/>
              <w:pageBreakBefore w:val="0"/>
            </w:pPr>
            <w:r>
              <w:rPr>
                <w:sz w:val="24"/>
                <w:szCs w:val="24"/>
              </w:rPr>
              <w:t xml:space="preserve">p95 получения первой страницы из 100 рекомендаций и принятия команды составляет не более 2 с при одном администраторе и 20 запросах в минуту. Принятие команды не требует ожидания завершения миграции</w:t>
            </w:r>
          </w:p>
        </w:tc>
      </w:tr>
    </w:tbl>
    <w:bookmarkEnd w:id="48"/>
    <w:p>
      <w:pPr>
        <w:pStyle w:val="a2"/>
        <w:spacing w:before="120"/>
      </w:pPr>
      <w:r>
        <w:t xml:space="preserve">Конкретные устройства, ёмкости классов и ограничения миграций будут описаны в методике эксперимента. Для всех сравниваемых политик они должны совпадать. Характеристики HOT и COLD измеряются до испытаний, а при использовании модели задаются явно. Если COLD замедляется искусственно, выводы относятся к такой конфигурации. Во всех случаях следует учитывать время копирования и конкуренцию фоновых операций с чтением, поскольку мгновенный перенос создавал бы преимущество, недостижимое на стенде.</w:t>
      </w:r>
    </w:p>
    <w:p>
      <w:pPr>
        <w:pStyle w:val="a2"/>
      </w:pPr>
      <w:r>
        <w:t xml:space="preserve">Ограниченный бюджет миграций может задерживать применение даже правильного прогноза. Поэтому необходимо отдельно оценивать точность прогнозирования и время, за которое система меняет размещение после смены спроса. Помимо объектов одинакового размера, проверяются разные размеры и чтение части содержимого, чтобы установить границы применимости выбранного решения.</w:t>
      </w:r>
    </w:p>
    <w:p>
      <w:pPr>
        <w:pStyle w:val="a2"/>
      </w:pPr>
      <w:r>
        <w:t xml:space="preserve">Для интеграции СППР должна получать сведения об объектах, их версиях, текущем размещении и доступных ресурсах, а также выполнять перенос с безопасным изменением расположения. Изменение класса не должно требовать изменения клиентского ключа. Совместимость проверяется на выбранных сценариях загрузки, чтения, получения метаданных, перезаписи и удаления. Версии компонентов и конфигурация стенда фиксируются для воспроизводимости.</w:t>
      </w:r>
    </w:p>
    <w:bookmarkEnd w:id="49"/>
    <w:bookmarkStart w:id="50" w:name="требования-к-жизненному-циклу-модели"/>
    <w:p>
      <w:pPr>
        <w:pStyle w:val="30"/>
      </w:pPr>
      <w:bookmarkStart w:id="115" w:name="GOSTHeading115"/>
      <w:r>
        <w:t xml:space="preserve">1.3.6 Требования к жизненному циклу модели</w:t>
      </w:r>
      <w:bookmarkEnd w:id="115"/>
    </w:p>
    <w:p>
      <w:pPr>
        <w:pStyle w:val="FirstParagraph"/>
      </w:pPr>
      <w:r>
        <w:t xml:space="preserve">Первоначальное обучение и выбор параметров модели выполняются до итогового тестирования на более ранних данных. Затраты этой подготовки, включая подбор параметров, учитываются отдельно от задержки последующих клиентских чтений. После начала итогового сравнения настройки обучения не меняются по его результатам.</w:t>
      </w:r>
    </w:p>
    <w:p>
      <w:pPr>
        <w:pStyle w:val="a2"/>
      </w:pPr>
      <w:r>
        <w:t xml:space="preserve">Система должна поддерживать обновление модели по мере накопления истории. Для этого используются только примеры с уже известными метками, а расписание обновлений и объём используемой истории фиксируются в методике до сравнения политик. Новые обращения, уже произошедшие в тестовом периоде, могут использоваться для предусмотренного обновления, но сведения из будущего остаются недоступными. Подготовка признаков и обучение выполняются в общей ресурсной квоте СППР, а их влияние на клиентскую нагрузку включается в оценку.</w:t>
      </w:r>
    </w:p>
    <w:p>
      <w:pPr>
        <w:pStyle w:val="a2"/>
      </w:pPr>
      <w:r>
        <w:t xml:space="preserve">Перед вводом новой модели проверяются совместимость с форматом признаков, корректность прогнозов и расчёт на контрольном примере. Модель и правила подготовки признаков заменяются вместе, а начатые расчёты должны завершаться с согласованной прежней версией. При ошибке или превышении допустимого времени обновления сохраняется последняя пригодная модель. Предельный срок её использования задаётся при настройке, после чего система переходит к базовой политике F-12. Администратору доступны версия модели, её актуальность и причины неудачных обновлений.</w:t>
      </w:r>
    </w:p>
    <w:bookmarkEnd w:id="50"/>
    <w:bookmarkStart w:id="51" w:name="X73520e9ff043217c8d5da338e052bc52fa0c6cf"/>
    <w:p>
      <w:pPr>
        <w:pStyle w:val="30"/>
      </w:pPr>
      <w:bookmarkStart w:id="116" w:name="GOSTHeading116"/>
      <w:r>
        <w:t xml:space="preserve">1.3.7 Требования к проверке эффективности и минимальному результату</w:t>
      </w:r>
      <w:bookmarkEnd w:id="116"/>
    </w:p>
    <w:p>
      <w:pPr>
        <w:pStyle w:val="FirstParagraph"/>
      </w:pPr>
      <w:r>
        <w:t xml:space="preserve">Основным показателем эффективности принимается средняя задержка завершённого клиентского чтения. Прогнозная система сравнивается с политиками по возрасту, давности и частоте обращения, а также с вариантом без прогнозной модели, использующим тот же планировщик и исполнитель. Для них воспроизводятся одинаковая нагрузка, начальное размещение, ёмкости классов и бюджет миграций. Параметры всех политик подбираются до итоговой проверки на данных настройки.</w:t>
      </w:r>
    </w:p>
    <w:p>
      <w:pPr>
        <w:pStyle w:val="a2"/>
      </w:pPr>
      <w:r>
        <w:t xml:space="preserve">Преимущество признаётся для конкретного сценария и бюджета, если нижняя граница 95-процентного доверительного интервала относительного уменьшения средней задержки составляет не менее 5 % по сравнению с каждой настроенной базовой политикой. При этом p95 задержки не должен ухудшаться более чем на 5 % относительно каждой базовой политики. Эти значения приняты до эксперимента как критерии практически значимого улучшения. Дополнительно обязательны отсутствие ошибок сохранности и нарушений ёмкости, соблюдение бюджета копирования и ресурсной квоты. При отсутствии специально внедрённых отказов неуспешные чтения не допускаются. Увеличение доли чтений из HOT само по себе не считается выигрышем, если нарушены эти условия.</w:t>
      </w:r>
    </w:p>
    <w:p>
      <w:pPr>
        <w:pStyle w:val="a2"/>
      </w:pPr>
      <w:r>
        <w:t xml:space="preserve">Задержка измеряется от заданного момента поступления запроса до получения последнего байта, включая очередь, ожидание и влияние миграций. Ошибочные запросы регистрируются отдельно, чтобы отказ части чтений не улучшал среднее значение для оставшихся. Результаты показываются по отдельным сценариям, поскольку общее среднее могло бы скрыть ухудшение на некоторых видах нагрузки. Для оценки устойчивости предусматриваются повторные парные прогоны, в которых политики получают одинаковые последовательности обращений. Число повторов и процедура расчёта доверительного интервала фиксируются в методике. Отдельные обращения внутри одного прогона не считаются независимыми повторениями эксперимента.</w:t>
      </w:r>
    </w:p>
    <w:p>
      <w:pPr>
        <w:pStyle w:val="a2"/>
      </w:pPr>
      <w:r>
        <w:t xml:space="preserve">Условия подтверждения планов также должны быть одинаковыми для сравниваемых политик. В алгоритмическом сравнении используется заранее заданный тестовый сценарий подтверждения без ручного отбора и знаний о будущих обращениях. Время ожидания подтверждения включается во время применения рекомендаций. Работа администратора с интерфейсом проверяется отдельно, чтобы результат прогнозной политики не зависел от индивидуального выбора человека.</w:t>
      </w:r>
    </w:p>
    <w:p>
      <w:pPr>
        <w:pStyle w:val="a2"/>
      </w:pPr>
      <w:r>
        <w:t xml:space="preserve">Проверка на модели позволит сравнить выбор размещения при одинаковых допущениях о ресурсах, а испытания на стенде – оценить выполненные миграции и обслуживание клиентских запросов. Расчётные и измеренные показатели отражаются раздельно. Дополнительно оцениваются качество прогноза, доля чтений и байтов из HOT, занятость классов, число переносов и вычислительные затраты. Стоимость, рассчитанная с заданными коэффициентами, используется для объяснения результата и не меняет основной критерий после получения данных. Для публичной трассы процедура оценки должна учитывать временную зависимость и выборочность наблюдений.</w:t>
      </w:r>
    </w:p>
    <w:p>
      <w:pPr>
        <w:pStyle w:val="a2"/>
      </w:pPr>
      <w:r>
        <w:t xml:space="preserve">Минимальный приемлемый результат включает сбор истории, обученную модель, объяснимые рекомендации, API, веб-интерфейс, подтверждение администратора и безопасный перенос в обоих направлениях. Кроме работоспособного прототипа, необходимо воспроизводимое сравнение с базовыми политиками. Функциональная готовность и исследовательское преимущество оцениваются отдельно: если система работает, но прогноз не уменьшает задержку, в выводах должны быть описаны выявленные границы метода.</w:t>
      </w:r>
    </w:p>
    <w:bookmarkEnd w:id="51"/>
    <w:bookmarkEnd w:id="52"/>
    <w:bookmarkStart w:id="53" w:name="выводы-по-исследовательскому-разделу"/>
    <w:p>
      <w:pPr>
        <w:pStyle w:val="21"/>
      </w:pPr>
      <w:bookmarkStart w:id="117" w:name="GOSTHeading117"/>
      <w:r>
        <w:t xml:space="preserve">1.4 Выводы по исследовательскому разделу</w:t>
      </w:r>
      <w:bookmarkEnd w:id="117"/>
    </w:p>
    <w:p>
      <w:pPr>
        <w:pStyle w:val="FirstParagraph"/>
      </w:pPr>
      <w:r>
        <w:t xml:space="preserve">В результате анализа предметной области для OpenS3 принята модель с двумя классами хранения: ограниченным быстрым HOT и более медленным ёмким COLD. Оба класса предусматривают непосредственное чтение без архивного восстановления. Перенос должен сохранять содержимое и идентификатор версии объекта, чтобы клиент продолжал получать те же данные по прежним бакету и ключу.</w:t>
      </w:r>
    </w:p>
    <w:p>
      <w:pPr>
        <w:pStyle w:val="a2"/>
      </w:pPr>
      <w:r>
        <w:t xml:space="preserve">Выбор размещения определяется будущим спросом, размерами объектов, ёмкостью классов и затратами миграций. Эти решения взаимосвязаны: перенос одного объекта может потребовать предварительного освобождения места для другого. Поэтому прогноз востребованности должен дополняться проверкой ресурсов и объяснением зависимостей выбранного плана. Миграции также конкурируют с клиентским чтением, что необходимо учитывать при оценке их пользы.</w:t>
      </w:r>
    </w:p>
    <w:p>
      <w:pPr>
        <w:pStyle w:val="a2"/>
      </w:pPr>
      <w:r>
        <w:t xml:space="preserve">Сравнение Octopus++, метода Motta и соавторов, SCOPe, Amazon S3 и Ceph RGW показало, какие идеи можно использовать при разработке: прогнозирование спроса, отдельный выбор размещения, обновление модели и связь классов с ресурсами. Собственный инженерный вклад состоит в объединении этих возможностей в СППР для OpenS3 с объяснимыми рекомендациями, подтверждением администратора и безопасным исполнением для конкретной версии объекта. Исследовательская задача заключается в проверке преимущества прогноза относительно настроенных простых политик при одинаковых ресурсных ограничениях.</w:t>
      </w:r>
    </w:p>
    <w:p>
      <w:pPr>
        <w:pStyle w:val="a2"/>
      </w:pPr>
      <w:r>
        <w:t xml:space="preserve">Основной эксперимент будет проводиться на воспроизводимой синтетической нагрузке, а трасса Meta CDN выбрана для дополнительного исследования спроса. Предварительный разбор подтвердил возможность подготовки обучающих примеров, однако выборочность записей и отсутствие сведений о S3-версиях ограничивают её применение. Проверка сохранности и корректности переносов поэтому опирается на сценарии с известными объектами и операциями. IBM Cloud Object Storage и Docker Registry остаются резервными источниками данных.</w:t>
      </w:r>
    </w:p>
    <w:p>
      <w:pPr>
        <w:pStyle w:val="a2"/>
      </w:pPr>
      <w:r>
        <w:t xml:space="preserve">Сформулированные требования охватывают сбор истории, подготовку и обновление модели, рекомендации, интерфейсы администратора и перенос между классами. Критерии приёмки ограничивают время расчёта и ответа, потребление ресурсов и влияние СППР на чтение. Эффективность определяется по задержке относительно базовых политик при обязательном соблюдении сохранности данных и ресурсных ограничений. На следующем этапе предстоит выбрать модель, разработать планирование и исполнение миграций, а также обосновать и зафиксировать методику испытаний. Эксперимент должен установить условия, в которых прогноз полезен, включая случаи отсутствия преимущества.</w:t>
      </w:r>
    </w:p>
    <w:bookmarkEnd w:id="53"/>
    <w:bookmarkEnd w:id="54"/>
    <w:bookmarkStart w:id="92" w:name="список-использованных-источников"/>
    <w:p>
      <w:pPr>
        <w:pStyle w:val="GOSTStructuralHeading"/>
      </w:pPr>
      <w:bookmarkStart w:id="118" w:name="GOSTHeading118"/>
      <w:r>
        <w:t xml:space="preserve">СПИСОК ИСПОЛЬЗОВАННЫХ ИСТОЧНИКОВ</w:t>
      </w:r>
      <w:bookmarkEnd w:id="118"/>
    </w:p>
    <w:p>
      <w:pPr>
        <w:pStyle w:val="Compact"/>
        <w:numPr>
          <w:ilvl w:val="0"/>
          <w:numId w:val="1004"/>
        </w:numPr>
        <w:ind w:left="0" w:firstLine="567"/>
        <w:spacing w:before="0" w:after="0" w:line="360" w:lineRule="auto"/>
      </w:pPr>
      <w:r>
        <w:t xml:space="preserve">Savva G., Kakoulli E., Herodotou H.</w:t>
      </w:r>
      <w:r>
        <w:t xml:space="preserve"> </w:t>
      </w:r>
      <w:r>
        <w:rPr>
          <w:i/>
          <w:iCs/>
        </w:rPr>
        <w:t xml:space="preserve">Machine Learning-Based Caching and Tiering in Modern Data Storage Systems: A Survey</w:t>
      </w:r>
      <w:r>
        <w:t xml:space="preserve"> </w:t>
      </w:r>
      <w:r>
        <w:t xml:space="preserve">// ACM Computing Surveys. 2026. Vol. 58, no. 11, article 295. 36 p. DOI:</w:t>
      </w:r>
      <w:r>
        <w:t xml:space="preserve"> </w:t>
      </w:r>
      <w:hyperlink r:id="rId55">
        <w:r>
          <w:rPr>
            <w:rStyle w:val="af4"/>
          </w:rPr>
          <w:t xml:space="preserve">10.1145/3803857</w:t>
        </w:r>
      </w:hyperlink>
      <w:r>
        <w:t xml:space="preserve">.</w:t>
      </w:r>
    </w:p>
    <w:p>
      <w:pPr>
        <w:pStyle w:val="Compact"/>
        <w:numPr>
          <w:ilvl w:val="0"/>
          <w:numId w:val="1004"/>
        </w:numPr>
        <w:ind w:left="0" w:firstLine="567"/>
        <w:spacing w:before="0" w:after="0" w:line="360" w:lineRule="auto"/>
      </w:pPr>
      <w:r>
        <w:t xml:space="preserve">Amazon Web Services.</w:t>
      </w:r>
      <w:r>
        <w:t xml:space="preserve"> </w:t>
      </w:r>
      <w:r>
        <w:rPr>
          <w:i/>
          <w:iCs/>
        </w:rPr>
        <w:t xml:space="preserve">Amazon S3 User Guide</w:t>
      </w:r>
      <w:r>
        <w:t xml:space="preserve">:</w:t>
      </w:r>
      <w:r>
        <w:t xml:space="preserve"> </w:t>
      </w:r>
      <w:hyperlink r:id="rId56">
        <w:r>
          <w:rPr>
            <w:rStyle w:val="af4"/>
          </w:rPr>
          <w:t xml:space="preserve">Understanding and managing Amazon S3 storage classes</w:t>
        </w:r>
      </w:hyperlink>
      <w:r>
        <w:t xml:space="preserve">, а также</w:t>
      </w:r>
      <w:r>
        <w:t xml:space="preserve"> </w:t>
      </w:r>
      <w:hyperlink r:id="rId57">
        <w:r>
          <w:rPr>
            <w:rStyle w:val="af4"/>
          </w:rPr>
          <w:t xml:space="preserve">Managing the lifecycle of objects</w:t>
        </w:r>
      </w:hyperlink>
      <w:r>
        <w:t xml:space="preserve">, а также</w:t>
      </w:r>
      <w:r>
        <w:t xml:space="preserve"> </w:t>
      </w:r>
      <w:hyperlink r:id="rId58">
        <w:r>
          <w:rPr>
            <w:rStyle w:val="af4"/>
          </w:rPr>
          <w:t xml:space="preserve">How S3 Intelligent-Tiering works</w:t>
        </w:r>
      </w:hyperlink>
      <w:r>
        <w:t xml:space="preserve">. Дата обращения: 09.10.2026.</w:t>
      </w:r>
    </w:p>
    <w:p>
      <w:pPr>
        <w:pStyle w:val="Compact"/>
        <w:numPr>
          <w:ilvl w:val="0"/>
          <w:numId w:val="1004"/>
        </w:numPr>
        <w:ind w:left="0" w:firstLine="567"/>
        <w:spacing w:before="0" w:after="0" w:line="360" w:lineRule="auto"/>
      </w:pPr>
      <w:r>
        <w:t xml:space="preserve">Motta F. A. A., Villela S. M., Bernardino H. S., Gonçalves G. D., Vieira A. B.</w:t>
      </w:r>
      <w:r>
        <w:t xml:space="preserve"> </w:t>
      </w:r>
      <w:r>
        <w:rPr>
          <w:i/>
          <w:iCs/>
        </w:rPr>
        <w:t xml:space="preserve">A multiclass cost–latency aware framework for multi-tiered cloud storage optimization via access pattern forecasting</w:t>
      </w:r>
      <w:r>
        <w:t xml:space="preserve"> </w:t>
      </w:r>
      <w:r>
        <w:t xml:space="preserve">// Computer Communications. 2026. Vol. 249. Article 108437. DOI:</w:t>
      </w:r>
      <w:r>
        <w:t xml:space="preserve"> </w:t>
      </w:r>
      <w:hyperlink r:id="rId59">
        <w:r>
          <w:rPr>
            <w:rStyle w:val="af4"/>
          </w:rPr>
          <w:t xml:space="preserve">10.1016/j.comcom.2026.108437</w:t>
        </w:r>
      </w:hyperlink>
      <w:r>
        <w:t xml:space="preserve">.</w:t>
      </w:r>
    </w:p>
    <w:p>
      <w:pPr>
        <w:pStyle w:val="Compact"/>
        <w:numPr>
          <w:ilvl w:val="0"/>
          <w:numId w:val="1004"/>
        </w:numPr>
        <w:ind w:left="0" w:firstLine="567"/>
        <w:spacing w:before="0" w:after="0" w:line="360" w:lineRule="auto"/>
      </w:pPr>
      <w:r>
        <w:t xml:space="preserve">Татарникова Т. М., Архипцев Е. Д. Алгоритм контроллера нечеткой логики для размещения файлов в системе хранения данных // Научно-технический вестник информационных технологий, механики и оптики. 2023. Т. 23, № 6. С. 1171–1177. DOI:</w:t>
      </w:r>
      <w:r>
        <w:t xml:space="preserve"> </w:t>
      </w:r>
      <w:hyperlink r:id="rId60">
        <w:r>
          <w:rPr>
            <w:rStyle w:val="af4"/>
          </w:rPr>
          <w:t xml:space="preserve">10.17586/2226-1494-2023-23-6-1171-1177</w:t>
        </w:r>
      </w:hyperlink>
      <w:r>
        <w:t xml:space="preserve">.</w:t>
      </w:r>
    </w:p>
    <w:p>
      <w:pPr>
        <w:pStyle w:val="Compact"/>
        <w:numPr>
          <w:ilvl w:val="0"/>
          <w:numId w:val="1004"/>
        </w:numPr>
        <w:ind w:left="0" w:firstLine="567"/>
        <w:spacing w:before="0" w:after="0" w:line="360" w:lineRule="auto"/>
      </w:pPr>
      <w:r>
        <w:t xml:space="preserve">Amazon Web Services. Naming Amazon S3 objects [Электронный ресурс]. URL:</w:t>
      </w:r>
      <w:r>
        <w:t xml:space="preserve"> </w:t>
      </w:r>
      <w:hyperlink r:id="rId61">
        <w:r>
          <w:rPr>
            <w:rStyle w:val="af4"/>
          </w:rPr>
          <w:t xml:space="preserve">документация Amazon S3</w:t>
        </w:r>
      </w:hyperlink>
      <w:r>
        <w:t xml:space="preserve"> </w:t>
      </w:r>
      <w:r>
        <w:t xml:space="preserve">(дата обращения: 01.10.2026).</w:t>
      </w:r>
    </w:p>
    <w:p>
      <w:pPr>
        <w:pStyle w:val="Compact"/>
        <w:numPr>
          <w:ilvl w:val="0"/>
          <w:numId w:val="1004"/>
        </w:numPr>
        <w:ind w:left="0" w:firstLine="567"/>
        <w:spacing w:before="0" w:after="0" w:line="360" w:lineRule="auto"/>
      </w:pPr>
      <w:r>
        <w:t xml:space="preserve">Amazon Web Services. Retaining multiple versions of objects with S3 Versioning [Электронный ресурс]. URL:</w:t>
      </w:r>
      <w:r>
        <w:t xml:space="preserve"> </w:t>
      </w:r>
      <w:hyperlink r:id="rId62">
        <w:r>
          <w:rPr>
            <w:rStyle w:val="af4"/>
          </w:rPr>
          <w:t xml:space="preserve">документация Amazon S3</w:t>
        </w:r>
      </w:hyperlink>
      <w:r>
        <w:t xml:space="preserve"> </w:t>
      </w:r>
      <w:r>
        <w:t xml:space="preserve">(дата обращения: 01.10.2026).</w:t>
      </w:r>
    </w:p>
    <w:p>
      <w:pPr>
        <w:pStyle w:val="Compact"/>
        <w:numPr>
          <w:ilvl w:val="0"/>
          <w:numId w:val="1004"/>
        </w:numPr>
        <w:ind w:left="0" w:firstLine="567"/>
        <w:spacing w:before="0" w:after="0" w:line="360" w:lineRule="auto"/>
      </w:pPr>
      <w:r>
        <w:t xml:space="preserve">OpenS3-ReBAC. Исходный код и документация проекта. Рассмотренная версия:</w:t>
      </w:r>
      <w:r>
        <w:t xml:space="preserve"> </w:t>
      </w:r>
      <w:r>
        <w:rPr>
          <w:rStyle w:val="VerbatimChar"/>
        </w:rPr>
        <w:t xml:space="preserve">ac858c748b5d3af96f0440864f4b299e7b617d76</w:t>
      </w:r>
      <w:r>
        <w:t xml:space="preserve">, 20.09.2026 [Электронный ресурс]. URL:</w:t>
      </w:r>
      <w:r>
        <w:t xml:space="preserve"> </w:t>
      </w:r>
      <w:hyperlink r:id="rId63">
        <w:r>
          <w:rPr>
            <w:rStyle w:val="af4"/>
          </w:rPr>
          <w:t xml:space="preserve">исходный код рассмотренной версии</w:t>
        </w:r>
      </w:hyperlink>
      <w:r>
        <w:t xml:space="preserve"> </w:t>
      </w:r>
      <w:r>
        <w:t xml:space="preserve">(дата обращения: 01.10.2026).</w:t>
      </w:r>
    </w:p>
    <w:p>
      <w:pPr>
        <w:pStyle w:val="Compact"/>
        <w:numPr>
          <w:ilvl w:val="0"/>
          <w:numId w:val="1004"/>
        </w:numPr>
        <w:ind w:left="0" w:firstLine="567"/>
        <w:spacing w:before="0" w:after="0" w:line="360" w:lineRule="auto"/>
      </w:pPr>
      <w:r>
        <w:t xml:space="preserve">Ceph. Pool Placement and Storage Classes. Документация версии Squid [Электронный ресурс]. URL:</w:t>
      </w:r>
      <w:r>
        <w:t xml:space="preserve"> </w:t>
      </w:r>
      <w:hyperlink r:id="rId64">
        <w:r>
          <w:rPr>
            <w:rStyle w:val="af4"/>
          </w:rPr>
          <w:t xml:space="preserve">документация Ceph</w:t>
        </w:r>
      </w:hyperlink>
      <w:r>
        <w:t xml:space="preserve"> </w:t>
      </w:r>
      <w:r>
        <w:t xml:space="preserve">(дата обращения: 01.10.2026).</w:t>
      </w:r>
    </w:p>
    <w:p>
      <w:pPr>
        <w:pStyle w:val="Compact"/>
        <w:numPr>
          <w:ilvl w:val="0"/>
          <w:numId w:val="1004"/>
        </w:numPr>
        <w:ind w:left="0" w:firstLine="567"/>
        <w:spacing w:before="0" w:after="0" w:line="360" w:lineRule="auto"/>
      </w:pPr>
      <w:r>
        <w:t xml:space="preserve">Ceph. Manually editing the CRUSH Map. Документация версии Squid [Электронный ресурс]. URL:</w:t>
      </w:r>
      <w:r>
        <w:t xml:space="preserve"> </w:t>
      </w:r>
      <w:hyperlink r:id="rId65">
        <w:r>
          <w:rPr>
            <w:rStyle w:val="af4"/>
          </w:rPr>
          <w:t xml:space="preserve">документация Ceph</w:t>
        </w:r>
      </w:hyperlink>
      <w:r>
        <w:t xml:space="preserve"> </w:t>
      </w:r>
      <w:r>
        <w:t xml:space="preserve">(дата обращения: 01.10.2026).</w:t>
      </w:r>
    </w:p>
    <w:p>
      <w:pPr>
        <w:pStyle w:val="Compact"/>
        <w:numPr>
          <w:ilvl w:val="0"/>
          <w:numId w:val="1004"/>
        </w:numPr>
        <w:ind w:left="0" w:firstLine="567"/>
        <w:spacing w:before="0" w:after="0" w:line="360" w:lineRule="auto"/>
      </w:pPr>
      <w:r>
        <w:t xml:space="preserve">MinIO. Object Lifecycle Management. AIStor Documentation [Электронный ресурс]. URL:</w:t>
      </w:r>
      <w:r>
        <w:t xml:space="preserve"> </w:t>
      </w:r>
      <w:hyperlink r:id="rId66">
        <w:r>
          <w:rPr>
            <w:rStyle w:val="af4"/>
          </w:rPr>
          <w:t xml:space="preserve">документация MinIO AIStor</w:t>
        </w:r>
      </w:hyperlink>
      <w:r>
        <w:t xml:space="preserve"> </w:t>
      </w:r>
      <w:r>
        <w:t xml:space="preserve">(дата обращения: 01.10.2026).</w:t>
      </w:r>
    </w:p>
    <w:p>
      <w:pPr>
        <w:pStyle w:val="Compact"/>
        <w:numPr>
          <w:ilvl w:val="0"/>
          <w:numId w:val="1004"/>
        </w:numPr>
        <w:ind w:left="0" w:firstLine="567"/>
        <w:spacing w:before="0" w:after="0" w:line="360" w:lineRule="auto"/>
      </w:pPr>
      <w:r>
        <w:t xml:space="preserve">MinIO. Object Tiering. AIStor Documentation [Электронный ресурс]. URL:</w:t>
      </w:r>
      <w:r>
        <w:t xml:space="preserve"> </w:t>
      </w:r>
      <w:hyperlink r:id="rId67">
        <w:r>
          <w:rPr>
            <w:rStyle w:val="af4"/>
          </w:rPr>
          <w:t xml:space="preserve">документация MinIO AIStor</w:t>
        </w:r>
      </w:hyperlink>
      <w:r>
        <w:t xml:space="preserve"> </w:t>
      </w:r>
      <w:r>
        <w:t xml:space="preserve">(дата обращения: 01.10.2026).</w:t>
      </w:r>
    </w:p>
    <w:p>
      <w:pPr>
        <w:pStyle w:val="Compact"/>
        <w:numPr>
          <w:ilvl w:val="0"/>
          <w:numId w:val="1004"/>
        </w:numPr>
        <w:ind w:left="0" w:firstLine="567"/>
        <w:spacing w:before="0" w:after="0" w:line="360" w:lineRule="auto"/>
      </w:pPr>
      <w:r>
        <w:t xml:space="preserve">Amazon Web Services. Transitioning objects using Amazon S3 Lifecycle [Электронный ресурс]. URL:</w:t>
      </w:r>
      <w:r>
        <w:t xml:space="preserve"> </w:t>
      </w:r>
      <w:hyperlink r:id="rId68">
        <w:r>
          <w:rPr>
            <w:rStyle w:val="af4"/>
          </w:rPr>
          <w:t xml:space="preserve">документация Amazon S3</w:t>
        </w:r>
      </w:hyperlink>
      <w:r>
        <w:t xml:space="preserve"> </w:t>
      </w:r>
      <w:r>
        <w:t xml:space="preserve">(дата обращения: 01.10.2026).</w:t>
      </w:r>
    </w:p>
    <w:p>
      <w:pPr>
        <w:pStyle w:val="Compact"/>
        <w:numPr>
          <w:ilvl w:val="0"/>
          <w:numId w:val="1004"/>
        </w:numPr>
        <w:ind w:left="0" w:firstLine="567"/>
        <w:spacing w:before="0" w:after="0" w:line="360" w:lineRule="auto"/>
      </w:pPr>
      <w:r>
        <w:t xml:space="preserve">Amazon Web Services. GetObject. Amazon S3 API Reference [Электронный ресурс]. URL:</w:t>
      </w:r>
      <w:r>
        <w:t xml:space="preserve"> </w:t>
      </w:r>
      <w:hyperlink r:id="rId69">
        <w:r>
          <w:rPr>
            <w:rStyle w:val="af4"/>
          </w:rPr>
          <w:t xml:space="preserve">описание операции</w:t>
        </w:r>
      </w:hyperlink>
      <w:r>
        <w:t xml:space="preserve"> </w:t>
      </w:r>
      <w:r>
        <w:t xml:space="preserve">(дата обращения: 01.10.2026).</w:t>
      </w:r>
    </w:p>
    <w:p>
      <w:pPr>
        <w:pStyle w:val="Compact"/>
        <w:numPr>
          <w:ilvl w:val="0"/>
          <w:numId w:val="1004"/>
        </w:numPr>
        <w:ind w:left="0" w:firstLine="567"/>
        <w:spacing w:before="0" w:after="0" w:line="360" w:lineRule="auto"/>
      </w:pPr>
      <w:r>
        <w:t xml:space="preserve">Amazon Web Services. Amazon S3 server access log format [Электронный ресурс]. URL:</w:t>
      </w:r>
      <w:r>
        <w:t xml:space="preserve"> </w:t>
      </w:r>
      <w:hyperlink r:id="rId70">
        <w:r>
          <w:rPr>
            <w:rStyle w:val="af4"/>
          </w:rPr>
          <w:t xml:space="preserve">документация Amazon S3</w:t>
        </w:r>
      </w:hyperlink>
      <w:r>
        <w:t xml:space="preserve"> </w:t>
      </w:r>
      <w:r>
        <w:t xml:space="preserve">(дата обращения: 01.10.2026).</w:t>
      </w:r>
    </w:p>
    <w:p>
      <w:pPr>
        <w:pStyle w:val="Compact"/>
        <w:numPr>
          <w:ilvl w:val="0"/>
          <w:numId w:val="1004"/>
        </w:numPr>
        <w:ind w:left="0" w:firstLine="567"/>
        <w:spacing w:before="0" w:after="0" w:line="360" w:lineRule="auto"/>
      </w:pPr>
      <w:r>
        <w:t xml:space="preserve">Mukherjee K., Shah R., Saini S. K. [et al.]. Towards Optimizing Storage Costs on the Cloud. 2023. Препринт arXiv:2305.14818 [Электронный ресурс]. URL:</w:t>
      </w:r>
      <w:r>
        <w:t xml:space="preserve"> </w:t>
      </w:r>
      <w:hyperlink r:id="rId71">
        <w:r>
          <w:rPr>
            <w:rStyle w:val="af4"/>
          </w:rPr>
          <w:t xml:space="preserve">текст статьи</w:t>
        </w:r>
      </w:hyperlink>
      <w:r>
        <w:t xml:space="preserve"> </w:t>
      </w:r>
      <w:r>
        <w:t xml:space="preserve">(дата обращения: 01.10.2026).</w:t>
      </w:r>
    </w:p>
    <w:p>
      <w:pPr>
        <w:pStyle w:val="Compact"/>
        <w:numPr>
          <w:ilvl w:val="0"/>
          <w:numId w:val="1004"/>
        </w:numPr>
        <w:ind w:left="0" w:firstLine="567"/>
        <w:spacing w:before="0" w:after="0" w:line="360" w:lineRule="auto"/>
      </w:pPr>
      <w:r>
        <w:t xml:space="preserve">Wong D. L.-K., Wu H., Molder C. [et al.]. Baleen: ML Admission &amp; Prefetching for Flash Caches // Proceedings of the 22nd USENIX Conference on File and Storage Technologies (FAST 24). 2024. P. 347–371. URL:</w:t>
      </w:r>
      <w:r>
        <w:t xml:space="preserve"> </w:t>
      </w:r>
      <w:hyperlink r:id="rId72">
        <w:r>
          <w:rPr>
            <w:rStyle w:val="af4"/>
          </w:rPr>
          <w:t xml:space="preserve">страница публикации USENIX</w:t>
        </w:r>
      </w:hyperlink>
      <w:r>
        <w:t xml:space="preserve"> </w:t>
      </w:r>
      <w:r>
        <w:t xml:space="preserve">(дата обращения: 01.10.2026).</w:t>
      </w:r>
    </w:p>
    <w:p>
      <w:pPr>
        <w:pStyle w:val="Compact"/>
        <w:numPr>
          <w:ilvl w:val="0"/>
          <w:numId w:val="1004"/>
        </w:numPr>
        <w:ind w:left="0" w:firstLine="567"/>
        <w:spacing w:before="0" w:after="0" w:line="360" w:lineRule="auto"/>
      </w:pPr>
      <w:r>
        <w:t xml:space="preserve">Amazon Web Services. Amazon S3 pricing [Электронный ресурс]. URL:</w:t>
      </w:r>
      <w:r>
        <w:t xml:space="preserve"> </w:t>
      </w:r>
      <w:hyperlink r:id="rId73">
        <w:r>
          <w:rPr>
            <w:rStyle w:val="af4"/>
          </w:rPr>
          <w:t xml:space="preserve">тарифы Amazon S3</w:t>
        </w:r>
      </w:hyperlink>
      <w:r>
        <w:t xml:space="preserve"> </w:t>
      </w:r>
      <w:r>
        <w:t xml:space="preserve">(дата обращения: 01.10.2026).</w:t>
      </w:r>
    </w:p>
    <w:p>
      <w:pPr>
        <w:pStyle w:val="Compact"/>
        <w:numPr>
          <w:ilvl w:val="0"/>
          <w:numId w:val="1004"/>
        </w:numPr>
        <w:ind w:left="0" w:firstLine="567"/>
        <w:spacing w:before="0" w:after="0" w:line="360" w:lineRule="auto"/>
      </w:pPr>
      <w:r>
        <w:t xml:space="preserve">Amazon Web Services. Checking object integrity for data uploads in Amazon S3 [Электронный ресурс]. URL:</w:t>
      </w:r>
      <w:r>
        <w:t xml:space="preserve"> </w:t>
      </w:r>
      <w:hyperlink r:id="rId74">
        <w:r>
          <w:rPr>
            <w:rStyle w:val="af4"/>
          </w:rPr>
          <w:t xml:space="preserve">документация Amazon S3</w:t>
        </w:r>
      </w:hyperlink>
      <w:r>
        <w:t xml:space="preserve"> </w:t>
      </w:r>
      <w:r>
        <w:t xml:space="preserve">(дата обращения: 01.10.2026).</w:t>
      </w:r>
    </w:p>
    <w:p>
      <w:pPr>
        <w:pStyle w:val="Compact"/>
        <w:numPr>
          <w:ilvl w:val="0"/>
          <w:numId w:val="1004"/>
        </w:numPr>
        <w:ind w:left="0" w:firstLine="567"/>
        <w:spacing w:before="0" w:after="0" w:line="360" w:lineRule="auto"/>
      </w:pPr>
      <w:r>
        <w:t xml:space="preserve">Amazon Web Services. What is Amazon S3? Разделы Strong consistency и Amazon S3 data consistency model [Электронный ресурс]. URL:</w:t>
      </w:r>
      <w:r>
        <w:t xml:space="preserve"> </w:t>
      </w:r>
      <w:hyperlink r:id="rId75">
        <w:r>
          <w:rPr>
            <w:rStyle w:val="af4"/>
          </w:rPr>
          <w:t xml:space="preserve">документация Amazon S3</w:t>
        </w:r>
      </w:hyperlink>
      <w:r>
        <w:t xml:space="preserve"> </w:t>
      </w:r>
      <w:r>
        <w:t xml:space="preserve">(дата обращения: 01.10.2026).</w:t>
      </w:r>
    </w:p>
    <w:p>
      <w:pPr>
        <w:pStyle w:val="Compact"/>
        <w:numPr>
          <w:ilvl w:val="0"/>
          <w:numId w:val="1004"/>
        </w:numPr>
        <w:ind w:left="0" w:firstLine="567"/>
        <w:spacing w:before="0" w:after="0" w:line="360" w:lineRule="auto"/>
      </w:pPr>
      <w:r>
        <w:t xml:space="preserve">Ofer E. Evaluating cache performance using cloud storage traces. IBM Research, Storage Developer Conference EMEA. 2021. Презентация [Электронный ресурс]. URL:</w:t>
      </w:r>
      <w:r>
        <w:t xml:space="preserve"> </w:t>
      </w:r>
      <w:hyperlink r:id="rId76">
        <w:r>
          <w:rPr>
            <w:rStyle w:val="af4"/>
          </w:rPr>
          <w:t xml:space="preserve">материалы SNIA</w:t>
        </w:r>
      </w:hyperlink>
      <w:r>
        <w:t xml:space="preserve">, а также</w:t>
      </w:r>
      <w:r>
        <w:t xml:space="preserve"> </w:t>
      </w:r>
      <w:hyperlink r:id="rId77">
        <w:r>
          <w:rPr>
            <w:rStyle w:val="af4"/>
          </w:rPr>
          <w:t xml:space="preserve">указанный авторами каталог объектных трасс SNIA IOTTA</w:t>
        </w:r>
      </w:hyperlink>
      <w:r>
        <w:t xml:space="preserve"> </w:t>
      </w:r>
      <w:r>
        <w:t xml:space="preserve">(дата обращения к презентации: 01.10.2026).</w:t>
      </w:r>
    </w:p>
    <w:p>
      <w:pPr>
        <w:pStyle w:val="Compact"/>
        <w:numPr>
          <w:ilvl w:val="0"/>
          <w:numId w:val="1004"/>
        </w:numPr>
        <w:ind w:left="0" w:firstLine="567"/>
        <w:spacing w:before="0" w:after="0" w:line="360" w:lineRule="auto"/>
      </w:pPr>
      <w:r>
        <w:t xml:space="preserve">Anwar A., Mohamed M., Tarasov V. [et al.]. Improving Docker Registry Design Based on Production Workload Analysis // Proceedings of the 16th USENIX Conference on File and Storage Technologies (FAST 18). 2018. P. 265–278. URL:</w:t>
      </w:r>
      <w:r>
        <w:t xml:space="preserve"> </w:t>
      </w:r>
      <w:hyperlink r:id="rId78">
        <w:r>
          <w:rPr>
            <w:rStyle w:val="af4"/>
          </w:rPr>
          <w:t xml:space="preserve">страница публикации USENIX</w:t>
        </w:r>
      </w:hyperlink>
      <w:r>
        <w:t xml:space="preserve"> </w:t>
      </w:r>
      <w:r>
        <w:t xml:space="preserve">(дата обращения: 01.10.2026).</w:t>
      </w:r>
    </w:p>
    <w:p>
      <w:pPr>
        <w:pStyle w:val="Compact"/>
        <w:numPr>
          <w:ilvl w:val="0"/>
          <w:numId w:val="1004"/>
        </w:numPr>
        <w:ind w:left="0" w:firstLine="567"/>
        <w:spacing w:before="0" w:after="0" w:line="360" w:lineRule="auto"/>
      </w:pPr>
      <w:r>
        <w:t xml:space="preserve">DS2 Lab. IBM-docker-registry-traces. Авторский репозиторий с описанием доступа к данным [Электронный ресурс]. URL:</w:t>
      </w:r>
      <w:r>
        <w:t xml:space="preserve"> </w:t>
      </w:r>
      <w:hyperlink r:id="rId79">
        <w:r>
          <w:rPr>
            <w:rStyle w:val="af4"/>
          </w:rPr>
          <w:t xml:space="preserve">GitHub</w:t>
        </w:r>
      </w:hyperlink>
      <w:r>
        <w:t xml:space="preserve"> </w:t>
      </w:r>
      <w:r>
        <w:t xml:space="preserve">(дата обращения: 01.10.2026).</w:t>
      </w:r>
    </w:p>
    <w:p>
      <w:pPr>
        <w:pStyle w:val="Compact"/>
        <w:numPr>
          <w:ilvl w:val="0"/>
          <w:numId w:val="1004"/>
        </w:numPr>
        <w:ind w:left="0" w:firstLine="567"/>
        <w:spacing w:before="0" w:after="0" w:line="360" w:lineRule="auto"/>
      </w:pPr>
      <w:r>
        <w:t xml:space="preserve">Meta. Evaluating SSD hardware for Facebook workloads. Раздел Running cachebench with the trace workload. CacheLib Documentation [Электронный ресурс]. URL:</w:t>
      </w:r>
      <w:r>
        <w:t xml:space="preserve"> </w:t>
      </w:r>
      <w:hyperlink r:id="rId80">
        <w:r>
          <w:rPr>
            <w:rStyle w:val="af4"/>
          </w:rPr>
          <w:t xml:space="preserve">первичная публикация и условия использования трасс</w:t>
        </w:r>
      </w:hyperlink>
      <w:r>
        <w:t xml:space="preserve">, а также</w:t>
      </w:r>
      <w:r>
        <w:t xml:space="preserve"> </w:t>
      </w:r>
      <w:hyperlink r:id="rId81">
        <w:r>
          <w:rPr>
            <w:rStyle w:val="af4"/>
          </w:rPr>
          <w:t xml:space="preserve">объявление типов операций, версия</w:t>
        </w:r>
        <w:r>
          <w:rPr>
            <w:rStyle w:val="af4"/>
          </w:rPr>
          <w:t xml:space="preserve"> </w:t>
        </w:r>
        <w:r>
          <w:rPr>
            <w:rStyle w:val="VerbatimChar"/>
          </w:rPr>
          <w:t xml:space="preserve">0f7e808335599ca5d0e935d35aad75db8dc63f16</w:t>
        </w:r>
      </w:hyperlink>
      <w:r>
        <w:t xml:space="preserve"> </w:t>
      </w:r>
      <w:r>
        <w:t xml:space="preserve">(дата обращения: 01.10.2026).</w:t>
      </w:r>
    </w:p>
    <w:p>
      <w:pPr>
        <w:pStyle w:val="Compact"/>
        <w:numPr>
          <w:ilvl w:val="0"/>
          <w:numId w:val="1004"/>
        </w:numPr>
        <w:ind w:left="0" w:firstLine="567"/>
        <w:spacing w:before="0" w:after="0" w:line="360" w:lineRule="auto"/>
      </w:pPr>
      <w:r>
        <w:t xml:space="preserve">CacheMon. Open-source Cache Dataset. Раздел Meta CDN request traces [Электронный ресурс]. URL:</w:t>
      </w:r>
      <w:r>
        <w:t xml:space="preserve"> </w:t>
      </w:r>
      <w:hyperlink r:id="rId82">
        <w:r>
          <w:rPr>
            <w:rStyle w:val="af4"/>
          </w:rPr>
          <w:t xml:space="preserve">описание коллекции и полей трассы</w:t>
        </w:r>
      </w:hyperlink>
      <w:r>
        <w:t xml:space="preserve">, а также</w:t>
      </w:r>
      <w:r>
        <w:t xml:space="preserve"> </w:t>
      </w:r>
      <w:hyperlink r:id="rId83">
        <w:r>
          <w:rPr>
            <w:rStyle w:val="af4"/>
          </w:rPr>
          <w:t xml:space="preserve">открытый архив файлов</w:t>
        </w:r>
      </w:hyperlink>
      <w:r>
        <w:t xml:space="preserve"> </w:t>
      </w:r>
      <w:r>
        <w:t xml:space="preserve">(дата обращения: 01.10.2026).</w:t>
      </w:r>
    </w:p>
    <w:p>
      <w:pPr>
        <w:pStyle w:val="Compact"/>
        <w:numPr>
          <w:ilvl w:val="0"/>
          <w:numId w:val="1004"/>
        </w:numPr>
        <w:ind w:left="0" w:firstLine="567"/>
        <w:spacing w:before="0" w:after="0" w:line="360" w:lineRule="auto"/>
      </w:pPr>
      <w:r>
        <w:t xml:space="preserve">Carnegie Mellon University, Parallel Data Laboratory. Caching to Improve Latency and Efficiency at Scale (CILES) [Электронный ресурс]. URL:</w:t>
      </w:r>
      <w:r>
        <w:t xml:space="preserve"> </w:t>
      </w:r>
      <w:hyperlink r:id="rId84">
        <w:r>
          <w:rPr>
            <w:rStyle w:val="af4"/>
          </w:rPr>
          <w:t xml:space="preserve">страница исследовательского проекта</w:t>
        </w:r>
      </w:hyperlink>
      <w:r>
        <w:t xml:space="preserve"> </w:t>
      </w:r>
      <w:r>
        <w:t xml:space="preserve">(дата обращения: 01.10.2026).</w:t>
      </w:r>
    </w:p>
    <w:p>
      <w:pPr>
        <w:pStyle w:val="Compact"/>
        <w:numPr>
          <w:ilvl w:val="0"/>
          <w:numId w:val="1004"/>
        </w:numPr>
        <w:ind w:left="0" w:firstLine="567"/>
        <w:spacing w:before="0" w:after="0" w:line="360" w:lineRule="auto"/>
      </w:pPr>
      <w:r>
        <w:t xml:space="preserve">Scikit-learn developers. Common pitfalls and recommended practices. Раздел Data leakage [Электронный ресурс]. URL:</w:t>
      </w:r>
      <w:r>
        <w:t xml:space="preserve"> </w:t>
      </w:r>
      <w:hyperlink r:id="rId85">
        <w:r>
          <w:rPr>
            <w:rStyle w:val="af4"/>
          </w:rPr>
          <w:t xml:space="preserve">документация scikit-learn</w:t>
        </w:r>
      </w:hyperlink>
      <w:r>
        <w:t xml:space="preserve"> </w:t>
      </w:r>
      <w:r>
        <w:t xml:space="preserve">(дата обращения: 01.10.2026).</w:t>
      </w:r>
    </w:p>
    <w:p>
      <w:pPr>
        <w:pStyle w:val="Compact"/>
        <w:numPr>
          <w:ilvl w:val="0"/>
          <w:numId w:val="1004"/>
        </w:numPr>
        <w:ind w:left="0" w:firstLine="567"/>
        <w:spacing w:before="0" w:after="0" w:line="360" w:lineRule="auto"/>
      </w:pPr>
      <w:r>
        <w:t xml:space="preserve">Scikit-learn developers. TimeSeriesSplit [Электронный ресурс]. URL:</w:t>
      </w:r>
      <w:r>
        <w:t xml:space="preserve"> </w:t>
      </w:r>
      <w:hyperlink r:id="rId86">
        <w:r>
          <w:rPr>
            <w:rStyle w:val="af4"/>
          </w:rPr>
          <w:t xml:space="preserve">документация scikit-learn</w:t>
        </w:r>
      </w:hyperlink>
      <w:r>
        <w:t xml:space="preserve"> </w:t>
      </w:r>
      <w:r>
        <w:t xml:space="preserve">(дата обращения: 01.10.2026).</w:t>
      </w:r>
    </w:p>
    <w:p>
      <w:pPr>
        <w:pStyle w:val="Compact"/>
        <w:numPr>
          <w:ilvl w:val="0"/>
          <w:numId w:val="1004"/>
        </w:numPr>
        <w:ind w:left="0" w:firstLine="567"/>
        <w:spacing w:before="0" w:after="0" w:line="360" w:lineRule="auto"/>
      </w:pPr>
      <w:r>
        <w:t xml:space="preserve">Herodotou H., Kakoulli E. Automating Distributed Tiered Storage Management in Cluster Computing // Proceedings of the VLDB Endowment. 2019. Vol. 13, no. 1. P. 43–56. DOI:</w:t>
      </w:r>
      <w:r>
        <w:t xml:space="preserve"> </w:t>
      </w:r>
      <w:hyperlink r:id="rId87">
        <w:r>
          <w:rPr>
            <w:rStyle w:val="af4"/>
          </w:rPr>
          <w:t xml:space="preserve">10.14778/3357377.3357381</w:t>
        </w:r>
      </w:hyperlink>
      <w:r>
        <w:t xml:space="preserve">. URL:</w:t>
      </w:r>
      <w:r>
        <w:t xml:space="preserve"> </w:t>
      </w:r>
      <w:hyperlink r:id="rId88">
        <w:r>
          <w:rPr>
            <w:rStyle w:val="af4"/>
          </w:rPr>
          <w:t xml:space="preserve">текст публикации</w:t>
        </w:r>
      </w:hyperlink>
      <w:r>
        <w:t xml:space="preserve"> </w:t>
      </w:r>
      <w:r>
        <w:t xml:space="preserve">(дата обращения: 04.10.2026).</w:t>
      </w:r>
    </w:p>
    <w:p>
      <w:pPr>
        <w:pStyle w:val="Compact"/>
        <w:numPr>
          <w:ilvl w:val="0"/>
          <w:numId w:val="1004"/>
        </w:numPr>
        <w:ind w:left="0" w:firstLine="567"/>
        <w:spacing w:before="0" w:after="0" w:line="360" w:lineRule="auto"/>
      </w:pPr>
      <w:r>
        <w:t xml:space="preserve">Motta F. A. A., Gonçalves G. D., Bernardino H. S., Villela S. M., Vieira A. B. A Cost-Latency Aware Framework for Tiered Cloud Storage via Access Frequency Prediction // Proceedings of the 2025 12th International Conference on Future Internet of Things and Cloud (FiCloud). 2025. P. 112–119. DOI:</w:t>
      </w:r>
      <w:r>
        <w:t xml:space="preserve"> </w:t>
      </w:r>
      <w:hyperlink r:id="rId89">
        <w:r>
          <w:rPr>
            <w:rStyle w:val="af4"/>
          </w:rPr>
          <w:t xml:space="preserve">10.1109/FiCloud66139.2025.00024</w:t>
        </w:r>
      </w:hyperlink>
      <w:r>
        <w:t xml:space="preserve">.</w:t>
      </w:r>
    </w:p>
    <w:p>
      <w:pPr>
        <w:pStyle w:val="Compact"/>
        <w:numPr>
          <w:ilvl w:val="0"/>
          <w:numId w:val="1004"/>
        </w:numPr>
        <w:ind w:left="0" w:firstLine="567"/>
        <w:spacing w:before="0" w:after="0" w:line="360" w:lineRule="auto"/>
      </w:pPr>
      <w:r>
        <w:t xml:space="preserve">Ceph. Rados Gateway Data Layout. Документация версии Squid [Электронный ресурс]. URL:</w:t>
      </w:r>
      <w:r>
        <w:t xml:space="preserve"> </w:t>
      </w:r>
      <w:hyperlink r:id="rId90">
        <w:r>
          <w:rPr>
            <w:rStyle w:val="af4"/>
          </w:rPr>
          <w:t xml:space="preserve">документация Ceph</w:t>
        </w:r>
      </w:hyperlink>
      <w:r>
        <w:t xml:space="preserve"> </w:t>
      </w:r>
      <w:r>
        <w:t xml:space="preserve">(дата обращения: 01.10.2026).</w:t>
      </w:r>
    </w:p>
    <w:p>
      <w:pPr>
        <w:pStyle w:val="Compact"/>
        <w:numPr>
          <w:ilvl w:val="0"/>
          <w:numId w:val="1004"/>
        </w:numPr>
        <w:ind w:left="0" w:firstLine="567"/>
        <w:spacing w:before="0" w:after="0" w:line="360" w:lineRule="auto"/>
      </w:pPr>
      <w:r>
        <w:t xml:space="preserve">Amazon Web Services. Logging requests with server access logging [Электронный ресурс]. URL:</w:t>
      </w:r>
      <w:r>
        <w:t xml:space="preserve"> </w:t>
      </w:r>
      <w:hyperlink r:id="rId91">
        <w:r>
          <w:rPr>
            <w:rStyle w:val="af4"/>
          </w:rPr>
          <w:t xml:space="preserve">документация Amazon S3</w:t>
        </w:r>
      </w:hyperlink>
      <w:r>
        <w:t xml:space="preserve"> </w:t>
      </w:r>
      <w:r>
        <w:t xml:space="preserve">(дата обращения: 01.10.2026).</w:t>
      </w:r>
    </w:p>
    <w:bookmarkEnd w:id="92"/>
    <w:sectPr w:rsidR="00141CD3" w:rsidRPr="00EB61BE" w:rsidSect="00515D53">
      <w:footerReference r:id="rId12" w:type="even"/>
      <w:footerReference r:id="rId13" w:type="default"/>
      <w:footerReference r:id="rId15" w:type="first"/>
      <w:cols w:space="720"/>
      <w:pgSz w:w="11906" w:h="16838" w:orient="portrait"/>
      <w:pgMar w:top="1134" w:bottom="1134" w:left="1701" w:right="567" w:header="709" w:footer="709" w:gutter="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10006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c="http://schemas.openxmlformats.org/markup-compatibility/2006"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B7E19" w14:textId="77777777" w:rsidR="00742C81" w:rsidRDefault="00742C81" w:rsidP="007B7923">
    <w:pPr>
      <w:pStyle w:val="af9"/>
      <w:spacing w:before="0" w:after="0" w:line="240" w:lineRule="auto"/>
      <w:ind w:left="0" w:right="0" w:firstLine="0"/>
      <w:jc w:val="center"/>
      <w:keepNext w:val="0"/>
      <w:pageBreakBefore w:val="0"/>
    </w:pPr>
  </w:p>
</w:ftr>
</file>

<file path=word/footer2.xml><?xml version="1.0" encoding="utf-8"?>
<w:ftr xmlns:mc="http://schemas.openxmlformats.org/markup-compatibility/2006"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5846448"/>
      <w:docPartObj>
        <w:docPartGallery w:val="Page Numbers (Bottom of Page)"/>
        <w:docPartUnique/>
      </w:docPartObj>
    </w:sdtPr>
    <w:sdtContent>
      <w:p w14:paraId="458FC7EF" w14:textId="77777777" w:rsidR="00C55B68" w:rsidRPr="00742C81" w:rsidRDefault="002F3D7A" w:rsidP="007B7923">
        <w:pPr>
          <w:pStyle w:val="af9"/>
          <w:spacing w:before="0" w:after="0" w:line="240" w:lineRule="auto"/>
          <w:ind w:left="0" w:right="0" w:firstLine="0"/>
          <w:jc w:val="center"/>
          <w:keepNext w:val="0"/>
          <w:pageBreakBefore w:val="0"/>
        </w:pPr>
        <w:r w:rsidRPr="00742C81">
          <w:rPr>
            <w:rFonts w:ascii="Times New Roman" w:hAnsi="Times New Roman" w:cs="Times New Roman"/>
            <w:sz w:val="24"/>
            <w:szCs w:val="24"/>
            <w:color w:val="000000"/>
            <w:b w:val="0"/>
            <w:i w:val="0"/>
          </w:rPr>
          <w:fldChar w:fldCharType="begin"/>
        </w:r>
        <w:r w:rsidRPr="00742C81">
          <w:rPr>
            <w:rFonts w:ascii="Times New Roman" w:hAnsi="Times New Roman" w:cs="Times New Roman"/>
            <w:sz w:val="24"/>
            <w:szCs w:val="24"/>
            <w:color w:val="000000"/>
            <w:b w:val="0"/>
            <w:i w:val="0"/>
          </w:rPr>
          <w:instrText>PAGE   \* MERGEFORMAT</w:instrText>
        </w:r>
        <w:r w:rsidRPr="00742C81">
          <w:rPr>
            <w:rFonts w:ascii="Times New Roman" w:hAnsi="Times New Roman" w:cs="Times New Roman"/>
            <w:sz w:val="24"/>
            <w:szCs w:val="24"/>
            <w:color w:val="000000"/>
            <w:b w:val="0"/>
            <w:i w:val="0"/>
          </w:rPr>
          <w:fldChar w:fldCharType="separate"/>
        </w:r>
        <w:r w:rsidRPr="00742C81">
          <w:rPr>
            <w:rFonts w:ascii="Times New Roman" w:hAnsi="Times New Roman" w:cs="Times New Roman"/>
            <w:sz w:val="24"/>
            <w:szCs w:val="24"/>
            <w:color w:val="000000"/>
            <w:b w:val="0"/>
            <w:i w:val="0"/>
          </w:rPr>
          <w:t>2</w:t>
        </w:r>
        <w:r w:rsidRPr="00742C81">
          <w:rPr>
            <w:rFonts w:ascii="Times New Roman" w:hAnsi="Times New Roman" w:cs="Times New Roman"/>
            <w:sz w:val="24"/>
            <w:szCs w:val="24"/>
            <w:color w:val="000000"/>
            <w:b w:val="0"/>
            <w:i w:val="0"/>
          </w:rPr>
          <w:fldChar w:fldCharType="end"/>
        </w:r>
      </w:p>
    </w:sdtContent>
  </w:sdt>
  <w:p w14:paraId="37F5F18B" w14:textId="77777777" w:rsidR="00C55B68" w:rsidRPr="00742C81" w:rsidRDefault="00C55B68" w:rsidP="007B7923">
    <w:pPr>
      <w:pStyle w:val="af9"/>
      <w:spacing w:before="0" w:after="0" w:line="240" w:lineRule="auto"/>
      <w:ind w:left="0" w:right="0" w:firstLine="0"/>
      <w:jc w:val="center"/>
      <w:keepNext w:val="0"/>
      <w:pageBreakBefore w:val="0"/>
    </w:pPr>
  </w:p>
</w:ftr>
</file>

<file path=word/footer3.xml><?xml version="1.0" encoding="utf-8"?>
<w:ftr xmlns:mc="http://schemas.openxmlformats.org/markup-compatibility/2006"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47F2F" w14:textId="77777777" w:rsidR="00742C81" w:rsidRDefault="00742C81" w:rsidP="007B7923">
    <w:pPr>
      <w:pStyle w:val="af9"/>
      <w:spacing w:before="0" w:after="0" w:line="240" w:lineRule="auto"/>
      <w:ind w:left="0" w:right="0" w:firstLine="0"/>
      <w:jc w:val="center"/>
      <w:keepNext w:val="0"/>
      <w:pageBreakBefore w:val="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AB8A2" w14:textId="77777777" w:rsidR="00742C81" w:rsidRDefault="00742C81">
    <w:pPr>
      <w:pStyle w:val="af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F7D50" w14:textId="77777777" w:rsidR="00742C81" w:rsidRDefault="00742C81">
    <w:pPr>
      <w:pStyle w:val="af7"/>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B1111" w14:textId="77777777" w:rsidR="00742C81" w:rsidRDefault="00742C81">
    <w:pPr>
      <w:pStyle w:val="af7"/>
    </w:pPr>
  </w:p>
</w:hdr>
</file>

<file path=word/numbering.xml><?xml version="1.0" encoding="utf-8"?>
<w:numbering xmlns:mc="http://schemas.openxmlformats.org/markup-compatibility/2006" xmlns:w="http://schemas.openxmlformats.org/wordprocessingml/2006/main" xmlns:w15="http://schemas.microsoft.com/office/word/2012/wordml" xmlns:w16cid="http://schemas.microsoft.com/office/word/2016/wordml/cid"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o="urn:schemas-microsoft-com:office:office" xmlns:oel="http://schemas.microsoft.com/office/2019/extlst" xmlns:r="http://schemas.openxmlformats.org/officeDocument/2006/relationships" xmlns:v="urn:schemas-microsoft-com:vml" xmlns:w10="urn:schemas-microsoft-com:office:word" xmlns:w14="http://schemas.microsoft.com/office/word/2010/wordml" xmlns:w16="http://schemas.microsoft.com/office/word/2018/wordml" xmlns:w16cex="http://schemas.microsoft.com/office/word/2018/wordml/cex"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459E1F10"/>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E8E8958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9D960980"/>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A20056A4"/>
    <w:lvl w:ilvl="0">
      <w:start w:val="1"/>
      <w:numFmt w:val="decimal"/>
      <w:pStyle w:val="2"/>
      <w:lvlText w:val="%1."/>
      <w:lvlJc w:val="left"/>
      <w:pPr>
        <w:tabs>
          <w:tab w:pos="643" w:val="num"/>
        </w:tabs>
        <w:ind w:hanging="360" w:left="643"/>
      </w:pPr>
    </w:lvl>
  </w:abstractNum>
  <w:abstractNum w15:restartNumberingAfterBreak="0" w:abstractNumId="4">
    <w:nsid w:val="FFFFFF80"/>
    <w:multiLevelType w:val="singleLevel"/>
    <w:tmpl w:val="B14E8326"/>
    <w:lvl w:ilvl="0">
      <w:start w:val="1"/>
      <w:numFmt w:val="bullet"/>
      <w:pStyle w:val="5"/>
      <w:lvlText w:val="–"/>
      <w:lvlJc w:val="left"/>
      <w:pPr>
        <w:tabs>
          <w:tab w:pos="1492" w:val="num"/>
        </w:tabs>
        <w:ind w:hanging="360" w:left="1492"/>
      </w:pPr>
      <w:rPr>
        <w:rFonts w:ascii="Times New Roman" w:hAnsi="Times New Roman" w:hint="default"/>
      </w:rPr>
    </w:lvl>
  </w:abstractNum>
  <w:abstractNum w15:restartNumberingAfterBreak="0" w:abstractNumId="5">
    <w:nsid w:val="FFFFFF81"/>
    <w:multiLevelType w:val="singleLevel"/>
    <w:tmpl w:val="55644F52"/>
    <w:lvl w:ilvl="0">
      <w:start w:val="1"/>
      <w:numFmt w:val="bullet"/>
      <w:pStyle w:val="4"/>
      <w:lvlText w:val="–"/>
      <w:lvlJc w:val="left"/>
      <w:pPr>
        <w:tabs>
          <w:tab w:pos="1209" w:val="num"/>
        </w:tabs>
        <w:ind w:hanging="360" w:left="1209"/>
      </w:pPr>
      <w:rPr>
        <w:rFonts w:ascii="Times New Roman" w:hAnsi="Times New Roman" w:hint="default"/>
      </w:rPr>
    </w:lvl>
  </w:abstractNum>
  <w:abstractNum w15:restartNumberingAfterBreak="0" w:abstractNumId="6">
    <w:nsid w:val="FFFFFF82"/>
    <w:multiLevelType w:val="singleLevel"/>
    <w:tmpl w:val="C5087F92"/>
    <w:lvl w:ilvl="0">
      <w:start w:val="1"/>
      <w:numFmt w:val="bullet"/>
      <w:pStyle w:val="3"/>
      <w:lvlText w:val="–"/>
      <w:lvlJc w:val="left"/>
      <w:pPr>
        <w:tabs>
          <w:tab w:pos="926" w:val="num"/>
        </w:tabs>
        <w:ind w:hanging="360" w:left="926"/>
      </w:pPr>
      <w:rPr>
        <w:rFonts w:ascii="Times New Roman" w:hAnsi="Times New Roman" w:hint="default"/>
      </w:rPr>
    </w:lvl>
  </w:abstractNum>
  <w:abstractNum w15:restartNumberingAfterBreak="0" w:abstractNumId="7">
    <w:nsid w:val="FFFFFF83"/>
    <w:multiLevelType w:val="singleLevel"/>
    <w:tmpl w:val="89AE551A"/>
    <w:lvl w:ilvl="0">
      <w:start w:val="1"/>
      <w:numFmt w:val="bullet"/>
      <w:pStyle w:val="20"/>
      <w:lvlText w:val="–"/>
      <w:lvlJc w:val="left"/>
      <w:pPr>
        <w:tabs>
          <w:tab w:pos="643" w:val="num"/>
        </w:tabs>
        <w:ind w:hanging="360" w:left="643"/>
      </w:pPr>
      <w:rPr>
        <w:rFonts w:ascii="Times New Roman" w:hAnsi="Times New Roman" w:hint="default"/>
      </w:rPr>
    </w:lvl>
  </w:abstractNum>
  <w:abstractNum w15:restartNumberingAfterBreak="0" w:abstractNumId="8">
    <w:nsid w:val="FFFFFF88"/>
    <w:multiLevelType w:val="singleLevel"/>
    <w:tmpl w:val="E4065F58"/>
    <w:lvl w:ilvl="0">
      <w:start w:val="1"/>
      <w:numFmt w:val="decimal"/>
      <w:pStyle w:val="a"/>
      <w:lvlText w:val="%1."/>
      <w:lvlJc w:val="left"/>
      <w:pPr>
        <w:tabs>
          <w:tab w:pos="360" w:val="num"/>
        </w:tabs>
        <w:ind w:hanging="360" w:left="360"/>
      </w:pPr>
    </w:lvl>
  </w:abstractNum>
  <w:abstractNum w15:restartNumberingAfterBreak="0" w:abstractNumId="9">
    <w:nsid w:val="FFFFFF89"/>
    <w:multiLevelType w:val="singleLevel"/>
    <w:tmpl w:val="3D428A92"/>
    <w:lvl w:ilvl="0">
      <w:start w:val="1"/>
      <w:numFmt w:val="bullet"/>
      <w:pStyle w:val="a0"/>
      <w:lvlText w:val="–"/>
      <w:lvlJc w:val="left"/>
      <w:pPr>
        <w:tabs>
          <w:tab w:pos="360" w:val="num"/>
        </w:tabs>
        <w:ind w:hanging="360" w:left="360"/>
      </w:pPr>
      <w:rPr>
        <w:rFonts w:ascii="Times New Roman" w:hAnsi="Times New Roman" w:hint="default"/>
      </w:rPr>
    </w:lvl>
  </w:abstractNum>
  <w:abstractNum w15:restartNumberingAfterBreak="0" w:abstractNumId="10">
    <w:nsid w:val="0000A991"/>
    <w:multiLevelType w:val="multilevel"/>
    <w:tmpl w:val="133C2E4C"/>
    <w:lvl w:ilvl="0">
      <w:rPr>
        <w:rFonts w:ascii="Times New Roman" w:hAnsi="Times New Roman"/>
      </w:rPr>
      <w:numFmt w:val="bullet"/>
      <w:lvlText w:val="–"/>
      <w:lvlJc w:val="left"/>
      <w:pPr>
        <w:ind w:hanging="480" w:left="720"/>
      </w:pPr>
    </w:lvl>
    <w:lvl w:ilvl="1">
      <w:rPr>
        <w:rFonts w:ascii="Times New Roman" w:hAnsi="Times New Roman"/>
      </w:rPr>
      <w:numFmt w:val="bullet"/>
      <w:lvlText w:val="–"/>
      <w:lvlJc w:val="left"/>
      <w:pPr>
        <w:ind w:hanging="480" w:left="1440"/>
      </w:pPr>
    </w:lvl>
    <w:lvl w:ilvl="2">
      <w:rPr>
        <w:rFonts w:ascii="Times New Roman" w:hAnsi="Times New Roman"/>
      </w:rPr>
      <w:numFmt w:val="bullet"/>
      <w:lvlText w:val="–"/>
      <w:lvlJc w:val="left"/>
      <w:pPr>
        <w:ind w:hanging="480" w:left="2160"/>
      </w:pPr>
    </w:lvl>
    <w:lvl w:ilvl="3">
      <w:rPr>
        <w:rFonts w:ascii="Times New Roman" w:hAnsi="Times New Roman"/>
      </w:rPr>
      <w:numFmt w:val="bullet"/>
      <w:lvlText w:val="–"/>
      <w:lvlJc w:val="left"/>
      <w:pPr>
        <w:ind w:hanging="480" w:left="2880"/>
      </w:pPr>
    </w:lvl>
    <w:lvl w:ilvl="4">
      <w:rPr>
        <w:rFonts w:ascii="Times New Roman" w:hAnsi="Times New Roman"/>
      </w:rPr>
      <w:numFmt w:val="bullet"/>
      <w:lvlText w:val="–"/>
      <w:lvlJc w:val="left"/>
      <w:pPr>
        <w:ind w:hanging="480" w:left="3600"/>
      </w:pPr>
    </w:lvl>
    <w:lvl w:ilvl="5">
      <w:rPr>
        <w:rFonts w:ascii="Times New Roman" w:hAnsi="Times New Roman"/>
      </w:rPr>
      <w:numFmt w:val="bullet"/>
      <w:lvlText w:val="–"/>
      <w:lvlJc w:val="left"/>
      <w:pPr>
        <w:ind w:hanging="480" w:left="4320"/>
      </w:pPr>
    </w:lvl>
    <w:lvl w:ilvl="6">
      <w:rPr>
        <w:rFonts w:ascii="Times New Roman" w:hAnsi="Times New Roman"/>
      </w:rPr>
      <w:numFmt w:val="bullet"/>
      <w:lvlText w:val="–"/>
      <w:lvlJc w:val="left"/>
      <w:pPr>
        <w:ind w:hanging="480" w:left="5040"/>
      </w:pPr>
    </w:lvl>
    <w:lvl w:ilvl="7">
      <w:rPr>
        <w:rFonts w:ascii="Times New Roman" w:hAnsi="Times New Roman"/>
      </w:rPr>
      <w:numFmt w:val="bullet"/>
      <w:lvlText w:val="–"/>
      <w:lvlJc w:val="left"/>
      <w:pPr>
        <w:ind w:hanging="480" w:left="5760"/>
      </w:pPr>
    </w:lvl>
    <w:lvl w:ilvl="8">
      <w:rPr>
        <w:rFonts w:ascii="Times New Roman" w:hAnsi="Times New Roman"/>
      </w:rPr>
      <w:numFmt w:val="bullet"/>
      <w:lvlText w:val="–"/>
      <w:lvlJc w:val="left"/>
      <w:pPr>
        <w:ind w:hanging="480" w:left="6480"/>
      </w:pPr>
    </w:lvl>
  </w:abstractNum>
  <w:abstractNum w15:restartNumberingAfterBreak="0" w:abstractNumId="11">
    <w:nsid w:val="00A99411"/>
    <w:multiLevelType w:val="multilevel"/>
    <w:tmpl w:val="75BE9886"/>
    <w:lvl w:ilvl="0">
      <w:start w:val="1"/>
      <w:numFmt w:val="decimal"/>
      <w:lvlText w:val="%1."/>
      <w:lvlJc w:val="left"/>
      <w:pPr>
        <w:ind w:hanging="480" w:left="720"/>
      </w:pPr>
    </w:lvl>
    <w:lvl w:ilvl="1">
      <w:start w:val="1"/>
      <w:numFmt w:val="decimal"/>
      <w:lvlText w:val="%2."/>
      <w:lvlJc w:val="left"/>
      <w:pPr>
        <w:ind w:hanging="480" w:left="1440"/>
      </w:pPr>
    </w:lvl>
    <w:lvl w:ilvl="2">
      <w:start w:val="1"/>
      <w:numFmt w:val="decimal"/>
      <w:lvlText w:val="%3."/>
      <w:lvlJc w:val="left"/>
      <w:pPr>
        <w:ind w:hanging="480" w:left="2160"/>
      </w:pPr>
    </w:lvl>
    <w:lvl w:ilvl="3">
      <w:start w:val="1"/>
      <w:numFmt w:val="decimal"/>
      <w:lvlText w:val="%4."/>
      <w:lvlJc w:val="left"/>
      <w:pPr>
        <w:ind w:hanging="480" w:left="2880"/>
      </w:pPr>
    </w:lvl>
    <w:lvl w:ilvl="4">
      <w:start w:val="1"/>
      <w:numFmt w:val="decimal"/>
      <w:lvlText w:val="%5."/>
      <w:lvlJc w:val="left"/>
      <w:pPr>
        <w:ind w:hanging="480" w:left="3600"/>
      </w:pPr>
    </w:lvl>
    <w:lvl w:ilvl="5">
      <w:start w:val="1"/>
      <w:numFmt w:val="decimal"/>
      <w:lvlText w:val="%6."/>
      <w:lvlJc w:val="left"/>
      <w:pPr>
        <w:ind w:hanging="480" w:left="4320"/>
      </w:pPr>
    </w:lvl>
    <w:lvl w:ilvl="6">
      <w:start w:val="1"/>
      <w:numFmt w:val="decimal"/>
      <w:lvlText w:val="%7."/>
      <w:lvlJc w:val="left"/>
      <w:pPr>
        <w:ind w:hanging="480" w:left="5040"/>
      </w:pPr>
    </w:lvl>
    <w:lvl w:ilvl="7">
      <w:start w:val="1"/>
      <w:numFmt w:val="decimal"/>
      <w:lvlText w:val="%8."/>
      <w:lvlJc w:val="left"/>
      <w:pPr>
        <w:ind w:hanging="480" w:left="5760"/>
      </w:pPr>
    </w:lvl>
    <w:lvl w:ilvl="8">
      <w:start w:val="1"/>
      <w:numFmt w:val="decimal"/>
      <w:lvlText w:val="%9."/>
      <w:lvlJc w:val="left"/>
      <w:pPr>
        <w:ind w:hanging="480" w:left="6480"/>
      </w:pPr>
    </w:lvl>
  </w:abstractNum>
  <w:abstractNum w:abstractNumId="990">
    <w:nsid w:val="0000A990"/>
    <w:multiLevelType w:val="multilevel"/>
    <w:lvl w:ilvl="0">
      <w:rPr>
        <w:rFonts w:ascii="Times New Roman" w:hAnsi="Times New Roman"/>
      </w:rPr>
      <w:numFmt w:val="bullet"/>
      <w:lvlText w:val="–"/>
      <w:lvlJc w:val="left"/>
      <w:pPr>
        <w:ind w:left="720" w:hanging="360"/>
      </w:pPr>
    </w:lvl>
    <w:lvl w:ilvl="1">
      <w:rPr>
        <w:rFonts w:ascii="Times New Roman" w:hAnsi="Times New Roman"/>
      </w:rPr>
      <w:numFmt w:val="bullet"/>
      <w:lvlText w:val="–"/>
      <w:lvlJc w:val="left"/>
      <w:pPr>
        <w:ind w:left="1440" w:hanging="360"/>
      </w:pPr>
    </w:lvl>
    <w:lvl w:ilvl="2">
      <w:rPr>
        <w:rFonts w:ascii="Times New Roman" w:hAnsi="Times New Roman"/>
      </w:rPr>
      <w:numFmt w:val="bullet"/>
      <w:lvlText w:val="–"/>
      <w:lvlJc w:val="left"/>
      <w:pPr>
        <w:ind w:left="2160" w:hanging="360"/>
      </w:pPr>
    </w:lvl>
    <w:lvl w:ilvl="3">
      <w:rPr>
        <w:rFonts w:ascii="Times New Roman" w:hAnsi="Times New Roman"/>
      </w:rPr>
      <w:numFmt w:val="bullet"/>
      <w:lvlText w:val="–"/>
      <w:lvlJc w:val="left"/>
      <w:pPr>
        <w:ind w:left="2880" w:hanging="360"/>
      </w:pPr>
    </w:lvl>
    <w:lvl w:ilvl="4">
      <w:rPr>
        <w:rFonts w:ascii="Times New Roman" w:hAnsi="Times New Roman"/>
      </w:rPr>
      <w:numFmt w:val="bullet"/>
      <w:lvlText w:val="–"/>
      <w:lvlJc w:val="left"/>
      <w:pPr>
        <w:ind w:left="3600" w:hanging="360"/>
      </w:pPr>
    </w:lvl>
    <w:lvl w:ilvl="5">
      <w:rPr>
        <w:rFonts w:ascii="Times New Roman" w:hAnsi="Times New Roman"/>
      </w:rPr>
      <w:numFmt w:val="bullet"/>
      <w:lvlText w:val="–"/>
      <w:lvlJc w:val="left"/>
      <w:pPr>
        <w:ind w:left="4320" w:hanging="360"/>
      </w:pPr>
    </w:lvl>
    <w:lvl w:ilvl="6">
      <w:rPr>
        <w:rFonts w:ascii="Times New Roman" w:hAnsi="Times New Roman"/>
      </w:rPr>
      <w:numFmt w:val="bullet"/>
      <w:lvlText w:val="–"/>
      <w:lvlJc w:val="left"/>
      <w:pPr>
        <w:ind w:left="5040" w:hanging="360"/>
      </w:pPr>
    </w:lvl>
    <w:lvl w:ilvl="7">
      <w:rPr>
        <w:rFonts w:ascii="Times New Roman" w:hAnsi="Times New Roman"/>
      </w:rPr>
      <w:numFmt w:val="bullet"/>
      <w:lvlText w:val="–"/>
      <w:lvlJc w:val="left"/>
      <w:pPr>
        <w:ind w:left="5760" w:hanging="360"/>
      </w:pPr>
    </w:lvl>
    <w:lvl w:ilvl="8">
      <w:rPr>
        <w:rFonts w:ascii="Times New Roman" w:hAnsi="Times New Roman"/>
      </w:rPr>
      <w:numFmt w:val="bullet"/>
      <w:lvlText w:val="–"/>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Times New Roman" w:hAnsi="Times New Roman" w:cs="Symbol" w:hint="default"/>
      </w:rPr>
    </w:lvl>
    <w:lvl w:ilvl="1">
      <w:numFmt w:val="bullet"/>
      <w:lvlText w:val="–"/>
      <w:lvlJc w:val="left"/>
      <w:pPr>
        <w:ind w:left="1440" w:hanging="360"/>
      </w:pPr>
      <w:rPr>
        <w:rFonts w:ascii="Times New Roman" w:hAnsi="Times New Roman" w:cs="Courier New" w:hint="default"/>
      </w:rPr>
    </w:lvl>
    <w:lvl w:ilvl="2">
      <w:numFmt w:val="bullet"/>
      <w:lvlText w:val="–"/>
      <w:lvlJc w:val="left"/>
      <w:pPr>
        <w:ind w:left="2160" w:hanging="360"/>
      </w:pPr>
      <w:rPr>
        <w:rFonts w:ascii="Times New Roman" w:hAnsi="Times New Roman" w:cs="Wingdings" w:hint="default"/>
      </w:rPr>
    </w:lvl>
    <w:lvl w:ilvl="3">
      <w:numFmt w:val="bullet"/>
      <w:lvlText w:val="–"/>
      <w:lvlJc w:val="left"/>
      <w:pPr>
        <w:ind w:left="2880" w:hanging="360"/>
      </w:pPr>
      <w:rPr>
        <w:rFonts w:ascii="Times New Roman" w:hAnsi="Times New Roman" w:cs="Symbol" w:hint="default"/>
      </w:rPr>
    </w:lvl>
    <w:lvl w:ilvl="4">
      <w:numFmt w:val="bullet"/>
      <w:lvlText w:val="–"/>
      <w:lvlJc w:val="left"/>
      <w:pPr>
        <w:ind w:left="3600" w:hanging="360"/>
      </w:pPr>
      <w:rPr>
        <w:rFonts w:ascii="Times New Roman" w:hAnsi="Times New Roman" w:cs="Courier New" w:hint="default"/>
      </w:rPr>
    </w:lvl>
    <w:lvl w:ilvl="5">
      <w:numFmt w:val="bullet"/>
      <w:lvlText w:val="–"/>
      <w:lvlJc w:val="left"/>
      <w:pPr>
        <w:ind w:left="4320" w:hanging="360"/>
      </w:pPr>
      <w:rPr>
        <w:rFonts w:ascii="Times New Roman" w:hAnsi="Times New Roman" w:cs="Wingdings" w:hint="default"/>
      </w:rPr>
    </w:lvl>
    <w:lvl w:ilvl="6">
      <w:numFmt w:val="bullet"/>
      <w:lvlText w:val="–"/>
      <w:lvlJc w:val="left"/>
      <w:pPr>
        <w:ind w:left="5040" w:hanging="360"/>
      </w:pPr>
      <w:rPr>
        <w:rFonts w:ascii="Times New Roman" w:hAnsi="Times New Roman" w:cs="Symbol" w:hint="default"/>
      </w:rPr>
    </w:lvl>
    <w:lvl w:ilvl="7">
      <w:numFmt w:val="bullet"/>
      <w:lvlText w:val="–"/>
      <w:lvlJc w:val="left"/>
      <w:pPr>
        <w:ind w:left="5760" w:hanging="360"/>
      </w:pPr>
      <w:rPr>
        <w:rFonts w:ascii="Times New Roman" w:hAnsi="Times New Roman" w:cs="Courier New" w:hint="default"/>
      </w:rPr>
    </w:lvl>
    <w:lvl w:ilvl="8">
      <w:numFmt w:val="bullet"/>
      <w:lvlText w:val="–"/>
      <w:lvlJc w:val="left"/>
      <w:pPr>
        <w:ind w:left="6480" w:hanging="360"/>
      </w:pPr>
      <w:rPr>
        <w:rFonts w:ascii="Times New Roman" w:hAnsi="Times New Roman" w:cs="Wingdings" w:hint="default"/>
      </w:rPr>
    </w:lvl>
  </w:abstractNum>
  <w:num w16cid:durableId="417017714" w:numId="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58107127" w:numId="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392343608" w:numId="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871963096" w:numId="4">
    <w:abstractNumId w:val="10"/>
  </w:num>
  <w:num w16cid:durableId="2102875920" w:numId="5">
    <w:abstractNumId w:val="10"/>
  </w:num>
  <w:num w16cid:durableId="1575971230" w:numId="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360470384" w:numId="7">
    <w:abstractNumId w:val="10"/>
  </w:num>
  <w:num w16cid:durableId="1712920397" w:numId="8">
    <w:abstractNumId w:val="10"/>
  </w:num>
  <w:num w16cid:durableId="3092393" w:numId="9">
    <w:abstractNumId w:val="10"/>
  </w:num>
  <w:num w16cid:durableId="520701940" w:numId="10">
    <w:abstractNumId w:val="10"/>
  </w:num>
  <w:num w16cid:durableId="1696929307" w:numId="11">
    <w:abstractNumId w:val="10"/>
  </w:num>
  <w:num w16cid:durableId="868907552" w:numId="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105686060" w:numId="13">
    <w:abstractNumId w:val="10"/>
  </w:num>
  <w:num w16cid:durableId="1743991898" w:numId="14">
    <w:abstractNumId w:val="10"/>
  </w:num>
  <w:num w16cid:durableId="726225685" w:numId="15">
    <w:abstractNumId w:val="10"/>
  </w:num>
  <w:num w16cid:durableId="1626692979" w:numId="16">
    <w:abstractNumId w:val="10"/>
  </w:num>
  <w:num w16cid:durableId="2045132765" w:numId="17">
    <w:abstractNumId w:val="10"/>
  </w:num>
  <w:num w16cid:durableId="1691877687" w:numId="18">
    <w:abstractNumId w:val="10"/>
  </w:num>
  <w:num w16cid:durableId="1595553876" w:numId="19">
    <w:abstractNumId w:val="10"/>
  </w:num>
  <w:num w16cid:durableId="1329090955" w:numId="20">
    <w:abstractNumId w:val="10"/>
  </w:num>
  <w:num w16cid:durableId="971978578" w:numId="21">
    <w:abstractNumId w:val="10"/>
  </w:num>
  <w:num w16cid:durableId="78722738" w:numId="22">
    <w:abstractNumId w:val="10"/>
  </w:num>
  <w:num w16cid:durableId="1086148304" w:numId="23">
    <w:abstractNumId w:val="10"/>
  </w:num>
  <w:num w16cid:durableId="36587695" w:numId="24">
    <w:abstractNumId w:val="10"/>
  </w:num>
  <w:num w16cid:durableId="1077746724" w:numId="25">
    <w:abstractNumId w:val="10"/>
  </w:num>
  <w:num w16cid:durableId="230580488" w:numId="26">
    <w:abstractNumId w:val="10"/>
  </w:num>
  <w:num w16cid:durableId="663702312" w:numId="27">
    <w:abstractNumId w:val="10"/>
  </w:num>
  <w:num w16cid:durableId="74672177" w:numId="28">
    <w:abstractNumId w:val="10"/>
  </w:num>
  <w:num w16cid:durableId="772897717" w:numId="29">
    <w:abstractNumId w:val="10"/>
  </w:num>
  <w:num w16cid:durableId="1293558180" w:numId="30">
    <w:abstractNumId w:val="10"/>
  </w:num>
  <w:num w16cid:durableId="1948654553" w:numId="31">
    <w:abstractNumId w:val="10"/>
  </w:num>
  <w:num w16cid:durableId="466701392" w:numId="32">
    <w:abstractNumId w:val="10"/>
  </w:num>
  <w:num w16cid:durableId="407534788" w:numId="33">
    <w:abstractNumId w:val="10"/>
  </w:num>
  <w:num w16cid:durableId="683090055" w:numId="34">
    <w:abstractNumId w:val="10"/>
  </w:num>
  <w:num w16cid:durableId="562637986" w:numId="35">
    <w:abstractNumId w:val="10"/>
  </w:num>
  <w:num w16cid:durableId="455637163" w:numId="36">
    <w:abstractNumId w:val="10"/>
  </w:num>
  <w:num w16cid:durableId="733312071" w:numId="37">
    <w:abstractNumId w:val="10"/>
  </w:num>
  <w:num w16cid:durableId="2123837718" w:numId="38">
    <w:abstractNumId w:val="10"/>
  </w:num>
  <w:num w16cid:durableId="747767177" w:numId="39">
    <w:abstractNumId w:val="10"/>
  </w:num>
  <w:num w16cid:durableId="8794409" w:numId="40">
    <w:abstractNumId w:val="10"/>
  </w:num>
  <w:num w16cid:durableId="923146867" w:numId="41">
    <w:abstractNumId w:val="10"/>
  </w:num>
  <w:num w16cid:durableId="425686801" w:numId="42">
    <w:abstractNumId w:val="10"/>
  </w:num>
  <w:num w16cid:durableId="1617255173" w:numId="43">
    <w:abstractNumId w:val="10"/>
  </w:num>
  <w:num w16cid:durableId="1737973987" w:numId="44">
    <w:abstractNumId w:val="10"/>
  </w:num>
  <w:num w16cid:durableId="1639146288" w:numId="4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125997793" w:numId="46">
    <w:abstractNumId w:val="10"/>
  </w:num>
  <w:num w16cid:durableId="537164615" w:numId="47">
    <w:abstractNumId w:val="10"/>
  </w:num>
  <w:num w16cid:durableId="852962656" w:numId="48">
    <w:abstractNumId w:val="10"/>
  </w:num>
  <w:num w16cid:durableId="1103188589" w:numId="49">
    <w:abstractNumId w:val="10"/>
  </w:num>
  <w:num w16cid:durableId="323551528" w:numId="50">
    <w:abstractNumId w:val="10"/>
  </w:num>
  <w:num w16cid:durableId="767119589" w:numId="5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023357099" w:numId="52">
    <w:abstractNumId w:val="10"/>
  </w:num>
  <w:num w16cid:durableId="1874801021" w:numId="53">
    <w:abstractNumId w:val="10"/>
  </w:num>
  <w:num w16cid:durableId="1056582882" w:numId="54">
    <w:abstractNumId w:val="9"/>
  </w:num>
  <w:num w16cid:durableId="1616018309" w:numId="55">
    <w:abstractNumId w:val="7"/>
  </w:num>
  <w:num w16cid:durableId="60367650" w:numId="56">
    <w:abstractNumId w:val="6"/>
  </w:num>
  <w:num w16cid:durableId="239219539" w:numId="57">
    <w:abstractNumId w:val="5"/>
  </w:num>
  <w:num w16cid:durableId="1060788494" w:numId="58">
    <w:abstractNumId w:val="4"/>
  </w:num>
  <w:num w16cid:durableId="1286354586" w:numId="59">
    <w:abstractNumId w:val="8"/>
  </w:num>
  <w:num w16cid:durableId="1762144740" w:numId="60">
    <w:abstractNumId w:val="3"/>
  </w:num>
  <w:num w16cid:durableId="1207332886" w:numId="61">
    <w:abstractNumId w:val="2"/>
  </w:num>
  <w:num w16cid:durableId="692413337" w:numId="62">
    <w:abstractNumId w:val="1"/>
  </w:num>
  <w:num w16cid:durableId="287248917" w:numId="63">
    <w:abstractNumId w:val="0"/>
  </w:num>
  <w:num w16cid:durableId="1442726952" w:numId="64">
    <w:abstractNumId w:val="8"/>
  </w:num>
  <w:num w16cid:durableId="1189877843" w:numId="65">
    <w:abstractNumId w:val="3"/>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v="urn:schemas-microsoft-com:vml" xmlns:w="http://schemas.openxmlformats.org/wordprocessingml/2006/main" xmlns:m="http://schemas.openxmlformats.org/officeDocument/2006/math" xmlns:r="http://schemas.openxmlformats.org/officeDocument/2006/relationships" xmlns:sl="http://schemas.openxmlformats.org/schemaLibrary/2006/main" xmlns:w10="urn:schemas-microsoft-com:office:word">
  <w:zoom w:percent="248"/>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autoHyphenation/>
  <w:hyphenationZone w:val="357"/>
  <w:drawingGridHorizontalSpacing w:val="360"/>
  <w:drawingGridVerticalSpacing w:val="360"/>
  <w:displayHorizontalDrawingGridEvery w:val="0"/>
  <w:displayVerticalDrawingGridEvery w:val="0"/>
  <w:characterSpacingControl w:val="doNotCompress"/>
  <w:savePreviewPicture/>
  <w:updateFields w:val="true"/>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FD562D"/>
    <w:rsid w:val="00024135"/>
    <w:rsid w:val="00034CF9"/>
    <w:rsid w:val="00074B98"/>
    <w:rsid w:val="000A445D"/>
    <w:rsid w:val="000C34D2"/>
    <w:rsid w:val="000D4210"/>
    <w:rsid w:val="00124BED"/>
    <w:rsid w:val="00141CD3"/>
    <w:rsid w:val="001A445D"/>
    <w:rsid w:val="001A629B"/>
    <w:rsid w:val="001C60B5"/>
    <w:rsid w:val="001C6CAC"/>
    <w:rsid w:val="001D09AA"/>
    <w:rsid w:val="001D148F"/>
    <w:rsid w:val="001D3448"/>
    <w:rsid w:val="00216358"/>
    <w:rsid w:val="00234F5D"/>
    <w:rsid w:val="00254EB8"/>
    <w:rsid w:val="00285270"/>
    <w:rsid w:val="002C2514"/>
    <w:rsid w:val="002F3D7A"/>
    <w:rsid w:val="0030161D"/>
    <w:rsid w:val="00313B2D"/>
    <w:rsid w:val="00323372"/>
    <w:rsid w:val="00330976"/>
    <w:rsid w:val="00335B29"/>
    <w:rsid w:val="00394DCF"/>
    <w:rsid w:val="004131D7"/>
    <w:rsid w:val="00416FF3"/>
    <w:rsid w:val="004215BC"/>
    <w:rsid w:val="00422ECD"/>
    <w:rsid w:val="004A203F"/>
    <w:rsid w:val="004A6736"/>
    <w:rsid w:val="004B0205"/>
    <w:rsid w:val="00514664"/>
    <w:rsid w:val="00524321"/>
    <w:rsid w:val="005551FB"/>
    <w:rsid w:val="00576478"/>
    <w:rsid w:val="00580DE5"/>
    <w:rsid w:val="00584BF0"/>
    <w:rsid w:val="005D0B8D"/>
    <w:rsid w:val="005D1A72"/>
    <w:rsid w:val="005F328E"/>
    <w:rsid w:val="00600220"/>
    <w:rsid w:val="00600DC0"/>
    <w:rsid w:val="00605493"/>
    <w:rsid w:val="00614094"/>
    <w:rsid w:val="00615540"/>
    <w:rsid w:val="00633A2D"/>
    <w:rsid w:val="00673FB5"/>
    <w:rsid w:val="00675711"/>
    <w:rsid w:val="006820E7"/>
    <w:rsid w:val="00690B7F"/>
    <w:rsid w:val="00691826"/>
    <w:rsid w:val="006B0E17"/>
    <w:rsid w:val="006B67E4"/>
    <w:rsid w:val="006D71AD"/>
    <w:rsid w:val="006E4936"/>
    <w:rsid w:val="006F489B"/>
    <w:rsid w:val="00742C81"/>
    <w:rsid w:val="00760397"/>
    <w:rsid w:val="00765A2A"/>
    <w:rsid w:val="007A708C"/>
    <w:rsid w:val="007B7923"/>
    <w:rsid w:val="007C3051"/>
    <w:rsid w:val="007E5006"/>
    <w:rsid w:val="00820E97"/>
    <w:rsid w:val="008348FB"/>
    <w:rsid w:val="00845037"/>
    <w:rsid w:val="00852012"/>
    <w:rsid w:val="00855E2E"/>
    <w:rsid w:val="00871D31"/>
    <w:rsid w:val="008835C1"/>
    <w:rsid w:val="00887B7F"/>
    <w:rsid w:val="0089357A"/>
    <w:rsid w:val="00896BF3"/>
    <w:rsid w:val="008E0AF4"/>
    <w:rsid w:val="008F072B"/>
    <w:rsid w:val="00934DE6"/>
    <w:rsid w:val="00955693"/>
    <w:rsid w:val="00965F46"/>
    <w:rsid w:val="00967C0A"/>
    <w:rsid w:val="0097115E"/>
    <w:rsid w:val="009A736E"/>
    <w:rsid w:val="009B30F2"/>
    <w:rsid w:val="009B74AD"/>
    <w:rsid w:val="009D28A8"/>
    <w:rsid w:val="009F0415"/>
    <w:rsid w:val="00A06EF5"/>
    <w:rsid w:val="00A06F55"/>
    <w:rsid w:val="00A208C2"/>
    <w:rsid w:val="00A377C8"/>
    <w:rsid w:val="00A43C26"/>
    <w:rsid w:val="00A45F6A"/>
    <w:rsid w:val="00A52682"/>
    <w:rsid w:val="00A84838"/>
    <w:rsid w:val="00AE6CD9"/>
    <w:rsid w:val="00B060BA"/>
    <w:rsid w:val="00B10A6A"/>
    <w:rsid w:val="00B129D4"/>
    <w:rsid w:val="00B32334"/>
    <w:rsid w:val="00B3248F"/>
    <w:rsid w:val="00B54A1F"/>
    <w:rsid w:val="00B83B68"/>
    <w:rsid w:val="00B94CB2"/>
    <w:rsid w:val="00BA46C6"/>
    <w:rsid w:val="00BB4797"/>
    <w:rsid w:val="00BC578F"/>
    <w:rsid w:val="00BE2865"/>
    <w:rsid w:val="00BF1D6E"/>
    <w:rsid w:val="00C20ADD"/>
    <w:rsid w:val="00C26826"/>
    <w:rsid w:val="00C553FE"/>
    <w:rsid w:val="00C55B68"/>
    <w:rsid w:val="00C871A5"/>
    <w:rsid w:val="00CB3CD1"/>
    <w:rsid w:val="00CC2175"/>
    <w:rsid w:val="00CC64F9"/>
    <w:rsid w:val="00CF51F8"/>
    <w:rsid w:val="00D13583"/>
    <w:rsid w:val="00D1559A"/>
    <w:rsid w:val="00D175E4"/>
    <w:rsid w:val="00D254B3"/>
    <w:rsid w:val="00D3423D"/>
    <w:rsid w:val="00D51D38"/>
    <w:rsid w:val="00D56151"/>
    <w:rsid w:val="00D8304E"/>
    <w:rsid w:val="00DA5A8B"/>
    <w:rsid w:val="00DB544C"/>
    <w:rsid w:val="00DC6E75"/>
    <w:rsid w:val="00DE37A5"/>
    <w:rsid w:val="00E20939"/>
    <w:rsid w:val="00E23333"/>
    <w:rsid w:val="00E50E2E"/>
    <w:rsid w:val="00E60C63"/>
    <w:rsid w:val="00E87A44"/>
    <w:rsid w:val="00EB4143"/>
    <w:rsid w:val="00EB61BE"/>
    <w:rsid w:val="00F04B8B"/>
    <w:rsid w:val="00F465B8"/>
    <w:rsid w:val="00F67F2D"/>
    <w:rsid w:val="00F84650"/>
    <w:rsid w:val="00F96ECA"/>
    <w:rsid w:val="00FC2A4B"/>
    <w:rsid w:val="00FC7390"/>
    <w:rsid w:val="00FD057D"/>
    <w:rsid w:val="00FD562D"/>
    <w:rsid w:val="00FD6335"/>
    <w:rsid w:val="00FE14C3"/>
    <w:rsid w:val="00FF2B34"/>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w="http://schemas.openxmlformats.org/wordprocessingml/2006/main" mc:Ignorable="w14 w15 w16se w16cid w16 w16cex w16sdtdh w16sdtfl w16du">
  <w:docDefaults>
    <w:rPrDefault>
      <w:rPr>
        <w:lang w:bidi="ar-SA" w:eastAsia="en-US" w:val="ru"/>
        <w:rFonts w:ascii="Times New Roman" w:hAnsi="Times New Roman" w:cs="Times New Roman"/>
        <w:sz w:val="28"/>
        <w:szCs w:val="28"/>
        <w:color w:val="000000"/>
        <w:b w:val="0"/>
        <w:i w:val="0"/>
      </w:rPr>
    </w:rPrDefault>
    <w:pPrDefault>
      <w:pPr>
        <w:spacing w:before="0" w:after="0" w:line="360" w:lineRule="auto"/>
        <w:ind w:left="0" w:right="0" w:firstLine="709"/>
        <w:jc w:val="both"/>
        <w:keepNext w:val="0"/>
        <w:pageBreakBefore w:val="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1" w:type="paragraph">
    <w:name w:val="Normal"/>
    <w:qFormat/>
    <w:rsid w:val="00B32334"/>
    <w:pPr>
      <w:suppressAutoHyphens w:val="1"/>
      <w:spacing w:before="0" w:after="0" w:line="360" w:lineRule="auto"/>
      <w:ind w:left="0" w:right="0" w:firstLine="709"/>
      <w:jc w:val="both"/>
      <w:keepNext w:val="0"/>
      <w:pageBreakBefore w:val="0"/>
    </w:pPr>
    <w:rPr>
      <w:rFonts w:ascii="Times New Roman" w:hAnsi="Times New Roman" w:cs="Times New Roman"/>
      <w:sz w:val="28"/>
      <w:szCs w:val="28"/>
      <w:color w:val="000000"/>
      <w:b w:val="0"/>
      <w:i w:val="0"/>
    </w:rPr>
  </w:style>
  <w:style w:styleId="1" w:type="paragraph">
    <w:name w:val="heading 1"/>
    <w:basedOn w:val="a1"/>
    <w:next w:val="a2"/>
    <w:uiPriority w:val="9"/>
    <w:qFormat/>
    <w:rsid w:val="008E0AF4"/>
    <w:pPr>
      <w:outlineLvl w:val="0"/>
      <w:spacing w:before="0" w:after="240" w:line="360" w:lineRule="auto"/>
      <w:ind w:left="0" w:right="0" w:firstLine="709"/>
      <w:jc w:val="both"/>
      <w:keepNext w:val="1"/>
      <w:pageBreakBefore w:val="1"/>
    </w:pPr>
    <w:rPr>
      <w:rFonts w:ascii="Times New Roman" w:hAnsi="Times New Roman" w:cs="Times New Roman"/>
      <w:sz w:val="36"/>
      <w:szCs w:val="36"/>
      <w:color w:val="000000"/>
      <w:b w:val="1"/>
      <w:i w:val="0"/>
    </w:rPr>
  </w:style>
  <w:style w:styleId="21" w:type="paragraph">
    <w:name w:val="heading 2"/>
    <w:basedOn w:val="a1"/>
    <w:next w:val="a2"/>
    <w:uiPriority w:val="9"/>
    <w:unhideWhenUsed/>
    <w:qFormat/>
    <w:rsid w:val="00965F46"/>
    <w:pPr>
      <w:outlineLvl w:val="1"/>
      <w:spacing w:before="480" w:after="240" w:line="360" w:lineRule="auto"/>
      <w:ind w:left="0" w:right="0" w:firstLine="709"/>
      <w:jc w:val="both"/>
      <w:keepNext w:val="1"/>
      <w:pageBreakBefore w:val="0"/>
    </w:pPr>
    <w:rPr>
      <w:rFonts w:ascii="Times New Roman" w:hAnsi="Times New Roman" w:cs="Times New Roman"/>
      <w:sz w:val="32"/>
      <w:szCs w:val="32"/>
      <w:color w:val="000000"/>
      <w:b w:val="1"/>
      <w:i w:val="0"/>
    </w:rPr>
  </w:style>
  <w:style w:styleId="30" w:type="paragraph">
    <w:name w:val="heading 3"/>
    <w:basedOn w:val="a1"/>
    <w:next w:val="a2"/>
    <w:uiPriority w:val="9"/>
    <w:unhideWhenUsed/>
    <w:qFormat/>
    <w:rsid w:val="008E0AF4"/>
    <w:pPr>
      <w:outlineLvl w:val="2"/>
      <w:spacing w:before="480" w:after="240" w:line="360" w:lineRule="auto"/>
      <w:ind w:left="0" w:right="0" w:firstLine="709"/>
      <w:jc w:val="both"/>
      <w:keepNext w:val="1"/>
      <w:pageBreakBefore w:val="0"/>
    </w:pPr>
    <w:rPr>
      <w:rFonts w:ascii="Times New Roman" w:hAnsi="Times New Roman" w:cs="Times New Roman"/>
      <w:sz w:val="28"/>
      <w:szCs w:val="28"/>
      <w:color w:val="000000"/>
      <w:b w:val="1"/>
      <w:i w:val="0"/>
    </w:rPr>
  </w:style>
  <w:style w:styleId="40" w:type="paragraph">
    <w:name w:val="heading 4"/>
    <w:basedOn w:val="a1"/>
    <w:next w:val="a2"/>
    <w:uiPriority w:val="9"/>
    <w:unhideWhenUsed/>
    <w:qFormat/>
    <w:rsid w:val="008F072B"/>
    <w:pPr>
      <w:outlineLvl w:val="3"/>
      <w:spacing w:before="480" w:after="240" w:line="360" w:lineRule="auto"/>
      <w:ind w:left="0" w:right="0" w:firstLine="709"/>
      <w:jc w:val="both"/>
      <w:keepNext w:val="1"/>
      <w:pageBreakBefore w:val="0"/>
    </w:pPr>
    <w:rPr>
      <w:rFonts w:ascii="Times New Roman" w:hAnsi="Times New Roman" w:cs="Times New Roman"/>
      <w:sz w:val="28"/>
      <w:szCs w:val="28"/>
      <w:color w:val="000000"/>
      <w:b w:val="1"/>
      <w:i w:val="0"/>
    </w:rPr>
  </w:style>
  <w:style w:styleId="50" w:type="paragraph">
    <w:name w:val="heading 5"/>
    <w:basedOn w:val="a1"/>
    <w:next w:val="a2"/>
    <w:uiPriority w:val="9"/>
    <w:unhideWhenUsed/>
    <w:qFormat/>
    <w:rsid w:val="008F072B"/>
    <w:pPr>
      <w:outlineLvl w:val="4"/>
      <w:spacing w:before="480" w:after="240" w:line="360" w:lineRule="auto"/>
      <w:ind w:left="0" w:right="0" w:firstLine="709"/>
      <w:jc w:val="both"/>
      <w:keepNext w:val="1"/>
      <w:pageBreakBefore w:val="0"/>
    </w:pPr>
    <w:rPr>
      <w:rFonts w:ascii="Times New Roman" w:hAnsi="Times New Roman" w:cs="Times New Roman"/>
      <w:sz w:val="28"/>
      <w:szCs w:val="28"/>
      <w:color w:val="000000"/>
      <w:b w:val="1"/>
      <w:i w:val="0"/>
    </w:rPr>
  </w:style>
  <w:style w:styleId="6" w:type="paragraph">
    <w:name w:val="heading 6"/>
    <w:basedOn w:val="a1"/>
    <w:next w:val="a2"/>
    <w:uiPriority w:val="9"/>
    <w:unhideWhenUsed/>
    <w:qFormat/>
    <w:rsid w:val="008F072B"/>
    <w:pPr>
      <w:outlineLvl w:val="5"/>
      <w:spacing w:before="480" w:after="240" w:line="360" w:lineRule="auto"/>
      <w:ind w:left="0" w:right="0" w:firstLine="709"/>
      <w:jc w:val="both"/>
      <w:keepNext w:val="1"/>
      <w:pageBreakBefore w:val="0"/>
    </w:pPr>
    <w:rPr>
      <w:rFonts w:ascii="Times New Roman" w:hAnsi="Times New Roman" w:cs="Times New Roman"/>
      <w:sz w:val="28"/>
      <w:szCs w:val="28"/>
      <w:color w:val="000000"/>
      <w:b w:val="1"/>
      <w:i w:val="0"/>
    </w:rPr>
  </w:style>
  <w:style w:styleId="7" w:type="paragraph">
    <w:name w:val="heading 7"/>
    <w:basedOn w:val="a1"/>
    <w:next w:val="a2"/>
    <w:uiPriority w:val="9"/>
    <w:unhideWhenUsed/>
    <w:qFormat/>
    <w:rsid w:val="008F072B"/>
    <w:pPr>
      <w:keepNext/>
      <w:keepLines/>
      <w:spacing w:before="200"/>
      <w:outlineLvl w:val="6"/>
    </w:pPr>
    <w:rPr>
      <w:rFonts w:cstheme="majorBidi" w:eastAsiaTheme="majorEastAsia"/>
    </w:rPr>
  </w:style>
  <w:style w:styleId="8" w:type="paragraph">
    <w:name w:val="heading 8"/>
    <w:basedOn w:val="a1"/>
    <w:next w:val="a2"/>
    <w:uiPriority w:val="9"/>
    <w:unhideWhenUsed/>
    <w:qFormat/>
    <w:rsid w:val="008F072B"/>
    <w:pPr>
      <w:keepNext/>
      <w:keepLines/>
      <w:spacing w:before="200"/>
      <w:outlineLvl w:val="7"/>
    </w:pPr>
    <w:rPr>
      <w:rFonts w:cstheme="majorBidi" w:eastAsiaTheme="majorEastAsia"/>
    </w:rPr>
  </w:style>
  <w:style w:styleId="9" w:type="paragraph">
    <w:name w:val="heading 9"/>
    <w:basedOn w:val="a1"/>
    <w:next w:val="a2"/>
    <w:uiPriority w:val="9"/>
    <w:unhideWhenUsed/>
    <w:qFormat/>
    <w:rsid w:val="008F072B"/>
    <w:pPr>
      <w:keepNext/>
      <w:keepLines/>
      <w:spacing w:before="200"/>
      <w:outlineLvl w:val="8"/>
    </w:pPr>
    <w:rPr>
      <w:rFonts w:cstheme="majorBidi" w:eastAsiaTheme="majorEastAsia"/>
    </w:rPr>
  </w:style>
  <w:style w:default="1" w:styleId="a3" w:type="character">
    <w:name w:val="Default Paragraph Font"/>
    <w:uiPriority w:val="1"/>
    <w:semiHidden/>
    <w:unhideWhenUsed/>
  </w:style>
  <w:style w:default="1" w:styleId="a4" w:type="table">
    <w:name w:val="Normal Table"/>
    <w:uiPriority w:val="99"/>
    <w:semiHidden/>
    <w:unhideWhenUsed/>
    <w:tblPr>
      <w:tblInd w:type="dxa" w:w="0"/>
      <w:tblCellMar>
        <w:top w:type="dxa" w:w="0"/>
        <w:left w:type="dxa" w:w="108"/>
        <w:bottom w:type="dxa" w:w="0"/>
        <w:right w:type="dxa" w:w="108"/>
      </w:tblCellMar>
    </w:tblPr>
  </w:style>
  <w:style w:default="1" w:styleId="a5" w:type="numbering">
    <w:name w:val="No List"/>
    <w:uiPriority w:val="99"/>
    <w:semiHidden/>
    <w:unhideWhenUsed/>
  </w:style>
  <w:style w:styleId="a2" w:type="paragraph">
    <w:rPr>
      <w:rFonts w:ascii="Times New Roman" w:hAnsi="Times New Roman" w:cs="Times New Roman"/>
      <w:sz w:val="28"/>
      <w:szCs w:val="28"/>
      <w:color w:val="000000"/>
      <w:b w:val="0"/>
      <w:i w:val="0"/>
    </w:rPr>
    <w:name w:val="Body Text"/>
    <w:basedOn w:val="a1"/>
    <w:link w:val="a6"/>
    <w:qFormat/>
    <w:rsid w:val="00633A2D"/>
    <w:pPr>
      <w:suppressAutoHyphens w:val="1"/>
      <w:spacing w:before="0" w:after="0" w:line="360" w:lineRule="auto"/>
      <w:ind w:left="0" w:right="0" w:firstLine="709"/>
      <w:jc w:val="both"/>
      <w:keepNext w:val="0"/>
      <w:pageBreakBefore w:val="0"/>
    </w:pPr>
  </w:style>
  <w:style w:customStyle="1" w:styleId="FirstParagraph" w:type="paragraph">
    <w:rPr>
      <w:rFonts w:ascii="Times New Roman" w:hAnsi="Times New Roman" w:cs="Times New Roman"/>
      <w:sz w:val="28"/>
      <w:szCs w:val="28"/>
      <w:color w:val="000000"/>
      <w:b w:val="0"/>
      <w:i w:val="0"/>
    </w:rPr>
    <w:pPr>
      <w:suppressAutoHyphens w:val="1"/>
      <w:spacing w:before="0" w:after="0" w:line="360" w:lineRule="auto"/>
      <w:ind w:left="0" w:right="0" w:firstLine="709"/>
      <w:jc w:val="both"/>
      <w:keepNext w:val="0"/>
      <w:pageBreakBefore w:val="0"/>
    </w:pPr>
    <w:name w:val="First Paragraph"/>
    <w:basedOn w:val="a2"/>
    <w:next w:val="a2"/>
    <w:qFormat/>
    <w:rsid w:val="000E6990"/>
  </w:style>
  <w:style w:customStyle="1" w:styleId="Compact" w:type="paragraph">
    <w:rPr>
      <w:rFonts w:ascii="Times New Roman" w:hAnsi="Times New Roman" w:cs="Times New Roman"/>
      <w:sz w:val="28"/>
      <w:szCs w:val="28"/>
      <w:color w:val="000000"/>
      <w:b w:val="0"/>
      <w:i w:val="0"/>
    </w:rPr>
    <w:name w:val="Compact"/>
    <w:basedOn w:val="a2"/>
    <w:qFormat/>
    <w:rsid w:val="009969EB"/>
    <w:pPr>
      <w:suppressAutoHyphens w:val="1"/>
      <w:spacing w:before="0" w:after="0" w:line="360" w:lineRule="auto"/>
      <w:ind w:left="0" w:right="0" w:firstLine="709"/>
      <w:jc w:val="both"/>
      <w:keepNext w:val="0"/>
      <w:pageBreakBefore w:val="0"/>
    </w:pPr>
  </w:style>
  <w:style w:styleId="a7" w:type="paragraph">
    <w:name w:val="Title"/>
    <w:basedOn w:val="a1"/>
    <w:next w:val="a2"/>
    <w:link w:val="a8"/>
    <w:uiPriority w:val="10"/>
    <w:qFormat/>
    <w:rsid w:val="00091B81"/>
    <w:pPr>
      <w:keepNext/>
      <w:keepLines/>
      <w:spacing w:after="240" w:before="480"/>
      <w:jc w:val="center"/>
    </w:pPr>
    <w:rPr>
      <w:rFonts w:cstheme="majorBidi" w:eastAsiaTheme="majorEastAsia"/>
      <w:b/>
      <w:bCs/>
      <w:sz w:val="40"/>
      <w:szCs w:val="36"/>
    </w:rPr>
  </w:style>
  <w:style w:styleId="a9" w:type="paragraph">
    <w:name w:val="Subtitle"/>
    <w:basedOn w:val="a7"/>
    <w:next w:val="a2"/>
    <w:link w:val="aa"/>
    <w:uiPriority w:val="11"/>
    <w:qFormat/>
    <w:pPr>
      <w:spacing w:before="240"/>
    </w:pPr>
    <w:rPr>
      <w:sz w:val="30"/>
      <w:szCs w:val="30"/>
    </w:rPr>
  </w:style>
  <w:style w:customStyle="1" w:styleId="Author" w:type="paragraph">
    <w:name w:val="Author"/>
    <w:next w:val="a2"/>
    <w:qFormat/>
    <w:rsid w:val="00E11671"/>
    <w:pPr>
      <w:keepNext/>
      <w:keepLines/>
      <w:jc w:val="center"/>
    </w:pPr>
    <w:rPr>
      <w:rFonts w:ascii="Times New Roman" w:hAnsi="Times New Roman"/>
      <w:sz w:val="28"/>
    </w:rPr>
  </w:style>
  <w:style w:styleId="ab" w:type="paragraph">
    <w:name w:val="Date"/>
    <w:next w:val="a2"/>
    <w:link w:val="ac"/>
    <w:qFormat/>
    <w:rsid w:val="00091B81"/>
    <w:pPr>
      <w:keepNext/>
      <w:keepLines/>
      <w:jc w:val="center"/>
    </w:pPr>
    <w:rPr>
      <w:rFonts w:ascii="Times New Roman" w:hAnsi="Times New Roman"/>
      <w:sz w:val="28"/>
    </w:rPr>
  </w:style>
  <w:style w:customStyle="1" w:styleId="Abstract" w:type="paragraph">
    <w:name w:val="Abstract"/>
    <w:basedOn w:val="a1"/>
    <w:next w:val="a2"/>
    <w:qFormat/>
    <w:rsid w:val="00E11671"/>
    <w:pPr>
      <w:keepNext/>
      <w:keepLines/>
      <w:spacing w:after="300" w:before="300"/>
    </w:pPr>
    <w:rPr>
      <w:szCs w:val="20"/>
    </w:rPr>
  </w:style>
  <w:style w:styleId="ad" w:type="paragraph">
    <w:rPr>
      <w:rFonts w:ascii="Times New Roman" w:hAnsi="Times New Roman" w:cs="Times New Roman"/>
      <w:sz w:val="28"/>
      <w:szCs w:val="28"/>
      <w:color w:val="000000"/>
      <w:b w:val="0"/>
      <w:i w:val="0"/>
    </w:rPr>
    <w:name w:val="Bibliography"/>
    <w:basedOn w:val="a2"/>
    <w:qFormat/>
    <w:rsid w:val="00E87A44"/>
    <w:pPr>
      <w:suppressAutoHyphens w:val="1"/>
      <w:spacing w:before="0" w:after="0" w:line="360" w:lineRule="auto"/>
      <w:ind w:left="0" w:right="0" w:firstLine="709"/>
      <w:jc w:val="both"/>
      <w:keepNext w:val="0"/>
      <w:pageBreakBefore w:val="0"/>
    </w:pPr>
  </w:style>
  <w:style w:styleId="ae" w:type="paragraph">
    <w:name w:val="Block Text"/>
    <w:basedOn w:val="a2"/>
    <w:next w:val="a2"/>
    <w:uiPriority w:val="9"/>
    <w:unhideWhenUsed/>
    <w:qFormat/>
    <w:pPr>
      <w:spacing w:after="100" w:before="100"/>
      <w:ind w:left="480" w:right="480"/>
    </w:pPr>
  </w:style>
  <w:style w:styleId="af" w:type="paragraph">
    <w:name w:val="footnote text"/>
    <w:basedOn w:val="a1"/>
    <w:link w:val="af0"/>
    <w:uiPriority w:val="9"/>
    <w:unhideWhenUsed/>
    <w:qFormat/>
  </w:style>
  <w:style w:customStyle="1" w:styleId="Table" w:type="table">
    <w:name w:val="Table"/>
    <w:semiHidden/>
    <w:unhideWhenUsed/>
    <w:qFormat/>
    <w:rsid w:val="007E16CB"/>
    <w:pPr>
      <w:jc w:val="center"/>
    </w:pPr>
    <w:rPr>
      <w:rFonts w:ascii="Times New Roman" w:hAnsi="Times New Roman"/>
      <w:sz w:val="20"/>
      <w:szCs w:val="20"/>
      <w:lang w:eastAsia="ru-RU" w:val="ru-RU"/>
    </w:rPr>
    <w:tblPr>
      <w:jc w:val="cente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rPr>
      <w:jc w:val="center"/>
    </w:trPr>
    <w:tcPr>
      <w:vAlign w:val="center"/>
    </w:tcPr>
    <w:tblStylePr w:type="firstRow">
      <w:rPr>
        <w:b/>
      </w:rPr>
      <w:tblPr/>
      <w:tcPr>
        <w:tcBorders>
          <w:bottom w:color="auto" w:space="0" w:sz="0" w:val="single"/>
        </w:tcBorders>
      </w:tcPr>
    </w:tblStylePr>
  </w:style>
  <w:style w:customStyle="1" w:styleId="DefinitionTerm" w:type="paragraph">
    <w:name w:val="Definition Term"/>
    <w:basedOn w:val="a1"/>
    <w:next w:val="Definition"/>
    <w:pPr>
      <w:keepNext/>
      <w:keepLines/>
    </w:pPr>
    <w:rPr>
      <w:b/>
    </w:rPr>
  </w:style>
  <w:style w:customStyle="1" w:styleId="Definition" w:type="paragraph">
    <w:name w:val="Definition"/>
    <w:basedOn w:val="a1"/>
  </w:style>
  <w:style w:styleId="af1" w:type="paragraph">
    <w:name w:val="caption"/>
    <w:basedOn w:val="a1"/>
    <w:link w:val="af2"/>
  </w:style>
  <w:style w:customStyle="1" w:styleId="TableCaption" w:type="paragraph">
    <w:name w:val="Table Caption"/>
    <w:basedOn w:val="af1"/>
    <w:rsid w:val="00234F5D"/>
    <w:pPr>
      <w:spacing w:before="120" w:after="120" w:line="240" w:lineRule="auto"/>
      <w:ind w:left="0" w:right="0" w:firstLine="0"/>
      <w:jc w:val="left"/>
      <w:keepNext w:val="1"/>
      <w:pageBreakBefore w:val="0"/>
    </w:pPr>
    <w:rPr>
      <w:rFonts w:ascii="Times New Roman" w:hAnsi="Times New Roman" w:cs="Times New Roman"/>
      <w:sz w:val="24"/>
      <w:szCs w:val="24"/>
      <w:color w:val="000000"/>
      <w:b w:val="0"/>
      <w:i w:val="1"/>
    </w:rPr>
  </w:style>
  <w:style w:customStyle="1" w:styleId="ImageCaption" w:type="paragraph">
    <w:name w:val="Image Caption"/>
    <w:basedOn w:val="af1"/>
    <w:rsid w:val="00CC64F9"/>
    <w:pPr>
      <w:spacing w:before="0" w:after="120" w:line="240" w:lineRule="auto"/>
      <w:ind w:left="0" w:right="0" w:firstLine="0"/>
      <w:jc w:val="center"/>
      <w:keepNext w:val="0"/>
      <w:pageBreakBefore w:val="0"/>
    </w:pPr>
    <w:rPr>
      <w:rFonts w:ascii="Times New Roman" w:hAnsi="Times New Roman" w:cs="Times New Roman"/>
      <w:sz w:val="24"/>
      <w:szCs w:val="24"/>
      <w:color w:val="000000"/>
      <w:b w:val="1"/>
      <w:i w:val="0"/>
    </w:rPr>
  </w:style>
  <w:style w:customStyle="1" w:styleId="Figure" w:type="paragraph">
    <w:rPr>
      <w:rFonts w:ascii="Times New Roman" w:hAnsi="Times New Roman" w:cs="Times New Roman"/>
      <w:sz w:val="28"/>
      <w:szCs w:val="28"/>
      <w:color w:val="000000"/>
      <w:b w:val="0"/>
      <w:i w:val="0"/>
    </w:rPr>
    <w:name w:val="Figure"/>
    <w:basedOn w:val="a1"/>
    <w:rsid w:val="00320C66"/>
    <w:pPr>
      <w:spacing w:before="0" w:after="0" w:line="240" w:lineRule="auto"/>
      <w:ind w:left="0" w:right="0" w:firstLine="0"/>
      <w:jc w:val="center"/>
      <w:keepNext w:val="1"/>
      <w:pageBreakBefore w:val="0"/>
    </w:pPr>
  </w:style>
  <w:style w:customStyle="1" w:styleId="CaptionedFigure" w:type="paragraph">
    <w:rPr>
      <w:rFonts w:ascii="Times New Roman" w:hAnsi="Times New Roman" w:cs="Times New Roman"/>
      <w:sz w:val="28"/>
      <w:szCs w:val="28"/>
      <w:color w:val="000000"/>
      <w:b w:val="0"/>
      <w:i w:val="0"/>
    </w:rPr>
    <w:name w:val="Captioned Figure"/>
    <w:basedOn w:val="Figure"/>
    <w:rsid w:val="005D1A72"/>
    <w:pPr>
      <w:spacing w:before="0" w:after="0" w:line="240" w:lineRule="auto"/>
      <w:ind w:left="0" w:right="0" w:firstLine="0"/>
      <w:jc w:val="center"/>
      <w:keepNext w:val="1"/>
      <w:pageBreakBefore w:val="0"/>
    </w:pPr>
  </w:style>
  <w:style w:customStyle="1" w:styleId="af2" w:type="character">
    <w:name w:val="Название объекта Знак"/>
    <w:basedOn w:val="a3"/>
    <w:link w:val="af1"/>
  </w:style>
  <w:style w:customStyle="1" w:styleId="VerbatimChar" w:type="character">
    <w:name w:val="Verbatim Char"/>
    <w:basedOn w:val="af2"/>
    <w:link w:val="SourceCode"/>
    <w:rsid w:val="00690B7F"/>
    <w:rPr>
      <w:rFonts w:ascii="Courier New" w:hAnsi="Courier New" w:cs="Courier New"/>
      <w:sz w:val="20"/>
      <w:szCs w:val="20"/>
      <w:color w:val="000000"/>
      <w:b w:val="0"/>
      <w:i w:val="0"/>
    </w:rPr>
  </w:style>
  <w:style w:customStyle="1" w:styleId="SectionNumber" w:type="character">
    <w:name w:val="Section Number"/>
    <w:basedOn w:val="af2"/>
  </w:style>
  <w:style w:styleId="af3" w:type="character">
    <w:name w:val="footnote reference"/>
    <w:basedOn w:val="af2"/>
    <w:rPr>
      <w:vertAlign w:val="superscript"/>
    </w:rPr>
  </w:style>
  <w:style w:styleId="af4" w:type="character">
    <w:name w:val="Hyperlink"/>
    <w:basedOn w:val="af2"/>
    <w:uiPriority w:val="99"/>
    <w:rPr>
      <w:color w:themeColor="accent1" w:val="4F81BD"/>
    </w:rPr>
  </w:style>
  <w:style w:styleId="af5" w:type="paragraph">
    <w:name w:val="TOC Heading"/>
    <w:basedOn w:val="1"/>
    <w:next w:val="a2"/>
    <w:uiPriority w:val="39"/>
    <w:unhideWhenUsed/>
    <w:qFormat/>
    <w:rsid w:val="00136237"/>
    <w:pPr>
      <w:outlineLvl w:val="9"/>
      <w:spacing w:before="0" w:after="240" w:line="360" w:lineRule="auto"/>
      <w:ind w:left="0" w:right="0" w:firstLine="0"/>
      <w:jc w:val="center"/>
      <w:keepNext w:val="1"/>
      <w:pageBreakBefore w:val="1"/>
    </w:pPr>
    <w:rPr>
      <w:rFonts w:ascii="Times New Roman" w:hAnsi="Times New Roman" w:cs="Times New Roman"/>
      <w:sz w:val="36"/>
      <w:szCs w:val="36"/>
      <w:color w:val="000000"/>
      <w:b w:val="1"/>
      <w:i w:val="0"/>
    </w:rPr>
  </w:style>
  <w:style w:customStyle="1" w:styleId="SourceCode" w:type="paragraph">
    <w:name w:val="Source Code"/>
    <w:basedOn w:val="a1"/>
    <w:link w:val="VerbatimChar"/>
    <w:rsid w:val="00690B7F"/>
    <w:pPr>
      <w:wordWrap w:val="0"/>
      <w:spacing w:before="0" w:after="0" w:line="240" w:lineRule="auto"/>
      <w:ind w:left="0" w:right="0" w:firstLine="0"/>
      <w:jc w:val="left"/>
      <w:keepNext w:val="0"/>
      <w:pageBreakBefore w:val="0"/>
    </w:pPr>
    <w:rPr>
      <w:rFonts w:ascii="Courier New" w:hAnsi="Courier New" w:cs="Courier New"/>
      <w:sz w:val="20"/>
      <w:szCs w:val="20"/>
      <w:color w:val="000000"/>
      <w:b w:val="0"/>
      <w:i w:val="0"/>
    </w:r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urier New" w:hAnsi="Courier New" w:cs="Courier New"/>
      <w:sz w:val="20"/>
      <w:szCs w:val="20"/>
      <w:color w:val="000000"/>
      <w:b w:val="0"/>
      <w:i w:val="0"/>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 w:styleId="10" w:type="paragraph">
    <w:rPr>
      <w:rFonts w:ascii="Times New Roman" w:hAnsi="Times New Roman" w:cs="Times New Roman"/>
      <w:sz w:val="24"/>
      <w:szCs w:val="24"/>
      <w:color w:val="000000"/>
      <w:b w:val="0"/>
      <w:i w:val="0"/>
    </w:rPr>
    <w:pPr>
      <w:tabs>
        <w:tab w:val="right" w:leader="dot" w:pos="9638"/>
      </w:tabs>
      <w:spacing w:before="0" w:after="0" w:line="240" w:lineRule="auto"/>
      <w:ind w:left="0" w:right="0" w:firstLine="0"/>
      <w:jc w:val="left"/>
      <w:keepNext w:val="0"/>
      <w:pageBreakBefore w:val="0"/>
    </w:pPr>
    <w:name w:val="toc 1"/>
    <w:basedOn w:val="a1"/>
    <w:next w:val="a1"/>
    <w:autoRedefine/>
    <w:uiPriority w:val="39"/>
    <w:unhideWhenUsed/>
    <w:rsid w:val="00141CD3"/>
  </w:style>
  <w:style w:styleId="22" w:type="paragraph">
    <w:rPr>
      <w:rFonts w:ascii="Times New Roman" w:hAnsi="Times New Roman" w:cs="Times New Roman"/>
      <w:sz w:val="24"/>
      <w:szCs w:val="24"/>
      <w:color w:val="000000"/>
      <w:b w:val="0"/>
      <w:i w:val="0"/>
    </w:rPr>
    <w:name w:val="toc 2"/>
    <w:basedOn w:val="a1"/>
    <w:next w:val="a1"/>
    <w:autoRedefine/>
    <w:uiPriority w:val="39"/>
    <w:unhideWhenUsed/>
    <w:rsid w:val="00141CD3"/>
    <w:pPr>
      <w:tabs>
        <w:tab w:val="right" w:leader="dot" w:pos="9638"/>
      </w:tabs>
      <w:spacing w:before="0" w:after="0" w:line="240" w:lineRule="auto"/>
      <w:ind w:left="283" w:right="0" w:firstLine="0"/>
      <w:jc w:val="left"/>
      <w:keepNext w:val="0"/>
      <w:pageBreakBefore w:val="0"/>
    </w:pPr>
  </w:style>
  <w:style w:customStyle="1" w:styleId="a6" w:type="character">
    <w:name w:val="Основной текст Знак"/>
    <w:basedOn w:val="a3"/>
    <w:link w:val="a2"/>
    <w:rsid w:val="00633A2D"/>
    <w:rPr>
      <w:rFonts w:ascii="Times New Roman" w:hAnsi="Times New Roman"/>
      <w:sz w:val="28"/>
    </w:rPr>
  </w:style>
  <w:style w:styleId="af6" w:type="paragraph">
    <w:name w:val="List"/>
    <w:basedOn w:val="a1"/>
    <w:unhideWhenUsed/>
    <w:rsid w:val="00320C66"/>
    <w:pPr>
      <w:ind w:hanging="283" w:left="283"/>
      <w:contextualSpacing/>
    </w:pPr>
  </w:style>
  <w:style w:customStyle="1" w:styleId="11" w:type="paragraph">
    <w:name w:val="Стиль1"/>
    <w:basedOn w:val="af5"/>
    <w:qFormat/>
    <w:rsid w:val="00136237"/>
  </w:style>
  <w:style w:styleId="af7" w:type="paragraph">
    <w:name w:val="header"/>
    <w:basedOn w:val="a1"/>
    <w:link w:val="af8"/>
    <w:unhideWhenUsed/>
    <w:rsid w:val="002A6D98"/>
    <w:pPr>
      <w:tabs>
        <w:tab w:pos="4677" w:val="center"/>
        <w:tab w:pos="9355" w:val="right"/>
      </w:tabs>
    </w:pPr>
  </w:style>
  <w:style w:customStyle="1" w:styleId="af8" w:type="character">
    <w:name w:val="Верхний колонтитул Знак"/>
    <w:basedOn w:val="a3"/>
    <w:link w:val="af7"/>
    <w:rsid w:val="002A6D98"/>
  </w:style>
  <w:style w:styleId="af9" w:type="paragraph">
    <w:name w:val="footer"/>
    <w:basedOn w:val="a1"/>
    <w:link w:val="afa"/>
    <w:uiPriority w:val="99"/>
    <w:unhideWhenUsed/>
    <w:rsid w:val="007B7923"/>
    <w:pPr>
      <w:tabs>
        <w:tab w:pos="4677" w:val="center"/>
        <w:tab w:pos="9355" w:val="right"/>
      </w:tabs>
      <w:spacing w:before="0" w:after="0" w:line="240" w:lineRule="auto"/>
      <w:ind w:left="0" w:right="0" w:firstLine="0"/>
      <w:jc w:val="center"/>
      <w:keepNext w:val="0"/>
      <w:pageBreakBefore w:val="0"/>
    </w:pPr>
    <w:rPr>
      <w:rFonts w:ascii="Times New Roman" w:hAnsi="Times New Roman" w:cs="Times New Roman"/>
      <w:sz w:val="24"/>
      <w:szCs w:val="24"/>
      <w:color w:val="000000"/>
      <w:b w:val="0"/>
      <w:i w:val="0"/>
    </w:rPr>
  </w:style>
  <w:style w:customStyle="1" w:styleId="afa" w:type="character">
    <w:name w:val="Нижний колонтитул Знак"/>
    <w:basedOn w:val="a3"/>
    <w:link w:val="af9"/>
    <w:uiPriority w:val="99"/>
    <w:rsid w:val="007B7923"/>
    <w:rPr>
      <w:rFonts w:ascii="Times New Roman" w:cs="Times New Roman" w:hAnsi="Times New Roman"/>
    </w:rPr>
  </w:style>
  <w:style w:styleId="afb" w:type="table">
    <w:name w:val="Table Grid"/>
    <w:basedOn w:val="a4"/>
    <w:rsid w:val="00DC306D"/>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a8" w:type="character">
    <w:name w:val="Заголовок Знак"/>
    <w:basedOn w:val="a3"/>
    <w:link w:val="a7"/>
    <w:uiPriority w:val="10"/>
    <w:rsid w:val="00DC6E75"/>
    <w:rPr>
      <w:rFonts w:ascii="Times New Roman" w:cstheme="majorBidi" w:eastAsiaTheme="majorEastAsia" w:hAnsi="Times New Roman"/>
      <w:b/>
      <w:bCs/>
      <w:sz w:val="40"/>
      <w:szCs w:val="36"/>
    </w:rPr>
  </w:style>
  <w:style w:customStyle="1" w:styleId="aa" w:type="character">
    <w:name w:val="Подзаголовок Знак"/>
    <w:basedOn w:val="a3"/>
    <w:link w:val="a9"/>
    <w:uiPriority w:val="11"/>
    <w:rsid w:val="00DC6E75"/>
    <w:rPr>
      <w:rFonts w:ascii="Times New Roman" w:cstheme="majorBidi" w:eastAsiaTheme="majorEastAsia" w:hAnsi="Times New Roman"/>
      <w:b/>
      <w:bCs/>
      <w:sz w:val="30"/>
      <w:szCs w:val="30"/>
    </w:rPr>
  </w:style>
  <w:style w:customStyle="1" w:styleId="ac" w:type="character">
    <w:name w:val="Дата Знак"/>
    <w:basedOn w:val="a3"/>
    <w:link w:val="ab"/>
    <w:rsid w:val="00DC6E75"/>
    <w:rPr>
      <w:rFonts w:ascii="Times New Roman" w:hAnsi="Times New Roman"/>
      <w:sz w:val="28"/>
    </w:rPr>
  </w:style>
  <w:style w:customStyle="1" w:styleId="af0" w:type="character">
    <w:name w:val="Текст сноски Знак"/>
    <w:basedOn w:val="a3"/>
    <w:link w:val="af"/>
    <w:uiPriority w:val="9"/>
    <w:rsid w:val="00DC6E75"/>
  </w:style>
  <w:style w:styleId="31" w:type="paragraph">
    <w:rPr>
      <w:rFonts w:ascii="Times New Roman" w:hAnsi="Times New Roman" w:cs="Times New Roman"/>
      <w:sz w:val="24"/>
      <w:szCs w:val="24"/>
      <w:color w:val="000000"/>
      <w:b w:val="0"/>
      <w:i w:val="0"/>
    </w:rPr>
    <w:name w:val="toc 3"/>
    <w:basedOn w:val="a1"/>
    <w:next w:val="a1"/>
    <w:autoRedefine/>
    <w:uiPriority w:val="39"/>
    <w:unhideWhenUsed/>
    <w:rsid w:val="00141CD3"/>
    <w:pPr>
      <w:tabs>
        <w:tab w:val="right" w:leader="dot" w:pos="9638"/>
      </w:tabs>
      <w:spacing w:before="0" w:after="0" w:line="240" w:lineRule="auto"/>
      <w:ind w:left="566" w:right="0" w:firstLine="0"/>
      <w:jc w:val="left"/>
      <w:keepNext w:val="0"/>
      <w:pageBreakBefore w:val="0"/>
    </w:pPr>
  </w:style>
  <w:style w:styleId="41" w:type="paragraph">
    <w:name w:val="toc 4"/>
    <w:basedOn w:val="a1"/>
    <w:next w:val="a1"/>
    <w:autoRedefine/>
    <w:semiHidden/>
    <w:unhideWhenUsed/>
    <w:rsid w:val="00F84650"/>
    <w:pPr>
      <w:spacing w:after="100"/>
      <w:ind w:left="720"/>
    </w:pPr>
  </w:style>
  <w:style w:styleId="afc" w:type="paragraph">
    <w:name w:val="Normal (Web)"/>
    <w:basedOn w:val="a1"/>
    <w:unhideWhenUsed/>
    <w:rsid w:val="00F84650"/>
    <w:rPr>
      <w:rFonts w:cs="Times New Roman"/>
    </w:rPr>
  </w:style>
  <w:style w:styleId="afd" w:type="paragraph">
    <w:name w:val="Normal Indent"/>
    <w:basedOn w:val="a1"/>
    <w:semiHidden/>
    <w:unhideWhenUsed/>
    <w:rsid w:val="005551FB"/>
    <w:pPr>
      <w:ind w:left="567"/>
    </w:pPr>
  </w:style>
  <w:style w:styleId="afe" w:type="paragraph">
    <w:rPr>
      <w:rFonts w:ascii="Times New Roman" w:hAnsi="Times New Roman" w:cs="Times New Roman"/>
      <w:sz w:val="28"/>
      <w:szCs w:val="28"/>
      <w:color w:val="000000"/>
      <w:b w:val="0"/>
      <w:i w:val="0"/>
    </w:rPr>
    <w:name w:val="List Paragraph"/>
    <w:basedOn w:val="a1"/>
    <w:rsid w:val="00CC2175"/>
    <w:pPr>
      <w:suppressAutoHyphens w:val="1"/>
      <w:spacing w:before="0" w:after="0" w:line="360" w:lineRule="auto"/>
      <w:ind w:left="0" w:right="0" w:firstLine="709"/>
      <w:jc w:val="both"/>
      <w:keepNext w:val="0"/>
      <w:pageBreakBefore w:val="0"/>
    </w:pPr>
  </w:style>
  <w:style w:styleId="aff" w:type="paragraph">
    <w:name w:val="Body Text First Indent"/>
    <w:basedOn w:val="a2"/>
    <w:link w:val="aff0"/>
    <w:semiHidden/>
    <w:unhideWhenUsed/>
    <w:rsid w:val="00BB4797"/>
  </w:style>
  <w:style w:customStyle="1" w:styleId="aff0" w:type="character">
    <w:name w:val="Красная строка Знак"/>
    <w:basedOn w:val="a6"/>
    <w:link w:val="aff"/>
    <w:semiHidden/>
    <w:rsid w:val="00BB4797"/>
    <w:rPr>
      <w:rFonts w:ascii="Times New Roman" w:hAnsi="Times New Roman"/>
      <w:sz w:val="28"/>
    </w:rPr>
  </w:style>
  <w:style w:styleId="aff1" w:type="paragraph">
    <w:name w:val="Body Text Indent"/>
    <w:basedOn w:val="a1"/>
    <w:link w:val="aff2"/>
    <w:semiHidden/>
    <w:unhideWhenUsed/>
    <w:rsid w:val="00BB4797"/>
    <w:pPr>
      <w:spacing w:after="120"/>
      <w:ind w:left="283"/>
    </w:pPr>
  </w:style>
  <w:style w:customStyle="1" w:styleId="aff2" w:type="character">
    <w:name w:val="Основной текст с отступом Знак"/>
    <w:basedOn w:val="a3"/>
    <w:link w:val="aff1"/>
    <w:semiHidden/>
    <w:rsid w:val="00BB4797"/>
    <w:rPr>
      <w:rFonts w:ascii="Times New Roman" w:hAnsi="Times New Roman"/>
      <w:sz w:val="28"/>
    </w:rPr>
  </w:style>
  <w:style w:styleId="23" w:type="paragraph">
    <w:name w:val="Body Text First Indent 2"/>
    <w:basedOn w:val="aff1"/>
    <w:link w:val="24"/>
    <w:rsid w:val="00BB4797"/>
    <w:pPr>
      <w:spacing w:after="0"/>
      <w:ind w:firstLine="567" w:left="357"/>
    </w:pPr>
  </w:style>
  <w:style w:customStyle="1" w:styleId="24" w:type="character">
    <w:name w:val="Красная строка 2 Знак"/>
    <w:basedOn w:val="aff2"/>
    <w:link w:val="23"/>
    <w:rsid w:val="00BB4797"/>
    <w:rPr>
      <w:rFonts w:ascii="Times New Roman" w:hAnsi="Times New Roman"/>
      <w:sz w:val="28"/>
    </w:rPr>
  </w:style>
  <w:style w:styleId="a0" w:type="paragraph">
    <w:name w:val="List Bullet"/>
    <w:basedOn w:val="a1"/>
    <w:semiHidden/>
    <w:unhideWhenUsed/>
    <w:rsid w:val="00BB4797"/>
    <w:pPr>
      <w:numPr>
        <w:numId w:val="54"/>
      </w:numPr>
      <w:ind w:hanging="567" w:left="567"/>
      <w:contextualSpacing/>
    </w:pPr>
  </w:style>
  <w:style w:styleId="20" w:type="paragraph">
    <w:name w:val="List Bullet 2"/>
    <w:basedOn w:val="a1"/>
    <w:semiHidden/>
    <w:unhideWhenUsed/>
    <w:rsid w:val="00BB4797"/>
    <w:pPr>
      <w:numPr>
        <w:numId w:val="55"/>
      </w:numPr>
      <w:ind w:hanging="567" w:left="851"/>
      <w:contextualSpacing/>
    </w:pPr>
  </w:style>
  <w:style w:styleId="3" w:type="paragraph">
    <w:name w:val="List Bullet 3"/>
    <w:basedOn w:val="a1"/>
    <w:semiHidden/>
    <w:unhideWhenUsed/>
    <w:rsid w:val="00BB4797"/>
    <w:pPr>
      <w:numPr>
        <w:numId w:val="56"/>
      </w:numPr>
      <w:ind w:hanging="567" w:left="1134"/>
      <w:contextualSpacing/>
    </w:pPr>
  </w:style>
  <w:style w:styleId="4" w:type="paragraph">
    <w:name w:val="List Bullet 4"/>
    <w:basedOn w:val="a1"/>
    <w:rsid w:val="00BB4797"/>
    <w:pPr>
      <w:numPr>
        <w:numId w:val="57"/>
      </w:numPr>
      <w:ind w:hanging="567" w:left="1418"/>
      <w:contextualSpacing/>
    </w:pPr>
  </w:style>
  <w:style w:styleId="5" w:type="paragraph">
    <w:name w:val="List Bullet 5"/>
    <w:basedOn w:val="a1"/>
    <w:rsid w:val="00BB4797"/>
    <w:pPr>
      <w:numPr>
        <w:numId w:val="58"/>
      </w:numPr>
      <w:ind w:hanging="567" w:left="1701"/>
      <w:contextualSpacing/>
    </w:pPr>
  </w:style>
  <w:style w:styleId="a" w:type="paragraph">
    <w:name w:val="List Number"/>
    <w:basedOn w:val="a1"/>
    <w:semiHidden/>
    <w:unhideWhenUsed/>
    <w:rsid w:val="00BB4797"/>
    <w:pPr>
      <w:numPr>
        <w:numId w:val="64"/>
      </w:numPr>
      <w:ind w:hanging="567" w:left="567"/>
      <w:contextualSpacing/>
    </w:pPr>
  </w:style>
  <w:style w:styleId="2" w:type="paragraph">
    <w:name w:val="List Number 2"/>
    <w:basedOn w:val="a1"/>
    <w:semiHidden/>
    <w:unhideWhenUsed/>
    <w:rsid w:val="00BB4797"/>
    <w:pPr>
      <w:numPr>
        <w:numId w:val="65"/>
      </w:numPr>
      <w:ind w:hanging="567" w:left="851"/>
      <w:contextualSpacing/>
    </w:pPr>
  </w:style>
  <w:style w:styleId="GOSTStructuralHeading" w:type="paragraph">
    <w:rPr>
      <w:rFonts w:ascii="Times New Roman" w:hAnsi="Times New Roman" w:cs="Times New Roman"/>
      <w:sz w:val="36"/>
      <w:szCs w:val="36"/>
      <w:color w:val="000000"/>
      <w:b w:val="1"/>
      <w:i w:val="0"/>
    </w:rPr>
    <w:pPr>
      <w:outlineLvl w:val="0"/>
      <w:spacing w:before="0" w:after="240" w:line="360" w:lineRule="auto"/>
      <w:ind w:left="0" w:right="0" w:firstLine="0"/>
      <w:jc w:val="center"/>
      <w:keepNext w:val="1"/>
      <w:pageBreakBefore w:val="1"/>
    </w:pPr>
    <w:name w:val="Structural Heading"/>
    <w:basedOn w:val="a1"/>
  </w:style>
  <w:style w:styleId="GOSTAnnotationHeading" w:type="paragraph">
    <w:rPr>
      <w:rFonts w:ascii="Times New Roman" w:hAnsi="Times New Roman" w:cs="Times New Roman"/>
      <w:sz w:val="36"/>
      <w:szCs w:val="36"/>
      <w:color w:val="000000"/>
      <w:b w:val="1"/>
      <w:i w:val="0"/>
    </w:rPr>
    <w:pPr>
      <w:outlineLvl w:val="9"/>
      <w:spacing w:before="0" w:after="240" w:line="360" w:lineRule="auto"/>
      <w:ind w:left="0" w:right="0" w:firstLine="0"/>
      <w:jc w:val="center"/>
      <w:keepNext w:val="1"/>
      <w:pageBreakBefore w:val="1"/>
    </w:pPr>
    <w:name w:val="Annotation Heading"/>
    <w:basedOn w:val="a1"/>
  </w:style>
  <w:style w:styleId="GOSTAppendixHeading" w:type="paragraph">
    <w:rPr>
      <w:rFonts w:ascii="Times New Roman" w:hAnsi="Times New Roman" w:cs="Times New Roman"/>
      <w:sz w:val="28"/>
      <w:szCs w:val="28"/>
      <w:color w:val="000000"/>
      <w:b w:val="1"/>
      <w:i w:val="0"/>
    </w:rPr>
    <w:pPr>
      <w:outlineLvl w:val="0"/>
      <w:spacing w:before="0" w:after="240" w:line="360" w:lineRule="auto"/>
      <w:ind w:left="0" w:right="0" w:firstLine="0"/>
      <w:jc w:val="center"/>
      <w:keepNext w:val="1"/>
      <w:pageBreakBefore w:val="1"/>
    </w:pPr>
    <w:name w:val="Appendix Heading"/>
    <w:basedOn w:val="a1"/>
  </w:style>
  <w:style w:styleId="GOSTAppendixTitle" w:type="paragraph">
    <w:rPr>
      <w:rFonts w:ascii="Times New Roman" w:hAnsi="Times New Roman" w:cs="Times New Roman"/>
      <w:sz w:val="28"/>
      <w:szCs w:val="28"/>
      <w:color w:val="000000"/>
      <w:b w:val="1"/>
      <w:i w:val="0"/>
    </w:rPr>
    <w:pPr>
      <w:outlineLvl w:val="9"/>
      <w:spacing w:before="0" w:after="240" w:line="360" w:lineRule="auto"/>
      <w:ind w:left="0" w:right="0" w:firstLine="0"/>
      <w:jc w:val="center"/>
      <w:keepNext w:val="1"/>
      <w:pageBreakBefore w:val="0"/>
    </w:pPr>
    <w:name w:val="Appendix Title"/>
    <w:basedOn w:val="a1"/>
  </w:style>
  <w:style w:styleId="GOSTListingCaption" w:type="paragraph">
    <w:rPr>
      <w:rFonts w:ascii="Times New Roman" w:hAnsi="Times New Roman" w:cs="Times New Roman"/>
      <w:sz w:val="24"/>
      <w:szCs w:val="24"/>
      <w:color w:val="000000"/>
      <w:b w:val="0"/>
      <w:i w:val="1"/>
    </w:rPr>
    <w:pPr>
      <w:spacing w:before="120" w:after="0" w:line="240" w:lineRule="auto"/>
      <w:ind w:left="0" w:right="0" w:firstLine="0"/>
      <w:jc w:val="left"/>
      <w:keepNext w:val="1"/>
      <w:pageBreakBefore w:val="0"/>
    </w:pPr>
    <w:name w:val="Listing Caption"/>
    <w:basedOn w:val="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23" Target="numbering.xml" /><Relationship Type="http://schemas.openxmlformats.org/officeDocument/2006/relationships/styles" Id="rId22" Target="styles.xml" /><Relationship Type="http://schemas.openxmlformats.org/officeDocument/2006/relationships/settings" Id="rId21" Target="settings.xml" /><Relationship Type="http://schemas.openxmlformats.org/officeDocument/2006/relationships/webSettings" Id="rId20" Target="webSettings.xml" /><Relationship Type="http://schemas.openxmlformats.org/officeDocument/2006/relationships/fontTable" Id="rId19" Target="fontTable.xml" /><Relationship Type="http://schemas.openxmlformats.org/officeDocument/2006/relationships/theme" Id="rId18" Target="theme/theme1.xml" /><Relationship Type="http://schemas.openxmlformats.org/officeDocument/2006/relationships/footnotes" Id="rId17" Target="footnotes.xml" /><Relationship Type="http://schemas.openxmlformats.org/officeDocument/2006/relationships/comments" Id="rId16" Target="comments.xml" /><Relationship Id="rId13" Target="footer2.xml" Type="http://schemas.openxmlformats.org/officeDocument/2006/relationships/footer" /><Relationship Id="rId12" Target="footer1.xml" Type="http://schemas.openxmlformats.org/officeDocument/2006/relationships/footer" /><Relationship Id="rId11" Target="header2.xml" Type="http://schemas.openxmlformats.org/officeDocument/2006/relationships/header" /><Relationship Id="rId15" Target="footer3.xml" Type="http://schemas.openxmlformats.org/officeDocument/2006/relationships/footer" /><Relationship Id="rId10" Target="header1.xml" Type="http://schemas.openxmlformats.org/officeDocument/2006/relationships/header" /><Relationship Id="rId9" Target="media/image1.png" Type="http://schemas.openxmlformats.org/officeDocument/2006/relationships/image" /><Relationship Id="rId14" Target="header3.xml" Type="http://schemas.openxmlformats.org/officeDocument/2006/relationships/header" /><Relationship Type="http://schemas.openxmlformats.org/officeDocument/2006/relationships/hyperlink" Id="rId71" Target="https://arxiv.org/abs/2305.14818" TargetMode="External" /><Relationship Type="http://schemas.openxmlformats.org/officeDocument/2006/relationships/hyperlink" Id="rId73" Target="https://aws.amazon.com/s3/pricing/" TargetMode="External" /><Relationship Type="http://schemas.openxmlformats.org/officeDocument/2006/relationships/hyperlink" Id="rId80" Target="https://cachelib.org/docs/Cache_Library_User_Guides/Cachebench_FB_HW_eval/" TargetMode="External" /><Relationship Type="http://schemas.openxmlformats.org/officeDocument/2006/relationships/hyperlink" Id="rId69" Target="https://docs.aws.amazon.com/AmazonS3/latest/API/API_GetObject.html" TargetMode="External" /><Relationship Type="http://schemas.openxmlformats.org/officeDocument/2006/relationships/hyperlink" Id="rId70" Target="https://docs.aws.amazon.com/AmazonS3/latest/userguide/LogFormat.html" TargetMode="External" /><Relationship Type="http://schemas.openxmlformats.org/officeDocument/2006/relationships/hyperlink" Id="rId91" Target="https://docs.aws.amazon.com/AmazonS3/latest/userguide/ServerLogs.html" TargetMode="External" /><Relationship Type="http://schemas.openxmlformats.org/officeDocument/2006/relationships/hyperlink" Id="rId62" Target="https://docs.aws.amazon.com/AmazonS3/latest/userguide/Versioning.html" TargetMode="External" /><Relationship Type="http://schemas.openxmlformats.org/officeDocument/2006/relationships/hyperlink" Id="rId75" Target="https://docs.aws.amazon.com/AmazonS3/latest/userguide/Welcome.html" TargetMode="External" /><Relationship Type="http://schemas.openxmlformats.org/officeDocument/2006/relationships/hyperlink" Id="rId74" Target="https://docs.aws.amazon.com/AmazonS3/latest/userguide/checking-object-integrity-upload.html" TargetMode="External" /><Relationship Type="http://schemas.openxmlformats.org/officeDocument/2006/relationships/hyperlink" Id="rId58" Target="https://docs.aws.amazon.com/AmazonS3/latest/userguide/intelligent-tiering-overview.html" TargetMode="External" /><Relationship Type="http://schemas.openxmlformats.org/officeDocument/2006/relationships/hyperlink" Id="rId68" Target="https://docs.aws.amazon.com/AmazonS3/latest/userguide/lifecycle-transition-general-considerations.html" TargetMode="External" /><Relationship Type="http://schemas.openxmlformats.org/officeDocument/2006/relationships/hyperlink" Id="rId61" Target="https://docs.aws.amazon.com/AmazonS3/latest/userguide/object-keys.html" TargetMode="External" /><Relationship Type="http://schemas.openxmlformats.org/officeDocument/2006/relationships/hyperlink" Id="rId57" Target="https://docs.aws.amazon.com/AmazonS3/latest/userguide/object-lifecycle-mgmt.html" TargetMode="External" /><Relationship Type="http://schemas.openxmlformats.org/officeDocument/2006/relationships/hyperlink" Id="rId56" Target="https://docs.aws.amazon.com/AmazonS3/latest/userguide/storage-class-intro.html" TargetMode="External" /><Relationship Type="http://schemas.openxmlformats.org/officeDocument/2006/relationships/hyperlink" Id="rId65" Target="https://docs.ceph.com/en/squid/rados/operations/crush-map-edits/" TargetMode="External" /><Relationship Type="http://schemas.openxmlformats.org/officeDocument/2006/relationships/hyperlink" Id="rId90" Target="https://docs.ceph.com/en/squid/radosgw/layout/" TargetMode="External" /><Relationship Type="http://schemas.openxmlformats.org/officeDocument/2006/relationships/hyperlink" Id="rId64" Target="https://docs.ceph.com/en/squid/radosgw/placement/" TargetMode="External" /><Relationship Type="http://schemas.openxmlformats.org/officeDocument/2006/relationships/hyperlink" Id="rId66" Target="https://docs.min.io/aistor/administration/object-lifecycle-management/" TargetMode="External" /><Relationship Type="http://schemas.openxmlformats.org/officeDocument/2006/relationships/hyperlink" Id="rId67" Target="https://docs.min.io/aistor/administration/object-lifecycle-management/object-tiering/" TargetMode="External" /><Relationship Type="http://schemas.openxmlformats.org/officeDocument/2006/relationships/hyperlink" Id="rId59" Target="https://doi.org/10.1016/j.comcom.2026.108437" TargetMode="External" /><Relationship Type="http://schemas.openxmlformats.org/officeDocument/2006/relationships/hyperlink" Id="rId89" Target="https://doi.org/10.1109/FiCloud66139.2025.00024" TargetMode="External" /><Relationship Type="http://schemas.openxmlformats.org/officeDocument/2006/relationships/hyperlink" Id="rId55" Target="https://doi.org/10.1145/3803857" TargetMode="External" /><Relationship Type="http://schemas.openxmlformats.org/officeDocument/2006/relationships/hyperlink" Id="rId87" Target="https://doi.org/10.14778/3357377.3357381" TargetMode="External" /><Relationship Type="http://schemas.openxmlformats.org/officeDocument/2006/relationships/hyperlink" Id="rId60" Target="https://doi.org/10.17586/2226-1494-2023-23-6-1171-1177" TargetMode="External" /><Relationship Type="http://schemas.openxmlformats.org/officeDocument/2006/relationships/hyperlink" Id="rId63" Target="https://github.com/alesplll/opens3-rebac/tree/ac858c748b5d3af96f0440864f4b299e7b617d76" TargetMode="External" /><Relationship Type="http://schemas.openxmlformats.org/officeDocument/2006/relationships/hyperlink" Id="rId82" Target="https://github.com/cacheMon/cache_dataset" TargetMode="External" /><Relationship Type="http://schemas.openxmlformats.org/officeDocument/2006/relationships/hyperlink" Id="rId79" Target="https://github.com/ds2-lab/IBM-docker-registry-traces" TargetMode="External" /><Relationship Type="http://schemas.openxmlformats.org/officeDocument/2006/relationships/hyperlink" Id="rId81" Target="https://github.com/facebook/CacheLib/blob/0f7e808335599ca5d0e935d35aad75db8dc63f16/cachelib/cachebench/util/Request.h" TargetMode="External" /><Relationship Type="http://schemas.openxmlformats.org/officeDocument/2006/relationships/hyperlink" Id="rId77" Target="https://iotta.snia.org/tracetypes/17" TargetMode="External" /><Relationship Type="http://schemas.openxmlformats.org/officeDocument/2006/relationships/hyperlink" Id="rId83" Target="https://s3.amazonaws.com/cache-datasets/index.html" TargetMode="External" /><Relationship Type="http://schemas.openxmlformats.org/officeDocument/2006/relationships/hyperlink" Id="rId85" Target="https://scikit-learn.org/stable/common_pitfalls.html" TargetMode="External" /><Relationship Type="http://schemas.openxmlformats.org/officeDocument/2006/relationships/hyperlink" Id="rId86" Target="https://scikit-learn.org/stable/modules/generated/sklearn.model_selection.TimeSeriesSplit.html" TargetMode="External" /><Relationship Type="http://schemas.openxmlformats.org/officeDocument/2006/relationships/hyperlink" Id="rId84" Target="https://www.pdl.cmu.edu/CILES/" TargetMode="External" /><Relationship Type="http://schemas.openxmlformats.org/officeDocument/2006/relationships/hyperlink" Id="rId76" Target="https://www.snia.org/sites/default/files/SDCEMEA/2021/snia-evaluating-cache-performance-using-cloud-storage-traces.pdf" TargetMode="External" /><Relationship Type="http://schemas.openxmlformats.org/officeDocument/2006/relationships/hyperlink" Id="rId78" Target="https://www.usenix.org/conference/fast18/presentation/anwar" TargetMode="External" /><Relationship Type="http://schemas.openxmlformats.org/officeDocument/2006/relationships/hyperlink" Id="rId72" Target="https://www.usenix.org/conference/fast24/presentation/wong" TargetMode="External" /><Relationship Type="http://schemas.openxmlformats.org/officeDocument/2006/relationships/hyperlink" Id="rId88" Target="https://www.vldb.org/pvldb/vol13/p43-herodotou.pdf" TargetMode="External" /></Relationships>
</file>

<file path=word/_rels/footnotes.xml.rels><?xml version="1.0" encoding="UTF-8"?><Relationships xmlns="http://schemas.openxmlformats.org/package/2006/relationships"><Relationship Type="http://schemas.openxmlformats.org/officeDocument/2006/relationships/hyperlink" Id="rId71" Target="https://arxiv.org/abs/2305.14818" TargetMode="External" /><Relationship Type="http://schemas.openxmlformats.org/officeDocument/2006/relationships/hyperlink" Id="rId73" Target="https://aws.amazon.com/s3/pricing/" TargetMode="External" /><Relationship Type="http://schemas.openxmlformats.org/officeDocument/2006/relationships/hyperlink" Id="rId80" Target="https://cachelib.org/docs/Cache_Library_User_Guides/Cachebench_FB_HW_eval/" TargetMode="External" /><Relationship Type="http://schemas.openxmlformats.org/officeDocument/2006/relationships/hyperlink" Id="rId69" Target="https://docs.aws.amazon.com/AmazonS3/latest/API/API_GetObject.html" TargetMode="External" /><Relationship Type="http://schemas.openxmlformats.org/officeDocument/2006/relationships/hyperlink" Id="rId70" Target="https://docs.aws.amazon.com/AmazonS3/latest/userguide/LogFormat.html" TargetMode="External" /><Relationship Type="http://schemas.openxmlformats.org/officeDocument/2006/relationships/hyperlink" Id="rId91" Target="https://docs.aws.amazon.com/AmazonS3/latest/userguide/ServerLogs.html" TargetMode="External" /><Relationship Type="http://schemas.openxmlformats.org/officeDocument/2006/relationships/hyperlink" Id="rId62" Target="https://docs.aws.amazon.com/AmazonS3/latest/userguide/Versioning.html" TargetMode="External" /><Relationship Type="http://schemas.openxmlformats.org/officeDocument/2006/relationships/hyperlink" Id="rId75" Target="https://docs.aws.amazon.com/AmazonS3/latest/userguide/Welcome.html" TargetMode="External" /><Relationship Type="http://schemas.openxmlformats.org/officeDocument/2006/relationships/hyperlink" Id="rId74" Target="https://docs.aws.amazon.com/AmazonS3/latest/userguide/checking-object-integrity-upload.html" TargetMode="External" /><Relationship Type="http://schemas.openxmlformats.org/officeDocument/2006/relationships/hyperlink" Id="rId58" Target="https://docs.aws.amazon.com/AmazonS3/latest/userguide/intelligent-tiering-overview.html" TargetMode="External" /><Relationship Type="http://schemas.openxmlformats.org/officeDocument/2006/relationships/hyperlink" Id="rId68" Target="https://docs.aws.amazon.com/AmazonS3/latest/userguide/lifecycle-transition-general-considerations.html" TargetMode="External" /><Relationship Type="http://schemas.openxmlformats.org/officeDocument/2006/relationships/hyperlink" Id="rId61" Target="https://docs.aws.amazon.com/AmazonS3/latest/userguide/object-keys.html" TargetMode="External" /><Relationship Type="http://schemas.openxmlformats.org/officeDocument/2006/relationships/hyperlink" Id="rId57" Target="https://docs.aws.amazon.com/AmazonS3/latest/userguide/object-lifecycle-mgmt.html" TargetMode="External" /><Relationship Type="http://schemas.openxmlformats.org/officeDocument/2006/relationships/hyperlink" Id="rId56" Target="https://docs.aws.amazon.com/AmazonS3/latest/userguide/storage-class-intro.html" TargetMode="External" /><Relationship Type="http://schemas.openxmlformats.org/officeDocument/2006/relationships/hyperlink" Id="rId65" Target="https://docs.ceph.com/en/squid/rados/operations/crush-map-edits/" TargetMode="External" /><Relationship Type="http://schemas.openxmlformats.org/officeDocument/2006/relationships/hyperlink" Id="rId90" Target="https://docs.ceph.com/en/squid/radosgw/layout/" TargetMode="External" /><Relationship Type="http://schemas.openxmlformats.org/officeDocument/2006/relationships/hyperlink" Id="rId64" Target="https://docs.ceph.com/en/squid/radosgw/placement/" TargetMode="External" /><Relationship Type="http://schemas.openxmlformats.org/officeDocument/2006/relationships/hyperlink" Id="rId66" Target="https://docs.min.io/aistor/administration/object-lifecycle-management/" TargetMode="External" /><Relationship Type="http://schemas.openxmlformats.org/officeDocument/2006/relationships/hyperlink" Id="rId67" Target="https://docs.min.io/aistor/administration/object-lifecycle-management/object-tiering/" TargetMode="External" /><Relationship Type="http://schemas.openxmlformats.org/officeDocument/2006/relationships/hyperlink" Id="rId59" Target="https://doi.org/10.1016/j.comcom.2026.108437" TargetMode="External" /><Relationship Type="http://schemas.openxmlformats.org/officeDocument/2006/relationships/hyperlink" Id="rId89" Target="https://doi.org/10.1109/FiCloud66139.2025.00024" TargetMode="External" /><Relationship Type="http://schemas.openxmlformats.org/officeDocument/2006/relationships/hyperlink" Id="rId55" Target="https://doi.org/10.1145/3803857" TargetMode="External" /><Relationship Type="http://schemas.openxmlformats.org/officeDocument/2006/relationships/hyperlink" Id="rId87" Target="https://doi.org/10.14778/3357377.3357381" TargetMode="External" /><Relationship Type="http://schemas.openxmlformats.org/officeDocument/2006/relationships/hyperlink" Id="rId60" Target="https://doi.org/10.17586/2226-1494-2023-23-6-1171-1177" TargetMode="External" /><Relationship Type="http://schemas.openxmlformats.org/officeDocument/2006/relationships/hyperlink" Id="rId63" Target="https://github.com/alesplll/opens3-rebac/tree/ac858c748b5d3af96f0440864f4b299e7b617d76" TargetMode="External" /><Relationship Type="http://schemas.openxmlformats.org/officeDocument/2006/relationships/hyperlink" Id="rId82" Target="https://github.com/cacheMon/cache_dataset" TargetMode="External" /><Relationship Type="http://schemas.openxmlformats.org/officeDocument/2006/relationships/hyperlink" Id="rId79" Target="https://github.com/ds2-lab/IBM-docker-registry-traces" TargetMode="External" /><Relationship Type="http://schemas.openxmlformats.org/officeDocument/2006/relationships/hyperlink" Id="rId81" Target="https://github.com/facebook/CacheLib/blob/0f7e808335599ca5d0e935d35aad75db8dc63f16/cachelib/cachebench/util/Request.h" TargetMode="External" /><Relationship Type="http://schemas.openxmlformats.org/officeDocument/2006/relationships/hyperlink" Id="rId77" Target="https://iotta.snia.org/tracetypes/17" TargetMode="External" /><Relationship Type="http://schemas.openxmlformats.org/officeDocument/2006/relationships/hyperlink" Id="rId83" Target="https://s3.amazonaws.com/cache-datasets/index.html" TargetMode="External" /><Relationship Type="http://schemas.openxmlformats.org/officeDocument/2006/relationships/hyperlink" Id="rId85" Target="https://scikit-learn.org/stable/common_pitfalls.html" TargetMode="External" /><Relationship Type="http://schemas.openxmlformats.org/officeDocument/2006/relationships/hyperlink" Id="rId86" Target="https://scikit-learn.org/stable/modules/generated/sklearn.model_selection.TimeSeriesSplit.html" TargetMode="External" /><Relationship Type="http://schemas.openxmlformats.org/officeDocument/2006/relationships/hyperlink" Id="rId84" Target="https://www.pdl.cmu.edu/CILES/" TargetMode="External" /><Relationship Type="http://schemas.openxmlformats.org/officeDocument/2006/relationships/hyperlink" Id="rId76" Target="https://www.snia.org/sites/default/files/SDCEMEA/2021/snia-evaluating-cache-performance-using-cloud-storage-traces.pdf" TargetMode="External" /><Relationship Type="http://schemas.openxmlformats.org/officeDocument/2006/relationships/hyperlink" Id="rId78" Target="https://www.usenix.org/conference/fast18/presentation/anwar" TargetMode="External" /><Relationship Type="http://schemas.openxmlformats.org/officeDocument/2006/relationships/hyperlink" Id="rId72" Target="https://www.usenix.org/conference/fast24/presentation/wong" TargetMode="External" /><Relationship Type="http://schemas.openxmlformats.org/officeDocument/2006/relationships/hyperlink" Id="rId88" Target="https://www.vldb.org/pvldb/vol13/p43-herodotou.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158</TotalTime>
  <Pages>2</Pages>
  <Words>110</Words>
  <Characters>631</Characters>
  <Application>Microsoft Office Word</Application>
  <DocSecurity>0</DocSecurity>
  <Lines>5</Lines>
  <Paragraphs>1</Paragraphs>
  <ScaleCrop>false</ScaleCrop>
  <HeadingPairs>
    <vt:vector size="2" baseType="variant">
      <vt:variant>
        <vt:lpstr>Название</vt:lpstr>
      </vt:variant>
      <vt:variant>
        <vt:i4>1</vt:i4>
      </vt:variant>
    </vt:vector>
  </HeadingPairs>
  <TitlesOfParts>
    <vt:vector size="1" baseType="lpstr">
      <vt:lpstr>КОНФИГУРАЦИОННОЕ УПРАВЛЕНИЕ</vt:lpstr>
    </vt:vector>
  </TitlesOfParts>
  <Company/>
  <LinksUpToDate>false</LinksUpToDate>
  <CharactersWithSpaces>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ru</dc:language>
  <cp:keywords/>
  <dcterms:created xsi:type="dcterms:W3CDTF">2026-10-09T12:51:28Z</dcterms:created>
  <dcterms:modified xsi:type="dcterms:W3CDTF">2026-10-09T12:51:28Z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рис.</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Рисунок</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 – </vt:lpwstr>
  </property>
  <property fmtid="{D5CDD505-2E9C-101B-9397-08002B2CF9AE}" pid="72" name="toc-title">
    <vt:lpwstr>СОДЕРЖАНИЕ</vt:lpwstr>
  </property>
</Properties>
</file>