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10" name="image1.png"/>
            <a:graphic>
              <a:graphicData uri="http://schemas.openxmlformats.org/drawingml/2006/picture">
                <pic:pic>
                  <pic:nvPicPr>
                    <pic:cNvPr descr="Global Rain logo" id="0" name="image1.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2/23/2024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Karol Guerra</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11" name="image5.png"/>
            <a:graphic>
              <a:graphicData uri="http://schemas.openxmlformats.org/drawingml/2006/picture">
                <pic:pic>
                  <pic:nvPicPr>
                    <pic:cNvPr descr="Artemis Financial logo" id="0" name="image5.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Karol Guerra</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ind w:left="720" w:firstLine="0"/>
        <w:rPr>
          <w:sz w:val="22"/>
          <w:szCs w:val="22"/>
        </w:rPr>
      </w:pPr>
      <w:r w:rsidDel="00000000" w:rsidR="00000000" w:rsidRPr="00000000">
        <w:rPr>
          <w:sz w:val="22"/>
          <w:szCs w:val="22"/>
          <w:rtl w:val="0"/>
        </w:rPr>
        <w:t xml:space="preserve">Hash functions play a crucial role in maintaining data integrity. A hash function converts input data into a fixed-length output (hash value), which is unique for each input.</w:t>
      </w:r>
    </w:p>
    <w:p w:rsidR="00000000" w:rsidDel="00000000" w:rsidP="00000000" w:rsidRDefault="00000000" w:rsidRPr="00000000" w14:paraId="0000003C">
      <w:pPr>
        <w:ind w:left="720" w:firstLine="0"/>
        <w:rPr>
          <w:sz w:val="22"/>
          <w:szCs w:val="22"/>
        </w:rPr>
      </w:pPr>
      <w:r w:rsidDel="00000000" w:rsidR="00000000" w:rsidRPr="00000000">
        <w:rPr>
          <w:rtl w:val="0"/>
        </w:rPr>
      </w:r>
    </w:p>
    <w:p w:rsidR="00000000" w:rsidDel="00000000" w:rsidP="00000000" w:rsidRDefault="00000000" w:rsidRPr="00000000" w14:paraId="0000003D">
      <w:pPr>
        <w:ind w:left="720" w:firstLine="0"/>
        <w:rPr>
          <w:sz w:val="22"/>
          <w:szCs w:val="22"/>
        </w:rPr>
      </w:pPr>
      <w:r w:rsidDel="00000000" w:rsidR="00000000" w:rsidRPr="00000000">
        <w:rPr>
          <w:sz w:val="22"/>
          <w:szCs w:val="22"/>
          <w:rtl w:val="0"/>
        </w:rPr>
        <w:t xml:space="preserve">For strong hashing, I recommend using SHA-256 (Secure Hash Algorithm 256-bit). SHA-256 is part of the SHA-2 family, developed by NIST, and is widely used in applications requiring high security, such as digital signatures, password hashing, and data integrity verification. The 256-bit output ensures resistance against collision attacks, where two different inputs generate the same hash.</w:t>
      </w:r>
    </w:p>
    <w:p w:rsidR="00000000" w:rsidDel="00000000" w:rsidP="00000000" w:rsidRDefault="00000000" w:rsidRPr="00000000" w14:paraId="0000003E">
      <w:pPr>
        <w:ind w:left="720" w:firstLine="0"/>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pStyle w:val="Heading2"/>
        <w:numPr>
          <w:ilvl w:val="0"/>
          <w:numId w:val="2"/>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p>
    <w:p w:rsidR="00000000" w:rsidDel="00000000" w:rsidP="00000000" w:rsidRDefault="00000000" w:rsidRPr="00000000" w14:paraId="00000041">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sz w:val="22"/>
          <w:szCs w:val="22"/>
          <w:rtl w:val="0"/>
        </w:rPr>
        <w:t xml:space="preserve">[Insert screenshots here.]</w:t>
        <w:br w:type="textWrapping"/>
      </w:r>
      <w:r w:rsidDel="00000000" w:rsidR="00000000" w:rsidRPr="00000000">
        <w:rPr>
          <w:sz w:val="22"/>
          <w:szCs w:val="22"/>
        </w:rPr>
        <w:drawing>
          <wp:inline distB="114300" distT="114300" distL="114300" distR="114300">
            <wp:extent cx="5943600" cy="23876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pStyle w:val="Heading2"/>
        <w:numPr>
          <w:ilvl w:val="0"/>
          <w:numId w:val="2"/>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47">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tl w:val="0"/>
        </w:rPr>
        <w:t xml:space="preserve">[Insert screenshots here.]</w:t>
        <w:br w:type="textWrapping"/>
      </w:r>
      <w:r w:rsidDel="00000000" w:rsidR="00000000" w:rsidRPr="00000000">
        <w:rPr>
          <w:sz w:val="22"/>
          <w:szCs w:val="22"/>
        </w:rPr>
        <w:drawing>
          <wp:inline distB="114300" distT="114300" distL="114300" distR="114300">
            <wp:extent cx="5943600" cy="29337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2209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sz w:val="22"/>
          <w:szCs w:val="22"/>
        </w:rPr>
        <w:drawing>
          <wp:inline distB="114300" distT="114300" distL="114300" distR="114300">
            <wp:extent cx="5943600" cy="28321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numPr>
          <w:ilvl w:val="0"/>
          <w:numId w:val="2"/>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4D">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sz w:val="22"/>
          <w:szCs w:val="22"/>
          <w:rtl w:val="0"/>
        </w:rPr>
        <w:t xml:space="preserve">[Insert screenshots here.]</w:t>
        <w:br w:type="textWrapping"/>
      </w:r>
      <w:r w:rsidDel="00000000" w:rsidR="00000000" w:rsidRPr="00000000">
        <w:rPr>
          <w:sz w:val="22"/>
          <w:szCs w:val="22"/>
        </w:rPr>
        <w:drawing>
          <wp:inline distB="114300" distT="114300" distL="114300" distR="114300">
            <wp:extent cx="5943600" cy="27178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pStyle w:val="Heading2"/>
        <w:numPr>
          <w:ilvl w:val="0"/>
          <w:numId w:val="2"/>
        </w:numPr>
        <w:spacing w:before="0" w:line="240" w:lineRule="auto"/>
        <w:ind w:left="360" w:hanging="360"/>
        <w:rPr/>
      </w:pPr>
      <w:bookmarkStart w:colFirst="0" w:colLast="0" w:name="_heading=h.2s8eyo1" w:id="9"/>
      <w:bookmarkEnd w:id="9"/>
      <w:r w:rsidDel="00000000" w:rsidR="00000000" w:rsidRPr="00000000">
        <w:rPr>
          <w:rtl w:val="0"/>
        </w:rPr>
        <w:t xml:space="preserve">Secondary Testing</w:t>
      </w:r>
    </w:p>
    <w:p w:rsidR="00000000" w:rsidDel="00000000" w:rsidP="00000000" w:rsidRDefault="00000000" w:rsidRPr="00000000" w14:paraId="00000052">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Pr>
        <w:drawing>
          <wp:inline distB="114300" distT="114300" distL="114300" distR="114300">
            <wp:extent cx="5943600" cy="31115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sz w:val="22"/>
          <w:szCs w:val="22"/>
          <w:rtl w:val="0"/>
        </w:rPr>
        <w:br w:type="textWrapping"/>
      </w:r>
    </w:p>
    <w:p w:rsidR="00000000" w:rsidDel="00000000" w:rsidP="00000000" w:rsidRDefault="00000000" w:rsidRPr="00000000" w14:paraId="00000055">
      <w:pPr>
        <w:rPr>
          <w:sz w:val="22"/>
          <w:szCs w:val="22"/>
        </w:rPr>
      </w:pPr>
      <w:r w:rsidDel="00000000" w:rsidR="00000000" w:rsidRPr="00000000">
        <w:rPr>
          <w:sz w:val="22"/>
          <w:szCs w:val="22"/>
        </w:rPr>
        <w:drawing>
          <wp:inline distB="114300" distT="114300" distL="114300" distR="114300">
            <wp:extent cx="5943600" cy="45847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numPr>
          <w:ilvl w:val="0"/>
          <w:numId w:val="2"/>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57">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Pr>
        <w:drawing>
          <wp:inline distB="114300" distT="114300" distL="114300" distR="114300">
            <wp:extent cx="5943600" cy="31115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pStyle w:val="Heading2"/>
        <w:numPr>
          <w:ilvl w:val="0"/>
          <w:numId w:val="2"/>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5C">
      <w:pPr>
        <w:rPr>
          <w:sz w:val="22"/>
          <w:szCs w:val="22"/>
        </w:rPr>
      </w:pPr>
      <w:r w:rsidDel="00000000" w:rsidR="00000000" w:rsidRPr="00000000">
        <w:rPr>
          <w:sz w:val="22"/>
          <w:szCs w:val="22"/>
          <w:rtl w:val="0"/>
        </w:rPr>
        <w:t xml:space="preserve">A comprehensive vulnerability assessment was conducted to strategically identify and address critical, high risk, and low risk security concerns. This process shows where enhancements can be made across key areas, including encryption protocols, authentication mechanisms, secure communication channels, and overall security compliance posture.</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tl w:val="0"/>
        </w:rPr>
        <w:t xml:space="preserve">This project focused on enhancing the security of the codebase by identifying and mitigating potential vulnerabilities through secure coding practices and refactoring. Additionally cryptographic practices were implemented using SSL, certificate generation, and utilizing port 8443 HTTPS. This project also implemented AES-256 encryption for data security and SHA-256 hashing for data integrity verification. </w:t>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pStyle w:val="Heading2"/>
        <w:numPr>
          <w:ilvl w:val="0"/>
          <w:numId w:val="2"/>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sz w:val="22"/>
          <w:szCs w:val="22"/>
          <w:rtl w:val="0"/>
        </w:rPr>
        <w:t xml:space="preserve">To strengthen the security of any software application, it is important to check and scan for NIST and OWASP standards to ensure that the application is suitable for meeting safe guidelines. This project and code base emphasized areas of security such as encryption, securing data transmission, and reinforcing the overall integrity of the system. We implemented AES-256 encryption alongside SHA-256 hashing to protect sensitive information and enforced HTTPS with SSL to safeguard data in transit.</w:t>
      </w:r>
    </w:p>
    <w:sectPr>
      <w:headerReference r:id="rId16" w:type="default"/>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OoMW9PTvuGQCDfU9Wuf9PuKzg==">CgMxLjAyCGguZ2pkZ3hzMgloLjMwajB6bGwyCWguMWZvYjl0ZTIJaC4zem55c2g3MgloLjJldDkycDAyCGgudHlqY3d0MgloLjNkeTZ2a20yCWguMXQzaDVzZjIJaC40ZDM0b2c4MgloLjJzOGV5bzEyCWguMTdkcDh2dTIJaC4zcmRjcmpuMgloLjI2aW4xcmc4AHIhMXBQTEczTml6bmhmb1JaY0xRSUgzdm01cDlhS0hsZHZq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