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RDefault="001C5434" w14:paraId="2322D222" w14:textId="270E9EE6">
      <w:r w:rsidR="001C5434">
        <w:rPr/>
        <w:t xml:space="preserve">Reporting Period: </w:t>
      </w:r>
      <w:r w:rsidR="00804215">
        <w:rPr/>
        <w:t xml:space="preserve">April </w:t>
      </w:r>
      <w:r w:rsidR="2D1F915E">
        <w:rPr/>
        <w:t>21</w:t>
      </w:r>
      <w:r w:rsidR="001339C3">
        <w:rPr/>
        <w:t xml:space="preserve"> to </w:t>
      </w:r>
      <w:r w:rsidR="003441FA">
        <w:rPr/>
        <w:t xml:space="preserve">April </w:t>
      </w:r>
      <w:r w:rsidR="3E711CD4">
        <w:rPr/>
        <w:t>25</w:t>
      </w:r>
      <w:r w:rsidR="00804215">
        <w:rPr/>
        <w:t>,</w:t>
      </w:r>
      <w:r w:rsidR="001339C3">
        <w:rPr/>
        <w:t xml:space="preserve"> 2025</w:t>
      </w:r>
    </w:p>
    <w:p w:rsidR="001C5434" w:rsidRDefault="001C5434" w14:paraId="4B775D14" w14:textId="731308FC">
      <w:r>
        <w:t>Prepared By:</w:t>
      </w:r>
      <w:r w:rsidR="001339C3">
        <w:t xml:space="preserve"> Carlin Preun</w:t>
      </w:r>
    </w:p>
    <w:p w:rsidR="001C5434" w:rsidRDefault="001C5434" w14:paraId="17FBB374" w14:textId="6F7764D8">
      <w:r w:rsidR="001C5434">
        <w:rPr/>
        <w:t xml:space="preserve">Date: </w:t>
      </w:r>
      <w:r w:rsidR="003441FA">
        <w:rPr/>
        <w:t xml:space="preserve">April </w:t>
      </w:r>
      <w:r w:rsidR="6FF427B4">
        <w:rPr/>
        <w:t>25</w:t>
      </w:r>
      <w:r w:rsidR="001339C3">
        <w:rPr/>
        <w:t>, 2025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5B25CD9B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RDefault="001C5434" w14:paraId="09E4215F" w14:textId="15CE7FDA">
            <w:pPr>
              <w:rPr>
                <w:b/>
                <w:bCs/>
              </w:rPr>
            </w:pPr>
            <w:r w:rsidRPr="001C5434">
              <w:rPr>
                <w:b/>
                <w:bCs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001C5434" w:rsidRDefault="001339C3" w14:paraId="225387F8" w14:textId="18D0A01A">
            <w:pPr>
              <w:pStyle w:val="AtRisk"/>
              <w:numPr>
                <w:ilvl w:val="0"/>
                <w:numId w:val="0"/>
              </w:numPr>
              <w:ind w:left="360" w:hanging="360"/>
            </w:pPr>
            <w:r w:rsidR="001339C3">
              <w:rPr/>
              <w:t>The project is progressing as planned</w:t>
            </w:r>
            <w:r w:rsidR="005A3DA9">
              <w:rPr/>
              <w:t xml:space="preserve">. This </w:t>
            </w:r>
            <w:r w:rsidR="00341D1D">
              <w:rPr/>
              <w:t xml:space="preserve">week </w:t>
            </w:r>
            <w:r w:rsidR="00EC760F">
              <w:rPr/>
              <w:t>meeting</w:t>
            </w:r>
            <w:r w:rsidR="00DF794E">
              <w:rPr/>
              <w:t>s</w:t>
            </w:r>
            <w:r w:rsidR="00EC760F">
              <w:rPr/>
              <w:t xml:space="preserve"> were held </w:t>
            </w:r>
            <w:r w:rsidR="03490AF3">
              <w:rPr/>
              <w:t xml:space="preserve">on overall observability architecture, agent provisioning, and Advisor/Client portal </w:t>
            </w:r>
            <w:r w:rsidR="31098CAA">
              <w:rPr/>
              <w:t>architecture</w:t>
            </w:r>
            <w:r w:rsidR="00341D1D">
              <w:rPr/>
              <w:t>.</w:t>
            </w:r>
            <w:r w:rsidR="00633506">
              <w:rPr/>
              <w:t xml:space="preserve"> </w:t>
            </w:r>
            <w:r w:rsidR="7F3054A9">
              <w:rPr/>
              <w:t xml:space="preserve">Solutioning has started for </w:t>
            </w:r>
            <w:r w:rsidR="63F69A79">
              <w:rPr/>
              <w:t>Advisor/Client portal architecture, and</w:t>
            </w:r>
            <w:r w:rsidR="25F54D1D">
              <w:rPr/>
              <w:t xml:space="preserve"> initial</w:t>
            </w:r>
            <w:r w:rsidR="63F69A79">
              <w:rPr/>
              <w:t xml:space="preserve"> drafts for </w:t>
            </w:r>
            <w:r w:rsidR="3140051C">
              <w:rPr/>
              <w:t xml:space="preserve">tagging </w:t>
            </w:r>
            <w:r w:rsidR="63F69A79">
              <w:rPr/>
              <w:t xml:space="preserve">best practices and </w:t>
            </w:r>
            <w:r w:rsidR="5534D82E">
              <w:rPr/>
              <w:t xml:space="preserve">agent deployment </w:t>
            </w:r>
            <w:r w:rsidR="63F69A79">
              <w:rPr/>
              <w:t>processes have been</w:t>
            </w:r>
            <w:r w:rsidR="1B20AAF0">
              <w:rPr/>
              <w:t xml:space="preserve"> completed.</w:t>
            </w:r>
          </w:p>
        </w:tc>
      </w:tr>
      <w:tr w:rsidR="001C5434" w:rsidTr="5B25CD9B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RDefault="001C5434" w14:paraId="679F0ABE" w14:textId="4FDB10F5">
            <w: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001339C3" w:rsidRDefault="001C5434" w14:paraId="5B6BFEFA" w14:textId="46F4E94A">
            <w:pPr>
              <w:pStyle w:val="OnTrack"/>
            </w:pPr>
            <w:r>
              <w:rPr>
                <w:rStyle w:val="Strong"/>
              </w:rPr>
              <w:t>On Track:</w:t>
            </w:r>
            <w:r>
              <w:t xml:space="preserve"> Project progressing as planned.</w:t>
            </w:r>
          </w:p>
        </w:tc>
      </w:tr>
      <w:tr w:rsidR="002A792A" w:rsidTr="5B25CD9B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RDefault="006C4A56" w14:paraId="3D2819DD" w14:textId="77777777">
            <w:sdt>
              <w:sdtPr>
                <w:alias w:val="Issues:"/>
                <w:tag w:val="Issues:"/>
                <w:id w:val="1069549313"/>
                <w:placeholder>
                  <w:docPart w:val="962374CE6AC1184AAC7CED6F7E2B1A32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00710EC9" w:rsidRDefault="00710EC9" w14:paraId="037D9B9F" w14:textId="40EF9741">
            <w:pPr>
              <w:pStyle w:val="AtRisk"/>
              <w:rPr/>
            </w:pPr>
            <w:r w:rsidR="00710EC9">
              <w:rPr/>
              <w:t xml:space="preserve">No </w:t>
            </w:r>
            <w:r w:rsidR="6837DDF3">
              <w:rPr/>
              <w:t>Confluence or Jira</w:t>
            </w:r>
            <w:r w:rsidR="00710EC9">
              <w:rPr/>
              <w:t xml:space="preserve"> access (Osama)</w:t>
            </w:r>
          </w:p>
        </w:tc>
      </w:tr>
      <w:tr w:rsidR="002A792A" w:rsidTr="5B25CD9B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RDefault="001C5434" w14:paraId="02AC05BD" w14:textId="48F3D87D">
            <w:r>
              <w:t>Key Accomplishments This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="005A767B" w:rsidP="005A767B" w:rsidRDefault="00366F8F" w14:paraId="597EC539" w14:textId="3266BF01">
            <w:pPr>
              <w:pStyle w:val="ListBullet"/>
              <w:rPr/>
            </w:pPr>
            <w:r w:rsidR="1AEB5329">
              <w:rPr/>
              <w:t>Agent provisioning meeting with Andrew Adams</w:t>
            </w:r>
          </w:p>
          <w:p w:rsidR="005A767B" w:rsidP="005A767B" w:rsidRDefault="00366F8F" w14:paraId="4DC1A5CA" w14:textId="5E16485D">
            <w:pPr>
              <w:pStyle w:val="ListBullet"/>
              <w:rPr/>
            </w:pPr>
            <w:r w:rsidR="1AEB5329">
              <w:rPr/>
              <w:t>Observability architecture meeting with Alan Wu</w:t>
            </w:r>
          </w:p>
          <w:p w:rsidR="005A767B" w:rsidP="005A767B" w:rsidRDefault="00366F8F" w14:paraId="064D6E1A" w14:textId="7415E521">
            <w:pPr>
              <w:pStyle w:val="ListBullet"/>
              <w:rPr/>
            </w:pPr>
            <w:r w:rsidR="1AEB5329">
              <w:rPr/>
              <w:t xml:space="preserve">Advisor/Client Portal </w:t>
            </w:r>
            <w:r w:rsidR="2447BE23">
              <w:rPr/>
              <w:t>architecture</w:t>
            </w:r>
            <w:r w:rsidR="378F6561">
              <w:rPr/>
              <w:t xml:space="preserve"> meeting</w:t>
            </w:r>
            <w:r w:rsidR="1AEB5329">
              <w:rPr/>
              <w:t xml:space="preserve"> with Kelsey Sala</w:t>
            </w:r>
          </w:p>
          <w:p w:rsidRPr="00804215" w:rsidR="00387884" w:rsidP="005A767B" w:rsidRDefault="00387884" w14:paraId="2D9678F1" w14:textId="3A50EEAE">
            <w:pPr>
              <w:pStyle w:val="ListBullet"/>
              <w:rPr/>
            </w:pPr>
            <w:r w:rsidR="034B4C11">
              <w:rPr/>
              <w:t>(O11Y-76</w:t>
            </w:r>
            <w:r w:rsidR="6B0EB742">
              <w:rPr/>
              <w:t>, O11Y-19</w:t>
            </w:r>
            <w:r w:rsidR="034B4C11">
              <w:rPr/>
              <w:t>) Tagging best practices draft complete</w:t>
            </w:r>
            <w:r w:rsidR="55AF8593">
              <w:rPr/>
              <w:t>, for review with Optimiz</w:t>
            </w:r>
          </w:p>
          <w:p w:rsidRPr="00804215" w:rsidR="00387884" w:rsidP="005A767B" w:rsidRDefault="00387884" w14:paraId="29530DB6" w14:textId="4B176121">
            <w:pPr>
              <w:pStyle w:val="ListBullet"/>
              <w:rPr/>
            </w:pPr>
            <w:r w:rsidR="5DAA7A5A">
              <w:rPr/>
              <w:t xml:space="preserve">(O11Y-78) Intake questionnaire draft </w:t>
            </w:r>
            <w:r w:rsidR="22C70451">
              <w:rPr/>
              <w:t xml:space="preserve">complete, for review with </w:t>
            </w:r>
            <w:r w:rsidR="22C70451">
              <w:rPr/>
              <w:t>Optimiz</w:t>
            </w:r>
          </w:p>
          <w:p w:rsidRPr="00804215" w:rsidR="00387884" w:rsidP="005A767B" w:rsidRDefault="00387884" w14:paraId="7C2ACDE7" w14:textId="2F59CD59">
            <w:pPr>
              <w:pStyle w:val="ListBullet"/>
              <w:rPr/>
            </w:pPr>
            <w:r w:rsidR="483D9DEC">
              <w:rPr/>
              <w:t xml:space="preserve">High-level Datadog architecture draft complete, for review with </w:t>
            </w:r>
            <w:r w:rsidR="483D9DEC">
              <w:rPr/>
              <w:t>Optimiz</w:t>
            </w:r>
          </w:p>
          <w:p w:rsidRPr="00804215" w:rsidR="00387884" w:rsidP="005A767B" w:rsidRDefault="00387884" w14:paraId="5F488BB8" w14:textId="24475C3B">
            <w:pPr>
              <w:pStyle w:val="ListBullet"/>
              <w:rPr/>
            </w:pPr>
            <w:r w:rsidR="483D9DEC">
              <w:rPr/>
              <w:t xml:space="preserve">Agent deployment draft complete, for review with </w:t>
            </w:r>
            <w:r w:rsidR="483D9DEC">
              <w:rPr/>
              <w:t>Optimiz</w:t>
            </w:r>
          </w:p>
        </w:tc>
      </w:tr>
      <w:tr w:rsidR="002A792A" w:rsidTr="5B25CD9B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RDefault="00FF4DDB" w14:paraId="1160517A" w14:textId="77777777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000066C5" w:rsidRDefault="000066C5" w14:paraId="27C3DE73" w14:textId="100D08E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None</w:t>
            </w:r>
          </w:p>
        </w:tc>
      </w:tr>
      <w:tr w:rsidR="002A792A" w:rsidTr="5B25CD9B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RDefault="00FF4DDB" w14:paraId="610D9782" w14:textId="77777777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B25CD9B" w:rsidRDefault="00387884" w14:paraId="31A81FEB" w14:textId="747C1207">
            <w:pPr>
              <w:pStyle w:val="ListBullet"/>
              <w:rPr/>
            </w:pPr>
            <w:r w:rsidR="7B2CCBEE">
              <w:rPr/>
              <w:t>Datadog/ServiceNow and notification strategy meetings</w:t>
            </w:r>
          </w:p>
          <w:p w:rsidRPr="00D021DD" w:rsidR="00A91FA7" w:rsidP="5B25CD9B" w:rsidRDefault="00387884" w14:paraId="1197C9A9" w14:textId="7AD93E73">
            <w:pPr>
              <w:pStyle w:val="ListBullet"/>
              <w:rPr/>
            </w:pPr>
            <w:r w:rsidR="7B2CCBEE">
              <w:rPr/>
              <w:t>Provide IGM with Best Practices and Standards drafts</w:t>
            </w:r>
            <w:r w:rsidR="4E3DCD84">
              <w:rPr/>
              <w:t xml:space="preserve"> and review</w:t>
            </w:r>
          </w:p>
          <w:p w:rsidRPr="00D021DD" w:rsidR="00A91FA7" w:rsidP="5B25CD9B" w:rsidRDefault="00387884" w14:paraId="071745FB" w14:textId="561D490C">
            <w:pPr>
              <w:pStyle w:val="ListBullet"/>
              <w:rPr/>
            </w:pPr>
            <w:r w:rsidRPr="5B25CD9B" w:rsidR="5753CEDC">
              <w:rPr>
                <w:noProof w:val="0"/>
                <w:lang w:val="en-US"/>
              </w:rPr>
              <w:t>Schedule meeting with Madhuri Khanduja (Online Access) and Mike Jack (Advisor Portal) to begin discussion on key business transactions</w:t>
            </w:r>
          </w:p>
          <w:p w:rsidRPr="00D021DD" w:rsidR="00A91FA7" w:rsidP="5B25CD9B" w:rsidRDefault="00387884" w14:paraId="637DCADA" w14:textId="44FD7F4A">
            <w:pPr>
              <w:pStyle w:val="ListBullet"/>
              <w:rPr/>
            </w:pPr>
            <w:r w:rsidR="08016E6C">
              <w:rPr/>
              <w:t xml:space="preserve">Begin defining the scope of both portals and the key </w:t>
            </w:r>
            <w:r w:rsidR="3A18D3C1">
              <w:rPr/>
              <w:t>processes (business transactions and user flows) within them</w:t>
            </w:r>
          </w:p>
          <w:p w:rsidRPr="00D021DD" w:rsidR="00A91FA7" w:rsidP="5B25CD9B" w:rsidRDefault="00387884" w14:paraId="2AB241DE" w14:textId="0D8C9AD7">
            <w:pPr>
              <w:pStyle w:val="ListBullet"/>
              <w:rPr/>
            </w:pPr>
            <w:r w:rsidRPr="5B25CD9B" w:rsidR="5B9BF016">
              <w:rPr>
                <w:noProof w:val="0"/>
                <w:lang w:val="en-US"/>
              </w:rPr>
              <w:t>Meet with Sanjay Mohan (Delivery Lead - Advisor Portal) to determine next steps for RUM POC</w:t>
            </w:r>
          </w:p>
          <w:p w:rsidRPr="00D021DD" w:rsidR="00A91FA7" w:rsidP="5B25CD9B" w:rsidRDefault="00387884" w14:paraId="58D5A2C1" w14:textId="5178C44C">
            <w:pPr>
              <w:pStyle w:val="ListBullet"/>
              <w:rPr/>
            </w:pPr>
            <w:r w:rsidR="0735B9B3">
              <w:rPr/>
              <w:t>Update Jira tasks</w:t>
            </w:r>
          </w:p>
        </w:tc>
      </w:tr>
      <w:tr w:rsidR="002A792A" w:rsidTr="5B25CD9B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RDefault="00FF4DDB" w14:paraId="0211EF67" w14:textId="77777777">
                <w: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RDefault="002A792A" w14:paraId="051A03FC" w14:textId="7844DF17"/>
        </w:tc>
      </w:tr>
      <w:tr w:rsidR="002A792A" w:rsidTr="5B25CD9B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RDefault="006C4A56" w14:paraId="6C51891D" w14:textId="77777777">
            <w:sdt>
              <w:sdtPr>
                <w:alias w:val="Enter Label:"/>
                <w:tag w:val="Enter Label:"/>
                <w:id w:val="1793480864"/>
                <w:placeholder>
                  <w:docPart w:val="0911931EA834634A84C08777ADFDD48A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Last week’s issues</w:t>
                </w:r>
                <w:r w:rsidR="00FF4DDB">
                  <w:br/>
                </w:r>
                <w:r w:rsidR="00FF4DDB">
                  <w:t>forwarded to this week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RDefault="001339C3" w14:paraId="0F06217D" w14:textId="1D5E0F8A">
            <w:r>
              <w:t>No Issues</w:t>
            </w: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205F4"/>
    <w:rsid w:val="00633506"/>
    <w:rsid w:val="00660C99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DFDD49"/>
    <w:rsid w:val="02CE3C28"/>
    <w:rsid w:val="0336E896"/>
    <w:rsid w:val="03490AF3"/>
    <w:rsid w:val="034B4C11"/>
    <w:rsid w:val="0735B9B3"/>
    <w:rsid w:val="07F03FB1"/>
    <w:rsid w:val="08016E6C"/>
    <w:rsid w:val="081216A6"/>
    <w:rsid w:val="08F80EAE"/>
    <w:rsid w:val="09B86672"/>
    <w:rsid w:val="13A09F8E"/>
    <w:rsid w:val="14B33CB8"/>
    <w:rsid w:val="151BE306"/>
    <w:rsid w:val="174B9802"/>
    <w:rsid w:val="18765F06"/>
    <w:rsid w:val="1AEB5329"/>
    <w:rsid w:val="1B20AAF0"/>
    <w:rsid w:val="1B9A9984"/>
    <w:rsid w:val="1DCDB3A7"/>
    <w:rsid w:val="1E1921B9"/>
    <w:rsid w:val="1F20F0D7"/>
    <w:rsid w:val="21F0B4BE"/>
    <w:rsid w:val="22C70451"/>
    <w:rsid w:val="2447BE23"/>
    <w:rsid w:val="25950E12"/>
    <w:rsid w:val="25F54D1D"/>
    <w:rsid w:val="282E2C71"/>
    <w:rsid w:val="2C8115BD"/>
    <w:rsid w:val="2D1F915E"/>
    <w:rsid w:val="2E30A0B0"/>
    <w:rsid w:val="2EB88D5B"/>
    <w:rsid w:val="30A28E6E"/>
    <w:rsid w:val="31098CAA"/>
    <w:rsid w:val="3140051C"/>
    <w:rsid w:val="3156C5E3"/>
    <w:rsid w:val="344E3F62"/>
    <w:rsid w:val="36641D9B"/>
    <w:rsid w:val="378F6561"/>
    <w:rsid w:val="3A18D3C1"/>
    <w:rsid w:val="3E711CD4"/>
    <w:rsid w:val="405B017C"/>
    <w:rsid w:val="4065BE85"/>
    <w:rsid w:val="44D4FE26"/>
    <w:rsid w:val="451C202A"/>
    <w:rsid w:val="483D9DEC"/>
    <w:rsid w:val="4C09DB5C"/>
    <w:rsid w:val="4E3DCD84"/>
    <w:rsid w:val="4E50F835"/>
    <w:rsid w:val="53953E89"/>
    <w:rsid w:val="5534D82E"/>
    <w:rsid w:val="55AF8593"/>
    <w:rsid w:val="5753CEDC"/>
    <w:rsid w:val="582C1356"/>
    <w:rsid w:val="59B6F241"/>
    <w:rsid w:val="5B080747"/>
    <w:rsid w:val="5B25CD9B"/>
    <w:rsid w:val="5B9BF016"/>
    <w:rsid w:val="5DAA7A5A"/>
    <w:rsid w:val="5E7939F8"/>
    <w:rsid w:val="5E89DD07"/>
    <w:rsid w:val="63F69A79"/>
    <w:rsid w:val="64246454"/>
    <w:rsid w:val="6837DDF3"/>
    <w:rsid w:val="687F421B"/>
    <w:rsid w:val="68B18D11"/>
    <w:rsid w:val="6B0EB742"/>
    <w:rsid w:val="6F165BE1"/>
    <w:rsid w:val="6FF427B4"/>
    <w:rsid w:val="721E6A55"/>
    <w:rsid w:val="72847CCD"/>
    <w:rsid w:val="73F63700"/>
    <w:rsid w:val="7428E33F"/>
    <w:rsid w:val="752EF5E6"/>
    <w:rsid w:val="7726DAC2"/>
    <w:rsid w:val="79ACABD7"/>
    <w:rsid w:val="7A35544D"/>
    <w:rsid w:val="7A6EC329"/>
    <w:rsid w:val="7B2CCBEE"/>
    <w:rsid w:val="7B5D1022"/>
    <w:rsid w:val="7F30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60</revision>
  <lastPrinted>2012-12-03T18:15:00.0000000Z</lastPrinted>
  <dcterms:created xsi:type="dcterms:W3CDTF">2025-02-01T10:13:00.0000000Z</dcterms:created>
  <dcterms:modified xsi:type="dcterms:W3CDTF">2025-04-25T22:05:22.2379828Z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