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1FCBBBD6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0CAB6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50CAB6BF" w:rsidR="1E5D19FB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0CAB6BF" w:rsidR="381E8594">
        <w:rPr>
          <w:rFonts w:ascii="Century Gothic" w:hAnsi="Century Gothic" w:eastAsia="Century Gothic" w:cs="Century Gothic" w:asciiTheme="majorAscii" w:hAnsiTheme="majorAscii" w:eastAsiaTheme="majorAscii" w:cstheme="majorAscii"/>
        </w:rPr>
        <w:t>1</w:t>
      </w:r>
      <w:r w:rsidRPr="50CAB6BF" w:rsidR="5D1E68B4">
        <w:rPr>
          <w:rFonts w:ascii="Century Gothic" w:hAnsi="Century Gothic" w:eastAsia="Century Gothic" w:cs="Century Gothic" w:asciiTheme="majorAscii" w:hAnsiTheme="majorAscii" w:eastAsiaTheme="majorAscii" w:cstheme="majorAscii"/>
        </w:rPr>
        <w:t>9</w:t>
      </w:r>
      <w:r w:rsidRPr="50CAB6BF" w:rsidR="381E859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0CAB6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</w:t>
      </w:r>
      <w:r w:rsidRPr="50CAB6BF" w:rsidR="345F87E9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0CAB6BF" w:rsidR="7F9EDAFD">
        <w:rPr>
          <w:rFonts w:ascii="Century Gothic" w:hAnsi="Century Gothic" w:eastAsia="Century Gothic" w:cs="Century Gothic" w:asciiTheme="majorAscii" w:hAnsiTheme="majorAscii" w:eastAsiaTheme="majorAscii" w:cstheme="majorAscii"/>
        </w:rPr>
        <w:t>23</w:t>
      </w:r>
      <w:r w:rsidRPr="50CAB6BF" w:rsidR="00804215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50CAB6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3C7F3889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0CAB6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50CAB6BF" w:rsidR="0A452C8A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0CAB6BF" w:rsidR="49FD4BC9">
        <w:rPr>
          <w:rFonts w:ascii="Century Gothic" w:hAnsi="Century Gothic" w:eastAsia="Century Gothic" w:cs="Century Gothic" w:asciiTheme="majorAscii" w:hAnsiTheme="majorAscii" w:eastAsiaTheme="majorAscii" w:cstheme="majorAscii"/>
        </w:rPr>
        <w:t>23</w:t>
      </w:r>
      <w:r w:rsidRPr="50CAB6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50CAB6BF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233F1BF" w:rsidRDefault="001339C3" w14:paraId="225387F8" w14:textId="3B8FC40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50CAB6BF" w:rsidR="6CF5F12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 schedule</w:t>
            </w:r>
            <w:r w:rsidRPr="50CAB6BF" w:rsidR="2F3CEE7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</w:t>
            </w:r>
            <w:r w:rsidRPr="50CAB6BF" w:rsidR="729FB25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Instrumentation of the Advisor and Client Portals is still on hold, though the RUM Team has engaged with us and </w:t>
            </w:r>
            <w:r w:rsidRPr="50CAB6BF" w:rsidR="31C1503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instrumentation of an Online Access dev environment is expected next week</w:t>
            </w:r>
            <w:r w:rsidRPr="50CAB6BF" w:rsidR="729FB25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50CAB6BF" w:rsidR="729FB25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 the absence of clear direction on critical business </w:t>
            </w:r>
            <w:r w:rsidRPr="50CAB6BF" w:rsidR="168EF68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processes,</w:t>
            </w:r>
            <w:r w:rsidRPr="50CAB6BF" w:rsidR="729FB25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we hav</w:t>
            </w:r>
            <w:r w:rsidRPr="50CAB6BF" w:rsidR="7E3F0F3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e begun </w:t>
            </w:r>
            <w:r w:rsidRPr="50CAB6BF" w:rsidR="7E3F0F3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identifying</w:t>
            </w:r>
            <w:r w:rsidRPr="50CAB6BF" w:rsidR="7E3F0F3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candidate processes based on what we have learned and where we are able to make progress.</w:t>
            </w:r>
            <w:r w:rsidRPr="50CAB6BF" w:rsidR="32567D6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0CAB6BF" w:rsidR="7E3F0F3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Instrumentation of CMOD</w:t>
            </w:r>
            <w:r w:rsidRPr="50CAB6BF" w:rsidR="53862FF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has been delayed until we are able to review our solution design with CMOD SMEs</w:t>
            </w:r>
            <w:r w:rsidRPr="50CAB6BF" w:rsidR="415D34C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, and solutioning for Citrix/</w:t>
            </w:r>
            <w:r w:rsidRPr="50CAB6BF" w:rsidR="415D34C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0CAB6BF" w:rsidR="415D34C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is on hold until we obtain a </w:t>
            </w:r>
            <w:r w:rsidRPr="50CAB6BF" w:rsidR="415D34C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0CAB6BF" w:rsidR="415D34C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API key.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0CAB6BF" w:rsidR="3BF8077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bservability </w:t>
            </w:r>
            <w:r w:rsidRPr="50CAB6BF" w:rsidR="3D6DF80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onboarding 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 was held with 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</w:t>
            </w:r>
            <w:r w:rsidRPr="50CAB6BF" w:rsidR="15418A0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next steps</w:t>
            </w:r>
            <w:r w:rsidRPr="50CAB6BF" w:rsidR="0C171B0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planned.</w:t>
            </w:r>
          </w:p>
        </w:tc>
      </w:tr>
      <w:tr w:rsidR="001C5434" w:rsidTr="50CAB6BF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3233F1BF" w:rsidRDefault="001C5434" w14:paraId="5B6BFEFA" w14:textId="12051A49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3233F1BF" w:rsidR="64225ADA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Some issues may affect timeline, budget, or scope but</w:t>
            </w:r>
            <w:r w:rsidRPr="3233F1BF" w:rsidR="1B93510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are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50CAB6BF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0CAB6BF" w:rsidRDefault="00710EC9" w14:paraId="0B893076" w14:textId="55F7C9C0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</w:pPr>
            <w:r w:rsidRPr="50CAB6BF" w:rsidR="4C0C1E7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>ControlUp</w:t>
            </w:r>
            <w:r w:rsidRPr="50CAB6BF" w:rsidR="4C0C1E7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 API key</w:t>
            </w:r>
            <w:r w:rsidRPr="50CAB6BF" w:rsidR="2A0BB431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 has not been provided</w:t>
            </w:r>
          </w:p>
          <w:p w:rsidRPr="00710EC9" w:rsidR="001C5434" w:rsidP="50CAB6BF" w:rsidRDefault="00710EC9" w14:paraId="037D9B9F" w14:textId="3C0964B4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</w:pPr>
            <w:r w:rsidRPr="50CAB6BF" w:rsidR="48BC720E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Not all </w:t>
            </w:r>
            <w:r w:rsidRPr="50CAB6BF" w:rsidR="729AA34D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CMOD </w:t>
            </w:r>
            <w:r w:rsidRPr="50CAB6BF" w:rsidR="75D60527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SMEs are available for </w:t>
            </w:r>
            <w:r w:rsidRPr="50CAB6BF" w:rsidR="729AA34D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>engagement</w:t>
            </w:r>
            <w:r w:rsidRPr="50CAB6BF" w:rsidR="73856E8B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  <w:t xml:space="preserve"> next week</w:t>
            </w:r>
          </w:p>
        </w:tc>
      </w:tr>
      <w:tr w:rsidR="002A792A" w:rsidTr="50CAB6BF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3233F1BF" w:rsidRDefault="00387884" w14:paraId="1A0C23AE" w14:textId="2C2BFD56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6125404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</w:t>
            </w:r>
            <w:r w:rsidRPr="50CAB6BF" w:rsidR="10CA65D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0CAB6BF" w:rsidR="1D9492E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team engaged and next steps for POC determined</w:t>
            </w:r>
          </w:p>
          <w:p w:rsidRPr="00804215" w:rsidR="00387884" w:rsidP="3233F1BF" w:rsidRDefault="00387884" w14:paraId="63E15112" w14:textId="6240CD5E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1D9492E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Draft </w:t>
            </w:r>
            <w:r w:rsidRPr="50CAB6BF" w:rsidR="09C2D86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CMOD solution design</w:t>
            </w:r>
            <w:r w:rsidRPr="50CAB6BF" w:rsidR="75A54F9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dashboards</w:t>
            </w:r>
            <w:r w:rsidRPr="50CAB6BF" w:rsidR="356339B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complete</w:t>
            </w:r>
          </w:p>
          <w:p w:rsidRPr="00804215" w:rsidR="00387884" w:rsidP="3233F1BF" w:rsidRDefault="00387884" w14:paraId="5F488BB8" w14:textId="594F51A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356339B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50CAB6BF" w:rsidR="356339B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team engaged and next</w:t>
            </w:r>
            <w:r w:rsidRPr="50CAB6BF" w:rsidR="01DAEB4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steps planned</w:t>
            </w:r>
          </w:p>
        </w:tc>
      </w:tr>
      <w:tr w:rsidR="002A792A" w:rsidTr="50CAB6BF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350AEA65" w:rsidRDefault="000066C5" w14:paraId="576D06BF" w14:textId="743EC051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1048443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Advisor Portal/Online Access milestones are on hold until critical process</w:t>
            </w:r>
            <w:r w:rsidRPr="50CAB6BF" w:rsidR="52D5FD3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es are determin</w:t>
            </w:r>
            <w:r w:rsidRPr="50CAB6BF" w:rsidR="1048443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</w:t>
            </w:r>
          </w:p>
          <w:p w:rsidRPr="00D021DD" w:rsidR="0092577B" w:rsidP="350AEA65" w:rsidRDefault="000066C5" w14:paraId="27C3DE73" w14:textId="31B65E1A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Scope of CMOD observability defined and solution design completed </w:t>
            </w:r>
            <w:r w:rsidRPr="50CAB6BF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</w:t>
            </w:r>
            <w:r w:rsidRPr="50CAB6BF" w:rsidR="7A3E391A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two weeks</w:t>
            </w:r>
            <w:r w:rsidRPr="50CAB6BF" w:rsidR="5256877C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)</w:t>
            </w:r>
          </w:p>
        </w:tc>
      </w:tr>
      <w:tr w:rsidR="002A792A" w:rsidTr="50CAB6BF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306A64ED" w14:textId="59EAE516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3E66132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 POC</w:t>
            </w:r>
            <w:r w:rsidRPr="50CAB6BF" w:rsidR="32A44C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(Online Access dev environment)</w:t>
            </w:r>
            <w:r w:rsidRPr="50CAB6BF" w:rsidR="3E66132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instrumentation</w:t>
            </w:r>
          </w:p>
          <w:p w:rsidRPr="00D021DD" w:rsidR="00A91FA7" w:rsidP="50CAB6BF" w:rsidRDefault="00387884" w14:paraId="396FB09A" w14:textId="27AEBDDA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 with </w:t>
            </w: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team to </w:t>
            </w: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identify</w:t>
            </w: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critical processes</w:t>
            </w:r>
          </w:p>
          <w:p w:rsidRPr="00D021DD" w:rsidR="00A91FA7" w:rsidP="50CAB6BF" w:rsidRDefault="00387884" w14:paraId="58D5A2C1" w14:textId="18EA1FA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0CAB6BF" w:rsidR="5B8E1F4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Meeting with CMOD team to review solution design</w:t>
            </w:r>
          </w:p>
        </w:tc>
      </w:tr>
      <w:tr w:rsidR="002A792A" w:rsidTr="50CAB6BF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50CAB6BF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50AEA65" w:rsidRDefault="001339C3" w14:paraId="0F06217D" w14:textId="2210A411">
            <w:pPr>
              <w:pStyle w:val="AtRisk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0CAB6BF" w:rsidR="7118A13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business transactions </w:t>
            </w:r>
            <w:r w:rsidRPr="50CAB6BF" w:rsidR="2073AF7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for AP/OA</w:t>
            </w:r>
            <w:r w:rsidRPr="50CAB6BF" w:rsidR="446834D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have not been determined</w:t>
            </w: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DAEB4E"/>
    <w:rsid w:val="01DFDD49"/>
    <w:rsid w:val="02CE3C28"/>
    <w:rsid w:val="031ECE47"/>
    <w:rsid w:val="0336E896"/>
    <w:rsid w:val="03490AF3"/>
    <w:rsid w:val="034B4C11"/>
    <w:rsid w:val="03B5BA6E"/>
    <w:rsid w:val="03DEE93C"/>
    <w:rsid w:val="0452BE1E"/>
    <w:rsid w:val="04BBC03D"/>
    <w:rsid w:val="05894512"/>
    <w:rsid w:val="05C0EC66"/>
    <w:rsid w:val="06FBF18B"/>
    <w:rsid w:val="0735B9B3"/>
    <w:rsid w:val="07641806"/>
    <w:rsid w:val="07665E57"/>
    <w:rsid w:val="07E5F17C"/>
    <w:rsid w:val="07F03FB1"/>
    <w:rsid w:val="08016E6C"/>
    <w:rsid w:val="081216A6"/>
    <w:rsid w:val="081C365E"/>
    <w:rsid w:val="08226324"/>
    <w:rsid w:val="08581991"/>
    <w:rsid w:val="08F80EAE"/>
    <w:rsid w:val="09001BA6"/>
    <w:rsid w:val="095C8CFC"/>
    <w:rsid w:val="09B86672"/>
    <w:rsid w:val="09C2D86A"/>
    <w:rsid w:val="0A452C8A"/>
    <w:rsid w:val="0A5C4BFF"/>
    <w:rsid w:val="0B0CD74A"/>
    <w:rsid w:val="0B22106B"/>
    <w:rsid w:val="0B86F4D3"/>
    <w:rsid w:val="0C171B06"/>
    <w:rsid w:val="0CEFF756"/>
    <w:rsid w:val="0CFA999F"/>
    <w:rsid w:val="0E25A923"/>
    <w:rsid w:val="0EBF9574"/>
    <w:rsid w:val="0F4566EF"/>
    <w:rsid w:val="0F460932"/>
    <w:rsid w:val="1048443A"/>
    <w:rsid w:val="10CA65D3"/>
    <w:rsid w:val="11AAC7D1"/>
    <w:rsid w:val="11C37FA3"/>
    <w:rsid w:val="120D72B5"/>
    <w:rsid w:val="12C93A50"/>
    <w:rsid w:val="1315A301"/>
    <w:rsid w:val="131BA769"/>
    <w:rsid w:val="13A09F8E"/>
    <w:rsid w:val="141671A6"/>
    <w:rsid w:val="14B33CB8"/>
    <w:rsid w:val="14EB8B40"/>
    <w:rsid w:val="15034E1F"/>
    <w:rsid w:val="151BE306"/>
    <w:rsid w:val="15418A05"/>
    <w:rsid w:val="157F3C16"/>
    <w:rsid w:val="15C83F4E"/>
    <w:rsid w:val="161767D2"/>
    <w:rsid w:val="16888774"/>
    <w:rsid w:val="168EF68B"/>
    <w:rsid w:val="172EC18A"/>
    <w:rsid w:val="174B9802"/>
    <w:rsid w:val="17DEC8DA"/>
    <w:rsid w:val="1823D4BF"/>
    <w:rsid w:val="18765F06"/>
    <w:rsid w:val="188477F2"/>
    <w:rsid w:val="188C27F9"/>
    <w:rsid w:val="192B32DA"/>
    <w:rsid w:val="1A385FC9"/>
    <w:rsid w:val="1A4C8D6C"/>
    <w:rsid w:val="1AEB5329"/>
    <w:rsid w:val="1B20AAF0"/>
    <w:rsid w:val="1B93510C"/>
    <w:rsid w:val="1B9A9984"/>
    <w:rsid w:val="1BE361AC"/>
    <w:rsid w:val="1C1B662F"/>
    <w:rsid w:val="1CBB4311"/>
    <w:rsid w:val="1D39152C"/>
    <w:rsid w:val="1D9492E6"/>
    <w:rsid w:val="1D966993"/>
    <w:rsid w:val="1DCDB3A7"/>
    <w:rsid w:val="1E077894"/>
    <w:rsid w:val="1E1921B9"/>
    <w:rsid w:val="1E59E925"/>
    <w:rsid w:val="1E5D19FB"/>
    <w:rsid w:val="1EED3CA2"/>
    <w:rsid w:val="1F20F0D7"/>
    <w:rsid w:val="1F4C842C"/>
    <w:rsid w:val="1FD0B0DD"/>
    <w:rsid w:val="2073AF7C"/>
    <w:rsid w:val="21C427E4"/>
    <w:rsid w:val="21F0B4BE"/>
    <w:rsid w:val="224DBE64"/>
    <w:rsid w:val="22C2578A"/>
    <w:rsid w:val="22C70451"/>
    <w:rsid w:val="22F065D1"/>
    <w:rsid w:val="23AAE57F"/>
    <w:rsid w:val="23E362D1"/>
    <w:rsid w:val="23E7EB73"/>
    <w:rsid w:val="24361E38"/>
    <w:rsid w:val="2447BE23"/>
    <w:rsid w:val="247FB273"/>
    <w:rsid w:val="2533105E"/>
    <w:rsid w:val="25950E12"/>
    <w:rsid w:val="259BEDEE"/>
    <w:rsid w:val="25F54D1D"/>
    <w:rsid w:val="26335E21"/>
    <w:rsid w:val="26DBE7C3"/>
    <w:rsid w:val="26E999B9"/>
    <w:rsid w:val="27033CF1"/>
    <w:rsid w:val="277F811E"/>
    <w:rsid w:val="281853B2"/>
    <w:rsid w:val="282E2C71"/>
    <w:rsid w:val="283A6E25"/>
    <w:rsid w:val="285507FE"/>
    <w:rsid w:val="288BE843"/>
    <w:rsid w:val="28B5F92A"/>
    <w:rsid w:val="28D9C2E1"/>
    <w:rsid w:val="294240C8"/>
    <w:rsid w:val="299BDC24"/>
    <w:rsid w:val="2A0BB431"/>
    <w:rsid w:val="2A515364"/>
    <w:rsid w:val="2B101EE9"/>
    <w:rsid w:val="2B97D55B"/>
    <w:rsid w:val="2C6D057F"/>
    <w:rsid w:val="2C8115BD"/>
    <w:rsid w:val="2CBD195F"/>
    <w:rsid w:val="2CF1935C"/>
    <w:rsid w:val="2D1F915E"/>
    <w:rsid w:val="2D9576B5"/>
    <w:rsid w:val="2DCC20F5"/>
    <w:rsid w:val="2EB88D5B"/>
    <w:rsid w:val="2ED30B4B"/>
    <w:rsid w:val="2F394AF6"/>
    <w:rsid w:val="2F3CEE72"/>
    <w:rsid w:val="2F4E10E5"/>
    <w:rsid w:val="30A28E6E"/>
    <w:rsid w:val="30F1C008"/>
    <w:rsid w:val="31098CAA"/>
    <w:rsid w:val="3140051C"/>
    <w:rsid w:val="3156C5E3"/>
    <w:rsid w:val="31C15039"/>
    <w:rsid w:val="3233F1BF"/>
    <w:rsid w:val="32567D6D"/>
    <w:rsid w:val="32835398"/>
    <w:rsid w:val="329A5533"/>
    <w:rsid w:val="32A44C34"/>
    <w:rsid w:val="33362996"/>
    <w:rsid w:val="34190820"/>
    <w:rsid w:val="344E3F62"/>
    <w:rsid w:val="345F87E9"/>
    <w:rsid w:val="348140B0"/>
    <w:rsid w:val="34E68116"/>
    <w:rsid w:val="3504121F"/>
    <w:rsid w:val="350AEA65"/>
    <w:rsid w:val="356339BE"/>
    <w:rsid w:val="35D7F6DA"/>
    <w:rsid w:val="36641D9B"/>
    <w:rsid w:val="36D86EAE"/>
    <w:rsid w:val="37537D46"/>
    <w:rsid w:val="378F6561"/>
    <w:rsid w:val="37944573"/>
    <w:rsid w:val="37AF25CA"/>
    <w:rsid w:val="381E8594"/>
    <w:rsid w:val="384CA011"/>
    <w:rsid w:val="38555831"/>
    <w:rsid w:val="38B24376"/>
    <w:rsid w:val="38C54D0D"/>
    <w:rsid w:val="38E81F85"/>
    <w:rsid w:val="397B5FE3"/>
    <w:rsid w:val="39A5FF19"/>
    <w:rsid w:val="39E34B4C"/>
    <w:rsid w:val="3A18D3C1"/>
    <w:rsid w:val="3AF2D580"/>
    <w:rsid w:val="3B1C0DE3"/>
    <w:rsid w:val="3B33BDB9"/>
    <w:rsid w:val="3BE20BFA"/>
    <w:rsid w:val="3BF8077A"/>
    <w:rsid w:val="3C3DE508"/>
    <w:rsid w:val="3C839C44"/>
    <w:rsid w:val="3D6DF807"/>
    <w:rsid w:val="3E66132E"/>
    <w:rsid w:val="3E711CD4"/>
    <w:rsid w:val="3E7AE9B6"/>
    <w:rsid w:val="3F991C5D"/>
    <w:rsid w:val="40128396"/>
    <w:rsid w:val="404E8839"/>
    <w:rsid w:val="405B017C"/>
    <w:rsid w:val="4065BE85"/>
    <w:rsid w:val="415D34CF"/>
    <w:rsid w:val="421A925A"/>
    <w:rsid w:val="42F29607"/>
    <w:rsid w:val="44664A77"/>
    <w:rsid w:val="446834DF"/>
    <w:rsid w:val="44A9BF94"/>
    <w:rsid w:val="44D4FE26"/>
    <w:rsid w:val="451C202A"/>
    <w:rsid w:val="4540D545"/>
    <w:rsid w:val="457F2D2F"/>
    <w:rsid w:val="45F5A9E0"/>
    <w:rsid w:val="461F9148"/>
    <w:rsid w:val="46CBDB6B"/>
    <w:rsid w:val="481AA9C1"/>
    <w:rsid w:val="483D9DEC"/>
    <w:rsid w:val="48BC720E"/>
    <w:rsid w:val="48FDCAE6"/>
    <w:rsid w:val="49D39EAE"/>
    <w:rsid w:val="49FD4BC9"/>
    <w:rsid w:val="4A41F409"/>
    <w:rsid w:val="4A77418F"/>
    <w:rsid w:val="4AF84FEF"/>
    <w:rsid w:val="4BB27922"/>
    <w:rsid w:val="4BB5C30A"/>
    <w:rsid w:val="4BBBEAD5"/>
    <w:rsid w:val="4BF17DB1"/>
    <w:rsid w:val="4C09DB5C"/>
    <w:rsid w:val="4C0C1E70"/>
    <w:rsid w:val="4C5B0776"/>
    <w:rsid w:val="4C72B22C"/>
    <w:rsid w:val="4D03731B"/>
    <w:rsid w:val="4E3DCD84"/>
    <w:rsid w:val="4E50F835"/>
    <w:rsid w:val="500FBC46"/>
    <w:rsid w:val="5016C85D"/>
    <w:rsid w:val="50B5A8F7"/>
    <w:rsid w:val="50CAB6BF"/>
    <w:rsid w:val="5177CAB2"/>
    <w:rsid w:val="51B2A06A"/>
    <w:rsid w:val="5256877C"/>
    <w:rsid w:val="5259D956"/>
    <w:rsid w:val="5259D98B"/>
    <w:rsid w:val="52D5FD3E"/>
    <w:rsid w:val="532F8EE5"/>
    <w:rsid w:val="5334DF33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A06C8B"/>
    <w:rsid w:val="55AF8593"/>
    <w:rsid w:val="564145B5"/>
    <w:rsid w:val="567CDFF8"/>
    <w:rsid w:val="56AA9B57"/>
    <w:rsid w:val="56C1D29F"/>
    <w:rsid w:val="5753CEDC"/>
    <w:rsid w:val="575569E4"/>
    <w:rsid w:val="582C1356"/>
    <w:rsid w:val="58BB0576"/>
    <w:rsid w:val="5922A726"/>
    <w:rsid w:val="59288C8D"/>
    <w:rsid w:val="598A7D94"/>
    <w:rsid w:val="598BDDD9"/>
    <w:rsid w:val="59B6F241"/>
    <w:rsid w:val="59B6F2A0"/>
    <w:rsid w:val="5AEDDBE4"/>
    <w:rsid w:val="5B080747"/>
    <w:rsid w:val="5B25CD9B"/>
    <w:rsid w:val="5B8E1F47"/>
    <w:rsid w:val="5B9BF016"/>
    <w:rsid w:val="5BA5C62C"/>
    <w:rsid w:val="5BAAEA4B"/>
    <w:rsid w:val="5CDAAF11"/>
    <w:rsid w:val="5D1E68B4"/>
    <w:rsid w:val="5D25FC1A"/>
    <w:rsid w:val="5D4B8E41"/>
    <w:rsid w:val="5DAA7A5A"/>
    <w:rsid w:val="5E7939F8"/>
    <w:rsid w:val="5E89DD07"/>
    <w:rsid w:val="5EEA8D6A"/>
    <w:rsid w:val="5EF1E0ED"/>
    <w:rsid w:val="5F0208D0"/>
    <w:rsid w:val="5F5CA2D6"/>
    <w:rsid w:val="604CAF43"/>
    <w:rsid w:val="60AB02AF"/>
    <w:rsid w:val="6125404E"/>
    <w:rsid w:val="621A1417"/>
    <w:rsid w:val="63598CB9"/>
    <w:rsid w:val="63872F60"/>
    <w:rsid w:val="63F69A79"/>
    <w:rsid w:val="64225ADA"/>
    <w:rsid w:val="64246454"/>
    <w:rsid w:val="64A3E2E4"/>
    <w:rsid w:val="64C8CE88"/>
    <w:rsid w:val="65005841"/>
    <w:rsid w:val="655E8951"/>
    <w:rsid w:val="6563D674"/>
    <w:rsid w:val="65F2A5FB"/>
    <w:rsid w:val="660A8BDC"/>
    <w:rsid w:val="6706192F"/>
    <w:rsid w:val="6715134E"/>
    <w:rsid w:val="67BD872D"/>
    <w:rsid w:val="67EBF489"/>
    <w:rsid w:val="6837DDF3"/>
    <w:rsid w:val="687B7EC0"/>
    <w:rsid w:val="687F421B"/>
    <w:rsid w:val="689383CC"/>
    <w:rsid w:val="68B18D11"/>
    <w:rsid w:val="6924CD61"/>
    <w:rsid w:val="692A8F0A"/>
    <w:rsid w:val="69BCB2DF"/>
    <w:rsid w:val="6A0DA10D"/>
    <w:rsid w:val="6AF5089F"/>
    <w:rsid w:val="6B0EB742"/>
    <w:rsid w:val="6B32F002"/>
    <w:rsid w:val="6C7DC5CF"/>
    <w:rsid w:val="6CB58B62"/>
    <w:rsid w:val="6CF5F12C"/>
    <w:rsid w:val="6D37E945"/>
    <w:rsid w:val="6E2655E9"/>
    <w:rsid w:val="6E2AA192"/>
    <w:rsid w:val="6E5EB1A4"/>
    <w:rsid w:val="6E854697"/>
    <w:rsid w:val="6F165BE1"/>
    <w:rsid w:val="6F432BC3"/>
    <w:rsid w:val="6FD8334F"/>
    <w:rsid w:val="6FF427B4"/>
    <w:rsid w:val="703CEBB6"/>
    <w:rsid w:val="7041E82E"/>
    <w:rsid w:val="70537896"/>
    <w:rsid w:val="70C3DE31"/>
    <w:rsid w:val="70D100C4"/>
    <w:rsid w:val="70D973C8"/>
    <w:rsid w:val="7118A135"/>
    <w:rsid w:val="716C471D"/>
    <w:rsid w:val="718CFA5E"/>
    <w:rsid w:val="721E6A55"/>
    <w:rsid w:val="72743C8A"/>
    <w:rsid w:val="72847CCD"/>
    <w:rsid w:val="729AA34D"/>
    <w:rsid w:val="729FB25F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5A54F9E"/>
    <w:rsid w:val="75AD52CC"/>
    <w:rsid w:val="75D60527"/>
    <w:rsid w:val="75DDFC65"/>
    <w:rsid w:val="767C60BD"/>
    <w:rsid w:val="76B3E0C2"/>
    <w:rsid w:val="76D81152"/>
    <w:rsid w:val="76FE28BA"/>
    <w:rsid w:val="7726DAC2"/>
    <w:rsid w:val="7792E757"/>
    <w:rsid w:val="77A6ACC6"/>
    <w:rsid w:val="77A8E4BD"/>
    <w:rsid w:val="77D4A566"/>
    <w:rsid w:val="7821E5D4"/>
    <w:rsid w:val="78EF3EDE"/>
    <w:rsid w:val="7939A96C"/>
    <w:rsid w:val="79ACABD7"/>
    <w:rsid w:val="7A35544D"/>
    <w:rsid w:val="7A3D51C8"/>
    <w:rsid w:val="7A3E391A"/>
    <w:rsid w:val="7A6EC329"/>
    <w:rsid w:val="7AAF7522"/>
    <w:rsid w:val="7B1023C7"/>
    <w:rsid w:val="7B2CCBEE"/>
    <w:rsid w:val="7B38ACA3"/>
    <w:rsid w:val="7B5D1022"/>
    <w:rsid w:val="7BF510A0"/>
    <w:rsid w:val="7BF7A718"/>
    <w:rsid w:val="7CF8054B"/>
    <w:rsid w:val="7D111498"/>
    <w:rsid w:val="7D46CFBB"/>
    <w:rsid w:val="7E3F0F37"/>
    <w:rsid w:val="7E6A7597"/>
    <w:rsid w:val="7E71FDC2"/>
    <w:rsid w:val="7E8416CC"/>
    <w:rsid w:val="7F11A5F9"/>
    <w:rsid w:val="7F3054A9"/>
    <w:rsid w:val="7F86519F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64</revision>
  <lastPrinted>2012-12-03T18:15:00.0000000Z</lastPrinted>
  <dcterms:created xsi:type="dcterms:W3CDTF">2025-02-01T10:13:00.0000000Z</dcterms:created>
  <dcterms:modified xsi:type="dcterms:W3CDTF">2025-05-24T00:17:51.0344256Z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