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B74A" w14:textId="02D36D4C" w:rsidR="00023A40" w:rsidRDefault="000262B7">
      <w:pPr>
        <w:pStyle w:val="Title"/>
      </w:pPr>
      <w:r w:rsidRPr="000262B7">
        <w:t>Within Farm’s Reach Estate Trust &amp; Educational Association</w:t>
      </w:r>
      <w:r>
        <w:t xml:space="preserve">: </w:t>
      </w:r>
      <w:r>
        <w:t>Organizational Structure</w:t>
      </w:r>
    </w:p>
    <w:p w14:paraId="744E47D4" w14:textId="6FE68928" w:rsidR="00023A40" w:rsidRDefault="00000000">
      <w:r>
        <w:t xml:space="preserve">This document outlines the roles, hierarchy, and operational structure of the </w:t>
      </w:r>
      <w:r w:rsidR="000262B7" w:rsidRPr="000262B7">
        <w:t>Within Farm’s Reach Estate Trust &amp; Educational Association</w:t>
      </w:r>
      <w:r>
        <w:t>. It is designed to ensure transparency, accountability, and sustainable governance in accordance with the Trust Charter.</w:t>
      </w:r>
    </w:p>
    <w:p w14:paraId="7A2687D3" w14:textId="77777777" w:rsidR="00023A40" w:rsidRDefault="00000000">
      <w:pPr>
        <w:pStyle w:val="Heading1"/>
      </w:pPr>
      <w:r>
        <w:t>Organizational Roles</w:t>
      </w:r>
    </w:p>
    <w:p w14:paraId="33359493" w14:textId="77777777" w:rsidR="00023A40" w:rsidRDefault="00000000">
      <w:pPr>
        <w:pStyle w:val="Heading2"/>
      </w:pPr>
      <w:r>
        <w:t>Founding Trustee</w:t>
      </w:r>
    </w:p>
    <w:p w14:paraId="2991AD09" w14:textId="77777777" w:rsidR="00023A40" w:rsidRDefault="00000000">
      <w:r>
        <w:t>Responsible for original vision, legacy oversight, and ensuring mission fidelity. Holds ceremonial authority and participates in key decisions.</w:t>
      </w:r>
    </w:p>
    <w:p w14:paraId="54A7FFBF" w14:textId="77777777" w:rsidR="00023A40" w:rsidRDefault="00000000">
      <w:pPr>
        <w:pStyle w:val="Heading2"/>
      </w:pPr>
      <w:r>
        <w:t>Council of Stewards</w:t>
      </w:r>
    </w:p>
    <w:p w14:paraId="4C0B152F" w14:textId="77777777" w:rsidR="00023A40" w:rsidRDefault="00000000">
      <w:r>
        <w:t>5–12 trusted members responsible for high-level decisions, charter amendments, and strategic oversight. Elected or invited by existing council.</w:t>
      </w:r>
    </w:p>
    <w:p w14:paraId="60387AE6" w14:textId="77777777" w:rsidR="00023A40" w:rsidRDefault="00000000">
      <w:pPr>
        <w:pStyle w:val="Heading2"/>
      </w:pPr>
      <w:r>
        <w:t>Educational Coordinator</w:t>
      </w:r>
    </w:p>
    <w:p w14:paraId="71CFA6B0" w14:textId="77777777" w:rsidR="00023A40" w:rsidRDefault="00000000">
      <w:r>
        <w:t>Designs and manages workshops, curriculum, public outreach, and partnerships with schools and learning institutions.</w:t>
      </w:r>
    </w:p>
    <w:p w14:paraId="463AA5AC" w14:textId="77777777" w:rsidR="00023A40" w:rsidRDefault="00000000">
      <w:pPr>
        <w:pStyle w:val="Heading2"/>
      </w:pPr>
      <w:r>
        <w:t>Nursery &amp; Agroenterprise Manager</w:t>
      </w:r>
    </w:p>
    <w:p w14:paraId="52F29B5D" w14:textId="77777777" w:rsidR="00023A40" w:rsidRDefault="00000000">
      <w:r>
        <w:t>Oversees propagation of hydrangeas, apples, ginkgo, walnuts, and ferns. Coordinates product packaging, inventory, and fulfillment.</w:t>
      </w:r>
    </w:p>
    <w:p w14:paraId="403F1D7F" w14:textId="77777777" w:rsidR="00023A40" w:rsidRDefault="00000000">
      <w:pPr>
        <w:pStyle w:val="Heading2"/>
      </w:pPr>
      <w:r>
        <w:t>Stewardship Lead</w:t>
      </w:r>
    </w:p>
    <w:p w14:paraId="505B5B64" w14:textId="77777777" w:rsidR="00023A40" w:rsidRDefault="00000000">
      <w:r>
        <w:t>Responsible for land maintenance, ecological monitoring, and implementation of geothermal and energy recovery systems.</w:t>
      </w:r>
    </w:p>
    <w:p w14:paraId="5BCDE564" w14:textId="77777777" w:rsidR="00023A40" w:rsidRDefault="00000000">
      <w:pPr>
        <w:pStyle w:val="Heading2"/>
      </w:pPr>
      <w:r>
        <w:t>Membership Coordinator</w:t>
      </w:r>
    </w:p>
    <w:p w14:paraId="04E613E9" w14:textId="77777777" w:rsidR="00023A40" w:rsidRDefault="00000000">
      <w:r>
        <w:t>Manages sponsor/member relations, annual reporting, benefits tracking, and communications.</w:t>
      </w:r>
    </w:p>
    <w:p w14:paraId="09967850" w14:textId="77777777" w:rsidR="00023A40" w:rsidRDefault="00000000">
      <w:pPr>
        <w:pStyle w:val="Heading2"/>
      </w:pPr>
      <w:r>
        <w:t>Treasurer</w:t>
      </w:r>
    </w:p>
    <w:p w14:paraId="6C923E0C" w14:textId="7A28BDA9" w:rsidR="00023A40" w:rsidRDefault="00000000">
      <w:r>
        <w:t>Maintains financial records, ensures transparency of reinvestment, and coordinates audits.</w:t>
      </w:r>
    </w:p>
    <w:p w14:paraId="416339E9" w14:textId="77777777" w:rsidR="00023A40" w:rsidRDefault="00000000">
      <w:pPr>
        <w:pStyle w:val="Heading2"/>
      </w:pPr>
      <w:r>
        <w:lastRenderedPageBreak/>
        <w:t>Advisory Council (Optional)</w:t>
      </w:r>
    </w:p>
    <w:p w14:paraId="16B17A89" w14:textId="77777777" w:rsidR="00023A40" w:rsidRDefault="00000000">
      <w:r>
        <w:t>Subject-matter experts (botany, permaculture, education, indigenous knowledge, etc.) who advise but do not vote.</w:t>
      </w:r>
    </w:p>
    <w:p w14:paraId="31B699E9" w14:textId="77777777" w:rsidR="00023A40" w:rsidRDefault="00000000">
      <w:pPr>
        <w:pStyle w:val="Heading1"/>
      </w:pPr>
      <w:r>
        <w:t>Operational Hierarchy</w:t>
      </w:r>
    </w:p>
    <w:p w14:paraId="453B45B4" w14:textId="77777777" w:rsidR="00023A40" w:rsidRDefault="00000000">
      <w:r>
        <w:t>1. Founding Trustee provides vision and legacy link.</w:t>
      </w:r>
      <w:r>
        <w:br/>
        <w:t>2. Council of Stewards holds core governing authority.</w:t>
      </w:r>
      <w:r>
        <w:br/>
        <w:t>3. Functional leads (Educational Coordinator, Nursery Manager, etc.) operate day-to-day programs.</w:t>
      </w:r>
      <w:r>
        <w:br/>
        <w:t>4. Membership and sponsors engage annually through events and benefits.</w:t>
      </w:r>
      <w:r>
        <w:br/>
        <w:t>5. Advisory Council provides external insight.</w:t>
      </w:r>
    </w:p>
    <w:sectPr w:rsidR="00023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869854">
    <w:abstractNumId w:val="8"/>
  </w:num>
  <w:num w:numId="2" w16cid:durableId="1762330979">
    <w:abstractNumId w:val="6"/>
  </w:num>
  <w:num w:numId="3" w16cid:durableId="481508335">
    <w:abstractNumId w:val="5"/>
  </w:num>
  <w:num w:numId="4" w16cid:durableId="1690060767">
    <w:abstractNumId w:val="4"/>
  </w:num>
  <w:num w:numId="5" w16cid:durableId="517892737">
    <w:abstractNumId w:val="7"/>
  </w:num>
  <w:num w:numId="6" w16cid:durableId="1391074498">
    <w:abstractNumId w:val="3"/>
  </w:num>
  <w:num w:numId="7" w16cid:durableId="948202935">
    <w:abstractNumId w:val="2"/>
  </w:num>
  <w:num w:numId="8" w16cid:durableId="288824382">
    <w:abstractNumId w:val="1"/>
  </w:num>
  <w:num w:numId="9" w16cid:durableId="105180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A40"/>
    <w:rsid w:val="000262B7"/>
    <w:rsid w:val="00034616"/>
    <w:rsid w:val="0006063C"/>
    <w:rsid w:val="0015074B"/>
    <w:rsid w:val="00236EA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B2785"/>
  <w14:defaultImageDpi w14:val="300"/>
  <w15:docId w15:val="{590061A2-142F-9742-B4BC-9E79B05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Richard Leslie Cawthorpe</cp:lastModifiedBy>
  <cp:revision>2</cp:revision>
  <dcterms:created xsi:type="dcterms:W3CDTF">2013-12-23T23:15:00Z</dcterms:created>
  <dcterms:modified xsi:type="dcterms:W3CDTF">2025-10-06T07:10:00Z</dcterms:modified>
  <cp:category/>
</cp:coreProperties>
</file>