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rStyle w:val="LabTitleInstVersred"/>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t>Laboratorio: Armar una red con un switch y un router</w:t>
          </w:r>
        </w:sdtContent>
      </w:sdt>
      <w:r>
        <w:rPr>
          <w:rStyle w:val="LabTitleInstVersred"/>
          <w:b/>
        </w:rPr>
        <w:t xml:space="preserve"> </w:t>
      </w:r>
    </w:p>
    <w:p>
      <w:pPr>
        <w:pStyle w:val="Ttulogeneral"/>
        <w:rPr/>
      </w:pPr>
      <w:r>
        <w:rPr/>
      </w:r>
    </w:p>
    <w:p>
      <w:pPr>
        <w:pStyle w:val="Ttulogeneral"/>
        <w:rPr/>
      </w:pPr>
      <w:r>
        <w:rPr/>
        <w:t>Topología</w:t>
      </w:r>
    </w:p>
    <w:p>
      <w:pPr>
        <w:pStyle w:val="Visual"/>
        <w:rPr/>
      </w:pPr>
      <w:r>
        <w:rPr/>
        <w:drawing>
          <wp:inline distT="0" distB="0" distL="0" distR="0">
            <wp:extent cx="5273040" cy="2333625"/>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2"/>
                    <a:stretch>
                      <a:fillRect/>
                    </a:stretch>
                  </pic:blipFill>
                  <pic:spPr bwMode="auto">
                    <a:xfrm>
                      <a:off x="0" y="0"/>
                      <a:ext cx="5273040" cy="2333625"/>
                    </a:xfrm>
                    <a:prstGeom prst="rect">
                      <a:avLst/>
                    </a:prstGeom>
                  </pic:spPr>
                </pic:pic>
              </a:graphicData>
            </a:graphic>
          </wp:inline>
        </w:drawing>
      </w:r>
    </w:p>
    <w:p>
      <w:pPr>
        <w:pStyle w:val="Ttulo1"/>
        <w:numPr>
          <w:ilvl w:val="0"/>
          <w:numId w:val="3"/>
        </w:numPr>
        <w:rPr/>
      </w:pPr>
      <w:r>
        <w:rPr/>
        <w:t>Tabla de asignación de direcciones</w:t>
      </w:r>
    </w:p>
    <w:tbl>
      <w:tblPr>
        <w:tblW w:w="10170" w:type="dxa"/>
        <w:jc w:val="center"/>
        <w:tblInd w:w="0" w:type="dxa"/>
        <w:tblCellMar>
          <w:top w:w="14" w:type="dxa"/>
          <w:left w:w="115" w:type="dxa"/>
          <w:bottom w:w="14" w:type="dxa"/>
          <w:right w:w="115" w:type="dxa"/>
        </w:tblCellMar>
        <w:tblLook w:val="04a0" w:noHBand="0" w:noVBand="1" w:firstColumn="1" w:lastRow="0" w:lastColumn="0" w:firstRow="1"/>
      </w:tblPr>
      <w:tblGrid>
        <w:gridCol w:w="2157"/>
        <w:gridCol w:w="2429"/>
        <w:gridCol w:w="2971"/>
        <w:gridCol w:w="2612"/>
      </w:tblGrid>
      <w:tr>
        <w:trPr>
          <w:tblHeader w:val="true"/>
          <w:cantSplit w:val="true"/>
        </w:trPr>
        <w:tc>
          <w:tcPr>
            <w:tcW w:w="2157"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Dispositivo</w:t>
            </w:r>
          </w:p>
        </w:tc>
        <w:tc>
          <w:tcPr>
            <w:tcW w:w="242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Interfaz</w:t>
            </w:r>
          </w:p>
        </w:tc>
        <w:tc>
          <w:tcPr>
            <w:tcW w:w="297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IP Address / Prefix</w:t>
            </w:r>
          </w:p>
        </w:tc>
        <w:tc>
          <w:tcPr>
            <w:tcW w:w="2612" w:type="dxa"/>
            <w:tcBorders>
              <w:top w:val="single" w:sz="2" w:space="0" w:color="000000"/>
              <w:left w:val="single" w:sz="2" w:space="0" w:color="000000"/>
              <w:bottom w:val="single" w:sz="2" w:space="0" w:color="000000"/>
              <w:right w:val="single" w:sz="2" w:space="0" w:color="000000"/>
            </w:tcBorders>
            <w:shd w:color="auto" w:fill="DBE5F1" w:val="clear"/>
          </w:tcPr>
          <w:p>
            <w:pPr>
              <w:pStyle w:val="Ttulodelatabla"/>
              <w:keepNext w:val="true"/>
              <w:spacing w:before="120" w:after="120"/>
              <w:jc w:val="center"/>
              <w:rPr/>
            </w:pPr>
            <w:r>
              <w:rPr/>
              <w:t>Gateway predeterminado</w:t>
            </w:r>
          </w:p>
        </w:tc>
      </w:tr>
      <w:tr>
        <w:trPr>
          <w:cantSplit w:val="true"/>
        </w:trPr>
        <w:tc>
          <w:tcPr>
            <w:tcW w:w="2157"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R1</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G0/0/0</w:t>
            </w:r>
          </w:p>
        </w:tc>
        <w:tc>
          <w:tcPr>
            <w:tcW w:w="2971" w:type="dxa"/>
            <w:vMerge w:val="restart"/>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2001:db8:acad:1::1/64</w:t>
            </w:r>
          </w:p>
        </w:tc>
        <w:tc>
          <w:tcPr>
            <w:tcW w:w="2612" w:type="dxa"/>
            <w:tcBorders>
              <w:top w:val="single" w:sz="2" w:space="0" w:color="000000"/>
              <w:left w:val="single" w:sz="2" w:space="0" w:color="000000"/>
              <w:right w:val="single" w:sz="2" w:space="0" w:color="000000"/>
            </w:tcBorders>
          </w:tcPr>
          <w:p>
            <w:pPr>
              <w:pStyle w:val="TableText"/>
              <w:spacing w:lineRule="auto" w:line="240" w:before="60" w:after="60"/>
              <w:rPr/>
            </w:pPr>
            <w:r>
              <w:rPr/>
              <w:t>N/D</w:t>
            </w:r>
          </w:p>
        </w:tc>
      </w:tr>
      <w:tr>
        <w:trPr>
          <w:cantSplit w:val="true"/>
        </w:trPr>
        <w:tc>
          <w:tcPr>
            <w:tcW w:w="2157" w:type="dxa"/>
            <w:tcBorders>
              <w:left w:val="single" w:sz="2" w:space="0" w:color="000000"/>
              <w:right w:val="single" w:sz="2" w:space="0" w:color="000000"/>
            </w:tcBorders>
            <w:vAlign w:val="bottom"/>
          </w:tcPr>
          <w:p>
            <w:pPr>
              <w:pStyle w:val="ConfigWindow"/>
              <w:rPr/>
            </w:pPr>
            <w:r>
              <w:rPr/>
              <w:t>R1</w:t>
            </w:r>
          </w:p>
        </w:tc>
        <w:tc>
          <w:tcPr>
            <w:tcW w:w="2429" w:type="dxa"/>
            <w:tcBorders>
              <w:left w:val="single" w:sz="2" w:space="0" w:color="000000"/>
              <w:right w:val="single" w:sz="2" w:space="0" w:color="000000"/>
            </w:tcBorders>
            <w:vAlign w:val="bottom"/>
          </w:tcPr>
          <w:p>
            <w:pPr>
              <w:pStyle w:val="ConfigWindow"/>
              <w:rPr/>
            </w:pPr>
            <w:r>
              <w:rPr/>
              <w:t>G0/0/0</w:t>
            </w:r>
          </w:p>
        </w:tc>
        <w:tc>
          <w:tcPr>
            <w:tcW w:w="2971" w:type="dxa"/>
            <w:vMerge w:val="continue"/>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left w:val="single" w:sz="2" w:space="0" w:color="000000"/>
              <w:right w:val="single" w:sz="2" w:space="0" w:color="000000"/>
            </w:tcBorders>
          </w:tcPr>
          <w:p>
            <w:pPr>
              <w:pStyle w:val="ConfigWindow"/>
              <w:rPr/>
            </w:pPr>
            <w:r>
              <w:rPr/>
              <w:t>N/D</w:t>
            </w:r>
          </w:p>
        </w:tc>
      </w:tr>
      <w:tr>
        <w:trPr>
          <w:cantSplit w:val="true"/>
        </w:trPr>
        <w:tc>
          <w:tcPr>
            <w:tcW w:w="2157" w:type="dxa"/>
            <w:tcBorders>
              <w:left w:val="single" w:sz="2" w:space="0" w:color="000000"/>
              <w:right w:val="single" w:sz="2" w:space="0" w:color="000000"/>
            </w:tcBorders>
            <w:vAlign w:val="bottom"/>
          </w:tcPr>
          <w:p>
            <w:pPr>
              <w:pStyle w:val="ConfigWindow"/>
              <w:rPr/>
            </w:pPr>
            <w:r>
              <w:rPr/>
              <w:t>R1</w:t>
            </w:r>
          </w:p>
        </w:tc>
        <w:tc>
          <w:tcPr>
            <w:tcW w:w="2429" w:type="dxa"/>
            <w:tcBorders>
              <w:left w:val="single" w:sz="2" w:space="0" w:color="000000"/>
              <w:bottom w:val="single" w:sz="2" w:space="0" w:color="000000"/>
              <w:right w:val="single" w:sz="2" w:space="0" w:color="000000"/>
            </w:tcBorders>
            <w:vAlign w:val="bottom"/>
          </w:tcPr>
          <w:p>
            <w:pPr>
              <w:pStyle w:val="ConfigWindow"/>
              <w:rPr/>
            </w:pPr>
            <w:r>
              <w:rPr/>
              <w:t>G0/0/0</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fe80::1</w:t>
            </w:r>
          </w:p>
        </w:tc>
        <w:tc>
          <w:tcPr>
            <w:tcW w:w="2612" w:type="dxa"/>
            <w:tcBorders>
              <w:left w:val="single" w:sz="2" w:space="0" w:color="000000"/>
              <w:bottom w:val="single" w:sz="4" w:space="0" w:color="000000"/>
              <w:right w:val="single" w:sz="2" w:space="0" w:color="000000"/>
            </w:tcBorders>
          </w:tcPr>
          <w:p>
            <w:pPr>
              <w:pStyle w:val="ConfigWindow"/>
              <w:rPr/>
            </w:pPr>
            <w:r>
              <w:rPr/>
              <w:t>N/D</w:t>
            </w:r>
          </w:p>
        </w:tc>
      </w:tr>
      <w:tr>
        <w:trPr>
          <w:cantSplit w:val="true"/>
        </w:trPr>
        <w:tc>
          <w:tcPr>
            <w:tcW w:w="2157" w:type="dxa"/>
            <w:tcBorders>
              <w:left w:val="single" w:sz="2" w:space="0" w:color="000000"/>
              <w:right w:val="single" w:sz="2" w:space="0" w:color="000000"/>
            </w:tcBorders>
            <w:vAlign w:val="bottom"/>
          </w:tcPr>
          <w:p>
            <w:pPr>
              <w:pStyle w:val="ConfigWindow"/>
              <w:rPr/>
            </w:pPr>
            <w:r>
              <w:rPr/>
              <w:t>R1</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G0/0/1</w:t>
            </w:r>
          </w:p>
        </w:tc>
        <w:tc>
          <w:tcPr>
            <w:tcW w:w="2971" w:type="dxa"/>
            <w:vMerge w:val="restart"/>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200:db8:acad:2::1/64</w:t>
            </w:r>
          </w:p>
        </w:tc>
        <w:tc>
          <w:tcPr>
            <w:tcW w:w="2612" w:type="dxa"/>
            <w:tcBorders>
              <w:top w:val="single" w:sz="4" w:space="0" w:color="000000"/>
              <w:left w:val="single" w:sz="2" w:space="0" w:color="000000"/>
              <w:right w:val="single" w:sz="2" w:space="0" w:color="000000"/>
            </w:tcBorders>
          </w:tcPr>
          <w:p>
            <w:pPr>
              <w:pStyle w:val="TableText"/>
              <w:spacing w:lineRule="auto" w:line="240" w:before="60" w:after="60"/>
              <w:rPr/>
            </w:pPr>
            <w:r>
              <w:rPr/>
              <w:t>N/D</w:t>
            </w:r>
          </w:p>
        </w:tc>
      </w:tr>
      <w:tr>
        <w:trPr>
          <w:cantSplit w:val="true"/>
        </w:trPr>
        <w:tc>
          <w:tcPr>
            <w:tcW w:w="2157" w:type="dxa"/>
            <w:tcBorders>
              <w:left w:val="single" w:sz="2" w:space="0" w:color="000000"/>
              <w:right w:val="single" w:sz="2" w:space="0" w:color="000000"/>
            </w:tcBorders>
            <w:vAlign w:val="bottom"/>
          </w:tcPr>
          <w:p>
            <w:pPr>
              <w:pStyle w:val="ConfigWindow"/>
              <w:rPr/>
            </w:pPr>
            <w:r>
              <w:rPr/>
              <w:t>R1</w:t>
            </w:r>
          </w:p>
        </w:tc>
        <w:tc>
          <w:tcPr>
            <w:tcW w:w="2429" w:type="dxa"/>
            <w:tcBorders>
              <w:left w:val="single" w:sz="2" w:space="0" w:color="000000"/>
              <w:right w:val="single" w:sz="2" w:space="0" w:color="000000"/>
            </w:tcBorders>
            <w:vAlign w:val="bottom"/>
          </w:tcPr>
          <w:p>
            <w:pPr>
              <w:pStyle w:val="ConfigWindow"/>
              <w:rPr/>
            </w:pPr>
            <w:r>
              <w:rPr/>
              <w:t>G0/0/1</w:t>
            </w:r>
          </w:p>
        </w:tc>
        <w:tc>
          <w:tcPr>
            <w:tcW w:w="2971" w:type="dxa"/>
            <w:vMerge w:val="continue"/>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left w:val="single" w:sz="2" w:space="0" w:color="000000"/>
              <w:right w:val="single" w:sz="2" w:space="0" w:color="000000"/>
            </w:tcBorders>
          </w:tcPr>
          <w:p>
            <w:pPr>
              <w:pStyle w:val="ConfigWindow"/>
              <w:rPr/>
            </w:pPr>
            <w:r>
              <w:rPr/>
              <w:t>N/D</w:t>
            </w:r>
          </w:p>
        </w:tc>
      </w:tr>
      <w:tr>
        <w:trPr>
          <w:cantSplit w:val="true"/>
        </w:trPr>
        <w:tc>
          <w:tcPr>
            <w:tcW w:w="2157" w:type="dxa"/>
            <w:tcBorders>
              <w:left w:val="single" w:sz="2" w:space="0" w:color="000000"/>
              <w:right w:val="single" w:sz="2" w:space="0" w:color="000000"/>
            </w:tcBorders>
            <w:vAlign w:val="bottom"/>
          </w:tcPr>
          <w:p>
            <w:pPr>
              <w:pStyle w:val="ConfigWindow"/>
              <w:rPr/>
            </w:pPr>
            <w:r>
              <w:rPr/>
              <w:t>R1</w:t>
            </w:r>
          </w:p>
        </w:tc>
        <w:tc>
          <w:tcPr>
            <w:tcW w:w="2429" w:type="dxa"/>
            <w:tcBorders>
              <w:left w:val="single" w:sz="2" w:space="0" w:color="000000"/>
              <w:bottom w:val="single" w:sz="2" w:space="0" w:color="000000"/>
              <w:right w:val="single" w:sz="2" w:space="0" w:color="000000"/>
            </w:tcBorders>
            <w:vAlign w:val="bottom"/>
          </w:tcPr>
          <w:p>
            <w:pPr>
              <w:pStyle w:val="ConfigWindow"/>
              <w:rPr/>
            </w:pPr>
            <w:r>
              <w:rPr/>
              <w:t>G0/0/1</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fe80::1</w:t>
            </w:r>
          </w:p>
        </w:tc>
        <w:tc>
          <w:tcPr>
            <w:tcW w:w="2612" w:type="dxa"/>
            <w:tcBorders>
              <w:left w:val="single" w:sz="2" w:space="0" w:color="000000"/>
              <w:bottom w:val="single" w:sz="2" w:space="0" w:color="000000"/>
              <w:right w:val="single" w:sz="2" w:space="0" w:color="000000"/>
            </w:tcBorders>
          </w:tcPr>
          <w:p>
            <w:pPr>
              <w:pStyle w:val="ConfigWindow"/>
              <w:rPr/>
            </w:pPr>
            <w:r>
              <w:rPr/>
              <w:t>N/D</w:t>
            </w:r>
          </w:p>
        </w:tc>
      </w:tr>
      <w:tr>
        <w:trPr>
          <w:cantSplit w:val="true"/>
        </w:trPr>
        <w:tc>
          <w:tcPr>
            <w:tcW w:w="2157"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S1</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VLAN 1</w:t>
            </w:r>
          </w:p>
        </w:tc>
        <w:tc>
          <w:tcPr>
            <w:tcW w:w="2971"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r>
          </w:p>
        </w:tc>
      </w:tr>
      <w:tr>
        <w:trPr>
          <w:cantSplit w:val="true"/>
        </w:trPr>
        <w:tc>
          <w:tcPr>
            <w:tcW w:w="2157"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PC-A</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NIC</w:t>
            </w:r>
          </w:p>
        </w:tc>
        <w:tc>
          <w:tcPr>
            <w:tcW w:w="2971" w:type="dxa"/>
            <w:vMerge w:val="restart"/>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2001:db8:acad:1::3/64</w:t>
            </w:r>
          </w:p>
        </w:tc>
        <w:tc>
          <w:tcPr>
            <w:tcW w:w="2612" w:type="dxa"/>
            <w:vMerge w:val="restart"/>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t>fe80::1</w:t>
            </w:r>
          </w:p>
        </w:tc>
      </w:tr>
      <w:tr>
        <w:trPr>
          <w:cantSplit w:val="true"/>
        </w:trPr>
        <w:tc>
          <w:tcPr>
            <w:tcW w:w="2157" w:type="dxa"/>
            <w:tcBorders>
              <w:left w:val="single" w:sz="2" w:space="0" w:color="000000"/>
              <w:bottom w:val="single" w:sz="2" w:space="0" w:color="000000"/>
              <w:right w:val="single" w:sz="2" w:space="0" w:color="000000"/>
            </w:tcBorders>
            <w:vAlign w:val="bottom"/>
          </w:tcPr>
          <w:p>
            <w:pPr>
              <w:pStyle w:val="ConfigWindow"/>
              <w:rPr/>
            </w:pPr>
            <w:r>
              <w:rPr/>
              <w:t>PC-A</w:t>
            </w:r>
          </w:p>
        </w:tc>
        <w:tc>
          <w:tcPr>
            <w:tcW w:w="2429" w:type="dxa"/>
            <w:tcBorders>
              <w:left w:val="single" w:sz="2" w:space="0" w:color="000000"/>
              <w:bottom w:val="single" w:sz="2" w:space="0" w:color="000000"/>
              <w:right w:val="single" w:sz="2" w:space="0" w:color="000000"/>
            </w:tcBorders>
            <w:vAlign w:val="bottom"/>
          </w:tcPr>
          <w:p>
            <w:pPr>
              <w:pStyle w:val="ConfigWindow"/>
              <w:rPr/>
            </w:pPr>
            <w:r>
              <w:rPr/>
              <w:t>NIC</w:t>
            </w:r>
          </w:p>
        </w:tc>
        <w:tc>
          <w:tcPr>
            <w:tcW w:w="2971" w:type="dxa"/>
            <w:vMerge w:val="continue"/>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vMerge w:val="continue"/>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r>
          </w:p>
        </w:tc>
      </w:tr>
      <w:tr>
        <w:trPr>
          <w:cantSplit w:val="true"/>
        </w:trPr>
        <w:tc>
          <w:tcPr>
            <w:tcW w:w="2157"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PC-B</w:t>
            </w:r>
          </w:p>
        </w:tc>
        <w:tc>
          <w:tcPr>
            <w:tcW w:w="2429" w:type="dxa"/>
            <w:tcBorders>
              <w:top w:val="single" w:sz="2" w:space="0" w:color="000000"/>
              <w:left w:val="single" w:sz="2" w:space="0" w:color="000000"/>
              <w:right w:val="single" w:sz="2" w:space="0" w:color="000000"/>
            </w:tcBorders>
            <w:vAlign w:val="bottom"/>
          </w:tcPr>
          <w:p>
            <w:pPr>
              <w:pStyle w:val="TableText"/>
              <w:spacing w:lineRule="auto" w:line="240" w:before="60" w:after="60"/>
              <w:rPr/>
            </w:pPr>
            <w:r>
              <w:rPr/>
              <w:t>NIC</w:t>
            </w:r>
          </w:p>
        </w:tc>
        <w:tc>
          <w:tcPr>
            <w:tcW w:w="2971" w:type="dxa"/>
            <w:vMerge w:val="restart"/>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2001:db8:acad:2::3/64</w:t>
            </w:r>
          </w:p>
        </w:tc>
        <w:tc>
          <w:tcPr>
            <w:tcW w:w="2612" w:type="dxa"/>
            <w:vMerge w:val="restart"/>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t>fe80::1</w:t>
            </w:r>
          </w:p>
        </w:tc>
      </w:tr>
      <w:tr>
        <w:trPr>
          <w:cantSplit w:val="true"/>
        </w:trPr>
        <w:tc>
          <w:tcPr>
            <w:tcW w:w="2157" w:type="dxa"/>
            <w:tcBorders>
              <w:left w:val="single" w:sz="2" w:space="0" w:color="000000"/>
              <w:bottom w:val="single" w:sz="2" w:space="0" w:color="000000"/>
              <w:right w:val="single" w:sz="2" w:space="0" w:color="000000"/>
            </w:tcBorders>
            <w:vAlign w:val="bottom"/>
          </w:tcPr>
          <w:p>
            <w:pPr>
              <w:pStyle w:val="ConfigWindow"/>
              <w:rPr/>
            </w:pPr>
            <w:r>
              <w:rPr/>
              <w:t>PC-B</w:t>
            </w:r>
          </w:p>
        </w:tc>
        <w:tc>
          <w:tcPr>
            <w:tcW w:w="2429" w:type="dxa"/>
            <w:tcBorders>
              <w:left w:val="single" w:sz="2" w:space="0" w:color="000000"/>
              <w:bottom w:val="single" w:sz="2" w:space="0" w:color="000000"/>
              <w:right w:val="single" w:sz="2" w:space="0" w:color="000000"/>
            </w:tcBorders>
            <w:vAlign w:val="bottom"/>
          </w:tcPr>
          <w:p>
            <w:pPr>
              <w:pStyle w:val="ConfigWindow"/>
              <w:rPr/>
            </w:pPr>
            <w:r>
              <w:rPr/>
              <w:t>NIC</w:t>
            </w:r>
          </w:p>
        </w:tc>
        <w:tc>
          <w:tcPr>
            <w:tcW w:w="2971" w:type="dxa"/>
            <w:vMerge w:val="continue"/>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r>
          </w:p>
        </w:tc>
        <w:tc>
          <w:tcPr>
            <w:tcW w:w="2612" w:type="dxa"/>
            <w:vMerge w:val="continue"/>
            <w:tcBorders>
              <w:top w:val="single" w:sz="2" w:space="0" w:color="000000"/>
              <w:left w:val="single" w:sz="2" w:space="0" w:color="000000"/>
              <w:bottom w:val="single" w:sz="2" w:space="0" w:color="000000"/>
              <w:right w:val="single" w:sz="2" w:space="0" w:color="000000"/>
            </w:tcBorders>
          </w:tcPr>
          <w:p>
            <w:pPr>
              <w:pStyle w:val="TableText"/>
              <w:spacing w:lineRule="auto" w:line="240" w:before="60" w:after="60"/>
              <w:rPr/>
            </w:pPr>
            <w:r>
              <w:rPr/>
            </w:r>
          </w:p>
        </w:tc>
      </w:tr>
    </w:tbl>
    <w:p>
      <w:pPr>
        <w:pStyle w:val="Ttulo1"/>
        <w:numPr>
          <w:ilvl w:val="0"/>
          <w:numId w:val="0"/>
        </w:numPr>
        <w:ind w:left="0" w:hanging="0"/>
        <w:rPr/>
      </w:pPr>
      <w:r>
        <w:rPr/>
      </w:r>
    </w:p>
    <w:p>
      <w:pPr>
        <w:pStyle w:val="Ttulo1"/>
        <w:numPr>
          <w:ilvl w:val="0"/>
          <w:numId w:val="3"/>
        </w:numPr>
        <w:rPr/>
      </w:pPr>
      <w:r>
        <w:rPr/>
        <w:t>Objetivos</w:t>
      </w:r>
    </w:p>
    <w:p>
      <w:pPr>
        <w:pStyle w:val="BodyTextL25Bold"/>
        <w:rPr/>
      </w:pPr>
      <w:r>
        <w:rPr/>
        <w:t>Parte 1: Establecer la topología e inicializar los dispositivos</w:t>
      </w:r>
    </w:p>
    <w:p>
      <w:pPr>
        <w:pStyle w:val="BodyTextL25Bold"/>
        <w:rPr/>
      </w:pPr>
      <w:r>
        <w:rPr/>
        <w:t>Parte 2: Configurar ssh en el router para poder configurarlo por acceso remoto</w:t>
      </w:r>
    </w:p>
    <w:p>
      <w:pPr>
        <w:pStyle w:val="BodyTextL25Bold"/>
        <w:rPr/>
      </w:pPr>
      <w:r>
        <w:rPr/>
        <w:t>Parte 3: Configurar los dispositivos y verificar la conectividad</w:t>
      </w:r>
    </w:p>
    <w:p>
      <w:pPr>
        <w:pStyle w:val="Ttulo1"/>
        <w:numPr>
          <w:ilvl w:val="0"/>
          <w:numId w:val="3"/>
        </w:numPr>
        <w:rPr/>
      </w:pPr>
      <w:r>
        <w:rPr/>
      </w:r>
    </w:p>
    <w:p>
      <w:pPr>
        <w:pStyle w:val="Ttulo1"/>
        <w:numPr>
          <w:ilvl w:val="0"/>
          <w:numId w:val="3"/>
        </w:numPr>
        <w:rPr/>
      </w:pPr>
      <w:r>
        <w:rPr/>
        <w:t>Aspectos básicos/situación</w:t>
      </w:r>
    </w:p>
    <w:p>
      <w:pPr>
        <w:pStyle w:val="BodyTextL25"/>
        <w:rPr/>
      </w:pPr>
      <w:r>
        <w:rPr/>
        <w:t>Esta es una práctica de laboratorio exhaustiva para repasar los comandos del IOS que se abarcaron anteriormente. En esta práctica de laboratorio, conectará el equipo tal como se muestra en el diagrama de topología. Luego, configurará los dispositivos según la tabla de direccionamiento. Cuando se haya guardado la configuración, la verificará probando la conectividad de red.</w:t>
      </w:r>
    </w:p>
    <w:p>
      <w:pPr>
        <w:pStyle w:val="BodyTextL25"/>
        <w:rPr/>
      </w:pPr>
      <w:r>
        <w:rPr/>
        <w:t>Una vez que los dispositivos estén configurados y que se haya verificado la conectividad de red, utilizará los comandos del IOS para recuperar la información de los dispositivos y responder preguntas sobre los equipos de red.</w:t>
      </w:r>
    </w:p>
    <w:p>
      <w:pPr>
        <w:pStyle w:val="BodyTextL25"/>
        <w:rPr/>
      </w:pPr>
      <w:r>
        <w:rPr/>
        <w:t>En esta práctica de laboratorio, se proporciona la ayuda mínima relacionada con los comandos que, efectivamente, se necesitan para configurar el router. Ponga a prueba su conocimiento e intente configurar los dispositivos sin consultar el contenido o las actividades anteriores.</w:t>
      </w:r>
    </w:p>
    <w:p>
      <w:pPr>
        <w:pStyle w:val="BodyTextL25"/>
        <w:rPr>
          <w:rFonts w:eastAsia="Arial"/>
        </w:rPr>
      </w:pPr>
      <w:r>
        <w:rPr>
          <w:b/>
        </w:rPr>
        <w:t>Nota</w:t>
      </w:r>
      <w:r>
        <w:rPr/>
        <w:t>: Los routers que se utilizan en los laboratorios prácticos de CCNA son Cisco 4221 con Cisco IOS XE versión 16.9.3 (imagen universalk9). Los switches que se utilizan son Cisco Catalyst 2960s con Cisco IOS versión 15.0(2) (imagen de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pPr>
        <w:pStyle w:val="InstNoteRedL25"/>
        <w:rPr>
          <w:color w:val="auto"/>
        </w:rPr>
      </w:pPr>
      <w:r>
        <w:rPr>
          <w:b/>
          <w:color w:val="auto"/>
        </w:rPr>
        <w:t>Nota</w:t>
      </w:r>
      <w:r>
        <w:rPr>
          <w:color w:val="auto"/>
        </w:rPr>
        <w:t>: Asegúrese de que los routers y los switches se hayan borrado y no tengan configuraciones de inicio. Consulte al instructor cuál es el procedimiento para inicializar y volver a cargar un router y un switch.</w:t>
      </w:r>
    </w:p>
    <w:p>
      <w:pPr>
        <w:pStyle w:val="Ttulo1"/>
        <w:numPr>
          <w:ilvl w:val="0"/>
          <w:numId w:val="3"/>
        </w:numPr>
        <w:rPr/>
      </w:pPr>
      <w:r>
        <w:rPr/>
      </w:r>
    </w:p>
    <w:p>
      <w:pPr>
        <w:pStyle w:val="Ttulo1"/>
        <w:numPr>
          <w:ilvl w:val="0"/>
          <w:numId w:val="3"/>
        </w:numPr>
        <w:rPr/>
      </w:pPr>
      <w:r>
        <w:rPr/>
        <w:t>Recursos necesarios</w:t>
      </w:r>
    </w:p>
    <w:p>
      <w:pPr>
        <w:pStyle w:val="Bulletlevel1"/>
        <w:numPr>
          <w:ilvl w:val="0"/>
          <w:numId w:val="2"/>
        </w:numPr>
        <w:rPr/>
      </w:pPr>
      <w:r>
        <w:rPr/>
        <w:t>1 Router (Cisco 4221 con imagen universal Cisco IOS XE versión 16.9.3 o comparable)</w:t>
      </w:r>
    </w:p>
    <w:p>
      <w:pPr>
        <w:pStyle w:val="Bulletlevel1"/>
        <w:numPr>
          <w:ilvl w:val="0"/>
          <w:numId w:val="2"/>
        </w:numPr>
        <w:rPr/>
      </w:pPr>
      <w:r>
        <w:rPr/>
        <w:t>2 Switch (Cisco 2960 con Cisco IOS versión 15.0(2), imagen lanbasek9 o comparable)</w:t>
      </w:r>
    </w:p>
    <w:p>
      <w:pPr>
        <w:pStyle w:val="Bulletlevel1"/>
        <w:numPr>
          <w:ilvl w:val="0"/>
          <w:numId w:val="2"/>
        </w:numPr>
        <w:rPr/>
      </w:pPr>
      <w:r>
        <w:rPr/>
        <w:t>2 PC (Windows con un programa de emulación de terminal, como Tera Term)</w:t>
      </w:r>
    </w:p>
    <w:p>
      <w:pPr>
        <w:pStyle w:val="Bulletlevel1"/>
        <w:numPr>
          <w:ilvl w:val="0"/>
          <w:numId w:val="2"/>
        </w:numPr>
        <w:rPr/>
      </w:pPr>
      <w:r>
        <w:rPr/>
        <w:t>Cables de consola para configurar los dispositivos con Cisco IOS mediante los puertos de consola</w:t>
      </w:r>
    </w:p>
    <w:p>
      <w:pPr>
        <w:pStyle w:val="Bulletlevel1"/>
        <w:numPr>
          <w:ilvl w:val="0"/>
          <w:numId w:val="2"/>
        </w:numPr>
        <w:rPr/>
      </w:pPr>
      <w:r>
        <w:rPr/>
        <w:t>Cables Ethernet, como se muestra en la topología</w:t>
      </w:r>
    </w:p>
    <w:p>
      <w:pPr>
        <w:pStyle w:val="BodyTextL25"/>
        <w:rPr/>
      </w:pPr>
      <w:r>
        <w:rPr/>
      </w:r>
    </w:p>
    <w:p>
      <w:pPr>
        <w:pStyle w:val="Ttulo2"/>
        <w:numPr>
          <w:ilvl w:val="1"/>
          <w:numId w:val="4"/>
        </w:numPr>
        <w:ind w:left="0" w:hanging="0"/>
        <w:rPr/>
      </w:pPr>
      <w:r>
        <w:rPr/>
        <w:t>Establecer la topología e inicializar los dispositivos</w:t>
      </w:r>
    </w:p>
    <w:p>
      <w:pPr>
        <w:pStyle w:val="Ttulo3"/>
        <w:numPr>
          <w:ilvl w:val="2"/>
          <w:numId w:val="4"/>
        </w:numPr>
        <w:rPr/>
      </w:pPr>
      <w:r>
        <w:rPr/>
        <w:t>Realizar el cableado de red tal como se muestra en la topología</w:t>
      </w:r>
    </w:p>
    <w:p>
      <w:pPr>
        <w:pStyle w:val="SubStepAlpha"/>
        <w:numPr>
          <w:ilvl w:val="3"/>
          <w:numId w:val="4"/>
        </w:numPr>
        <w:rPr/>
      </w:pPr>
      <w:r>
        <w:rPr/>
        <w:t>Conecte los dispositivos que se muestran en el diagrama de topología y tienda el cableado, según sea necesario.</w:t>
      </w:r>
    </w:p>
    <w:p>
      <w:pPr>
        <w:pStyle w:val="SubStepAlpha"/>
        <w:numPr>
          <w:ilvl w:val="3"/>
          <w:numId w:val="4"/>
        </w:numPr>
        <w:rPr/>
      </w:pPr>
      <w:r>
        <w:rPr/>
        <w:t>Encienda todos los dispositivos de la topología.</w:t>
      </w:r>
    </w:p>
    <w:p>
      <w:pPr>
        <w:pStyle w:val="Ttulo3"/>
        <w:numPr>
          <w:ilvl w:val="2"/>
          <w:numId w:val="4"/>
        </w:numPr>
        <w:rPr/>
      </w:pPr>
      <w:r>
        <w:rPr/>
        <w:t>Inicializar y volver a cargar el router y el switch</w:t>
      </w:r>
    </w:p>
    <w:p>
      <w:pPr>
        <w:pStyle w:val="BodyTextL25"/>
        <w:rPr/>
      </w:pPr>
      <w:r>
        <w:rPr/>
        <w:t>Si los archivos de configuración se guardaron previamente en el router o switch, inicialice y vuelva a cargar estos dispositivos con sus configuraciones predeterminadas.</w:t>
      </w:r>
    </w:p>
    <w:p>
      <w:pPr>
        <w:pStyle w:val="BodyTextL25"/>
        <w:rPr/>
      </w:pPr>
      <w:r>
        <w:rPr/>
        <w:t xml:space="preserve"> </w:t>
      </w:r>
    </w:p>
    <w:p>
      <w:pPr>
        <w:pStyle w:val="BodyTextL25"/>
        <w:rPr/>
      </w:pPr>
      <w:r>
        <w:rPr/>
      </w:r>
    </w:p>
    <w:p>
      <w:pPr>
        <w:pStyle w:val="BodyTextL25"/>
        <w:rPr/>
      </w:pPr>
      <w:r>
        <w:rPr/>
      </w:r>
    </w:p>
    <w:p>
      <w:pPr>
        <w:pStyle w:val="BodyTextL25"/>
        <w:rPr/>
      </w:pPr>
      <w:r>
        <w:rPr/>
      </w:r>
    </w:p>
    <w:p>
      <w:pPr>
        <w:pStyle w:val="BodyTextL25"/>
        <w:rPr/>
      </w:pPr>
      <w:r>
        <w:rPr/>
      </w:r>
    </w:p>
    <w:p>
      <w:pPr>
        <w:pStyle w:val="BodyTextL25"/>
        <w:rPr/>
      </w:pPr>
      <w:r>
        <w:rPr/>
      </w:r>
    </w:p>
    <w:p>
      <w:pPr>
        <w:pStyle w:val="Ttulo2"/>
        <w:numPr>
          <w:ilvl w:val="1"/>
          <w:numId w:val="4"/>
        </w:numPr>
        <w:ind w:left="0" w:hanging="0"/>
        <w:rPr/>
      </w:pPr>
      <w:r>
        <w:rPr/>
        <w:t>Configurar direccionamiento</w:t>
      </w:r>
    </w:p>
    <w:p>
      <w:pPr>
        <w:pStyle w:val="SubStepAlpha"/>
        <w:numPr>
          <w:ilvl w:val="3"/>
          <w:numId w:val="4"/>
        </w:numPr>
        <w:rPr>
          <w:lang w:val="es-ES"/>
        </w:rPr>
      </w:pPr>
      <w:r>
        <w:rPr>
          <w:lang w:val="es-ES"/>
        </w:rPr>
        <w:t xml:space="preserve">Configure el direccionamiento en el router y en los PCs. </w:t>
      </w:r>
    </w:p>
    <w:p>
      <w:pPr>
        <w:pStyle w:val="SubStepAlpha"/>
        <w:numPr>
          <w:ilvl w:val="3"/>
          <w:numId w:val="4"/>
        </w:numPr>
        <w:rPr>
          <w:lang w:val="es-ES"/>
        </w:rPr>
      </w:pPr>
      <w:r>
        <w:rPr>
          <w:lang w:val="es-ES"/>
        </w:rPr>
        <w:t xml:space="preserve">Muestre la información del comando </w:t>
      </w:r>
      <w:r>
        <w:rPr>
          <w:b/>
          <w:bCs/>
          <w:i/>
          <w:iCs/>
          <w:lang w:val="es-ES"/>
        </w:rPr>
        <w:t>show ip interface brief</w:t>
      </w:r>
      <w:r>
        <w:rPr>
          <w:lang w:val="es-ES"/>
        </w:rPr>
        <w:t xml:space="preserve"> en el router</w:t>
      </w:r>
    </w:p>
    <w:p>
      <w:pPr>
        <w:pStyle w:val="BodyTextL50"/>
        <w:ind w:left="0" w:hanging="0"/>
        <w:rPr/>
      </w:pPr>
      <w:r>
        <w:rPr/>
      </w:r>
    </w:p>
    <w:p>
      <w:pPr>
        <w:pStyle w:val="AnswerLineL50"/>
        <w:pBdr>
          <w:top w:val="single" w:sz="4" w:space="1" w:color="000000"/>
          <w:left w:val="single" w:sz="4" w:space="4" w:color="000000"/>
          <w:bottom w:val="single" w:sz="4" w:space="1" w:color="000000"/>
          <w:right w:val="single" w:sz="4" w:space="4" w:color="000000"/>
        </w:pBdr>
        <w:rPr>
          <w:color w:val="000000"/>
        </w:rPr>
      </w:pPr>
      <w:r>
        <w:rPr>
          <w:color w:val="000000"/>
        </w:rPr>
        <w:t>R1#show ipv6 interface brief</w:t>
      </w:r>
    </w:p>
    <w:p>
      <w:pPr>
        <w:pStyle w:val="BodyTextL50"/>
        <w:pBdr>
          <w:top w:val="single" w:sz="4" w:space="1" w:color="000000"/>
          <w:left w:val="single" w:sz="4" w:space="4" w:color="000000"/>
          <w:bottom w:val="single" w:sz="4" w:space="1" w:color="000000"/>
          <w:right w:val="single" w:sz="4" w:space="4" w:color="000000"/>
        </w:pBdr>
        <w:rPr/>
      </w:pPr>
      <w:r>
        <w:rPr/>
        <w:t>Em0/0                  [administratively down/down]</w:t>
      </w:r>
    </w:p>
    <w:p>
      <w:pPr>
        <w:pStyle w:val="BodyTextL50"/>
        <w:pBdr>
          <w:top w:val="single" w:sz="4" w:space="1" w:color="000000"/>
          <w:left w:val="single" w:sz="4" w:space="4" w:color="000000"/>
          <w:bottom w:val="single" w:sz="4" w:space="1" w:color="000000"/>
          <w:right w:val="single" w:sz="4" w:space="4" w:color="000000"/>
        </w:pBdr>
        <w:rPr/>
      </w:pPr>
      <w:r>
        <w:rPr/>
        <w:t xml:space="preserve">    </w:t>
      </w:r>
      <w:r>
        <w:rPr/>
        <w:t>unassigned</w:t>
      </w:r>
    </w:p>
    <w:p>
      <w:pPr>
        <w:pStyle w:val="BodyTextL50"/>
        <w:pBdr>
          <w:top w:val="single" w:sz="4" w:space="1" w:color="000000"/>
          <w:left w:val="single" w:sz="4" w:space="4" w:color="000000"/>
          <w:bottom w:val="single" w:sz="4" w:space="1" w:color="000000"/>
          <w:right w:val="single" w:sz="4" w:space="4" w:color="000000"/>
        </w:pBdr>
        <w:rPr/>
      </w:pPr>
      <w:r>
        <w:rPr/>
        <w:t>GigabitEthernet0/0     [up/up]</w:t>
      </w:r>
    </w:p>
    <w:p>
      <w:pPr>
        <w:pStyle w:val="BodyTextL50"/>
        <w:pBdr>
          <w:top w:val="single" w:sz="4" w:space="1" w:color="000000"/>
          <w:left w:val="single" w:sz="4" w:space="4" w:color="000000"/>
          <w:bottom w:val="single" w:sz="4" w:space="1" w:color="000000"/>
          <w:right w:val="single" w:sz="4" w:space="4" w:color="000000"/>
        </w:pBdr>
        <w:rPr/>
      </w:pPr>
      <w:r>
        <w:rPr/>
        <w:t xml:space="preserve">    </w:t>
      </w:r>
      <w:r>
        <w:rPr/>
        <w:t>FE80::1</w:t>
      </w:r>
    </w:p>
    <w:p>
      <w:pPr>
        <w:pStyle w:val="BodyTextL50"/>
        <w:pBdr>
          <w:top w:val="single" w:sz="4" w:space="1" w:color="000000"/>
          <w:left w:val="single" w:sz="4" w:space="4" w:color="000000"/>
          <w:bottom w:val="single" w:sz="4" w:space="1" w:color="000000"/>
          <w:right w:val="single" w:sz="4" w:space="4" w:color="000000"/>
        </w:pBdr>
        <w:rPr/>
      </w:pPr>
      <w:r>
        <w:rPr/>
        <w:t xml:space="preserve">    </w:t>
      </w:r>
      <w:r>
        <w:rPr/>
        <w:t>2001:DB8:ACAD:1::1</w:t>
      </w:r>
    </w:p>
    <w:p>
      <w:pPr>
        <w:pStyle w:val="BodyTextL50"/>
        <w:pBdr>
          <w:top w:val="single" w:sz="4" w:space="1" w:color="000000"/>
          <w:left w:val="single" w:sz="4" w:space="4" w:color="000000"/>
          <w:bottom w:val="single" w:sz="4" w:space="1" w:color="000000"/>
          <w:right w:val="single" w:sz="4" w:space="4" w:color="000000"/>
        </w:pBdr>
        <w:rPr/>
      </w:pPr>
      <w:r>
        <w:rPr/>
        <w:t>GigabitEthernet0/1     [up/up]</w:t>
      </w:r>
    </w:p>
    <w:p>
      <w:pPr>
        <w:pStyle w:val="BodyTextL50"/>
        <w:pBdr>
          <w:top w:val="single" w:sz="4" w:space="1" w:color="000000"/>
          <w:left w:val="single" w:sz="4" w:space="4" w:color="000000"/>
          <w:bottom w:val="single" w:sz="4" w:space="1" w:color="000000"/>
          <w:right w:val="single" w:sz="4" w:space="4" w:color="000000"/>
        </w:pBdr>
        <w:rPr/>
      </w:pPr>
      <w:r>
        <w:rPr/>
        <w:t xml:space="preserve">    </w:t>
      </w:r>
      <w:r>
        <w:rPr/>
        <w:t>FE80::1</w:t>
      </w:r>
    </w:p>
    <w:p>
      <w:pPr>
        <w:pStyle w:val="BodyTextL50"/>
        <w:pBdr>
          <w:top w:val="single" w:sz="4" w:space="1" w:color="000000"/>
          <w:left w:val="single" w:sz="4" w:space="4" w:color="000000"/>
          <w:bottom w:val="single" w:sz="4" w:space="1" w:color="000000"/>
          <w:right w:val="single" w:sz="4" w:space="4" w:color="000000"/>
        </w:pBdr>
        <w:rPr/>
      </w:pPr>
      <w:r>
        <w:rPr/>
        <w:t xml:space="preserve">    </w:t>
      </w:r>
      <w:r>
        <w:rPr/>
        <w:t>2001:DB8:ACAD:2::1</w:t>
      </w:r>
    </w:p>
    <w:p>
      <w:pPr>
        <w:pStyle w:val="BodyTextL50"/>
        <w:pBdr>
          <w:top w:val="single" w:sz="4" w:space="1" w:color="000000"/>
          <w:left w:val="single" w:sz="4" w:space="4" w:color="000000"/>
          <w:bottom w:val="single" w:sz="4" w:space="1" w:color="000000"/>
          <w:right w:val="single" w:sz="4" w:space="4" w:color="000000"/>
        </w:pBdr>
        <w:rPr/>
      </w:pPr>
      <w:r>
        <w:rPr/>
        <w:t>Serial0/0/0            [administratively down/down]</w:t>
      </w:r>
    </w:p>
    <w:p>
      <w:pPr>
        <w:pStyle w:val="BodyTextL50"/>
        <w:pBdr>
          <w:top w:val="single" w:sz="4" w:space="1" w:color="000000"/>
          <w:left w:val="single" w:sz="4" w:space="4" w:color="000000"/>
          <w:bottom w:val="single" w:sz="4" w:space="1" w:color="000000"/>
          <w:right w:val="single" w:sz="4" w:space="4" w:color="000000"/>
        </w:pBdr>
        <w:rPr/>
      </w:pPr>
      <w:r>
        <w:rPr/>
        <w:t xml:space="preserve">    </w:t>
      </w:r>
      <w:r>
        <w:rPr/>
        <w:t>unassigned</w:t>
      </w:r>
    </w:p>
    <w:p>
      <w:pPr>
        <w:pStyle w:val="BodyTextL50"/>
        <w:pBdr>
          <w:top w:val="single" w:sz="4" w:space="1" w:color="000000"/>
          <w:left w:val="single" w:sz="4" w:space="4" w:color="000000"/>
          <w:bottom w:val="single" w:sz="4" w:space="1" w:color="000000"/>
          <w:right w:val="single" w:sz="4" w:space="4" w:color="000000"/>
        </w:pBdr>
        <w:rPr/>
      </w:pPr>
      <w:r>
        <w:rPr/>
        <w:t>Serial0/0/1            [administratively down/down]</w:t>
      </w:r>
    </w:p>
    <w:p>
      <w:pPr>
        <w:pStyle w:val="BodyTextL50"/>
        <w:pBdr>
          <w:top w:val="single" w:sz="4" w:space="1" w:color="000000"/>
          <w:left w:val="single" w:sz="4" w:space="4" w:color="000000"/>
          <w:bottom w:val="single" w:sz="4" w:space="1" w:color="000000"/>
          <w:right w:val="single" w:sz="4" w:space="4" w:color="000000"/>
        </w:pBdr>
        <w:rPr/>
      </w:pPr>
      <w:r>
        <w:rPr/>
        <w:t xml:space="preserve">    </w:t>
      </w:r>
      <w:r>
        <w:rPr/>
        <w:t>unassigned</w:t>
      </w:r>
    </w:p>
    <w:p>
      <w:pPr>
        <w:pStyle w:val="AnswerLineL50"/>
        <w:pBdr>
          <w:top w:val="single" w:sz="4" w:space="1" w:color="000000"/>
          <w:left w:val="single" w:sz="4" w:space="4" w:color="000000"/>
          <w:bottom w:val="single" w:sz="4" w:space="1" w:color="000000"/>
          <w:right w:val="single" w:sz="4" w:space="4" w:color="000000"/>
        </w:pBdr>
        <w:rPr/>
      </w:pPr>
      <w:r>
        <w:rPr/>
        <w:t>Escriba sus respuestas aquí.</w:t>
      </w:r>
    </w:p>
    <w:p>
      <w:pPr>
        <w:pStyle w:val="Ttulo3"/>
        <w:numPr>
          <w:ilvl w:val="0"/>
          <w:numId w:val="0"/>
        </w:numPr>
        <w:ind w:left="0" w:hanging="0"/>
        <w:rPr/>
      </w:pPr>
      <w:r>
        <w:rPr/>
        <w:t>Parte 3: Verifique la conectividad de extremo a extremo.</w:t>
      </w:r>
    </w:p>
    <w:p>
      <w:pPr>
        <w:pStyle w:val="SubStepAlpha"/>
        <w:numPr>
          <w:ilvl w:val="3"/>
          <w:numId w:val="4"/>
        </w:numPr>
        <w:rPr/>
      </w:pPr>
      <w:r>
        <w:rPr/>
        <w:t>Desde la PC-A, haga ping a la PC-B y viceversa.</w:t>
      </w:r>
    </w:p>
    <w:p>
      <w:pPr>
        <w:pStyle w:val="BodyTextL25"/>
        <w:spacing w:before="120" w:after="0"/>
        <w:rPr/>
      </w:pPr>
      <w:r>
        <w:rPr/>
        <w:t>Todos los pings deben tener éxito. Haga una captura de pantalla y muéstrela.</w:t>
      </w:r>
    </w:p>
    <w:p>
      <w:pPr>
        <w:pStyle w:val="BodyTextL25"/>
        <w:pBdr>
          <w:top w:val="single" w:sz="4" w:space="1" w:color="000000"/>
          <w:left w:val="single" w:sz="4" w:space="4" w:color="000000"/>
          <w:bottom w:val="single" w:sz="4" w:space="1" w:color="000000"/>
          <w:right w:val="single" w:sz="4" w:space="4" w:color="000000"/>
        </w:pBdr>
        <w:spacing w:before="120" w:after="0"/>
        <w:rPr/>
      </w:pPr>
      <w:r>
        <w:rPr/>
      </w:r>
    </w:p>
    <w:p>
      <w:pPr>
        <w:pStyle w:val="BodyTextL25"/>
        <w:pBdr>
          <w:top w:val="single" w:sz="4" w:space="1" w:color="000000"/>
          <w:left w:val="single" w:sz="4" w:space="4" w:color="000000"/>
          <w:bottom w:val="single" w:sz="4" w:space="1" w:color="000000"/>
          <w:right w:val="single" w:sz="4" w:space="4" w:color="000000"/>
        </w:pBdr>
        <w:spacing w:before="120" w:after="0"/>
        <w:rPr/>
      </w:pPr>
      <w:r>
        <w:rPr/>
      </w:r>
    </w:p>
    <w:p>
      <w:pPr>
        <w:pStyle w:val="BodyTextL25"/>
        <w:pBdr>
          <w:top w:val="single" w:sz="4" w:space="1" w:color="000000"/>
          <w:left w:val="single" w:sz="4" w:space="4" w:color="000000"/>
          <w:bottom w:val="single" w:sz="4" w:space="1" w:color="000000"/>
          <w:right w:val="single" w:sz="4" w:space="4" w:color="000000"/>
        </w:pBdr>
        <w:spacing w:before="120" w:after="0"/>
        <w:rPr/>
      </w:pPr>
      <w:r>
        <w:rPr/>
      </w:r>
    </w:p>
    <w:p>
      <w:pPr>
        <w:pStyle w:val="BodyTextL25"/>
        <w:pBdr>
          <w:top w:val="single" w:sz="4" w:space="1" w:color="000000"/>
          <w:left w:val="single" w:sz="4" w:space="4" w:color="000000"/>
          <w:bottom w:val="single" w:sz="4" w:space="1" w:color="000000"/>
          <w:right w:val="single" w:sz="4" w:space="4" w:color="000000"/>
        </w:pBdr>
        <w:spacing w:before="120" w:after="0"/>
        <w:rPr/>
      </w:pPr>
      <w:r>
        <w:rPr/>
      </w:r>
    </w:p>
    <w:p>
      <w:pPr>
        <w:pStyle w:val="BodyTextL25"/>
        <w:pBdr>
          <w:top w:val="single" w:sz="4" w:space="1" w:color="000000"/>
          <w:left w:val="single" w:sz="4" w:space="4" w:color="000000"/>
          <w:bottom w:val="single" w:sz="4" w:space="1" w:color="000000"/>
          <w:right w:val="single" w:sz="4" w:space="4" w:color="000000"/>
        </w:pBdr>
        <w:spacing w:before="120" w:after="0"/>
        <w:rPr/>
      </w:pPr>
      <w:r>
        <w:rPr/>
        <w:drawing>
          <wp:inline distT="0" distB="0" distL="0" distR="0">
            <wp:extent cx="6172200" cy="385762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72200" cy="3857625"/>
                    </a:xfrm>
                    <a:prstGeom prst="rect">
                      <a:avLst/>
                    </a:prstGeom>
                  </pic:spPr>
                </pic:pic>
              </a:graphicData>
            </a:graphic>
          </wp:inline>
        </w:drawing>
      </w:r>
    </w:p>
    <w:p>
      <w:pPr>
        <w:pStyle w:val="BodyTextL25"/>
        <w:pBdr>
          <w:top w:val="single" w:sz="4" w:space="1" w:color="000000"/>
          <w:left w:val="single" w:sz="4" w:space="4" w:color="000000"/>
          <w:bottom w:val="single" w:sz="4" w:space="1" w:color="000000"/>
          <w:right w:val="single" w:sz="4" w:space="4" w:color="000000"/>
        </w:pBdr>
        <w:spacing w:before="120" w:after="0"/>
        <w:rPr/>
      </w:pPr>
      <w:r>
        <w:rPr/>
        <w:drawing>
          <wp:inline distT="0" distB="0" distL="0" distR="0">
            <wp:extent cx="6108065" cy="381762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08065" cy="3817620"/>
                    </a:xfrm>
                    <a:prstGeom prst="rect">
                      <a:avLst/>
                    </a:prstGeom>
                  </pic:spPr>
                </pic:pic>
              </a:graphicData>
            </a:graphic>
          </wp:inline>
        </w:drawing>
      </w:r>
    </w:p>
    <w:p>
      <w:pPr>
        <w:pStyle w:val="BodyTextL25"/>
        <w:pBdr>
          <w:top w:val="single" w:sz="4" w:space="1" w:color="000000"/>
          <w:left w:val="single" w:sz="4" w:space="4" w:color="000000"/>
          <w:bottom w:val="single" w:sz="4" w:space="1" w:color="000000"/>
          <w:right w:val="single" w:sz="4" w:space="4" w:color="000000"/>
        </w:pBdr>
        <w:spacing w:before="120" w:after="0"/>
        <w:rPr/>
      </w:pPr>
      <w:r>
        <w:rPr/>
      </w:r>
    </w:p>
    <w:p>
      <w:pPr>
        <w:pStyle w:val="BodyTextL25"/>
        <w:pBdr>
          <w:top w:val="single" w:sz="4" w:space="1" w:color="000000"/>
          <w:left w:val="single" w:sz="4" w:space="4" w:color="000000"/>
          <w:bottom w:val="single" w:sz="4" w:space="1" w:color="000000"/>
          <w:right w:val="single" w:sz="4" w:space="4" w:color="000000"/>
        </w:pBdr>
        <w:spacing w:before="120" w:after="0"/>
        <w:rPr/>
      </w:pPr>
      <w:r>
        <w:rPr/>
      </w:r>
    </w:p>
    <w:sectPr>
      <w:headerReference w:type="default" r:id="rId5"/>
      <w:headerReference w:type="first" r:id="rId6"/>
      <w:footerReference w:type="default" r:id="rId7"/>
      <w:footerReference w:type="first" r:id="rId8"/>
      <w:type w:val="nextPage"/>
      <w:pgSz w:w="12240" w:h="15840"/>
      <w:pgMar w:left="1080" w:right="1080" w:header="720" w:top="1526" w:footer="720" w:bottom="129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entarios"/>
      </w:sdtPr>
      <w:sdtContent>
        <w:r>
          <w:rPr/>
          <w:t>2013</w:t>
        </w:r>
      </w:sdtContent>
    </w:sdt>
    <w:r>
      <w:rPr/>
      <w:t xml:space="preserve"> - </w:t>
    </w:r>
    <w:r>
      <w:rPr/>
      <w:t xml:space="preserve">aa Cisco y/o sus filiales. Todos los derechos reservados. Información pública de Cisco </w:t>
      <w:tab/>
      <w:t xml:space="preserve">Página </w:t>
    </w:r>
    <w:r>
      <w:rPr>
        <w:b/>
        <w:szCs w:val="16"/>
      </w:rPr>
      <w:fldChar w:fldCharType="begin"/>
    </w:r>
    <w:r>
      <w:rPr>
        <w:b/>
        <w:szCs w:val="16"/>
      </w:rPr>
      <w:instrText> PAGE </w:instrText>
    </w:r>
    <w:r>
      <w:rPr>
        <w:b/>
        <w:szCs w:val="16"/>
      </w:rPr>
      <w:fldChar w:fldCharType="separate"/>
    </w:r>
    <w:r>
      <w:rPr>
        <w:b/>
        <w:szCs w:val="16"/>
      </w:rPr>
      <w:t>3</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4</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rFonts w:eastAsia="Symbol" w:cs="Symbol" w:ascii="Symbol" w:hAnsi="Symbol"/>
      </w:rPr>
      <w:t></w:t>
    </w:r>
    <w:r>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entarios"/>
      </w:sdtPr>
      <w:sdtContent>
        <w:r>
          <w:rPr/>
          <w:t>2013</w:t>
        </w:r>
      </w:sdtContent>
    </w:sdt>
    <w:r>
      <w:rPr/>
      <w:t xml:space="preserve"> - </w:t>
    </w:r>
    <w:r>
      <w:rPr/>
      <w:t xml:space="preserve">aa Cisco y/o sus filiales. Todos los derechos reservados. Información pública de Cisco </w:t>
      <w:tab/>
      <w:t xml:space="preserve">Página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4</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193137779"/>
      <w:dataBinding w:prefixMappings="xmlns:ns0='http://purl.org/dc/elements/1.1/' xmlns:ns1='http://schemas.openxmlformats.org/package/2006/metadata/core-properties' " w:xpath="/ns1:coreProperties[1]/ns0:title[1]" w:storeItemID="{6C3C8BC8-F283-45AE-878A-BAB7291924A1}"/>
      <w:alias w:val="Título"/>
    </w:sdtPr>
    <w:sdtContent>
      <w:p>
        <w:pPr>
          <w:pStyle w:val="PageHead"/>
          <w:spacing w:before="60" w:after="60"/>
          <w:rPr/>
        </w:pPr>
        <w:r>
          <w:rPr/>
          <w:t>Laboratorio: Armar una red con un switch y un router</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0" w:after="60"/>
      <w:ind w:left="-288" w:hanging="0"/>
      <w:rPr/>
    </w:pPr>
    <w:r>
      <w:rPr/>
      <w:drawing>
        <wp:inline distT="0" distB="0" distL="0" distR="0">
          <wp:extent cx="2587625" cy="804545"/>
          <wp:effectExtent l="0" t="0" r="0" b="0"/>
          <wp:docPr id="4"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decimal"/>
      <w:suff w:val="space"/>
      <w:lvlText w:val="Parte %2:"/>
      <w:lvlJc w:val="left"/>
      <w:pPr>
        <w:tabs>
          <w:tab w:val="num" w:pos="0"/>
        </w:tabs>
        <w:ind w:left="2553" w:hanging="0"/>
      </w:pPr>
    </w:lvl>
    <w:lvl w:ilvl="2">
      <w:start w:val="1"/>
      <w:pStyle w:val="Ttulo3"/>
      <w:numFmt w:val="decimal"/>
      <w:suff w:val="space"/>
      <w:lvlText w:val="Paso %3:"/>
      <w:lvlJc w:val="left"/>
      <w:pPr>
        <w:tabs>
          <w:tab w:val="num" w:pos="0"/>
        </w:tabs>
        <w:ind w:left="1418"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3">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decimal"/>
      <w:suff w:val="space"/>
      <w:lvlText w:val="Parte %2:"/>
      <w:lvlJc w:val="left"/>
      <w:pPr>
        <w:tabs>
          <w:tab w:val="num" w:pos="0"/>
        </w:tabs>
        <w:ind w:left="2553" w:hanging="0"/>
      </w:pPr>
    </w:lvl>
    <w:lvl w:ilvl="2">
      <w:start w:val="1"/>
      <w:numFmt w:val="decimal"/>
      <w:suff w:val="space"/>
      <w:lvlText w:val="Paso %3:"/>
      <w:lvlJc w:val="left"/>
      <w:pPr>
        <w:tabs>
          <w:tab w:val="num" w:pos="0"/>
        </w:tabs>
        <w:ind w:left="1418" w:hanging="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4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s-419"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6d1941"/>
    <w:pPr>
      <w:widowControl/>
      <w:bidi w:val="0"/>
      <w:spacing w:lineRule="auto" w:line="276" w:before="60" w:after="60"/>
      <w:jc w:val="left"/>
    </w:pPr>
    <w:rPr>
      <w:rFonts w:ascii="Arial" w:hAnsi="Arial" w:eastAsia="Calibri" w:cs="Times New Roman"/>
      <w:color w:val="auto"/>
      <w:kern w:val="0"/>
      <w:sz w:val="22"/>
      <w:szCs w:val="22"/>
      <w:lang w:val="es-419" w:eastAsia="en-US" w:bidi="ar-SA"/>
    </w:rPr>
  </w:style>
  <w:style w:type="paragraph" w:styleId="Ttulo1">
    <w:name w:val="Heading 1"/>
    <w:basedOn w:val="Normal"/>
    <w:next w:val="BodyTextL25"/>
    <w:link w:val="Ttulo1Car"/>
    <w:autoRedefine/>
    <w:uiPriority w:val="9"/>
    <w:unhideWhenUsed/>
    <w:qFormat/>
    <w:rsid w:val="00c149cc"/>
    <w:pPr>
      <w:keepNext w:val="true"/>
      <w:keepLines/>
      <w:numPr>
        <w:ilvl w:val="0"/>
        <w:numId w:val="1"/>
      </w:numPr>
      <w:spacing w:lineRule="auto" w:line="240" w:before="120" w:after="120"/>
      <w:outlineLvl w:val="0"/>
    </w:pPr>
    <w:rPr>
      <w:b/>
      <w:bCs/>
      <w:sz w:val="26"/>
      <w:szCs w:val="26"/>
    </w:rPr>
  </w:style>
  <w:style w:type="paragraph" w:styleId="Ttulo2">
    <w:name w:val="Heading 2"/>
    <w:basedOn w:val="Normal"/>
    <w:next w:val="BodyTextL25"/>
    <w:link w:val="Ttulo2Car"/>
    <w:autoRedefine/>
    <w:uiPriority w:val="9"/>
    <w:unhideWhenUsed/>
    <w:qFormat/>
    <w:rsid w:val="00c149cc"/>
    <w:pPr>
      <w:keepNext w:val="true"/>
      <w:numPr>
        <w:ilvl w:val="1"/>
        <w:numId w:val="1"/>
      </w:numPr>
      <w:spacing w:lineRule="auto" w:line="240" w:before="120" w:after="120"/>
      <w:ind w:left="0" w:hanging="0"/>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val="true"/>
      <w:numPr>
        <w:ilvl w:val="2"/>
        <w:numId w:val="1"/>
      </w:numPr>
      <w:spacing w:lineRule="auto" w:line="240" w:before="240" w:after="120"/>
      <w:outlineLvl w:val="2"/>
    </w:pPr>
    <w:rPr>
      <w:rFonts w:eastAsia="Times New Roman"/>
      <w:b/>
      <w:bCs/>
      <w:szCs w:val="26"/>
    </w:rPr>
  </w:style>
  <w:style w:type="paragraph" w:styleId="Ttulo4">
    <w:name w:val="Heading 4"/>
    <w:basedOn w:val="BodyTextL25"/>
    <w:next w:val="BodyTextL25"/>
    <w:link w:val="Ttulo4Car"/>
    <w:unhideWhenUsed/>
    <w:qFormat/>
    <w:rsid w:val="004f67c6"/>
    <w:pPr>
      <w:keepNext w:val="true"/>
      <w:spacing w:before="0" w:after="0"/>
      <w:ind w:left="720" w:hanging="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Ttulo7C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sid w:val="00c149cc"/>
    <w:rPr>
      <w:b/>
      <w:bCs/>
      <w:sz w:val="26"/>
      <w:szCs w:val="26"/>
    </w:rPr>
  </w:style>
  <w:style w:type="character" w:styleId="Ttulo2Car" w:customStyle="1">
    <w:name w:val="Título 2 Car"/>
    <w:link w:val="Ttulo2"/>
    <w:uiPriority w:val="9"/>
    <w:qFormat/>
    <w:rsid w:val="00c149cc"/>
    <w:rPr>
      <w:rFonts w:eastAsia="Times New Roman"/>
      <w:b/>
      <w:bCs/>
      <w:sz w:val="26"/>
      <w:szCs w:val="26"/>
    </w:rPr>
  </w:style>
  <w:style w:type="character" w:styleId="EncabezadoCar" w:customStyle="1">
    <w:name w:val="Encabezado Car"/>
    <w:basedOn w:val="DefaultParagraphFont"/>
    <w:link w:val="Encabezado"/>
    <w:uiPriority w:val="99"/>
    <w:qFormat/>
    <w:rsid w:val="008402f2"/>
    <w:rPr>
      <w:sz w:val="22"/>
      <w:szCs w:val="22"/>
    </w:rPr>
  </w:style>
  <w:style w:type="character" w:styleId="PiedepginaCar" w:customStyle="1">
    <w:name w:val="Pie de página Car"/>
    <w:link w:val="Piedepgina"/>
    <w:uiPriority w:val="99"/>
    <w:qFormat/>
    <w:rsid w:val="00e859e3"/>
    <w:rPr>
      <w:sz w:val="16"/>
      <w:szCs w:val="22"/>
    </w:rPr>
  </w:style>
  <w:style w:type="character" w:styleId="TextodegloboCar" w:customStyle="1">
    <w:name w:val="Texto de globo Car"/>
    <w:link w:val="Textodeglobo"/>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MapadeldocumentoCar" w:customStyle="1">
    <w:name w:val="Mapa del documento Car"/>
    <w:link w:val="Mapadeldocumento"/>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conformatoprevioCar" w:customStyle="1">
    <w:name w:val="HTML con formato previo Car"/>
    <w:link w:val="HTMLconformatoprevio"/>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TextocomentarioCar" w:customStyle="1">
    <w:name w:val="Texto comentario Car"/>
    <w:basedOn w:val="DefaultParagraphFont"/>
    <w:link w:val="Textocomentario"/>
    <w:semiHidden/>
    <w:qFormat/>
    <w:rsid w:val="000b2344"/>
    <w:rPr/>
  </w:style>
  <w:style w:type="character" w:styleId="AsuntodelcomentarioCar" w:customStyle="1">
    <w:name w:val="Asunto del comentario Car"/>
    <w:link w:val="Asuntodelcomentario"/>
    <w:uiPriority w:val="99"/>
    <w:semiHidden/>
    <w:qFormat/>
    <w:rsid w:val="000b2344"/>
    <w:rPr>
      <w:b/>
      <w:bCs/>
    </w:rPr>
  </w:style>
  <w:style w:type="character" w:styleId="Ttulo4Car" w:customStyle="1">
    <w:name w:val="Título 4 Car"/>
    <w:basedOn w:val="DefaultParagraphFont"/>
    <w:link w:val="Ttulo4"/>
    <w:qFormat/>
    <w:rsid w:val="004f67c6"/>
    <w:rPr>
      <w:rFonts w:eastAsia="Times New Roman"/>
      <w:bCs/>
      <w:color w:val="FFFFFF" w:themeColor="background1"/>
      <w:sz w:val="6"/>
      <w:szCs w:val="28"/>
    </w:rPr>
  </w:style>
  <w:style w:type="character" w:styleId="Ttulo5Car" w:customStyle="1">
    <w:name w:val="Título 5 Car"/>
    <w:basedOn w:val="DefaultParagraphFont"/>
    <w:link w:val="Ttulo5"/>
    <w:semiHidden/>
    <w:qFormat/>
    <w:rsid w:val="00bf76be"/>
    <w:rPr>
      <w:rFonts w:eastAsia="Times New Roman"/>
      <w:b/>
      <w:bCs/>
      <w:i/>
      <w:iCs/>
      <w:sz w:val="26"/>
      <w:szCs w:val="26"/>
    </w:rPr>
  </w:style>
  <w:style w:type="character" w:styleId="Ttulo6Car" w:customStyle="1">
    <w:name w:val="Título 6 Car"/>
    <w:basedOn w:val="DefaultParagraphFont"/>
    <w:link w:val="Ttulo6"/>
    <w:semiHidden/>
    <w:qFormat/>
    <w:rsid w:val="00bf76be"/>
    <w:rPr>
      <w:rFonts w:eastAsia="Times New Roman"/>
      <w:b/>
      <w:bCs/>
      <w:sz w:val="22"/>
      <w:szCs w:val="22"/>
    </w:rPr>
  </w:style>
  <w:style w:type="character" w:styleId="Ttulo7Car" w:customStyle="1">
    <w:name w:val="Título 7 Car"/>
    <w:basedOn w:val="DefaultParagraphFont"/>
    <w:link w:val="Ttulo7"/>
    <w:semiHidden/>
    <w:qFormat/>
    <w:rsid w:val="00bf76be"/>
    <w:rPr>
      <w:rFonts w:eastAsia="Times New Roman"/>
      <w:szCs w:val="24"/>
    </w:rPr>
  </w:style>
  <w:style w:type="character" w:styleId="Ttulo8Car" w:customStyle="1">
    <w:name w:val="Título 8 Car"/>
    <w:basedOn w:val="DefaultParagraphFont"/>
    <w:link w:val="Ttulo8"/>
    <w:semiHidden/>
    <w:qFormat/>
    <w:rsid w:val="00bf76be"/>
    <w:rPr>
      <w:rFonts w:eastAsia="Times New Roman"/>
      <w:i/>
      <w:iCs/>
      <w:szCs w:val="24"/>
    </w:rPr>
  </w:style>
  <w:style w:type="character" w:styleId="Ttulo9Car" w:customStyle="1">
    <w:name w:val="Título 9 Car"/>
    <w:basedOn w:val="DefaultParagraphFont"/>
    <w:link w:val="Ttulo9"/>
    <w:semiHidden/>
    <w:qFormat/>
    <w:rsid w:val="00bf76be"/>
    <w:rPr>
      <w:rFonts w:eastAsia="Times New Roman" w:cs="Arial"/>
      <w:sz w:val="22"/>
      <w:szCs w:val="22"/>
    </w:rPr>
  </w:style>
  <w:style w:type="character" w:styleId="Ttulo3Car" w:customStyle="1">
    <w:name w:val="Título 3 Car"/>
    <w:link w:val="Ttulo3"/>
    <w:qFormat/>
    <w:rsid w:val="00d531d0"/>
    <w:rPr>
      <w:rFonts w:eastAsia="Times New Roman"/>
      <w:b/>
      <w:bCs/>
      <w:sz w:val="22"/>
      <w:szCs w:val="26"/>
    </w:rPr>
  </w:style>
  <w:style w:type="character" w:styleId="TextonotaalfinalCar" w:customStyle="1">
    <w:name w:val="Texto nota al final Car"/>
    <w:basedOn w:val="DefaultParagraphFont"/>
    <w:link w:val="Textonotaalfinal"/>
    <w:semiHidden/>
    <w:qFormat/>
    <w:rsid w:val="00231dca"/>
    <w:rPr>
      <w:rFonts w:eastAsia="Times New Roman"/>
    </w:rPr>
  </w:style>
  <w:style w:type="character" w:styleId="TextonotapieCar" w:customStyle="1">
    <w:name w:val="Texto nota pie Car"/>
    <w:basedOn w:val="DefaultParagraphFont"/>
    <w:link w:val="Textonotapie"/>
    <w:semiHidden/>
    <w:qFormat/>
    <w:rsid w:val="00231dca"/>
    <w:rPr>
      <w:rFonts w:eastAsia="Times New Roman"/>
    </w:rPr>
  </w:style>
  <w:style w:type="character" w:styleId="TextomacroCar" w:customStyle="1">
    <w:name w:val="Texto macro Car"/>
    <w:basedOn w:val="DefaultParagraphFont"/>
    <w:link w:val="Textomacro"/>
    <w:semiHidden/>
    <w:qFormat/>
    <w:rsid w:val="00231dca"/>
    <w:rPr>
      <w:rFonts w:ascii="Courier New" w:hAnsi="Courier New" w:eastAsia="Times New Roman" w:cs="Courier New"/>
      <w:lang w:val="es-419" w:eastAsia="en-US" w:bidi="ar-SA"/>
    </w:rPr>
  </w:style>
  <w:style w:type="character" w:styleId="TextoindependienteCar" w:customStyle="1">
    <w:name w:val="Texto independiente Car"/>
    <w:link w:val="Textoindependiente"/>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TextoindependienteCar"/>
    <w:link w:val="BodyTextBold"/>
    <w:qFormat/>
    <w:rsid w:val="00c73e03"/>
    <w:rPr>
      <w:rFonts w:eastAsia="Times New Roman" w:cs="Arial"/>
      <w:b/>
      <w:szCs w:val="24"/>
    </w:rPr>
  </w:style>
  <w:style w:type="character" w:styleId="TtuloCar" w:customStyle="1">
    <w:name w:val="Título Car"/>
    <w:basedOn w:val="DefaultParagraphFont"/>
    <w:link w:val="Ttulo"/>
    <w:qFormat/>
    <w:rsid w:val="00a33890"/>
    <w:rPr>
      <w:rFonts w:eastAsia="宋体"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EnlacedeInternet">
    <w:name w:val="Enlace de Internet"/>
    <w:uiPriority w:val="99"/>
    <w:unhideWhenUsed/>
    <w:rsid w:val="00627865"/>
    <w:rPr>
      <w:color w:val="0000FF"/>
      <w:u w:val="single"/>
    </w:rPr>
  </w:style>
  <w:style w:type="character" w:styleId="UnresolvedMention">
    <w:name w:val="Unresolved Mention"/>
    <w:basedOn w:val="DefaultParagraphFont"/>
    <w:uiPriority w:val="99"/>
    <w:semiHidden/>
    <w:unhideWhenUsed/>
    <w:qFormat/>
    <w:rsid w:val="00e3749b"/>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845526"/>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8402f2"/>
    <w:pPr>
      <w:tabs>
        <w:tab w:val="clear" w:pos="720"/>
        <w:tab w:val="center" w:pos="4680" w:leader="none"/>
        <w:tab w:val="right" w:pos="9360" w:leader="none"/>
      </w:tabs>
    </w:pPr>
    <w:rPr/>
  </w:style>
  <w:style w:type="paragraph" w:styleId="Piedepgina">
    <w:name w:val="Footer"/>
    <w:basedOn w:val="Normal"/>
    <w:link w:val="PiedepginaC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TextodegloboC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rPr/>
  </w:style>
  <w:style w:type="paragraph" w:styleId="Bulletlevel2" w:customStyle="1">
    <w:name w:val="Bullet level 2"/>
    <w:basedOn w:val="BodyTextL25"/>
    <w:qFormat/>
    <w:rsid w:val="0036440c"/>
    <w:p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5b3533"/>
    <w:pPr>
      <w:spacing w:before="0" w:after="0"/>
    </w:pPr>
    <w:rPr>
      <w:i/>
      <w:color w:val="FFFFFF" w:themeColor="background1"/>
      <w:sz w:val="6"/>
    </w:rPr>
  </w:style>
  <w:style w:type="paragraph" w:styleId="SubStepAlpha" w:customStyle="1">
    <w:name w:val="SubStep Alpha"/>
    <w:basedOn w:val="BodyTextL25"/>
    <w:qFormat/>
    <w:rsid w:val="00a76665"/>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MapadeldocumentoC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rPr/>
  </w:style>
  <w:style w:type="paragraph" w:styleId="CMDOutput" w:customStyle="1">
    <w:name w:val="CMD Output"/>
    <w:basedOn w:val="BodyTextL25"/>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conformatoprevioC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TextocomentarioCar"/>
    <w:semiHidden/>
    <w:unhideWhenUsed/>
    <w:qFormat/>
    <w:rsid w:val="000b2344"/>
    <w:pPr/>
    <w:rPr>
      <w:sz w:val="20"/>
      <w:szCs w:val="20"/>
    </w:rPr>
  </w:style>
  <w:style w:type="paragraph" w:styleId="Annotationsubject">
    <w:name w:val="annotation subject"/>
    <w:basedOn w:val="Annotationtext"/>
    <w:next w:val="Annotationtext"/>
    <w:link w:val="AsuntodelcomentarioCar"/>
    <w:uiPriority w:val="99"/>
    <w:semiHidden/>
    <w:unhideWhenUsed/>
    <w:qFormat/>
    <w:rsid w:val="000b2344"/>
    <w:pPr/>
    <w:rPr>
      <w:b/>
      <w:bCs/>
    </w:rPr>
  </w:style>
  <w:style w:type="paragraph" w:styleId="ReflectionQ" w:customStyle="1">
    <w:name w:val="Reflection Q"/>
    <w:basedOn w:val="BodyTextL25"/>
    <w:qFormat/>
    <w:rsid w:val="00270fcc"/>
    <w:pPr>
      <w:keepNext w:val="true"/>
    </w:pPr>
    <w:rPr/>
  </w:style>
  <w:style w:type="paragraph" w:styleId="Notafinal">
    <w:name w:val="Endnote Text"/>
    <w:basedOn w:val="Normal"/>
    <w:link w:val="TextonotaalfinalCar"/>
    <w:semiHidden/>
    <w:rsid w:val="00231dca"/>
    <w:pPr>
      <w:spacing w:lineRule="auto" w:line="240" w:before="0" w:after="0"/>
    </w:pPr>
    <w:rPr>
      <w:rFonts w:eastAsia="Times New Roman"/>
      <w:sz w:val="20"/>
      <w:szCs w:val="20"/>
    </w:rPr>
  </w:style>
  <w:style w:type="paragraph" w:styleId="Notaalpie">
    <w:name w:val="Footnote Text"/>
    <w:basedOn w:val="Normal"/>
    <w:link w:val="TextonotapieC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TextomacroC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2"/>
      <w:szCs w:val="20"/>
      <w:lang w:val="es-419"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2"/>
      <w:szCs w:val="20"/>
      <w:lang w:val="es-419"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tuloCar"/>
    <w:qFormat/>
    <w:rsid w:val="00a33890"/>
    <w:pPr>
      <w:spacing w:lineRule="auto" w:line="240" w:before="0" w:after="120"/>
      <w:contextualSpacing/>
    </w:pPr>
    <w:rPr>
      <w:rFonts w:eastAsia="宋体" w:cs="" w:cstheme="majorBidi" w:eastAsiaTheme="majorEastAsia"/>
      <w:b/>
      <w:kern w:val="2"/>
      <w:sz w:val="32"/>
      <w:szCs w:val="56"/>
    </w:rPr>
  </w:style>
  <w:style w:type="paragraph" w:styleId="LabTitle" w:customStyle="1">
    <w:name w:val="Lab Title"/>
    <w:basedOn w:val="Normal"/>
    <w:qFormat/>
    <w:rsid w:val="00627865"/>
    <w:pPr/>
    <w:rPr>
      <w:b/>
      <w:sz w:val="32"/>
    </w:rPr>
  </w:style>
  <w:style w:type="paragraph" w:styleId="BodyText1" w:customStyle="1">
    <w:name w:val="Body Text1"/>
    <w:basedOn w:val="Normal"/>
    <w:qFormat/>
    <w:rsid w:val="00627865"/>
    <w:pPr>
      <w:spacing w:lineRule="auto" w:line="240"/>
    </w:pPr>
    <w:rPr>
      <w:sz w:val="20"/>
    </w:rPr>
  </w:style>
  <w:style w:type="paragraph" w:styleId="ListParagraph">
    <w:name w:val="List Paragraph"/>
    <w:basedOn w:val="Normal"/>
    <w:uiPriority w:val="34"/>
    <w:unhideWhenUsed/>
    <w:qFormat/>
    <w:rsid w:val="00627865"/>
    <w:pPr>
      <w:ind w:left="720" w:hanging="0"/>
    </w:pPr>
    <w:rPr/>
  </w:style>
  <w:style w:type="paragraph" w:styleId="Revision">
    <w:name w:val="Revision"/>
    <w:uiPriority w:val="99"/>
    <w:semiHidden/>
    <w:qFormat/>
    <w:rsid w:val="00627865"/>
    <w:pPr>
      <w:widowControl/>
      <w:bidi w:val="0"/>
      <w:spacing w:before="0" w:after="0"/>
      <w:jc w:val="left"/>
    </w:pPr>
    <w:rPr>
      <w:rFonts w:ascii="Arial" w:hAnsi="Arial" w:eastAsia="Calibri" w:cs="Times New Roman"/>
      <w:color w:val="auto"/>
      <w:kern w:val="0"/>
      <w:sz w:val="22"/>
      <w:szCs w:val="22"/>
      <w:lang w:val="es-419" w:eastAsia="en-US" w:bidi="ar-SA"/>
    </w:rPr>
  </w:style>
  <w:style w:type="paragraph" w:styleId="CMDRed" w:customStyle="1">
    <w:name w:val="CMD Red"/>
    <w:basedOn w:val="CMD"/>
    <w:qFormat/>
    <w:rsid w:val="006d1941"/>
    <w:pPr/>
    <w:rPr>
      <w:rFonts w:cs="Courier New"/>
      <w:color w:val="EE0000"/>
    </w:rPr>
  </w:style>
  <w:style w:type="paragraph" w:styleId="CMDOutputRed" w:customStyle="1">
    <w:name w:val="CMD Output Red"/>
    <w:basedOn w:val="CMDOutput"/>
    <w:qFormat/>
    <w:rsid w:val="00b93cbc"/>
    <w:pPr/>
    <w:rPr>
      <w:rFonts w:cs="Courier New"/>
      <w:color w:val="EE0000"/>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627865"/>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a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a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1B56F6"/>
    <w:rsid w:val="00225FA3"/>
    <w:rsid w:val="003D33B5"/>
    <w:rsid w:val="004575DD"/>
    <w:rsid w:val="0055567A"/>
    <w:rsid w:val="006C2019"/>
    <w:rsid w:val="00976D98"/>
    <w:rsid w:val="009B13CC"/>
    <w:rsid w:val="00B6636C"/>
    <w:rsid w:val="00D65AB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84FA57-892C-49B0-AF97-CDDDE6131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45</TotalTime>
  <Application>LibreOffice/6.4.7.2$Linux_X86_64 LibreOffice_project/40$Build-2</Application>
  <Pages>4</Pages>
  <Words>664</Words>
  <Characters>3652</Characters>
  <CharactersWithSpaces>4300</CharactersWithSpaces>
  <Paragraphs>95</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2022-02-24T10:30:00Z</dcterms:created>
  <dc:creator>SP</dc:creator>
  <dc:description>2013</dc:description>
  <dc:language>es-ES</dc:language>
  <cp:lastModifiedBy/>
  <cp:lastPrinted>2019-10-04T16:41:00Z</cp:lastPrinted>
  <dcterms:modified xsi:type="dcterms:W3CDTF">2022-03-05T13:33:53Z</dcterms:modified>
  <cp:revision>5</cp:revision>
  <dc:subject/>
  <dc:title>Laboratorio: Armar una red con un switch y un router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