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https://developer.mozilla.org/en-US/docs/Learn/Getting_started_with_the_web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- HyperText Markup Language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file salvato in root cartella; + cartella images per immagini, styles per CSS e scripts per JavaScript.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&lt;elemento attributo=””&gt;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&lt;p&gt;My name is W&lt;/p&gt; - esempio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&lt;!-- comment here --&gt;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Intestazione: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&lt;meta name=”author” content=”” /&gt;: autore della pagina;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&lt;meta name=”description” content=”” /&gt;: tema della pagina, per SEO;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&lt;link rel="icon" href="favicon.ico" type="image/x-icon" /&gt;: aggiunge iconcina sulla tab;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ul - unordered list; ol - ordered list; li - elementi nella lista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&lt;h1-h2-h3-h4-h5-h6/&gt; &lt;p&gt;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&lt;a href=””&gt;&lt;/&gt; = anchor con hypertext reference, inline - anche immagini, video… - con title=”” compare scritta se si hovera; per indicare il link nella cartella del sito, usare /, per tornare su: ../;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con id=”” e href=”#” si può ancorare un elemento della pagina e cliccandoci, ricondurlo;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URL assoluti: intero percorso file; relativi: solo la parte diversa dalla posizione di index.html;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essere specifici nella formulazione del link, non ripetendosi e essendo concisi sul contenuto;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attributo download in &lt;a&gt; per nominare il file da scaricare;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&lt;a href=”emailto:aaa@bb.com”&gt;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&lt;strong&gt;: grassetto-bold, inline;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&lt;em&gt;: italics-emphasis, inline;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meglio non usare &lt;b&gt;;&lt;i&gt;;&lt;u&gt;;: solo in casi specifici come errori di spelling (u); parole scientifiche o straniere (i) e tasti da tastiera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block elements: vanno a capo;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block-inline HTML diversi da CSS: in CSS sono proprietà di visualizzazione, mentre in HTML sono immutabili caratteristiche intrinseche.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in tag che non inglobano testo da mostrare, si può chiudere con /&gt;;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attributi: class=”aaa” spazio id=”bbb” …;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attributo title: quando hover, mostra di cosa si tratta il link; target:”_blank” manda il link in una nuova scheda;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required, disabled: boolean attribute, che non necessitano di specificazioni;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“” = ‘’, quotes si equivalgono; meglio metterle per evitare ambiguità nella lettura della pagina;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Special Characters: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&lt;= &amp;lt; &gt;= &amp;gt; “= &amp;quot; ‘= &amp;apos; &amp;= &amp;amp; spazio= %20;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in URL: ?= separa principale da settaggi; &amp;= separa i vari settaggi;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descrizioni: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&lt;dl&gt;: description list; per iniziare la descrizione;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&lt;dt&gt;: description term: inquadra il termine;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&lt;dd&gt;: description definition: definizione del termine; anche multiple dd per un dt;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&lt;blockquote cite=”url”&gt;: per effettuare una citazione sul pezzo selezionato; diventa un blocco indentato;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&lt;q cite=”url”&gt;: citazioni inline; diventa &lt;&lt;...&gt;&gt;;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&lt;cite&gt;: rende testo in corsivo, si può aggiungere un &lt;a href&gt; con il link (poco utile);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&lt;abbr title=””&gt;: evidenziare le abbreviazioni; prima volta è bene spiegarle con il resto del paragrafo;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&lt;address&gt; per evidenziare un indirizzo, bene anche in aggiunta a ul e p;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&lt;sup&gt; + &lt;sub&gt;: superscript e subscript, servono per creare i numeri ordinali (st, nd, rd, th) e formule chimiche;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Altri elementi per evidenziare in HTML: &lt;code&gt;, &lt;var&gt;, &lt;pre&gt; (mantiene lo spazio del paragrafo come in codice), &lt;kbd&gt; (tasti da tastiera), &lt;samp&gt; (output di programma);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&lt;time datetime=””&gt;per evidenziare date e ore, meglio nel formato yyyy-mm-dd hh:mm;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Sezioni di un documento HTML: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2595563" cy="170738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70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&lt;header&gt;: fascia con logo, nome del sito che rimane sempre in alto;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&lt;nav&gt;: barra di navigazione, consistente tra le pagine; serve per collegare le varie sezioni di un sito; certe volte unito assieme all’header;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&lt;main&gt; content: contenuto principale, con dentro vari &lt;article&gt;, &lt;section&gt;, e &lt;div&gt;;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&lt;aside&gt;: sidebar con contenuti secondari, come bio autore, oppure un’altra barra di navigazione;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&lt;footer&gt;: fascia in basso con informazioni su copyright, contatti ecc… simile a header;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&lt;article&gt;: racchiude un blocco di informazioni con senso proprio; &lt;section&gt;: simile ad article, ma usato più per blocchi con tema comune o simili funzionalità;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&lt;span&gt;: elemento inline per dare caratteristiche particolari tramite CSS, non semantico;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&lt;div&gt;: elemento block per dare caratteristiche particolari tramite CSS, non semantico;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&lt;br /&gt;: forza andare a capo, utile per liste o poesie;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&lt;hr /&gt;: separa i due elementi tramite una lunga linea orizzontale, per separare i temi;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Debug: HTML più facile di altri linguaggi; due tipi di errori: sintassi (mancano “”, &lt;&gt; …); oppure logici (scrittura corretta ma errore di altro tipo, più concettuale); HTML non soffre di errori di sintassi, dal momento che è permissivo: mostra sempre qualcosa, anche se per l’utente è sbagliato! HTML corregge e interpreta alcuni errori; con Analizza si può modificare la pagina web; si può anche modificare il CSS; </w:t>
      </w:r>
    </w:p>
    <w:p w:rsidR="00000000" w:rsidDel="00000000" w:rsidP="00000000" w:rsidRDefault="00000000" w:rsidRPr="00000000" w14:paraId="0000003F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 - per validare e trovare errori nel HTML;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Creare pagina HTML: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avere bene in mente le parti comuni, come header, nav e footer; pensare e schematizzare i contenuti da scriverci per ogni pagina; lavoro di preparazione è essenziale; fare schema di una mappa del sito;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Multimedialità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&lt;img src="" alt="description" &gt;: elemento vuoto, non prende il &lt;/&gt; e non si può inserire elementi dentro; src è la fonte dove si trova l’immagine; alt è un testo alternativo se l’immagine non viene caricata, usato anche in ricerca per immagini; meglio dare nomi descrittivi a immagini, per SEO; non linkare immagini da altri siti, attenzione a copyright; img è un elemento il cui contenuto non subisce modifiche da parte di CSS, si chiama replaced element; carino elencare height e width in img, anche se per modificarla è meglio CSS; title crea una minididascalia da mostrare quando si hovera sopra immagine;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&lt;figure&gt; contenitore per elementi multimediali e &lt;figcaption&gt;, la descrizione dell’elemento in HTML normale: da usare per collegare in un unico blocco semantico la foto e la descrizione;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con CSS background-image si può mettere immagine come sfondo, solo come decorazione;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&lt;video&gt;: per inserire video, anche da Youtube o altro; richiede attributo src=”fonte”; controls: interfaccia per gestire il video, metterlo in pausa e </w:t>
      </w:r>
      <w:r w:rsidDel="00000000" w:rsidR="00000000" w:rsidRPr="00000000">
        <w:rPr>
          <w:rtl w:val="0"/>
        </w:rPr>
        <w:t xml:space="preserve">controllarne</w:t>
      </w:r>
      <w:r w:rsidDel="00000000" w:rsidR="00000000" w:rsidRPr="00000000">
        <w:rPr>
          <w:rtl w:val="0"/>
        </w:rPr>
        <w:t xml:space="preserve"> il volume, con browser o APIs. tra le &lt;&gt;&lt;/&gt; si definisce il fallback, in caso il browser non supporti la riproduzione di video, conveniente inserire lì il link: fallback scritto tra &lt;p&gt; e incluso in &lt;video&gt; come testo; per supportare vari formati e dispositivi è possibile separare il parametro src in un tag autonomo, all’interno di video, chiamato &lt;source src=”” type=””&gt; dove elencare i vari formati video; attributo type indica il tipo mime di file video: il browser skipperà il formato che non riconoscerà, evitando di sprecare risorse inutili; altri attributi video: height-width (ma il video mantiene aspect ratio, al contrario di img); autoplay-loop-muted (meglio non usarli); poster=”url”:thumbnail, immagine prima di partire play; preload per effettuare un caricamento durante la riproduzione (none, auto o metadata);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&lt;audio&gt;: funziona come video, ma non supporta width-height e poster;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&lt;tracks&gt;: per inserire la trascrizione del testo, all’interno dei tag &lt;video&gt;, &lt;audio&gt;, dopo &lt;source&gt;; attributi: kind=”subtitles (traduzioni), captions (trascrizioni) o descriptions”, src=””, srclang=”lingua del transcript per il browser”, label=”lingua per gli utenti”;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esempio: &lt;video controls … height width&gt;&lt;source src=”” type=””&gt;&lt;tracks …&gt;Fallback&lt;/video&gt;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&lt;iframe&gt;: pagine web, specialmente utile per linkare video su youtube o mappe google, ads struttura come &lt;video&gt; attributo sandbox: richiede misure di sicurezza maggiori;&lt;iframe&gt; pone problemi di sicurezza, meglio sempre impostare sandbox (che restringe e quarantena il campo); &lt;embed&gt;, &lt;object&gt; sono altri tag per includere file, come pdf. Oggi non più molto usati, evitare.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grafica vettoriale: mantiene aspect ratio, e non sgrana: consigliata. Raster images: jpg, png, gif, bmp … ogni pixel è fisso; vector images: scalano la risoluzione tramite algoritmo; svg è un formato xml, come un HTML; le parole scritte in svg sono lette in SEO; da aggiungere come &lt;img height=”” width=””&gt;; si può anche aggiungere come testo semplice, basta copiare il codice e includerlo nel tag &lt;svg&gt;&lt;/svg&gt;, lo si puô modificare anche con CSS; anche possibile includerlo in &lt;iframe&gt;; ma non consigliato;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Immagini responsive a schermi differenti: problema di direzione artistica (troppe immagini diverse per accomodare schermi diversi); cambio risoluzione (immagine piccola per risparmiare banda si ingrandisce e si sgrana per accomodare schermi grandi); svg e immagini vettori sono utili se semplici, meglio jpg se complesse; di solito CSS meglio per problemi di responsività;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problema di cambio risoluzione: aggiungere attributi srcset e sizes al tag &lt;img&gt;; srcset con tutte le diverse foto grandi e piccole; sizes con condizione - (max-width: xy) dimensioni foto da visualizzare; src e alt rimangono di default;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&lt;img srcset=”abc.jpg 400w, bce.jpg 800w” sizes=”(max-width: xypx) 400px, 800px” src=”” alt=””&gt;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srcset composto da nome foto, uno spazio e dimensione intrinseca in w; sizes composto da condizione media (max-width: xy), spazio e lunghezza slot della foto da occupare, se condizione è falsa, html va al successivo, fino a quello di default; oltre a px, si può usare vw: viewport width, un valore in relazione al viewport; stessa operazione possibile anche senza sizes ma usando moltiplicatore x;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problema di direzione artistica: usare immagini diverse per accomodare schermi diversi, con &lt;picture&gt;, che funziona come &lt;video&gt;, inglobando diversi &lt;source&gt;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&lt;picture&gt;&lt;source media=”(max-width: xy)” srcset=””&gt;&lt;img src=”” alt=””&gt;&lt;/picture&gt;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contiene come attributo media, che definisce la condizione, srcset con il file da disporre nel caso la condizione sia vera; &lt;img&gt; è in questo caso il fallback, nel caso nessuna condizione si avvera; se attributo media, non usare size; CSS e JavaScript sono caricati dopo HTML, rendendo necessario usare queste tecniche prima di altri formati; type attributo aggiungibile, per far rigettare al browser formati non supportati;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HTML Tabelle: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&lt;table&gt;contenuto tabella&lt;/table&gt;; &lt;td&gt; : table data, ovvero celle; &lt;tr&gt; : table row, per racchiudere le celle e iniziare nuove righe; &lt;th&gt; : table header, ovvero intestazione riga-colonna (nella riga delle intestazioni di colonna, sono tutti &lt;th&gt;); attraverso l’attributo scope=”col”, si può legare la riga/colonna &lt;th&gt; al contenuto &lt;td&gt;, utile per l’accessibilità, stessa cosa con &lt;th scope=”row”&gt; per prima riga, oppure “colgroup”/”rowgroup” per celle che prendono più spazio; attributo colspan e rowspan permettono alla cella di prendere varie lunghezze; per applicare uno stile alle colonne esiste il tag &lt;col&gt;; sintassi: subito dopo &lt;table&gt; creare gruppo &lt;colgroup&gt; e poi ogni &lt;col&gt; fino a quello che si vuole modificarne lo stile; in caso contrario lo stile si applica al primo col; &lt;caption&gt; sotto table permette di fornire una didascalia della tabella;&lt;thead&gt;, &lt;tbody&gt;, &lt;tfoot&gt; segnano un header, body e footer di una tabella, di per sé niente di speciale, bensì permettono di avere nuovi elementi per CSS; &lt;thead&gt; dopo &lt;colgroups&gt; se presenti; si può anche inserire tabelle in tabelle;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XML: simile a HTML e SVG ma permette di creare e definire i propri tag;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 - intestazione;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&lt;?xml-stylesheet type="text/xsl" href="transform.xsl"?&gt; - con XSL lo si può trasformare in html;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- Cascade Style Sheet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per modificare lo stile e il layout di html; di default CSS ne applica uno di base, che si può modificare con CSS; CSS è case insensitive;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styles.css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in HTML per collegarlo con tre metodi: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&lt;link href="./styles/styles.css" rel="stylesheet" type=”text/css” /&gt; - Metodo 1;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&lt;head&gt;&lt;style&gt; ogni proprietà css &lt;/style&gt;&lt;/head&gt; - Metodo 2 (direttamente in html, poco efficiente per molte pagine);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&lt;elemento style=””&gt;abc&lt;/elemento&gt; - Metodo 3 (inline, per modifiche specifiche)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/* comment here */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CSS procede a cascata: regole più specifiche e/o successive sovrascrivono le precedenti in caso di conflitto! specifico&gt;successivo però;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p, h1 {color: red;} - esempio; p, h1 sono </w:t>
      </w:r>
      <w:r w:rsidDel="00000000" w:rsidR="00000000" w:rsidRPr="00000000">
        <w:rPr>
          <w:b w:val="1"/>
          <w:rtl w:val="0"/>
        </w:rPr>
        <w:t xml:space="preserve">selettori </w:t>
      </w:r>
      <w:r w:rsidDel="00000000" w:rsidR="00000000" w:rsidRPr="00000000">
        <w:rPr>
          <w:rtl w:val="0"/>
        </w:rPr>
        <w:t xml:space="preserve">che aprono la regola; all’interno di {} ci sono dichiarazioni: color è la </w:t>
      </w:r>
      <w:r w:rsidDel="00000000" w:rsidR="00000000" w:rsidRPr="00000000">
        <w:rPr>
          <w:b w:val="1"/>
          <w:rtl w:val="0"/>
        </w:rPr>
        <w:t xml:space="preserve">proprietà</w:t>
      </w:r>
      <w:r w:rsidDel="00000000" w:rsidR="00000000" w:rsidRPr="00000000">
        <w:rPr>
          <w:rtl w:val="0"/>
        </w:rPr>
        <w:t xml:space="preserve">, mentre red è il suo </w:t>
      </w:r>
      <w:r w:rsidDel="00000000" w:rsidR="00000000" w:rsidRPr="00000000">
        <w:rPr>
          <w:b w:val="1"/>
          <w:rtl w:val="0"/>
        </w:rPr>
        <w:t xml:space="preserve">valore</w:t>
      </w:r>
      <w:r w:rsidDel="00000000" w:rsidR="00000000" w:rsidRPr="00000000">
        <w:rPr>
          <w:rtl w:val="0"/>
        </w:rPr>
        <w:t xml:space="preserve">; l’insieme delle dichiarazioni si chiama declaration blocks; mentre tutto il blocco CSS con il selettore: CSS ruleset; nomi delle proprietà non hanno mai spazi. Spazi come in HTML per maggiore leggibilità ma ininfluenti nel software;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per cercare online la i valori delle proprietà: mdn proprietà!!!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valore none: elimina lo stile di default - meglio guardare le pagine di referenze per tutti i valori;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selettori elementi:</w:t>
      </w:r>
      <w:r w:rsidDel="00000000" w:rsidR="00000000" w:rsidRPr="00000000">
        <w:rPr>
          <w:rtl w:val="0"/>
        </w:rPr>
        <w:t xml:space="preserve"> basta il loro tag senza &lt;&gt;, separati da “,”; se solo spazio si intendono discendenti/nested; con + si può legare un tag hx con il suo successivo, adiacente p (adjacent sibling coordinator); combinabili a piacimento;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#id </w:t>
      </w:r>
      <w:r w:rsidDel="00000000" w:rsidR="00000000" w:rsidRPr="00000000">
        <w:rPr>
          <w:rtl w:val="0"/>
        </w:rPr>
        <w:t xml:space="preserve">- seleziona ciò che in HTML ha il tag id (univoci per pagina);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u w:val="single"/>
          <w:rtl w:val="0"/>
        </w:rPr>
        <w:t xml:space="preserve">.class</w:t>
      </w:r>
      <w:r w:rsidDel="00000000" w:rsidR="00000000" w:rsidRPr="00000000">
        <w:rPr>
          <w:rtl w:val="0"/>
        </w:rPr>
        <w:t xml:space="preserve"> - seleziona ciò che in HTML ha l’attributo class=””; anche elemento.class (solo elemento con quella classe), se applicato come elemento.class, non si può più usare solo .class per la categoria;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*: selettore generico che prende tutto;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img[src] - seleziona solo src in img;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a:hover - per modificare il layout in uno specifico stato (in questo caso hovering); :visited; :link (unvisited)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&lt;link href="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https://fonts.googleapis.com/css?family=Open+Sans</w:t>
        </w:r>
      </w:hyperlink>
      <w:r w:rsidDel="00000000" w:rsidR="00000000" w:rsidRPr="00000000">
        <w:rPr>
          <w:rtl w:val="0"/>
        </w:rPr>
        <w:t xml:space="preserve">" rel="stylesheet" /&gt; - add font;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px: pixels;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valori possono anche essere funzioni, come calc() per eseguire semplici operazioni; linear-gradient(direzione, colore1, colore2);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transform: prende varie funzioni, come rotate(), translate(), skew(),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133350</wp:posOffset>
            </wp:positionV>
            <wp:extent cx="2767013" cy="21703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1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CSS interpreta contenuti HTML come scatole impilate, dandogli varie proprietà, come padding, border e margini. nel Flexbox, si possono rendere le scatole flessibili.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Teoria del colore: {rgb(a), #000000, nome, hsl(a)%); a= trasparenza; hsl = hue (colore in deg), saturation (quanto è denso), luminosity (quanto è chiaro);</w:t>
      </w:r>
    </w:p>
    <w:p w:rsidR="00000000" w:rsidDel="00000000" w:rsidP="00000000" w:rsidRDefault="00000000" w:rsidRPr="00000000" w14:paraId="0000007B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https://developer.mozilla.org/en-US/docs/Web/CSS/CSS_Colors/Color_picker_tool</w:t>
        </w:r>
      </w:hyperlink>
      <w:r w:rsidDel="00000000" w:rsidR="00000000" w:rsidRPr="00000000">
        <w:rPr>
          <w:rtl w:val="0"/>
        </w:rPr>
        <w:t xml:space="preserve"> per scegliere il colore dalla palette e annotarsi i parametri;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proprietà che accettano nella stessa riga più elementi: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font, background, padding: (2 valori: up-down + L-R; 4 valori: up+R+down+L; auto=divide equamente); margin, border: (width, transparency, color);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display, width, font, text-shadow: (4 valori: horizontal offset, vertical offset, blur, color);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immagini sono elementi inline, pertanto per dare loro proprietà, aggiungere display: block;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@Rules: regole che css segue; come @import per importare altri files; @media per dare media queries, ossia condizionalità (come in HTML size);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Come browser legge HTML-CSS: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prima carica intero html, lo converte in memoria in dom (document object model) e poi esegue le richieste, come caricare immagini, css… JavaScript più tardi; spezzetta css e lo applica al giusto html; ogni tag di html diventa nodo, al quale sono applicati css e scripts; se browser non capisce regola css, o perché scritta male o non supportata, la ignora e passa avanti.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// comment here + invio; /* comment here */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in HTML: &lt;script src="scripts/main.js" defer&gt;&lt;/script&gt; (defer fa caricare JavaScript più tardi di HTML);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Posizionarlo verso la fine, in modo che il sito carichi prima HTML.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querySelector(h1): fa riferimento a qualcosa in HTML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Javascript is case sensitive - Preferred to use camelCase;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var = global and local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let = local, block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const = block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block statement = azione di if, for…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in object: “” e simboli si richiamano con []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numeri interi: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no 0 = base 10;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0o = base 8;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ox = base 16;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ob = base 2;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` = template literal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\prima di carattere speciale per rappresentarlo\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Strings = “aa”; boolean: true/false; number: 1;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array: []; per riferirsi ad elemento: nomVar[0,1,2];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object: tutto {xx: “abc”;}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Operatori: +: somma tutto; -*/: solo matematica; =: assegna valore; ===: compara valore e restituisce vero/falso se uguale (stretta uguaglianza); !, !==: non uguale, restituisce il contrario di vero/falso;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IF clause: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if(condizione da verificare) {conseguenza se vera+:} else {conseguenza se falsa+;}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Funzioni: introdotte da function, oppure standard come </w:t>
      </w:r>
      <w:r w:rsidDel="00000000" w:rsidR="00000000" w:rsidRPr="00000000">
        <w:rPr>
          <w:b w:val="1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; function(argomento, argomento, …) {cosa fa; definire variabili locali; return qualcosa;}. Per richiamarla, basta invocare il nome della funzione().</w:t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addEventListener(evento scatenante, cosa fa);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funzioni senza nome possono essere ridotte così: function (a,b) {...;} = (a,b) =&gt; {...;}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.getAttribute(attributo da ottenere); .setAttribute(attributo da modificare, cosa modificare);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b w:val="1"/>
          <w:rtl w:val="0"/>
        </w:rPr>
        <w:t xml:space="preserve">prompt():</w:t>
      </w:r>
      <w:r w:rsidDel="00000000" w:rsidR="00000000" w:rsidRPr="00000000">
        <w:rPr>
          <w:rtl w:val="0"/>
        </w:rPr>
        <w:t xml:space="preserve"> mostra finestra di dialogo;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n-US/docs/Web/CSS/CSS_Colors/Color_picker_tool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fonts.googleapis.com/css?family=Open+San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/Getting_started_with_the_web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