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rPr>
          <w:rFonts w:hint="default" w:eastAsia="方正小标宋简体"/>
          <w:lang w:val="en-US" w:eastAsia="zh-Hans"/>
        </w:rPr>
      </w:pPr>
      <w:r>
        <w:rPr>
          <w:rFonts w:hint="eastAsia"/>
          <w:lang w:val="en-US" w:eastAsia="zh-Hans"/>
        </w:rPr>
        <w:t>数据库表信息</w:t>
      </w:r>
    </w:p>
    <w:p>
      <w:pPr>
        <w:ind w:left="0" w:leftChars="0" w:firstLine="0" w:firstLineChars="0"/>
        <w:rPr>
          <w:rFonts w:hint="eastAsia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Hans"/>
        </w:rPr>
        <w:t>股票列表</w:t>
      </w:r>
      <w:r>
        <w:rPr>
          <w:rFonts w:hint="eastAsia"/>
        </w:rPr>
        <w:t>stock_basic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4"/>
        <w:gridCol w:w="928"/>
        <w:gridCol w:w="1412"/>
        <w:gridCol w:w="53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  <w:tblHeader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symbol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股票名称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area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地域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industry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所属行业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fullname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股票全称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enname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英文全称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cnspell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拼音缩写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market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市场类型（主板/创业板/科创板/CDR）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exchange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交易所代码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curr_type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交易货币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list_status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上市状态 L上市 D退市 P暂停上市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list_date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上市日期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delist_date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退市日期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57" w:hRule="atLeast"/>
        </w:trPr>
        <w:tc>
          <w:tcPr>
            <w:tcW w:w="9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is_hs</w:t>
            </w:r>
          </w:p>
        </w:tc>
        <w:tc>
          <w:tcPr>
            <w:tcW w:w="49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8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是否沪深港通标的，N否 H沪股通 S深股通</w:t>
            </w:r>
          </w:p>
        </w:tc>
      </w:tr>
    </w:tbl>
    <w:p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33"/>
          <w:szCs w:val="33"/>
          <w:shd w:val="clear" w:fill="FFFFFF"/>
          <w:lang w:val="en-US" w:eastAsia="zh-CN" w:bidi="ar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Hans"/>
        </w:rPr>
        <w:t>交易日历</w:t>
      </w:r>
      <w:r>
        <w:rPr>
          <w:rFonts w:hint="eastAsia"/>
          <w:lang w:val="en-US" w:eastAsia="zh-CN"/>
        </w:rPr>
        <w:t>trade_cal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8"/>
        <w:gridCol w:w="1010"/>
        <w:gridCol w:w="1601"/>
        <w:gridCol w:w="45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eastAsia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exchange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交易所 SSE上交所 SZSE深交所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cal_date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日历日期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is_open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是否交易 0休市 1交易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2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pretrade_date</w:t>
            </w:r>
          </w:p>
        </w:tc>
        <w:tc>
          <w:tcPr>
            <w:tcW w:w="53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40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上一个交易日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股票曾用名namechange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6"/>
        <w:gridCol w:w="1472"/>
        <w:gridCol w:w="2330"/>
        <w:gridCol w:w="23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默认输出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name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证券名称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start_date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开始日期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end_date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结束日期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ann_date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公告日期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7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change_reason</w:t>
            </w:r>
          </w:p>
        </w:tc>
        <w:tc>
          <w:tcPr>
            <w:tcW w:w="7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123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变更原因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沪深股通成份股hs_const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7"/>
        <w:gridCol w:w="1385"/>
        <w:gridCol w:w="1910"/>
        <w:gridCol w:w="39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hs_type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沪深港通类型SH沪SZ深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in_date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纳入日期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out_date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剔除日期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is_new</w:t>
            </w:r>
          </w:p>
        </w:tc>
        <w:tc>
          <w:tcPr>
            <w:tcW w:w="73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10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0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是否最新 1是 0否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上市公司基本信息stock_company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1145"/>
        <w:gridCol w:w="1565"/>
        <w:gridCol w:w="44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名称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默认显示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ts_code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exchange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交易所代码 ，SSE上交所 SZSE深交所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chairman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法人代表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manager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总经理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secretary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董秘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reg_capital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float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注册资本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setup_date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注册日期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province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所在省份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city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所在城市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introduction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公司介绍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website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公司主页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email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电子邮件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office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办公室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employees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int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Y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员工人数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main_business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主要业务及产品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8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business_scope</w:t>
            </w:r>
          </w:p>
        </w:tc>
        <w:tc>
          <w:tcPr>
            <w:tcW w:w="6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str</w:t>
            </w:r>
          </w:p>
        </w:tc>
        <w:tc>
          <w:tcPr>
            <w:tcW w:w="8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</w:t>
            </w:r>
          </w:p>
        </w:tc>
        <w:tc>
          <w:tcPr>
            <w:tcW w:w="23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firstLine="0" w:firstLineChars="0"/>
              <w:textAlignment w:val="auto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经营范围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管理层薪酬和持股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50"/>
        <w:gridCol w:w="1754"/>
        <w:gridCol w:w="2396"/>
        <w:gridCol w:w="2868"/>
      </w:tblGrid>
      <w:tr>
        <w:trPr>
          <w:tblHeader/>
        </w:trPr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shd w:val="clear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TS股票代码</w:t>
            </w:r>
          </w:p>
        </w:tc>
      </w:tr>
      <w:tr>
        <w:tblPrEx>
          <w:shd w:val="clear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ann_date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公告日期</w:t>
            </w:r>
          </w:p>
        </w:tc>
      </w:tr>
      <w:tr>
        <w:tblPrEx>
          <w:shd w:val="clear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end_date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截止日期</w:t>
            </w:r>
          </w:p>
        </w:tc>
      </w:tr>
      <w:tr>
        <w:tblPrEx>
          <w:shd w:val="clear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姓名</w:t>
            </w:r>
          </w:p>
        </w:tc>
      </w:tr>
      <w:tr>
        <w:tblPrEx>
          <w:shd w:val="clear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title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职务</w:t>
            </w:r>
          </w:p>
        </w:tc>
      </w:tr>
      <w:tr>
        <w:tblPrEx>
          <w:shd w:val="clear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reward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报酬</w:t>
            </w:r>
          </w:p>
        </w:tc>
      </w:tr>
      <w:tr>
        <w:tblPrEx>
          <w:shd w:val="clear"/>
        </w:tblPrEx>
        <w:tc>
          <w:tcPr>
            <w:tcW w:w="129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hold_vol</w:t>
            </w:r>
          </w:p>
        </w:tc>
        <w:tc>
          <w:tcPr>
            <w:tcW w:w="92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51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持股数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每日指标daily_basic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0"/>
        <w:gridCol w:w="1336"/>
        <w:gridCol w:w="56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当日收盘价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turnover_rate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换手率（%）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turnover_rate_f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换手率（自由流通股）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volume_ratio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量比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市盈率（总市值/净利润， 亏损的PE为空）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pe_ttm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市盈率（TTM，亏损的PE为空）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pb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市净率（总市值/净资产）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ps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市销率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ps_ttm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市销率（TTM）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dv_ratio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股息率 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dv_ttm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股息率（TTM）（%）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total_share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总股本 （万股）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流通股本 （万股）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free_share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自由流通股本 （万）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total_mv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总市值 （万元）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circ_mv</w:t>
            </w:r>
          </w:p>
        </w:tc>
        <w:tc>
          <w:tcPr>
            <w:tcW w:w="70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9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流通市值（万元）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股票技术因子（量化因子）stk_factor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5"/>
        <w:gridCol w:w="1114"/>
        <w:gridCol w:w="1544"/>
        <w:gridCol w:w="45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open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pre_close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昨收价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change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pct_change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涨跌幅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vol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成交量 （手）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成交额 （千元）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adj_factor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复权因子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open_hfq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开盘价后复权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open_qfq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开盘价前复权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收盘价后复权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收盘价前复权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high_hfq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最高价后复权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high_qfq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最高价前复权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low_hfq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最低价后复权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low_qfq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最低价前复权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pre_close_hfq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昨收价后复权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pre_close_qfq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昨收价前复权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macd_dif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MCAD_DIF (基于前复权价格计算，下同)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macd_dea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MCAD_DEA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macd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MCAD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kdj_k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KDJ_K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kdj_d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KDJ_D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kdj_j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KDJ_J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rsi_6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RSI_6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rsi_12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RSI_12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rsi_24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RSI_24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boll_upper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BOLL_UPPER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boll_mid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BOLL_MID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boll_lower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BOLL_LOWER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cci</w:t>
            </w:r>
          </w:p>
        </w:tc>
        <w:tc>
          <w:tcPr>
            <w:tcW w:w="62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41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CCI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周线行情weekly</w:t>
      </w:r>
    </w:p>
    <w:tbl>
      <w:tblPr>
        <w:tblW w:w="16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1"/>
        <w:gridCol w:w="1846"/>
        <w:gridCol w:w="2521"/>
        <w:gridCol w:w="92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open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pre_close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上一周收盘价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change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pct_chg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周涨跌幅 （未复权，如果是复权请用 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instrText xml:space="preserve"> HYPERLINK "https://tushare.pro/document/2?doc_id=109" </w:instrTex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3"/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sz w:val="30"/>
                <w:szCs w:val="30"/>
                <w:u w:val="none"/>
                <w:bdr w:val="none" w:color="auto" w:sz="0" w:space="0"/>
              </w:rPr>
              <w:t>通用行情接口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vol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周成交量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周成交额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月线行情monthly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984"/>
        <w:gridCol w:w="1372"/>
        <w:gridCol w:w="527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股票代码</w:t>
            </w:r>
            <w:bookmarkStart w:id="0" w:name="_GoBack"/>
            <w:bookmarkEnd w:id="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open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pre_close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上月收盘价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change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月涨跌额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pct_chg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月涨跌幅 （未复权，如果是复权请用 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instrText xml:space="preserve"> HYPERLINK "https://tushare.pro/document/2?doc_id=109" </w:instrTex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13"/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sz w:val="30"/>
                <w:szCs w:val="30"/>
                <w:u w:val="none"/>
                <w:bdr w:val="none" w:color="auto" w:sz="0" w:space="0"/>
              </w:rPr>
              <w:t>通用行情接口</w:t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337AB7"/>
                <w:spacing w:val="0"/>
                <w:kern w:val="0"/>
                <w:sz w:val="30"/>
                <w:szCs w:val="30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 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vol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月成交量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84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56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7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824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月成交额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指数日线行情index_daily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35"/>
        <w:gridCol w:w="2138"/>
        <w:gridCol w:w="40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收盘点位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open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开盘点位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high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最高点位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low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最低点位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pre_close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昨日收盘点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change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涨跌点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pct_chg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涨跌幅（%）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vol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成交量（手）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70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amount</w:t>
            </w:r>
          </w:p>
        </w:tc>
        <w:tc>
          <w:tcPr>
            <w:tcW w:w="112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216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成交额（千元）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大盘指数每日指标index_dailybasic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1"/>
        <w:gridCol w:w="1358"/>
        <w:gridCol w:w="1855"/>
        <w:gridCol w:w="37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total_mv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当日总市值（元）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float_mv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当日流通市值（元）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total_share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当日总股本（股）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当日流通股本（股）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free_share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当日自由流通股本（股）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turnover_rate_f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换手率(基于自由流通股本)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pe_ttm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市盈率TTM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3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pb</w:t>
            </w:r>
          </w:p>
        </w:tc>
        <w:tc>
          <w:tcPr>
            <w:tcW w:w="71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float</w:t>
            </w:r>
          </w:p>
        </w:tc>
        <w:tc>
          <w:tcPr>
            <w:tcW w:w="97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966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市净率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申万行业分类index_classify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1137"/>
        <w:gridCol w:w="1821"/>
        <w:gridCol w:w="38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industry_name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parent_code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父级代码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industry_code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is_pub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是否发布了指数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2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src</w:t>
            </w:r>
          </w:p>
        </w:tc>
        <w:tc>
          <w:tcPr>
            <w:tcW w:w="60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9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20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行业分类（SW申万）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申万行业成分构成index_member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97"/>
        <w:gridCol w:w="1538"/>
        <w:gridCol w:w="2101"/>
        <w:gridCol w:w="33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index_code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index_name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指数名称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con_code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成分股票代码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con_name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成分股票名称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in_date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纳入日期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out_date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剔除日期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31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is_new</w:t>
            </w:r>
          </w:p>
        </w:tc>
        <w:tc>
          <w:tcPr>
            <w:tcW w:w="8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110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N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是否最新Y是N否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股东增减持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2"/>
        <w:gridCol w:w="1317"/>
        <w:gridCol w:w="1798"/>
        <w:gridCol w:w="41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ann_date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公告日期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holder_name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股东名称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holder_type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股东类型G高管P个人C公司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in_de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类型IN增持DE减持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change_vol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变动数量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change_ratio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占流通比例（%）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after_share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变动后持股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after_ratio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变动后占流通比例（%）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avg_price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平均价格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total_share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持股总数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begin_date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增减持开始日期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1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close_date</w:t>
            </w:r>
          </w:p>
        </w:tc>
        <w:tc>
          <w:tcPr>
            <w:tcW w:w="69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4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21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增减持结束日期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外汇基础信息（海外）fx_obasic</w:t>
      </w:r>
    </w:p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  <w:t>classify分类说明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2097"/>
        <w:gridCol w:w="2059"/>
        <w:gridCol w:w="412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分类代码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分类名称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样例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FX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外汇货币对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USDCNH（美元人民币对）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指数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US30（美国道琼斯工业平均指数）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COMMODITY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大宗商品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SOYF（大豆）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METAL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金属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XAUUSD （黄金）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BUND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国库债券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Bund（长期欧元债券）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CRYPTO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加密数字货币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BTCUSD (比特币)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62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10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FX_BASKET</w:t>
            </w:r>
          </w:p>
        </w:tc>
        <w:tc>
          <w:tcPr>
            <w:tcW w:w="108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外汇篮子</w:t>
            </w:r>
          </w:p>
        </w:tc>
        <w:tc>
          <w:tcPr>
            <w:tcW w:w="2177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A0A0A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</w:rPr>
              <w:t>USDOLLAR （美元指数）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240" w:afterAutospacing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sz w:val="28"/>
          <w:szCs w:val="28"/>
        </w:rPr>
      </w:pPr>
    </w:p>
    <w:p>
      <w:pPr>
        <w:pStyle w:val="8"/>
        <w:keepNext w:val="0"/>
        <w:keepLines w:val="0"/>
        <w:widowControl/>
        <w:suppressLineNumbers w:val="0"/>
        <w:spacing w:before="0" w:beforeAutospacing="0" w:after="200" w:afterAutospacing="0" w:line="357" w:lineRule="atLeast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3"/>
          <w:szCs w:val="23"/>
        </w:rPr>
      </w:pPr>
      <w:r>
        <w:rPr>
          <w:rStyle w:val="12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23"/>
          <w:szCs w:val="23"/>
        </w:rPr>
        <w:t>输出参数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8"/>
        <w:gridCol w:w="1351"/>
        <w:gridCol w:w="1847"/>
        <w:gridCol w:w="33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外汇代码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classify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分类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exchange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min_unit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最小交易单位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max_unit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最大交易单位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pip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pip_cost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点值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traget_spread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目标差价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min_stop_distance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最小止损距离（点子）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trading_hours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55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break_time</w:t>
            </w:r>
          </w:p>
        </w:tc>
        <w:tc>
          <w:tcPr>
            <w:tcW w:w="71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97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759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休市时间</w:t>
            </w:r>
          </w:p>
        </w:tc>
      </w:tr>
    </w:tbl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外汇日线行情fx_daily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7"/>
        <w:gridCol w:w="1493"/>
        <w:gridCol w:w="2389"/>
        <w:gridCol w:w="283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外汇代码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bid_open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买入开盘价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bid_close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买入收盘价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bid_high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买入最高价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bid_low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买入最低价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ask_open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卖出开盘价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ask_close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卖出收盘价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ask_high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卖出最高价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ask_low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float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卖出最低价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tick_qty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报价笔数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exchange</w:t>
            </w:r>
          </w:p>
        </w:tc>
        <w:tc>
          <w:tcPr>
            <w:tcW w:w="78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1261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14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交易商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default"/>
        </w:rPr>
        <w:t>动能因子</w:t>
      </w:r>
      <w:r>
        <w:rPr>
          <w:lang w:val="en-US" w:eastAsia="zh-CN"/>
        </w:rPr>
        <w:t>stock_mx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3"/>
        <w:gridCol w:w="1385"/>
        <w:gridCol w:w="1340"/>
        <w:gridCol w:w="42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默认显示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b/>
                <w:bCs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trade_date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交易日期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ts_code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股票代码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mx_grade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动能评级，综合动能指标后分成4个评等，1(高)、2(中)、3(低)、4(弱)。高：周、月、季、半年趋势方向一致，整体看多；中：周、月、季、半年趋势方向不一致，但整体偏多；低：周、月、季、半年趋势方向不一致，但整体偏多；弱：周、月、季、半年趋势方向一致，整体看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com_stock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行业轮动指标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evd_v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速度指标，衡量该个股股价变化的速度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zt_sum_z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极值，短期均线离差值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763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wma250_z</w:t>
            </w:r>
          </w:p>
        </w:tc>
        <w:tc>
          <w:tcPr>
            <w:tcW w:w="445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str</w:t>
            </w:r>
          </w:p>
        </w:tc>
        <w:tc>
          <w:tcPr>
            <w:tcW w:w="49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329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40" w:lineRule="atLeast"/>
              <w:jc w:val="left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sz w:val="30"/>
                <w:szCs w:val="30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bdr w:val="none" w:color="auto" w:sz="0" w:space="0"/>
                <w:lang w:val="en-US" w:eastAsia="zh-CN" w:bidi="ar"/>
              </w:rPr>
              <w:t>偏离指标，中期均线偏离度指标</w:t>
            </w:r>
          </w:p>
        </w:tc>
      </w:tr>
    </w:tbl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估值因子</w:t>
      </w:r>
      <w:r>
        <w:rPr>
          <w:lang w:val="en-US" w:eastAsia="zh-CN"/>
        </w:rPr>
        <w:t>stock_vx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2"/>
        <w:gridCol w:w="745"/>
        <w:gridCol w:w="700"/>
        <w:gridCol w:w="4851"/>
      </w:tblGrid>
      <w:tr>
        <w:trPr>
          <w:tblHeader/>
        </w:trPr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名称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类型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默认显示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描述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trade_date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交易日期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ts_code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股票代码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level1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4评级：1(便宜)、2(合理)、3(贵)、4(很贵)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level2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8评级：1,2(便宜)、3,4(合理)、5,6(贵)、7,8(很贵)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vx_life_v_l4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估值长优4条线，根据level1的评级，公司上市后每一天的估值评级平均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vx_3excellent_v_l4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估值3优4条线，根据level1的评级，最新季度的估值评级、近5季度的估值评级平均、上市后的估值评级平均，短中长的估值评级再取一次平均形成三优指标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vx_past_5q_avg_l4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估值4条线近5季平均，根据level1的评级，最近五季度估值评级平均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vx_grow_worse_v_l4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估值进退步-估值4条线,根据level1的评级，最新的估值评级与最近5Q平均的比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vx_life_v_l8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估值长优8条线,根据level2的评级，公司上市后每一季度的估值评级平均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vx_3excellent_v_l8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估值3优8条线,根据level2的评级，最新季度的估值评级、近5季度的估值评级平均、上市后的估值评级平均，短中长的估值评级再取一次平均形成三优指标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vx_past_5q_avg_l8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估值8条线近5季平均,根据level2的评级，最近五季度估值评级平均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vx_grow_worse_v_l8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估值进退步-估值8条线,根据level2的评级，最新的估值评级与最近5Q平均的比较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vxx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个股最新估值与亚洲同类股票相较后的标准差，按因子排序，数值越大代表估值越贵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vs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个股最新估值与亚洲同类股票自己相较后的标准差，按因子排序，数值越大代表估值越贵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vz11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个股最新估值与亚洲同类股票主行业相较后的标准差，按因子排序，数值越大代表估值越贵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vz24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个股最新估值与亚洲同类股票次行业相较后的标准差，按因子排序，数值越大代表估值越贵</w:t>
            </w:r>
          </w:p>
        </w:tc>
      </w:tr>
      <w:tr>
        <w:tblPrEx>
          <w:shd w:val="clear"/>
        </w:tblPrEx>
        <w:tc>
          <w:tcPr>
            <w:tcW w:w="115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vz_lms</w:t>
            </w:r>
          </w:p>
        </w:tc>
        <w:tc>
          <w:tcPr>
            <w:tcW w:w="450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str</w:t>
            </w:r>
          </w:p>
        </w:tc>
        <w:tc>
          <w:tcPr>
            <w:tcW w:w="512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Y</w:t>
            </w:r>
          </w:p>
        </w:tc>
        <w:tc>
          <w:tcPr>
            <w:tcW w:w="2878" w:type="pct"/>
            <w:tcBorders>
              <w:top w:val="single" w:color="E0E0E0" w:sz="8" w:space="0"/>
              <w:left w:val="single" w:color="E0E0E0" w:sz="8" w:space="0"/>
              <w:bottom w:val="single" w:color="E0E0E0" w:sz="8" w:space="0"/>
              <w:right w:val="single" w:color="E0E0E0" w:sz="8" w:space="0"/>
            </w:tcBorders>
            <w:shd w:val="clear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0" w:firstLineChars="0"/>
              <w:jc w:val="left"/>
              <w:textAlignment w:val="auto"/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</w:pPr>
            <w:r>
              <w:rPr>
                <w:rFonts w:hint="default" w:ascii="Helvetica Neue" w:hAnsi="Helvetica Neue" w:eastAsia="Helvetica Neue" w:cs="Helvetica Neue"/>
                <w:i w:val="0"/>
                <w:iCs w:val="0"/>
                <w:caps w:val="0"/>
                <w:color w:val="0A0A0A"/>
                <w:spacing w:val="0"/>
                <w:kern w:val="0"/>
                <w:sz w:val="30"/>
                <w:szCs w:val="30"/>
                <w:lang w:val="en-US" w:eastAsia="zh-CN" w:bidi="ar"/>
              </w:rPr>
              <w:t>个股最新估值与亚洲同类股票市值分类相较后的标准差，按因子排序，数值越大代表估值越贵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jc w:val="left"/>
        <w:textAlignment w:val="auto"/>
        <w:rPr>
          <w:rFonts w:hint="eastAsia"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30"/>
          <w:szCs w:val="30"/>
          <w:lang w:val="en-US" w:eastAsia="zh-CN" w:bidi="ar"/>
        </w:rPr>
      </w:pPr>
    </w:p>
    <w:sectPr>
      <w:footerReference r:id="rId5" w:type="default"/>
      <w:pgSz w:w="11906" w:h="16838"/>
      <w:pgMar w:top="1701" w:right="1417" w:bottom="1701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0" w:usb1="00000000" w:usb2="00000000" w:usb3="00000000" w:csb0="00060000" w:csb1="00000000"/>
  </w:font>
  <w:font w:name="PingFang SC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  <w:rPr>
                              <w:rFonts w:hint="eastAsia" w:eastAsia="仿宋_GB2312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OGA044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  <w:rPr>
                        <w:rFonts w:hint="eastAsia" w:eastAsia="仿宋_GB2312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B1C65"/>
    <w:multiLevelType w:val="singleLevel"/>
    <w:tmpl w:val="FDCB1C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7855CE"/>
    <w:rsid w:val="00081468"/>
    <w:rsid w:val="003C6BA0"/>
    <w:rsid w:val="00BC50B2"/>
    <w:rsid w:val="03820943"/>
    <w:rsid w:val="03877ACC"/>
    <w:rsid w:val="03D46D7D"/>
    <w:rsid w:val="063D23ED"/>
    <w:rsid w:val="0BE506B1"/>
    <w:rsid w:val="10051A3C"/>
    <w:rsid w:val="12DF5DE4"/>
    <w:rsid w:val="13C55D71"/>
    <w:rsid w:val="14082D7D"/>
    <w:rsid w:val="14494F16"/>
    <w:rsid w:val="14C15DA2"/>
    <w:rsid w:val="14FC427E"/>
    <w:rsid w:val="158922A3"/>
    <w:rsid w:val="16F47261"/>
    <w:rsid w:val="16FF1727"/>
    <w:rsid w:val="190D3092"/>
    <w:rsid w:val="19EA1CE2"/>
    <w:rsid w:val="1BC8645A"/>
    <w:rsid w:val="1D1D4799"/>
    <w:rsid w:val="1F3C4F42"/>
    <w:rsid w:val="20192266"/>
    <w:rsid w:val="22686F63"/>
    <w:rsid w:val="25016B98"/>
    <w:rsid w:val="25161570"/>
    <w:rsid w:val="260D347F"/>
    <w:rsid w:val="2610002F"/>
    <w:rsid w:val="2A630FBD"/>
    <w:rsid w:val="2B523C33"/>
    <w:rsid w:val="2D123E6F"/>
    <w:rsid w:val="2D507612"/>
    <w:rsid w:val="2D577EDE"/>
    <w:rsid w:val="2F425836"/>
    <w:rsid w:val="2F4429EA"/>
    <w:rsid w:val="2FAFEF6A"/>
    <w:rsid w:val="30C8075D"/>
    <w:rsid w:val="330C2896"/>
    <w:rsid w:val="33587D6C"/>
    <w:rsid w:val="358A299E"/>
    <w:rsid w:val="3634109A"/>
    <w:rsid w:val="36E26C9C"/>
    <w:rsid w:val="36F5246A"/>
    <w:rsid w:val="38F9656D"/>
    <w:rsid w:val="3B333088"/>
    <w:rsid w:val="3BEBBC7B"/>
    <w:rsid w:val="3C2C3AD4"/>
    <w:rsid w:val="3C775297"/>
    <w:rsid w:val="3D6535E0"/>
    <w:rsid w:val="3DCD17B6"/>
    <w:rsid w:val="3F7A65EC"/>
    <w:rsid w:val="3FFF133D"/>
    <w:rsid w:val="401B5D1D"/>
    <w:rsid w:val="421206BC"/>
    <w:rsid w:val="4669079E"/>
    <w:rsid w:val="46BA259D"/>
    <w:rsid w:val="46E24BA6"/>
    <w:rsid w:val="47D12A6C"/>
    <w:rsid w:val="485E0BE5"/>
    <w:rsid w:val="49A763B6"/>
    <w:rsid w:val="49E531B8"/>
    <w:rsid w:val="4A4524CE"/>
    <w:rsid w:val="4A581F0A"/>
    <w:rsid w:val="4AA03506"/>
    <w:rsid w:val="4AF87628"/>
    <w:rsid w:val="4E5A76A5"/>
    <w:rsid w:val="507A026B"/>
    <w:rsid w:val="50C74519"/>
    <w:rsid w:val="525F7118"/>
    <w:rsid w:val="52D2220D"/>
    <w:rsid w:val="53433633"/>
    <w:rsid w:val="53CD1DCD"/>
    <w:rsid w:val="53D91349"/>
    <w:rsid w:val="53F60426"/>
    <w:rsid w:val="551117F8"/>
    <w:rsid w:val="55646A7C"/>
    <w:rsid w:val="56CF4CE1"/>
    <w:rsid w:val="57B37CD6"/>
    <w:rsid w:val="57BEF6E5"/>
    <w:rsid w:val="57FE24E5"/>
    <w:rsid w:val="591E35E2"/>
    <w:rsid w:val="59D36638"/>
    <w:rsid w:val="5B7B6714"/>
    <w:rsid w:val="5CFBC069"/>
    <w:rsid w:val="5E77DCD4"/>
    <w:rsid w:val="5EBE72FD"/>
    <w:rsid w:val="5F1DABE1"/>
    <w:rsid w:val="5F3A3803"/>
    <w:rsid w:val="5F431CE9"/>
    <w:rsid w:val="5F723FF1"/>
    <w:rsid w:val="5F736F0B"/>
    <w:rsid w:val="5FEF75AE"/>
    <w:rsid w:val="607855CE"/>
    <w:rsid w:val="65684B6E"/>
    <w:rsid w:val="68B54E7F"/>
    <w:rsid w:val="692549F1"/>
    <w:rsid w:val="6A3110C3"/>
    <w:rsid w:val="6A422F48"/>
    <w:rsid w:val="6ADB59D5"/>
    <w:rsid w:val="6AE55606"/>
    <w:rsid w:val="6C146095"/>
    <w:rsid w:val="6C9E4AD9"/>
    <w:rsid w:val="6CF1A152"/>
    <w:rsid w:val="6EF862BD"/>
    <w:rsid w:val="6F53EC95"/>
    <w:rsid w:val="6FA912C3"/>
    <w:rsid w:val="6FC9D38E"/>
    <w:rsid w:val="7145451C"/>
    <w:rsid w:val="72066ECE"/>
    <w:rsid w:val="733E266E"/>
    <w:rsid w:val="73BC74F7"/>
    <w:rsid w:val="73E91C06"/>
    <w:rsid w:val="75376BA5"/>
    <w:rsid w:val="76C753B7"/>
    <w:rsid w:val="772E78B8"/>
    <w:rsid w:val="79400D27"/>
    <w:rsid w:val="7972629D"/>
    <w:rsid w:val="7A0C38D1"/>
    <w:rsid w:val="7AE51F18"/>
    <w:rsid w:val="7B7F9DEA"/>
    <w:rsid w:val="7D7D16B3"/>
    <w:rsid w:val="7E3FE401"/>
    <w:rsid w:val="7E444478"/>
    <w:rsid w:val="7E4D576B"/>
    <w:rsid w:val="7EE1CD77"/>
    <w:rsid w:val="7EED132A"/>
    <w:rsid w:val="7F1F76DB"/>
    <w:rsid w:val="7F7F8FE8"/>
    <w:rsid w:val="7F977CF3"/>
    <w:rsid w:val="7FAD5E49"/>
    <w:rsid w:val="7FCF1863"/>
    <w:rsid w:val="7FDC4D78"/>
    <w:rsid w:val="7FDFC172"/>
    <w:rsid w:val="7FFF65EF"/>
    <w:rsid w:val="91D4EC9E"/>
    <w:rsid w:val="97178555"/>
    <w:rsid w:val="A3FDF560"/>
    <w:rsid w:val="AADF6966"/>
    <w:rsid w:val="AFFAB5A6"/>
    <w:rsid w:val="BADF18E2"/>
    <w:rsid w:val="BB7F3285"/>
    <w:rsid w:val="BEF88937"/>
    <w:rsid w:val="D53DD632"/>
    <w:rsid w:val="D7FE10C4"/>
    <w:rsid w:val="D7FFB864"/>
    <w:rsid w:val="D9BF4E06"/>
    <w:rsid w:val="DAA59A05"/>
    <w:rsid w:val="DEBFD678"/>
    <w:rsid w:val="E7E569D8"/>
    <w:rsid w:val="EEEBA906"/>
    <w:rsid w:val="EEFFC12B"/>
    <w:rsid w:val="EF7B949D"/>
    <w:rsid w:val="EFCCDBC9"/>
    <w:rsid w:val="EFEAACC5"/>
    <w:rsid w:val="F4EB633F"/>
    <w:rsid w:val="F6786030"/>
    <w:rsid w:val="F7579646"/>
    <w:rsid w:val="F77E28FC"/>
    <w:rsid w:val="F7B76856"/>
    <w:rsid w:val="F9CCBFD2"/>
    <w:rsid w:val="F9EF952C"/>
    <w:rsid w:val="FBE7AB5D"/>
    <w:rsid w:val="FBF72B65"/>
    <w:rsid w:val="FD77BC6E"/>
    <w:rsid w:val="FDFFFB0C"/>
    <w:rsid w:val="FE7F8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560" w:lineRule="exact"/>
      <w:ind w:firstLine="880" w:firstLineChars="200"/>
      <w:jc w:val="both"/>
    </w:pPr>
    <w:rPr>
      <w:rFonts w:ascii="仿宋_GB2312" w:hAnsi="Calibri" w:eastAsia="仿宋_GB2312" w:cs="Times New Roman"/>
      <w:kern w:val="2"/>
      <w:sz w:val="3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left"/>
      <w:outlineLvl w:val="0"/>
    </w:pPr>
    <w:rPr>
      <w:rFonts w:hint="eastAsia" w:ascii="黑体" w:hAnsi="宋体" w:eastAsia="黑体"/>
      <w:kern w:val="44"/>
      <w:szCs w:val="48"/>
    </w:rPr>
  </w:style>
  <w:style w:type="paragraph" w:styleId="3">
    <w:name w:val="heading 2"/>
    <w:basedOn w:val="1"/>
    <w:next w:val="1"/>
    <w:link w:val="14"/>
    <w:unhideWhenUsed/>
    <w:qFormat/>
    <w:uiPriority w:val="0"/>
    <w:pPr>
      <w:jc w:val="left"/>
      <w:outlineLvl w:val="1"/>
    </w:pPr>
    <w:rPr>
      <w:rFonts w:hint="eastAsia" w:ascii="楷体_GB2312" w:hAnsi="宋体" w:eastAsia="楷体_GB2312"/>
      <w:b/>
      <w:kern w:val="0"/>
      <w:szCs w:val="36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ind w:firstLine="200"/>
      <w:outlineLvl w:val="2"/>
    </w:pPr>
    <w:rPr>
      <w:rFonts w:hAnsi="仿宋_GB2312" w:cs="宋体"/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ind w:firstLine="200"/>
      <w:outlineLvl w:val="3"/>
    </w:pPr>
    <w:rPr>
      <w:rFonts w:hAnsi="仿宋_GB2312" w:cs="宋体"/>
      <w:b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qFormat/>
    <w:uiPriority w:val="0"/>
    <w:pPr>
      <w:ind w:firstLine="0" w:firstLineChars="0"/>
      <w:jc w:val="center"/>
      <w:outlineLvl w:val="0"/>
    </w:pPr>
    <w:rPr>
      <w:rFonts w:ascii="方正小标宋简体" w:hAnsi="Arial" w:eastAsia="方正小标宋简体"/>
      <w:sz w:val="44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customStyle="1" w:styleId="14">
    <w:name w:val="标题 2字符"/>
    <w:link w:val="3"/>
    <w:qFormat/>
    <w:uiPriority w:val="0"/>
    <w:rPr>
      <w:rFonts w:ascii="楷体_GB2312" w:hAnsi="宋体" w:eastAsia="楷体_GB2312"/>
      <w:b/>
      <w:sz w:val="32"/>
      <w:szCs w:val="36"/>
    </w:rPr>
  </w:style>
  <w:style w:type="character" w:customStyle="1" w:styleId="15">
    <w:name w:val="标题 3字符"/>
    <w:link w:val="4"/>
    <w:qFormat/>
    <w:uiPriority w:val="0"/>
    <w:rPr>
      <w:rFonts w:ascii="仿宋_GB2312" w:hAnsi="仿宋_GB2312" w:eastAsia="仿宋_GB2312" w:cs="宋体"/>
      <w:b/>
      <w:kern w:val="2"/>
      <w:sz w:val="32"/>
      <w:szCs w:val="22"/>
    </w:rPr>
  </w:style>
  <w:style w:type="paragraph" w:styleId="16">
    <w:name w:val="List Paragraph"/>
    <w:basedOn w:val="1"/>
    <w:qFormat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40</Characters>
  <Lines>1</Lines>
  <Paragraphs>1</Paragraphs>
  <TotalTime>2</TotalTime>
  <ScaleCrop>false</ScaleCrop>
  <LinksUpToDate>false</LinksUpToDate>
  <CharactersWithSpaces>45</CharactersWithSpaces>
  <Application>WPS Office_5.1.1.7662_F1E327BC-269C-435d-A152-05C5408002CA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2020-07-07T19:41:00Z</dcterms:created>
  <dc:creator>Administrator</dc:creator>
  <cp:lastModifiedBy>樊俊材</cp:lastModifiedBy>
  <dcterms:modified xsi:type="dcterms:W3CDTF">2023-04-05T21:55:52Z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2052-5.1.1.7662</vt:lpwstr>
  </property>
  <property fmtid="{D5CDD505-2E9C-101B-9397-08002B2CF9AE}" pid="3" name="ICV">
    <vt:lpwstr>31A06B4534DBDECA6F692D647F937061</vt:lpwstr>
  </property>
</Properties>
</file>