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InfraOps AI</w:t>
      </w:r>
    </w:p>
    <w:p>
      <w:r>
        <w:rPr>
          <w:b/>
          <w:sz w:val="34"/>
        </w:rPr>
        <w:t>Análise Competitiva, Referências de Mercado e Posicionamento</w:t>
      </w:r>
    </w:p>
    <w:p>
      <w:r>
        <w:rPr>
          <w:i/>
        </w:rPr>
        <w:t>Documento de referência estratégica para produto, roadmap, arquitetura e marketing.</w:t>
      </w:r>
    </w:p>
    <w:p>
      <w:pPr>
        <w:jc w:val="center"/>
      </w:pPr>
      <w:r>
        <w:rPr>
          <w:b/>
          <w:sz w:val="30"/>
        </w:rPr>
        <w:t>Infraestrutura sob controle. Inteligência para agir.</w:t>
      </w:r>
    </w:p>
    <w:p>
      <w:r>
        <w:t>Data-base da análise: agosto de 2026.</w:t>
      </w:r>
    </w:p>
    <w:p>
      <w:r>
        <w:br w:type="page"/>
      </w:r>
    </w:p>
    <w:p>
      <w:pPr>
        <w:pStyle w:val="Heading1"/>
      </w:pPr>
      <w:r>
        <w:t>1. Objetivo deste documento</w:t>
      </w:r>
    </w:p>
    <w:p>
      <w:r>
        <w:t>Registrar as referências de mercado encontradas para o InfraOps AI, identificar produtos com capacidades semelhantes, separar concorrência direta de referências parciais e preservar o posicionamento que diferencia o projeto. Este documento deve ser versionado no repositório e revisado periodicamente, pois o mercado de AIOps e agentes operacionais evolui rapidamente.</w:t>
      </w:r>
    </w:p>
    <w:p>
      <w:pPr>
        <w:pStyle w:val="Heading1"/>
      </w:pPr>
      <w:r>
        <w:t>2. Categoria de mercado</w:t>
      </w:r>
    </w:p>
    <w:p>
      <w:r>
        <w:t>O InfraOps AI se posiciona dentro do universo de AIOps (Artificial Intelligence for IT Operations), observabilidade, automação de infraestrutura e data protection observability. Entretanto, o projeto não deve ser descrito apenas como AIOps genérico.</w:t>
      </w:r>
    </w:p>
    <w:p>
      <w:r>
        <w:t>Definição estratégica recomendada:</w:t>
      </w:r>
    </w:p>
    <w:p>
      <w:r>
        <w:rPr>
          <w:b/>
        </w:rPr>
        <w:t>InfraOps AI é uma plataforma AIOps orientada a empresas de suporte, MSPs e equipes que administram múltiplos ambientes, unificando saúde da infraestrutura, backups, prevenção de incidentes, portal do cliente e operação assistida por Inteligência Artificial.</w:t>
      </w:r>
    </w:p>
    <w:p>
      <w:pPr>
        <w:pStyle w:val="Heading1"/>
      </w:pPr>
      <w:r>
        <w:t>3. Hipótese de diferenciação</w:t>
      </w:r>
    </w:p>
    <w:p>
      <w:pPr>
        <w:pStyle w:val="ListBullet"/>
      </w:pPr>
      <w:r>
        <w:t>Foco inicial em Linux, Proxmox VE e Virtualizor.</w:t>
      </w:r>
    </w:p>
    <w:p>
      <w:pPr>
        <w:pStyle w:val="ListBullet"/>
      </w:pPr>
      <w:r>
        <w:t>Backup tratado como objeto de primeira classe, e não apenas como log, métrica ou job.</w:t>
      </w:r>
    </w:p>
    <w:p>
      <w:pPr>
        <w:pStyle w:val="ListBullet"/>
      </w:pPr>
      <w:r>
        <w:t>Multi-tenancy e operação MSP desde a fundação.</w:t>
      </w:r>
    </w:p>
    <w:p>
      <w:pPr>
        <w:pStyle w:val="ListBullet"/>
      </w:pPr>
      <w:r>
        <w:t>Portal read-only para o cliente final, incluindo IA contextual somente leitura.</w:t>
      </w:r>
    </w:p>
    <w:p>
      <w:pPr>
        <w:pStyle w:val="ListBullet"/>
      </w:pPr>
      <w:r>
        <w:t>IA conversacional capaz de investigar infraestrutura em linguagem natural.</w:t>
      </w:r>
    </w:p>
    <w:p>
      <w:pPr>
        <w:pStyle w:val="ListBullet"/>
      </w:pPr>
      <w:r>
        <w:t>Actions operacionais controladas por RBAC, Policy Engine, aprovação, locks e auditoria.</w:t>
      </w:r>
    </w:p>
    <w:p>
      <w:pPr>
        <w:pStyle w:val="ListBullet"/>
      </w:pPr>
      <w:r>
        <w:t>Arquitetura self-hosted compatível com infraestrutura própria/Portainer.</w:t>
      </w:r>
    </w:p>
    <w:p>
      <w:pPr>
        <w:pStyle w:val="ListBullet"/>
      </w:pPr>
      <w:r>
        <w:t>Camada superior capaz de acompanhar diferentes mecanismos de backup, em vez de exigir uma única tecnologia de backup.</w:t>
      </w:r>
    </w:p>
    <w:p>
      <w:pPr>
        <w:pStyle w:val="Heading1"/>
      </w:pPr>
      <w:r>
        <w:t>4. Referências e concorrentes analisados</w:t>
      </w:r>
    </w:p>
    <w:p>
      <w:pPr>
        <w:pStyle w:val="Heading2"/>
      </w:pPr>
      <w:r>
        <w:t>4.1 LogicMonitor / Edwin AI</w:t>
      </w:r>
    </w:p>
    <w:p>
      <w:r>
        <w:t>É a referência conceitualmente mais próxima do eixo observabilidade + investigação por IA + remediação governada. Em 2026, o Edwin AI oferece investigação contextual de alertas, análise de causa raiz usando alertas, métricas, logs e mudanças, agentes conversacionais e automação de incidentes. A documentação comercial também descreve remediação governada com RBAC, janelas de mudança, aprovações, rollback e audit logs.</w:t>
      </w:r>
    </w:p>
    <w:p>
      <w:pPr>
        <w:pStyle w:val="ListBullet"/>
      </w:pPr>
      <w:r>
        <w:t>Ponto de referência: investigação conversacional de incidentes.</w:t>
      </w:r>
    </w:p>
    <w:p>
      <w:pPr>
        <w:pStyle w:val="ListBullet"/>
      </w:pPr>
      <w:r>
        <w:t>Ponto de referência: correlação entre métricas, logs, eventos e mudanças.</w:t>
      </w:r>
    </w:p>
    <w:p>
      <w:pPr>
        <w:pStyle w:val="ListBullet"/>
      </w:pPr>
      <w:r>
        <w:t>Ponto de referência: execução governada e validação da correção.</w:t>
      </w:r>
    </w:p>
    <w:p>
      <w:pPr>
        <w:pStyle w:val="ListBullet"/>
      </w:pPr>
      <w:r>
        <w:t>Ponto de referência: RBAC aplicado também ao acesso do agente de IA.</w:t>
      </w:r>
    </w:p>
    <w:p>
      <w:pPr>
        <w:pStyle w:val="ListBullet"/>
      </w:pPr>
      <w:r>
        <w:t>Diferença a explorar: especialização do InfraOps AI em MSP, Proxmox/Virtualizor e backup.</w:t>
      </w:r>
    </w:p>
    <w:p>
      <w:pPr>
        <w:pStyle w:val="Heading2"/>
      </w:pPr>
      <w:r>
        <w:t>4.2 Veeam ONE / Veeam Intelligence</w:t>
      </w:r>
    </w:p>
    <w:p>
      <w:r>
        <w:t>É a referência mais importante para o eixo de backup, resiliência e observabilidade de proteção de dados. O Veeam ONE oferece observabilidade de backup, alarmes, relatórios, análise de capacidade, verificações, IA em linguagem natural, remediação baseada em políticas e visibilidade por workload/tenant. A Veeam Intelligence pode consultar dados de infraestrutura através da REST API do Veeam ONE em modo avançado.</w:t>
      </w:r>
    </w:p>
    <w:p>
      <w:pPr>
        <w:pStyle w:val="ListBullet"/>
      </w:pPr>
      <w:r>
        <w:t>Ponto de referência: backup status e riscos em linguagem natural.</w:t>
      </w:r>
    </w:p>
    <w:p>
      <w:pPr>
        <w:pStyle w:val="ListBullet"/>
      </w:pPr>
      <w:r>
        <w:t>Ponto de referência: capacidade, SLA, tendências e relatórios.</w:t>
      </w:r>
    </w:p>
    <w:p>
      <w:pPr>
        <w:pStyle w:val="ListBullet"/>
      </w:pPr>
      <w:r>
        <w:t>Ponto de referência: integridade e prontidão de recuperação.</w:t>
      </w:r>
    </w:p>
    <w:p>
      <w:pPr>
        <w:pStyle w:val="ListBullet"/>
      </w:pPr>
      <w:r>
        <w:t>Ponto de referência: remediação orientada por políticas.</w:t>
      </w:r>
    </w:p>
    <w:p>
      <w:pPr>
        <w:pStyle w:val="ListBullet"/>
      </w:pPr>
      <w:r>
        <w:t>Diferença a explorar: InfraOps AI não deve depender de uma plataforma de backup específica.</w:t>
      </w:r>
    </w:p>
    <w:p>
      <w:pPr>
        <w:pStyle w:val="Heading2"/>
      </w:pPr>
      <w:r>
        <w:t>4.3 OpenText AI Operations Management</w:t>
      </w:r>
    </w:p>
    <w:p>
      <w:r>
        <w:t>Referência enterprise para AIOps amplo. A plataforma combina monitoramento de ambientes on-premises e multicloud, correlação de eventos, GenAI, causa raiz, observabilidade, SLA e remediação automatizada por tarefas predefinidas.</w:t>
      </w:r>
    </w:p>
    <w:p>
      <w:pPr>
        <w:pStyle w:val="ListBullet"/>
      </w:pPr>
      <w:r>
        <w:t>Ponto de referência: painel unificado de ambientes híbridos.</w:t>
      </w:r>
    </w:p>
    <w:p>
      <w:pPr>
        <w:pStyle w:val="ListBullet"/>
      </w:pPr>
      <w:r>
        <w:t>Ponto de referência: correlação e redução de ruído.</w:t>
      </w:r>
    </w:p>
    <w:p>
      <w:pPr>
        <w:pStyle w:val="ListBullet"/>
      </w:pPr>
      <w:r>
        <w:t>Ponto de referência: remediação por tarefas predefinidas.</w:t>
      </w:r>
    </w:p>
    <w:p>
      <w:pPr>
        <w:pStyle w:val="ListBullet"/>
      </w:pPr>
      <w:r>
        <w:t>Diferença a explorar: simplicidade, especialização e adequação ao mercado MSP de menor/médio porte.</w:t>
      </w:r>
    </w:p>
    <w:p>
      <w:pPr>
        <w:pStyle w:val="Heading2"/>
      </w:pPr>
      <w:r>
        <w:t>4.4 VynOps / VynDC</w:t>
      </w:r>
    </w:p>
    <w:p>
      <w:r>
        <w:t>Referência open source e self-hosted relevante para acompanhar. O ecossistema Vyn se apresenta como uma suíte MIT para operações com IA e inclui ferramentas para Kubernetes, datacenter, bancos, custos e outros domínios, com recursos como saúde de servidores, análise de causa raiz e remediação.</w:t>
      </w:r>
    </w:p>
    <w:p>
      <w:pPr>
        <w:pStyle w:val="ListBullet"/>
      </w:pPr>
      <w:r>
        <w:t>Ponto de referência: self-hosted/open source.</w:t>
      </w:r>
    </w:p>
    <w:p>
      <w:pPr>
        <w:pStyle w:val="ListBullet"/>
      </w:pPr>
      <w:r>
        <w:t>Ponto de referência: abordagem modular.</w:t>
      </w:r>
    </w:p>
    <w:p>
      <w:pPr>
        <w:pStyle w:val="ListBullet"/>
      </w:pPr>
      <w:r>
        <w:t>Ponto de referência: IA aplicada a operações.</w:t>
      </w:r>
    </w:p>
    <w:p>
      <w:pPr>
        <w:pStyle w:val="ListBullet"/>
      </w:pPr>
      <w:r>
        <w:t>Risco competitivo: evolução rápida e baixo custo de entrada.</w:t>
      </w:r>
    </w:p>
    <w:p>
      <w:pPr>
        <w:pStyle w:val="ListBullet"/>
      </w:pPr>
      <w:r>
        <w:t>Diferença a explorar: experiência integrada específica para backup + MSP + Proxmox/Virtualizor.</w:t>
      </w:r>
    </w:p>
    <w:p>
      <w:pPr>
        <w:pStyle w:val="Heading1"/>
      </w:pPr>
      <w:r>
        <w:t>5. Matriz comparativa estratégica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r>
              <w:rPr>
                <w:b/>
              </w:rPr>
              <w:t>Capacidade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InfraOps AI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LogicMonitor/Edwin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Veeam ONE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OpenText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VynOps</w:t>
            </w:r>
          </w:p>
        </w:tc>
      </w:tr>
      <w:tr>
        <w:tc>
          <w:tcPr>
            <w:tcW w:type="dxa" w:w="1680"/>
          </w:tcPr>
          <w:p>
            <w:r>
              <w:t>Observabilidade geral</w:t>
            </w:r>
          </w:p>
        </w:tc>
        <w:tc>
          <w:tcPr>
            <w:tcW w:type="dxa" w:w="1680"/>
          </w:tcPr>
          <w:p>
            <w:r>
              <w:t>Planejado/core</w:t>
            </w:r>
          </w:p>
        </w:tc>
        <w:tc>
          <w:tcPr>
            <w:tcW w:type="dxa" w:w="1680"/>
          </w:tcPr>
          <w:p>
            <w:r>
              <w:t>Forte</w:t>
            </w:r>
          </w:p>
        </w:tc>
        <w:tc>
          <w:tcPr>
            <w:tcW w:type="dxa" w:w="1680"/>
          </w:tcPr>
          <w:p>
            <w:r>
              <w:t>Parcial/foco proteção</w:t>
            </w:r>
          </w:p>
        </w:tc>
        <w:tc>
          <w:tcPr>
            <w:tcW w:type="dxa" w:w="1680"/>
          </w:tcPr>
          <w:p>
            <w:r>
              <w:t>Forte</w:t>
            </w:r>
          </w:p>
        </w:tc>
        <w:tc>
          <w:tcPr>
            <w:tcW w:type="dxa" w:w="1680"/>
          </w:tcPr>
          <w:p>
            <w:r>
              <w:t>Forte</w:t>
            </w:r>
          </w:p>
        </w:tc>
      </w:tr>
      <w:tr>
        <w:tc>
          <w:tcPr>
            <w:tcW w:type="dxa" w:w="1680"/>
          </w:tcPr>
          <w:p>
            <w:r>
              <w:t>IA conversacional</w:t>
            </w:r>
          </w:p>
        </w:tc>
        <w:tc>
          <w:tcPr>
            <w:tcW w:type="dxa" w:w="1680"/>
          </w:tcPr>
          <w:p>
            <w:r>
              <w:t>Core</w:t>
            </w:r>
          </w:p>
        </w:tc>
        <w:tc>
          <w:tcPr>
            <w:tcW w:type="dxa" w:w="1680"/>
          </w:tcPr>
          <w:p>
            <w:r>
              <w:t>Forte</w:t>
            </w:r>
          </w:p>
        </w:tc>
        <w:tc>
          <w:tcPr>
            <w:tcW w:type="dxa" w:w="1680"/>
          </w:tcPr>
          <w:p>
            <w:r>
              <w:t>Sim</w:t>
            </w:r>
          </w:p>
        </w:tc>
        <w:tc>
          <w:tcPr>
            <w:tcW w:type="dxa" w:w="1680"/>
          </w:tcPr>
          <w:p>
            <w:r>
              <w:t>Sim/GenAI</w:t>
            </w:r>
          </w:p>
        </w:tc>
        <w:tc>
          <w:tcPr>
            <w:tcW w:type="dxa" w:w="1680"/>
          </w:tcPr>
          <w:p>
            <w:r>
              <w:t>Sim</w:t>
            </w:r>
          </w:p>
        </w:tc>
      </w:tr>
      <w:tr>
        <w:tc>
          <w:tcPr>
            <w:tcW w:type="dxa" w:w="1680"/>
          </w:tcPr>
          <w:p>
            <w:r>
              <w:t>RCA / investigação</w:t>
            </w:r>
          </w:p>
        </w:tc>
        <w:tc>
          <w:tcPr>
            <w:tcW w:type="dxa" w:w="1680"/>
          </w:tcPr>
          <w:p>
            <w:r>
              <w:t>Planejado</w:t>
            </w:r>
          </w:p>
        </w:tc>
        <w:tc>
          <w:tcPr>
            <w:tcW w:type="dxa" w:w="1680"/>
          </w:tcPr>
          <w:p>
            <w:r>
              <w:t>Forte</w:t>
            </w:r>
          </w:p>
        </w:tc>
        <w:tc>
          <w:tcPr>
            <w:tcW w:type="dxa" w:w="1680"/>
          </w:tcPr>
          <w:p>
            <w:r>
              <w:t>Foco backup</w:t>
            </w:r>
          </w:p>
        </w:tc>
        <w:tc>
          <w:tcPr>
            <w:tcW w:type="dxa" w:w="1680"/>
          </w:tcPr>
          <w:p>
            <w:r>
              <w:t>Forte</w:t>
            </w:r>
          </w:p>
        </w:tc>
        <w:tc>
          <w:tcPr>
            <w:tcW w:type="dxa" w:w="1680"/>
          </w:tcPr>
          <w:p>
            <w:r>
              <w:t>Sim</w:t>
            </w:r>
          </w:p>
        </w:tc>
      </w:tr>
      <w:tr>
        <w:tc>
          <w:tcPr>
            <w:tcW w:type="dxa" w:w="1680"/>
          </w:tcPr>
          <w:p>
            <w:r>
              <w:t>Remediação governada</w:t>
            </w:r>
          </w:p>
        </w:tc>
        <w:tc>
          <w:tcPr>
            <w:tcW w:type="dxa" w:w="1680"/>
          </w:tcPr>
          <w:p>
            <w:r>
              <w:t>Core planejado</w:t>
            </w:r>
          </w:p>
        </w:tc>
        <w:tc>
          <w:tcPr>
            <w:tcW w:type="dxa" w:w="1680"/>
          </w:tcPr>
          <w:p>
            <w:r>
              <w:t>Forte</w:t>
            </w:r>
          </w:p>
        </w:tc>
        <w:tc>
          <w:tcPr>
            <w:tcW w:type="dxa" w:w="1680"/>
          </w:tcPr>
          <w:p>
            <w:r>
              <w:t>Policy-based</w:t>
            </w:r>
          </w:p>
        </w:tc>
        <w:tc>
          <w:tcPr>
            <w:tcW w:type="dxa" w:w="1680"/>
          </w:tcPr>
          <w:p>
            <w:r>
              <w:t>Forte</w:t>
            </w:r>
          </w:p>
        </w:tc>
        <w:tc>
          <w:tcPr>
            <w:tcW w:type="dxa" w:w="1680"/>
          </w:tcPr>
          <w:p>
            <w:r>
              <w:t>Autônoma</w:t>
            </w:r>
          </w:p>
        </w:tc>
      </w:tr>
      <w:tr>
        <w:tc>
          <w:tcPr>
            <w:tcW w:type="dxa" w:w="1680"/>
          </w:tcPr>
          <w:p>
            <w:r>
              <w:t>Backup como domínio central</w:t>
            </w:r>
          </w:p>
        </w:tc>
        <w:tc>
          <w:tcPr>
            <w:tcW w:type="dxa" w:w="1680"/>
          </w:tcPr>
          <w:p>
            <w:r>
              <w:t>Forte diferencial</w:t>
            </w:r>
          </w:p>
        </w:tc>
        <w:tc>
          <w:tcPr>
            <w:tcW w:type="dxa" w:w="1680"/>
          </w:tcPr>
          <w:p>
            <w:r>
              <w:t>Não é foco central</w:t>
            </w:r>
          </w:p>
        </w:tc>
        <w:tc>
          <w:tcPr>
            <w:tcW w:type="dxa" w:w="1680"/>
          </w:tcPr>
          <w:p>
            <w:r>
              <w:t>Muito forte</w:t>
            </w:r>
          </w:p>
        </w:tc>
        <w:tc>
          <w:tcPr>
            <w:tcW w:type="dxa" w:w="1680"/>
          </w:tcPr>
          <w:p>
            <w:r>
              <w:t>Parcial</w:t>
            </w:r>
          </w:p>
        </w:tc>
        <w:tc>
          <w:tcPr>
            <w:tcW w:type="dxa" w:w="1680"/>
          </w:tcPr>
          <w:p>
            <w:r>
              <w:t>Varia por módulo</w:t>
            </w:r>
          </w:p>
        </w:tc>
      </w:tr>
      <w:tr>
        <w:tc>
          <w:tcPr>
            <w:tcW w:type="dxa" w:w="1680"/>
          </w:tcPr>
          <w:p>
            <w:r>
              <w:t>Proxmox como foco</w:t>
            </w:r>
          </w:p>
        </w:tc>
        <w:tc>
          <w:tcPr>
            <w:tcW w:type="dxa" w:w="1680"/>
          </w:tcPr>
          <w:p>
            <w:r>
              <w:t>Sim</w:t>
            </w:r>
          </w:p>
        </w:tc>
        <w:tc>
          <w:tcPr>
            <w:tcW w:type="dxa" w:w="1680"/>
          </w:tcPr>
          <w:p>
            <w:r>
              <w:t>Não como posicionamento</w:t>
            </w:r>
          </w:p>
        </w:tc>
        <w:tc>
          <w:tcPr>
            <w:tcW w:type="dxa" w:w="1680"/>
          </w:tcPr>
          <w:p>
            <w:r>
              <w:t>Não como foco</w:t>
            </w:r>
          </w:p>
        </w:tc>
        <w:tc>
          <w:tcPr>
            <w:tcW w:type="dxa" w:w="1680"/>
          </w:tcPr>
          <w:p>
            <w:r>
              <w:t>Não como foco</w:t>
            </w:r>
          </w:p>
        </w:tc>
        <w:tc>
          <w:tcPr>
            <w:tcW w:type="dxa" w:w="1680"/>
          </w:tcPr>
          <w:p>
            <w:r>
              <w:t>Não como foco</w:t>
            </w:r>
          </w:p>
        </w:tc>
      </w:tr>
      <w:tr>
        <w:tc>
          <w:tcPr>
            <w:tcW w:type="dxa" w:w="1680"/>
          </w:tcPr>
          <w:p>
            <w:r>
              <w:t>Virtualizor como foco</w:t>
            </w:r>
          </w:p>
        </w:tc>
        <w:tc>
          <w:tcPr>
            <w:tcW w:type="dxa" w:w="1680"/>
          </w:tcPr>
          <w:p>
            <w:r>
              <w:t>Sim</w:t>
            </w:r>
          </w:p>
        </w:tc>
        <w:tc>
          <w:tcPr>
            <w:tcW w:type="dxa" w:w="1680"/>
          </w:tcPr>
          <w:p>
            <w:r>
              <w:t>Não</w:t>
            </w:r>
          </w:p>
        </w:tc>
        <w:tc>
          <w:tcPr>
            <w:tcW w:type="dxa" w:w="1680"/>
          </w:tcPr>
          <w:p>
            <w:r>
              <w:t>Não</w:t>
            </w:r>
          </w:p>
        </w:tc>
        <w:tc>
          <w:tcPr>
            <w:tcW w:type="dxa" w:w="1680"/>
          </w:tcPr>
          <w:p>
            <w:r>
              <w:t>Não</w:t>
            </w:r>
          </w:p>
        </w:tc>
        <w:tc>
          <w:tcPr>
            <w:tcW w:type="dxa" w:w="1680"/>
          </w:tcPr>
          <w:p>
            <w:r>
              <w:t>Não identificado como foco</w:t>
            </w:r>
          </w:p>
        </w:tc>
      </w:tr>
      <w:tr>
        <w:tc>
          <w:tcPr>
            <w:tcW w:type="dxa" w:w="1680"/>
          </w:tcPr>
          <w:p>
            <w:r>
              <w:t>Multi-tenant/MSP</w:t>
            </w:r>
          </w:p>
        </w:tc>
        <w:tc>
          <w:tcPr>
            <w:tcW w:type="dxa" w:w="1680"/>
          </w:tcPr>
          <w:p>
            <w:r>
              <w:t>Desde a fundação</w:t>
            </w:r>
          </w:p>
        </w:tc>
        <w:tc>
          <w:tcPr>
            <w:tcW w:type="dxa" w:w="1680"/>
          </w:tcPr>
          <w:p>
            <w:r>
              <w:t>Enterprise/resource scopes</w:t>
            </w:r>
          </w:p>
        </w:tc>
        <w:tc>
          <w:tcPr>
            <w:tcW w:type="dxa" w:w="1680"/>
          </w:tcPr>
          <w:p>
            <w:r>
              <w:t>Tenant/chargeback</w:t>
            </w:r>
          </w:p>
        </w:tc>
        <w:tc>
          <w:tcPr>
            <w:tcW w:type="dxa" w:w="1680"/>
          </w:tcPr>
          <w:p>
            <w:r>
              <w:t>Enterprise</w:t>
            </w:r>
          </w:p>
        </w:tc>
        <w:tc>
          <w:tcPr>
            <w:tcW w:type="dxa" w:w="1680"/>
          </w:tcPr>
          <w:p>
            <w:r>
              <w:t>A avaliar</w:t>
            </w:r>
          </w:p>
        </w:tc>
      </w:tr>
      <w:tr>
        <w:tc>
          <w:tcPr>
            <w:tcW w:type="dxa" w:w="1680"/>
          </w:tcPr>
          <w:p>
            <w:r>
              <w:t>Portal cliente read-only + IA</w:t>
            </w:r>
          </w:p>
        </w:tc>
        <w:tc>
          <w:tcPr>
            <w:tcW w:type="dxa" w:w="1680"/>
          </w:tcPr>
          <w:p>
            <w:r>
              <w:t>Diferencial planejado</w:t>
            </w:r>
          </w:p>
        </w:tc>
        <w:tc>
          <w:tcPr>
            <w:tcW w:type="dxa" w:w="1680"/>
          </w:tcPr>
          <w:p>
            <w:r>
              <w:t>Permissões/RBAC</w:t>
            </w:r>
          </w:p>
        </w:tc>
        <w:tc>
          <w:tcPr>
            <w:tcW w:type="dxa" w:w="1680"/>
          </w:tcPr>
          <w:p>
            <w:r>
              <w:t>Dashboards/tenant</w:t>
            </w:r>
          </w:p>
        </w:tc>
        <w:tc>
          <w:tcPr>
            <w:tcW w:type="dxa" w:w="1680"/>
          </w:tcPr>
          <w:p>
            <w:r>
              <w:t>Possível via enterprise</w:t>
            </w:r>
          </w:p>
        </w:tc>
        <w:tc>
          <w:tcPr>
            <w:tcW w:type="dxa" w:w="1680"/>
          </w:tcPr>
          <w:p>
            <w:r>
              <w:t>A avaliar</w:t>
            </w:r>
          </w:p>
        </w:tc>
      </w:tr>
      <w:tr>
        <w:tc>
          <w:tcPr>
            <w:tcW w:type="dxa" w:w="1680"/>
          </w:tcPr>
          <w:p>
            <w:r>
              <w:t>Self-hosted</w:t>
            </w:r>
          </w:p>
        </w:tc>
        <w:tc>
          <w:tcPr>
            <w:tcW w:type="dxa" w:w="1680"/>
          </w:tcPr>
          <w:p>
            <w:r>
              <w:t>Sim</w:t>
            </w:r>
          </w:p>
        </w:tc>
        <w:tc>
          <w:tcPr>
            <w:tcW w:type="dxa" w:w="1680"/>
          </w:tcPr>
          <w:p>
            <w:r>
              <w:t>Predominantemente plataforma comercial</w:t>
            </w:r>
          </w:p>
        </w:tc>
        <w:tc>
          <w:tcPr>
            <w:tcW w:type="dxa" w:w="1680"/>
          </w:tcPr>
          <w:p>
            <w:r>
              <w:t>Appliance/plataforma</w:t>
            </w:r>
          </w:p>
        </w:tc>
        <w:tc>
          <w:tcPr>
            <w:tcW w:type="dxa" w:w="1680"/>
          </w:tcPr>
          <w:p>
            <w:r>
              <w:t>On-prem/híbrido</w:t>
            </w:r>
          </w:p>
        </w:tc>
        <w:tc>
          <w:tcPr>
            <w:tcW w:type="dxa" w:w="1680"/>
          </w:tcPr>
          <w:p>
            <w:r>
              <w:t>Sim</w:t>
            </w:r>
          </w:p>
        </w:tc>
      </w:tr>
      <w:tr>
        <w:tc>
          <w:tcPr>
            <w:tcW w:type="dxa" w:w="1680"/>
          </w:tcPr>
          <w:p>
            <w:r>
              <w:t>Independência de backup vendor</w:t>
            </w:r>
          </w:p>
        </w:tc>
        <w:tc>
          <w:tcPr>
            <w:tcW w:type="dxa" w:w="1680"/>
          </w:tcPr>
          <w:p>
            <w:r>
              <w:t>Objetivo</w:t>
            </w:r>
          </w:p>
        </w:tc>
        <w:tc>
          <w:tcPr>
            <w:tcW w:type="dxa" w:w="1680"/>
          </w:tcPr>
          <w:p>
            <w:r>
              <w:t>Sim</w:t>
            </w:r>
          </w:p>
        </w:tc>
        <w:tc>
          <w:tcPr>
            <w:tcW w:type="dxa" w:w="1680"/>
          </w:tcPr>
          <w:p>
            <w:r>
              <w:t>Não</w:t>
            </w:r>
          </w:p>
        </w:tc>
        <w:tc>
          <w:tcPr>
            <w:tcW w:type="dxa" w:w="1680"/>
          </w:tcPr>
          <w:p>
            <w:r>
              <w:t>Sim</w:t>
            </w:r>
          </w:p>
        </w:tc>
        <w:tc>
          <w:tcPr>
            <w:tcW w:type="dxa" w:w="1680"/>
          </w:tcPr>
          <w:p>
            <w:r>
              <w:t>Sim</w:t>
            </w:r>
          </w:p>
        </w:tc>
      </w:tr>
    </w:tbl>
    <w:p>
      <w:pPr>
        <w:pStyle w:val="Heading1"/>
      </w:pPr>
      <w:r>
        <w:t>6. Onde NÃO competir</w:t>
      </w:r>
    </w:p>
    <w:p>
      <w:r>
        <w:t>O InfraOps AI não deve tentar vencer plataformas enterprise pela quantidade absoluta de integrações, métricas, relatórios ou recursos. Essa estratégia aumentaria escopo, custo e tempo de desenvolvimento sem criar diferenciação.</w:t>
      </w:r>
    </w:p>
    <w:p>
      <w:pPr>
        <w:pStyle w:val="ListBullet"/>
      </w:pPr>
      <w:r>
        <w:t>Não tentar substituir Dynatrace/LogicMonitor/OpenText em todos os casos de observabilidade enterprise.</w:t>
      </w:r>
    </w:p>
    <w:p>
      <w:pPr>
        <w:pStyle w:val="ListBullet"/>
      </w:pPr>
      <w:r>
        <w:t>Não tentar substituir Veeam como mecanismo completo de backup e recuperação.</w:t>
      </w:r>
    </w:p>
    <w:p>
      <w:pPr>
        <w:pStyle w:val="ListBullet"/>
      </w:pPr>
      <w:r>
        <w:t>Não tentar suportar todos os hypervisors no início.</w:t>
      </w:r>
    </w:p>
    <w:p>
      <w:pPr>
        <w:pStyle w:val="ListBullet"/>
      </w:pPr>
      <w:r>
        <w:t>Não construir centenas de integrações antes de validar o nicho.</w:t>
      </w:r>
    </w:p>
    <w:p>
      <w:pPr>
        <w:pStyle w:val="ListBullet"/>
      </w:pPr>
      <w:r>
        <w:t>Não usar 'tem IA' como diferencial isolado.</w:t>
      </w:r>
    </w:p>
    <w:p>
      <w:pPr>
        <w:pStyle w:val="Heading1"/>
      </w:pPr>
      <w:r>
        <w:t>7. Onde competir</w:t>
      </w:r>
    </w:p>
    <w:p>
      <w:pPr>
        <w:pStyle w:val="ListBullet"/>
      </w:pPr>
      <w:r>
        <w:t>Experiência superior para MSPs e empresas de suporte.</w:t>
      </w:r>
    </w:p>
    <w:p>
      <w:pPr>
        <w:pStyle w:val="ListBullet"/>
      </w:pPr>
      <w:r>
        <w:t>Visão única de múltiplos clientes e nodes.</w:t>
      </w:r>
    </w:p>
    <w:p>
      <w:pPr>
        <w:pStyle w:val="ListBullet"/>
      </w:pPr>
      <w:r>
        <w:t>Proxmox + Virtualizor + Linux como ecossistema prioritário.</w:t>
      </w:r>
    </w:p>
    <w:p>
      <w:pPr>
        <w:pStyle w:val="ListBullet"/>
      </w:pPr>
      <w:r>
        <w:t>Backup heterogêneo sob uma camada comum de governança.</w:t>
      </w:r>
    </w:p>
    <w:p>
      <w:pPr>
        <w:pStyle w:val="ListBullet"/>
      </w:pPr>
      <w:r>
        <w:t>Detecção de backup ausente, atrasado, anormal ou fora da retenção.</w:t>
      </w:r>
    </w:p>
    <w:p>
      <w:pPr>
        <w:pStyle w:val="ListBullet"/>
      </w:pPr>
      <w:r>
        <w:t>Portal transparente para o cliente final.</w:t>
      </w:r>
    </w:p>
    <w:p>
      <w:pPr>
        <w:pStyle w:val="ListBullet"/>
      </w:pPr>
      <w:r>
        <w:t>IA que entende o contexto daquele cliente e daquele node.</w:t>
      </w:r>
    </w:p>
    <w:p>
      <w:pPr>
        <w:pStyle w:val="ListBullet"/>
      </w:pPr>
      <w:r>
        <w:t>Operação em linguagem natural, mas com guardrails rigorosos.</w:t>
      </w:r>
    </w:p>
    <w:p>
      <w:pPr>
        <w:pStyle w:val="ListBullet"/>
      </w:pPr>
      <w:r>
        <w:t>Self-hosting e controle dos dados.</w:t>
      </w:r>
    </w:p>
    <w:p>
      <w:pPr>
        <w:pStyle w:val="ListBullet"/>
      </w:pPr>
      <w:r>
        <w:t>Simplicidade operacional em comparação a suites enterprise.</w:t>
      </w:r>
    </w:p>
    <w:p>
      <w:pPr>
        <w:pStyle w:val="Heading1"/>
      </w:pPr>
      <w:r>
        <w:t>8. Moat / vantagem defensável a construir</w:t>
      </w:r>
    </w:p>
    <w:p>
      <w:r>
        <w:t>A vantagem do InfraOps AI não deve depender apenas do modelo de IA utilizado. Modelos podem ser trocados e tendem a se commoditizar. A vantagem deve estar nos dados estruturados, integrações, políticas, histórico operacional e experiência.</w:t>
      </w:r>
    </w:p>
    <w:p>
      <w:pPr>
        <w:pStyle w:val="ListBullet"/>
      </w:pPr>
      <w:r>
        <w:t>Modelo de dados normalizado de node/workload/storage/backup/action.</w:t>
      </w:r>
    </w:p>
    <w:p>
      <w:pPr>
        <w:pStyle w:val="ListBullet"/>
      </w:pPr>
      <w:r>
        <w:t>Agent seguro e fácil de instalar.</w:t>
      </w:r>
    </w:p>
    <w:p>
      <w:pPr>
        <w:pStyle w:val="ListBullet"/>
      </w:pPr>
      <w:r>
        <w:t>Catálogo crescente de Actions confiáveis.</w:t>
      </w:r>
    </w:p>
    <w:p>
      <w:pPr>
        <w:pStyle w:val="ListBullet"/>
      </w:pPr>
      <w:r>
        <w:t>Policies e runbooks especializados.</w:t>
      </w:r>
    </w:p>
    <w:p>
      <w:pPr>
        <w:pStyle w:val="ListBullet"/>
      </w:pPr>
      <w:r>
        <w:t>Histórico de incidentes e resultados de ações.</w:t>
      </w:r>
    </w:p>
    <w:p>
      <w:pPr>
        <w:pStyle w:val="ListBullet"/>
      </w:pPr>
      <w:r>
        <w:t>Conhecimento operacional acumulado por ambiente.</w:t>
      </w:r>
    </w:p>
    <w:p>
      <w:pPr>
        <w:pStyle w:val="ListBullet"/>
      </w:pPr>
      <w:r>
        <w:t>Integrações profundas com Proxmox e Virtualizor.</w:t>
      </w:r>
    </w:p>
    <w:p>
      <w:pPr>
        <w:pStyle w:val="ListBullet"/>
      </w:pPr>
      <w:r>
        <w:t>Backup Engine independente de fornecedor.</w:t>
      </w:r>
    </w:p>
    <w:p>
      <w:pPr>
        <w:pStyle w:val="ListBullet"/>
      </w:pPr>
      <w:r>
        <w:t>Experiência multi-tenant e portal do cliente.</w:t>
      </w:r>
    </w:p>
    <w:p>
      <w:pPr>
        <w:pStyle w:val="ListBullet"/>
      </w:pPr>
      <w:r>
        <w:t>Auditoria e governança de IA operacional.</w:t>
      </w:r>
    </w:p>
    <w:p>
      <w:pPr>
        <w:pStyle w:val="Heading1"/>
      </w:pPr>
      <w:r>
        <w:t>9. Funcionalidades dos concorrentes que devem alimentar o backlog</w:t>
      </w:r>
    </w:p>
    <w:p>
      <w:pPr>
        <w:pStyle w:val="ListBullet"/>
      </w:pPr>
      <w:r>
        <w:t>Investigação de causa raiz correlacionando métricas, logs, mudanças e histórico.</w:t>
      </w:r>
    </w:p>
    <w:p>
      <w:pPr>
        <w:pStyle w:val="ListBullet"/>
      </w:pPr>
      <w:r>
        <w:t>Timeline automática do incidente.</w:t>
      </w:r>
    </w:p>
    <w:p>
      <w:pPr>
        <w:pStyle w:val="ListBullet"/>
      </w:pPr>
      <w:r>
        <w:t>Separação entre correção imediata e ação preventiva.</w:t>
      </w:r>
    </w:p>
    <w:p>
      <w:pPr>
        <w:pStyle w:val="ListBullet"/>
      </w:pPr>
      <w:r>
        <w:t>Change windows e approval flows.</w:t>
      </w:r>
    </w:p>
    <w:p>
      <w:pPr>
        <w:pStyle w:val="ListBullet"/>
      </w:pPr>
      <w:r>
        <w:t>Rollback ou plano de reversão quando aplicável.</w:t>
      </w:r>
    </w:p>
    <w:p>
      <w:pPr>
        <w:pStyle w:val="ListBullet"/>
      </w:pPr>
      <w:r>
        <w:t>Relatórios de SLA, capacidade, tendências e chargeback.</w:t>
      </w:r>
    </w:p>
    <w:p>
      <w:pPr>
        <w:pStyle w:val="ListBullet"/>
      </w:pPr>
      <w:r>
        <w:t>Validação de restore points e integridade.</w:t>
      </w:r>
    </w:p>
    <w:p>
      <w:pPr>
        <w:pStyle w:val="ListBullet"/>
      </w:pPr>
      <w:r>
        <w:t>Relatórios pós-incidente automáticos.</w:t>
      </w:r>
    </w:p>
    <w:p>
      <w:pPr>
        <w:pStyle w:val="ListBullet"/>
      </w:pPr>
      <w:r>
        <w:t>Topologia/dependências entre serviços e workloads.</w:t>
      </w:r>
    </w:p>
    <w:p>
      <w:pPr>
        <w:pStyle w:val="ListBullet"/>
      </w:pPr>
      <w:r>
        <w:t>Correlação e deduplicação de alertas.</w:t>
      </w:r>
    </w:p>
    <w:p>
      <w:pPr>
        <w:pStyle w:val="ListBullet"/>
      </w:pPr>
      <w:r>
        <w:t>Capacidade de explicar recomendações com evidências.</w:t>
      </w:r>
    </w:p>
    <w:p>
      <w:pPr>
        <w:pStyle w:val="Heading1"/>
      </w:pPr>
      <w:r>
        <w:t>10. Perguntas de validação do produto</w:t>
      </w:r>
    </w:p>
    <w:p>
      <w:pPr>
        <w:pStyle w:val="ListBullet"/>
      </w:pPr>
      <w:r>
        <w:t>Um MSP com 50 clientes consegue saber em menos de 30 segundos quem precisa de atenção?</w:t>
      </w:r>
    </w:p>
    <w:p>
      <w:pPr>
        <w:pStyle w:val="ListBullet"/>
      </w:pPr>
      <w:r>
        <w:t>O cliente final consegue compreender a saúde da infraestrutura sem conhecimento profundo de Linux/Proxmox?</w:t>
      </w:r>
    </w:p>
    <w:p>
      <w:pPr>
        <w:pStyle w:val="ListBullet"/>
      </w:pPr>
      <w:r>
        <w:t>A plataforma detecta backup que deveria existir mas não existe?</w:t>
      </w:r>
    </w:p>
    <w:p>
      <w:pPr>
        <w:pStyle w:val="ListBullet"/>
      </w:pPr>
      <w:r>
        <w:t>Consegue diferenciar job bem-sucedido de backup realmente saudável?</w:t>
      </w:r>
    </w:p>
    <w:p>
      <w:pPr>
        <w:pStyle w:val="ListBullet"/>
      </w:pPr>
      <w:r>
        <w:t>A IA consegue explicar por que chegou a uma conclusão?</w:t>
      </w:r>
    </w:p>
    <w:p>
      <w:pPr>
        <w:pStyle w:val="ListBullet"/>
      </w:pPr>
      <w:r>
        <w:t>Uma ação solicitada pela IA pode ser auditada do pedido ao resultado?</w:t>
      </w:r>
    </w:p>
    <w:p>
      <w:pPr>
        <w:pStyle w:val="ListBullet"/>
      </w:pPr>
      <w:r>
        <w:t>Um cliente read-only consegue usar a IA sem qualquer possibilidade de escalada operacional?</w:t>
      </w:r>
    </w:p>
    <w:p>
      <w:pPr>
        <w:pStyle w:val="ListBullet"/>
      </w:pPr>
      <w:r>
        <w:t>O InfraOps AI economiza tempo suficiente para justificar sua adoção em uma empresa de suporte?</w:t>
      </w:r>
    </w:p>
    <w:p>
      <w:pPr>
        <w:pStyle w:val="Heading1"/>
      </w:pPr>
      <w:r>
        <w:t>11. Posicionamento recomendado</w:t>
      </w:r>
    </w:p>
    <w:p>
      <w:r>
        <w:rPr>
          <w:b/>
        </w:rPr>
        <w:t>InfraOps AI é uma plataforma AIOps para empresas que administram infraestrutura de múltiplos clientes, unificando monitoramento, backups, prevenção de incidentes e operação assistida por IA.</w:t>
      </w:r>
    </w:p>
    <w:p>
      <w:r>
        <w:t>Assinatura:</w:t>
      </w:r>
    </w:p>
    <w:p>
      <w:r>
        <w:rPr>
          <w:b/>
        </w:rPr>
        <w:t>Infraestrutura sob controle. Inteligência para agir.</w:t>
      </w:r>
    </w:p>
    <w:p>
      <w:pPr>
        <w:pStyle w:val="Heading1"/>
      </w:pPr>
      <w:r>
        <w:t>12. Referências oficiais consultadas</w:t>
      </w:r>
    </w:p>
    <w:p>
      <w:pPr>
        <w:pStyle w:val="ListBullet"/>
      </w:pPr>
      <w:r>
        <w:t>LogicMonitor — Edwin AI Agents Overview: https://www.logicmonitor.com/support/edwin-ai-agents-overview</w:t>
      </w:r>
    </w:p>
    <w:p>
      <w:pPr>
        <w:pStyle w:val="ListBullet"/>
      </w:pPr>
      <w:r>
        <w:t>LogicMonitor — Edwin AI Investigation: https://www.logicmonitor.com/support/edwin-ai-investigation</w:t>
      </w:r>
    </w:p>
    <w:p>
      <w:pPr>
        <w:pStyle w:val="ListBullet"/>
      </w:pPr>
      <w:r>
        <w:t>LogicMonitor — AI Automation: https://www.logicmonitor.com/edwin-ai/ai-automation</w:t>
      </w:r>
    </w:p>
    <w:p>
      <w:pPr>
        <w:pStyle w:val="ListBullet"/>
      </w:pPr>
      <w:r>
        <w:t>LogicMonitor — Edwin AI Roles and Users: https://www.logicmonitor.com/support/edwin/edwin-roles-and-users</w:t>
      </w:r>
    </w:p>
    <w:p>
      <w:pPr>
        <w:pStyle w:val="ListBullet"/>
      </w:pPr>
      <w:r>
        <w:t>Veeam ONE — Observability &amp; AI: https://www.veeam.com/products/veeam-data-platform/monitoring-observability-ai.html</w:t>
      </w:r>
    </w:p>
    <w:p>
      <w:pPr>
        <w:pStyle w:val="ListBullet"/>
      </w:pPr>
      <w:r>
        <w:t>Veeam — Veeam Intelligence User Guide: https://helpcenter.veeam.com/docs/one/userguide/veeam_intelligence.html</w:t>
      </w:r>
    </w:p>
    <w:p>
      <w:pPr>
        <w:pStyle w:val="ListBullet"/>
      </w:pPr>
      <w:r>
        <w:t>OpenText — AI Operations Management: https://www.opentext.com/br/products/ai-operations-management</w:t>
      </w:r>
    </w:p>
    <w:p>
      <w:pPr>
        <w:pStyle w:val="ListBullet"/>
      </w:pPr>
      <w:r>
        <w:t>VynOps: https://www.vynops.com/</w:t>
      </w:r>
    </w:p>
    <w:p>
      <w:pPr>
        <w:pStyle w:val="Heading1"/>
      </w:pPr>
      <w:r>
        <w:t>13. Regra de manutenção deste documento</w:t>
      </w:r>
    </w:p>
    <w:p>
      <w:r>
        <w:t>Revisar este documento antes de decisões relevantes de roadmap e, no mínimo, a cada 3 a 6 meses. Registrar a data da revisão e mudanças significativas dos concorrentes. Não copiar funcionalidades automaticamente: cada item deve ser avaliado segundo o nicho, segurança, custo de implementação e diferenciação do InfraOps AI.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InfraOps AI — Análise Competitiva e Posicionamento | Agosto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