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InfraOps AI</w:t>
        <w:br/>
        <w:t>Stage 27 — Network Operations &amp; WAN Control</w:t>
      </w:r>
    </w:p>
    <w:p>
      <w:pPr>
        <w:jc w:val="center"/>
      </w:pPr>
      <w:r>
        <w:rPr>
          <w:i/>
        </w:rPr>
        <w:t>Marketing, posicionamento e proposta de valor para MikroTik e pfSense</w:t>
      </w:r>
    </w:p>
    <w:p>
      <w:pPr>
        <w:pStyle w:val="Heading1"/>
      </w:pPr>
      <w:r>
        <w:t>Posicionamento</w:t>
      </w:r>
    </w:p>
    <w:p>
      <w:r>
        <w:t>Monitorar os links de Internet do cliente e permitir mudanças governadas de WAN dentro do mesmo ambiente que já controla servidores, backups, inventário e IA.</w:t>
      </w:r>
    </w:p>
    <w:p>
      <w:pPr>
        <w:pStyle w:val="Heading1"/>
      </w:pPr>
      <w:r>
        <w:t>Mensagem principal</w:t>
      </w:r>
    </w:p>
    <w:p>
      <w:r>
        <w:t>Se o link principal degradar, o InfraOps AI identifica o problema, valida o link secundário e transforma a troca em uma Action segura, auditável e sujeita às políticas do tenant.</w:t>
      </w:r>
    </w:p>
    <w:p>
      <w:pPr>
        <w:pStyle w:val="Heading1"/>
      </w:pPr>
      <w:r>
        <w:t>Público</w:t>
      </w:r>
    </w:p>
    <w:p>
      <w:r>
        <w:t>MEIs, pequenos empresários de TI, MSPs e equipes que administram pequenas e médias redes com MikroTik e pfSense.</w:t>
      </w:r>
    </w:p>
    <w:p>
      <w:pPr>
        <w:pStyle w:val="Heading1"/>
      </w:pPr>
      <w:r>
        <w:t>Promessa comercial</w:t>
      </w:r>
    </w:p>
    <w:p>
      <w:r>
        <w:t>Detecte degradação. Valide o link backup. Troque com segurança. Audite tudo.</w:t>
      </w:r>
    </w:p>
    <w:p>
      <w:pPr>
        <w:pStyle w:val="Heading1"/>
      </w:pPr>
      <w:r>
        <w:t>Dores</w:t>
      </w:r>
    </w:p>
    <w:p>
      <w:r>
        <w:t>Acesso manual ao firewall; demora para identificar qual operadora está ruim; failover mal documentado; risco de trocar para um link também degradado; falta de auditoria; flapping em automações simples.</w:t>
      </w:r>
    </w:p>
    <w:p>
      <w:pPr>
        <w:pStyle w:val="Heading1"/>
      </w:pPr>
      <w:r>
        <w:t>Diferenciais</w:t>
      </w:r>
    </w:p>
    <w:p>
      <w:r>
        <w:t>IA em linguagem natural; Actions tipadas; precheck; snapshot; postcheck; rollback; anti-flapping; integração com Scheduler, Triggers, Self-Healing, inventário e Advisor.</w:t>
      </w:r>
    </w:p>
    <w:p>
      <w:pPr>
        <w:pStyle w:val="Heading1"/>
      </w:pPr>
      <w:r>
        <w:t>Campanhas</w:t>
      </w:r>
    </w:p>
    <w:p>
      <w:r>
        <w:t>Antes de abrir o firewall, pergunte ao InfraOps AI.</w:t>
      </w:r>
    </w:p>
    <w:p>
      <w:r>
        <w:t>Primary link degraded? Validate the backup and switch safely.</w:t>
      </w:r>
    </w:p>
    <w:p>
      <w:r>
        <w:t>Menos tempo entrando em firewalls. Mais clientes sob controle.</w:t>
      </w:r>
    </w:p>
    <w:p>
      <w:r>
        <w:t>Do alerta à troca segura de WAN sem sair do InfraOps AI.</w:t>
      </w:r>
    </w:p>
    <w:p>
      <w:pPr>
        <w:pStyle w:val="Heading1"/>
      </w:pPr>
      <w:r>
        <w:t>Limites de comunicação</w:t>
      </w:r>
    </w:p>
    <w:p>
      <w:r>
        <w:t>Não posicionar como SD-WAN completo ou gerenciador irrestrito de firewall. Antes da homologação, comunicar como roadmap/em desenvolvimento. Após homologação, respeitar a matriz real de modelos/versões suportados.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