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a"/>
          <w:sz w:val="28"/>
          <w:szCs w:val="28"/>
          <w:rtl w:val="0"/>
        </w:rPr>
        <w:t xml:space="preserve">Plano De Gerenciamento De Configuração Da</w:t>
      </w:r>
      <w:r w:rsidDel="00000000" w:rsidR="00000000" w:rsidRPr="00000000">
        <w:rPr>
          <w:b w:val="1"/>
          <w:color w:val="0000ff"/>
          <w:rtl w:val="0"/>
        </w:rPr>
        <w:t xml:space="preserve">  </w:t>
      </w:r>
      <w:r w:rsidDel="00000000" w:rsidR="00000000" w:rsidRPr="00000000">
        <w:rPr>
          <w:b w:val="1"/>
          <w:rtl w:val="0"/>
        </w:rPr>
        <w:t xml:space="preserve">GC</w:t>
      </w:r>
      <w:r w:rsidDel="00000000" w:rsidR="00000000" w:rsidRPr="00000000">
        <w:rPr>
          <w:b w:val="1"/>
          <w:color w:val="00000a"/>
          <w:rtl w:val="0"/>
        </w:rPr>
        <w:t xml:space="preserve">       </w:t>
      </w:r>
      <w:r w:rsidDel="00000000" w:rsidR="00000000" w:rsidRPr="00000000">
        <w:rPr>
          <w:rFonts w:ascii="Calibri" w:cs="Calibri" w:eastAsia="Calibri" w:hAnsi="Calibri"/>
          <w:b w:val="1"/>
          <w:color w:val="00000a"/>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1"/>
        </w:tabs>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Controle de Versões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
        </w:tabs>
        <w:spacing w:after="0" w:before="0" w:line="240" w:lineRule="auto"/>
        <w:ind w:left="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1"/>
          <w:smallCaps w:val="0"/>
          <w:strike w:val="0"/>
          <w:color w:val="0000ff"/>
          <w:sz w:val="16"/>
          <w:szCs w:val="16"/>
          <w:u w:val="none"/>
          <w:shd w:fill="auto" w:val="clear"/>
          <w:vertAlign w:val="baseline"/>
          <w:rtl w:val="0"/>
        </w:rPr>
        <w:t xml:space="preserve">&lt;Inserir os dados das versões.&gt;</w:t>
      </w:r>
      <w:r w:rsidDel="00000000" w:rsidR="00000000" w:rsidRPr="00000000">
        <w:rPr>
          <w:rtl w:val="0"/>
        </w:rPr>
      </w:r>
    </w:p>
    <w:tbl>
      <w:tblPr>
        <w:tblStyle w:val="Table1"/>
        <w:tblW w:w="9585.0" w:type="dxa"/>
        <w:jc w:val="left"/>
        <w:tblLayout w:type="fixed"/>
        <w:tblLook w:val="0400"/>
      </w:tblPr>
      <w:tblGrid>
        <w:gridCol w:w="993"/>
        <w:gridCol w:w="1134"/>
        <w:gridCol w:w="2736"/>
        <w:gridCol w:w="4722"/>
        <w:tblGridChange w:id="0">
          <w:tblGrid>
            <w:gridCol w:w="993"/>
            <w:gridCol w:w="1134"/>
            <w:gridCol w:w="2736"/>
            <w:gridCol w:w="4722"/>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shd w:fill="008000" w:val="clear"/>
            <w:tcMar>
              <w:top w:w="55.0" w:type="dxa"/>
              <w:left w:w="55.0" w:type="dxa"/>
              <w:bottom w:w="55.0" w:type="dxa"/>
              <w:right w:w="55.0" w:type="dxa"/>
            </w:tcMar>
            <w:vAlign w:val="center"/>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Fonts w:ascii="Tahoma" w:cs="Tahoma" w:eastAsia="Tahoma" w:hAnsi="Tahoma"/>
                <w:b w:val="1"/>
                <w:i w:val="0"/>
                <w:smallCaps w:val="0"/>
                <w:strike w:val="0"/>
                <w:color w:val="ffffff"/>
                <w:sz w:val="20"/>
                <w:szCs w:val="20"/>
                <w:u w:val="none"/>
                <w:shd w:fill="auto" w:val="clear"/>
                <w:vertAlign w:val="baseline"/>
                <w:rtl w:val="0"/>
              </w:rPr>
              <w:t xml:space="preserve">Versão</w:t>
            </w:r>
          </w:p>
        </w:tc>
        <w:tc>
          <w:tcPr>
            <w:tcBorders>
              <w:top w:color="000000" w:space="0" w:sz="4" w:val="single"/>
              <w:left w:color="000000" w:space="0" w:sz="4" w:val="single"/>
              <w:bottom w:color="000000" w:space="0" w:sz="4" w:val="single"/>
              <w:right w:color="000000" w:space="0" w:sz="0" w:val="nil"/>
            </w:tcBorders>
            <w:shd w:fill="008000" w:val="clear"/>
            <w:tcMar>
              <w:top w:w="55.0" w:type="dxa"/>
              <w:left w:w="55.0" w:type="dxa"/>
              <w:bottom w:w="55.0" w:type="dxa"/>
              <w:right w:w="55.0" w:type="dxa"/>
            </w:tcMar>
            <w:vAlign w:val="center"/>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Fonts w:ascii="Tahoma" w:cs="Tahoma" w:eastAsia="Tahoma" w:hAnsi="Tahoma"/>
                <w:b w:val="1"/>
                <w:i w:val="0"/>
                <w:smallCaps w:val="0"/>
                <w:strike w:val="0"/>
                <w:color w:val="ffffff"/>
                <w:sz w:val="20"/>
                <w:szCs w:val="20"/>
                <w:u w:val="none"/>
                <w:shd w:fill="auto" w:val="clear"/>
                <w:vertAlign w:val="baseline"/>
                <w:rtl w:val="0"/>
              </w:rPr>
              <w:t xml:space="preserve">Data</w:t>
            </w:r>
          </w:p>
        </w:tc>
        <w:tc>
          <w:tcPr>
            <w:tcBorders>
              <w:top w:color="000000" w:space="0" w:sz="4" w:val="single"/>
              <w:left w:color="000000" w:space="0" w:sz="4" w:val="single"/>
              <w:bottom w:color="000000" w:space="0" w:sz="4" w:val="single"/>
              <w:right w:color="000000" w:space="0" w:sz="4" w:val="single"/>
            </w:tcBorders>
            <w:shd w:fill="008000" w:val="clear"/>
            <w:tcMar>
              <w:top w:w="55.0" w:type="dxa"/>
              <w:left w:w="55.0" w:type="dxa"/>
              <w:bottom w:w="55.0" w:type="dxa"/>
              <w:right w:w="55.0" w:type="dxa"/>
            </w:tcMar>
            <w:vAlign w:val="center"/>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Fonts w:ascii="Tahoma" w:cs="Tahoma" w:eastAsia="Tahoma" w:hAnsi="Tahoma"/>
                <w:b w:val="1"/>
                <w:i w:val="0"/>
                <w:smallCaps w:val="0"/>
                <w:strike w:val="0"/>
                <w:color w:val="ffffff"/>
                <w:sz w:val="20"/>
                <w:szCs w:val="20"/>
                <w:u w:val="none"/>
                <w:shd w:fill="auto" w:val="clear"/>
                <w:vertAlign w:val="baseline"/>
                <w:rtl w:val="0"/>
              </w:rPr>
              <w:t xml:space="preserve">Autor</w:t>
            </w:r>
          </w:p>
        </w:tc>
        <w:tc>
          <w:tcPr>
            <w:tcBorders>
              <w:top w:color="000000" w:space="0" w:sz="4" w:val="single"/>
              <w:left w:color="000000" w:space="0" w:sz="4" w:val="single"/>
              <w:bottom w:color="000000" w:space="0" w:sz="4" w:val="single"/>
              <w:right w:color="000000" w:space="0" w:sz="4" w:val="single"/>
            </w:tcBorders>
            <w:shd w:fill="008000" w:val="clear"/>
            <w:tcMar>
              <w:top w:w="55.0" w:type="dxa"/>
              <w:left w:w="55.0" w:type="dxa"/>
              <w:bottom w:w="55.0" w:type="dxa"/>
              <w:right w:w="55.0" w:type="dxa"/>
            </w:tcMar>
            <w:vAlign w:val="cente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Fonts w:ascii="Tahoma" w:cs="Tahoma" w:eastAsia="Tahoma" w:hAnsi="Tahoma"/>
                <w:b w:val="1"/>
                <w:i w:val="0"/>
                <w:smallCaps w:val="0"/>
                <w:strike w:val="0"/>
                <w:color w:val="ffffff"/>
                <w:sz w:val="20"/>
                <w:szCs w:val="20"/>
                <w:u w:val="none"/>
                <w:shd w:fill="auto" w:val="clear"/>
                <w:vertAlign w:val="baseline"/>
                <w:rtl w:val="0"/>
              </w:rPr>
              <w:t xml:space="preserve">Notas da Revisão</w:t>
            </w:r>
          </w:p>
        </w:tc>
      </w:tr>
      <w:tr>
        <w:trPr>
          <w:cantSplit w:val="0"/>
          <w:tblHeader w:val="0"/>
        </w:trPr>
        <w:tc>
          <w:tcPr>
            <w:tcBorders>
              <w:top w:color="000000" w:space="0" w:sz="0" w:val="nil"/>
              <w:left w:color="000000" w:space="0" w:sz="4" w:val="single"/>
              <w:bottom w:color="000000" w:space="0" w:sz="4" w:val="single"/>
              <w:right w:color="000000" w:space="0" w:sz="0" w:val="nil"/>
            </w:tcBorders>
            <w:tcMar>
              <w:top w:w="55.0" w:type="dxa"/>
              <w:left w:w="55.0" w:type="dxa"/>
              <w:bottom w:w="55.0" w:type="dxa"/>
              <w:right w:w="55.0" w:type="dxa"/>
            </w:tcMar>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sz w:val="20"/>
                <w:szCs w:val="20"/>
                <w:rtl w:val="0"/>
              </w:rPr>
              <w:t xml:space="preserve">VC1.0</w:t>
            </w: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tcMar>
              <w:top w:w="55.0" w:type="dxa"/>
              <w:left w:w="55.0" w:type="dxa"/>
              <w:bottom w:w="55.0" w:type="dxa"/>
              <w:right w:w="55.0" w:type="dxa"/>
            </w:tcMa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sz w:val="20"/>
                <w:szCs w:val="20"/>
                <w:rtl w:val="0"/>
              </w:rPr>
              <w:t xml:space="preserve">19/04/23</w:t>
            </w: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tcMar>
              <w:top w:w="55.0" w:type="dxa"/>
              <w:left w:w="55.0" w:type="dxa"/>
              <w:bottom w:w="55.0" w:type="dxa"/>
              <w:right w:w="55.0" w:type="dxa"/>
            </w:tcMar>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sz w:val="20"/>
                <w:szCs w:val="20"/>
                <w:rtl w:val="0"/>
              </w:rPr>
              <w:t xml:space="preserve">Wiuver Ribeiro</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sz w:val="20"/>
                <w:szCs w:val="20"/>
                <w:rtl w:val="0"/>
              </w:rPr>
              <w:t xml:space="preserve">Primeiro Commit</w:t>
            </w:r>
            <w:r w:rsidDel="00000000" w:rsidR="00000000" w:rsidRPr="00000000">
              <w:rPr>
                <w:rtl w:val="0"/>
              </w:rPr>
            </w:r>
          </w:p>
        </w:tc>
      </w:tr>
    </w:tbl>
    <w:p w:rsidR="00000000" w:rsidDel="00000000" w:rsidP="00000000" w:rsidRDefault="00000000" w:rsidRPr="00000000" w14:paraId="0000000C">
      <w:pPr>
        <w:spacing w:line="240" w:lineRule="auto"/>
        <w:rPr>
          <w:rFonts w:ascii="Calibri" w:cs="Calibri" w:eastAsia="Calibri" w:hAnsi="Calibri"/>
          <w:b w:val="1"/>
          <w:color w:val="00000a"/>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00000a"/>
          <w:sz w:val="28"/>
          <w:szCs w:val="28"/>
          <w:u w:val="none"/>
          <w:shd w:fill="auto" w:val="clear"/>
          <w:vertAlign w:val="baseline"/>
          <w:rtl w:val="0"/>
        </w:rPr>
        <w:t xml:space="preserve">Introdução</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ffffff" w:val="clear"/>
        <w:spacing w:after="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atividade tem por fim documentar toda a trajetória até o presente momento, sendo ensinado conceitos que são usados no dia a dia de quem trabalha com Tecnologia,</w:t>
      </w: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a"/>
          <w:sz w:val="24"/>
          <w:szCs w:val="24"/>
          <w:rtl w:val="0"/>
        </w:rPr>
        <w:t xml:space="preserve">1.1 </w:t>
      </w:r>
      <w:r w:rsidDel="00000000" w:rsidR="00000000" w:rsidRPr="00000000">
        <w:rPr>
          <w:rFonts w:ascii="Calibri" w:cs="Calibri" w:eastAsia="Calibri" w:hAnsi="Calibri"/>
          <w:b w:val="1"/>
          <w:color w:val="00000a"/>
          <w:sz w:val="24"/>
          <w:szCs w:val="24"/>
          <w:rtl w:val="0"/>
        </w:rPr>
        <w:t xml:space="preserve">Finalidade</w:t>
      </w:r>
      <w:r w:rsidDel="00000000" w:rsidR="00000000" w:rsidRPr="00000000">
        <w:rPr>
          <w:rtl w:val="0"/>
        </w:rPr>
      </w:r>
    </w:p>
    <w:p w:rsidR="00000000" w:rsidDel="00000000" w:rsidP="00000000" w:rsidRDefault="00000000" w:rsidRPr="00000000" w14:paraId="00000010">
      <w:pPr>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Tem por finalidade ressaltar tudo aprendido durantes as aulas, sobre os conceitos do git, entre eles modificações, controle de versões, e o gerenciamento de configurações.</w:t>
      </w:r>
    </w:p>
    <w:p w:rsidR="00000000" w:rsidDel="00000000" w:rsidP="00000000" w:rsidRDefault="00000000" w:rsidRPr="00000000" w14:paraId="0000001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a"/>
          <w:sz w:val="24"/>
          <w:szCs w:val="24"/>
          <w:rtl w:val="0"/>
        </w:rPr>
        <w:t xml:space="preserve">1.2 </w:t>
      </w:r>
      <w:r w:rsidDel="00000000" w:rsidR="00000000" w:rsidRPr="00000000">
        <w:rPr>
          <w:rFonts w:ascii="Calibri" w:cs="Calibri" w:eastAsia="Calibri" w:hAnsi="Calibri"/>
          <w:b w:val="1"/>
          <w:color w:val="00000a"/>
          <w:sz w:val="24"/>
          <w:szCs w:val="24"/>
          <w:rtl w:val="0"/>
        </w:rPr>
        <w:t xml:space="preserve">Escopo</w:t>
      </w:r>
      <w:r w:rsidDel="00000000" w:rsidR="00000000" w:rsidRPr="00000000">
        <w:rPr>
          <w:rtl w:val="0"/>
        </w:rPr>
      </w:r>
    </w:p>
    <w:p w:rsidR="00000000" w:rsidDel="00000000" w:rsidP="00000000" w:rsidRDefault="00000000" w:rsidRPr="00000000" w14:paraId="00000013">
      <w:pPr>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Documento serve como referência para todos as pessoas que trabalham com tecnologia no geral.</w:t>
      </w:r>
    </w:p>
    <w:p w:rsidR="00000000" w:rsidDel="00000000" w:rsidP="00000000" w:rsidRDefault="00000000" w:rsidRPr="00000000" w14:paraId="00000014">
      <w:pPr>
        <w:spacing w:line="240" w:lineRule="auto"/>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a"/>
          <w:sz w:val="24"/>
          <w:szCs w:val="24"/>
          <w:rtl w:val="0"/>
        </w:rPr>
        <w:t xml:space="preserve">1.3 </w:t>
      </w:r>
      <w:r w:rsidDel="00000000" w:rsidR="00000000" w:rsidRPr="00000000">
        <w:rPr>
          <w:rFonts w:ascii="Calibri" w:cs="Calibri" w:eastAsia="Calibri" w:hAnsi="Calibri"/>
          <w:b w:val="1"/>
          <w:color w:val="00000a"/>
          <w:sz w:val="24"/>
          <w:szCs w:val="24"/>
          <w:rtl w:val="0"/>
        </w:rPr>
        <w:t xml:space="preserve">Definições, Acrônimos e Abreviações</w:t>
      </w:r>
      <w:r w:rsidDel="00000000" w:rsidR="00000000" w:rsidRPr="00000000">
        <w:rPr>
          <w:rtl w:val="0"/>
        </w:rPr>
      </w:r>
    </w:p>
    <w:p w:rsidR="00000000" w:rsidDel="00000000" w:rsidP="00000000" w:rsidRDefault="00000000" w:rsidRPr="00000000" w14:paraId="00000016">
      <w:pPr>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documento</w:t>
      </w:r>
      <w:r w:rsidDel="00000000" w:rsidR="00000000" w:rsidRPr="00000000">
        <w:rPr>
          <w:rFonts w:ascii="Arial" w:cs="Arial" w:eastAsia="Arial" w:hAnsi="Arial"/>
          <w:sz w:val="20"/>
          <w:szCs w:val="20"/>
          <w:rtl w:val="0"/>
        </w:rPr>
        <w:t xml:space="preserve"> tem referências que podem ser seguidas em ordem crescente para ser feito um maior aproveitamento de todo o conteúdo do mesmo.]</w:t>
      </w:r>
    </w:p>
    <w:p w:rsidR="00000000" w:rsidDel="00000000" w:rsidP="00000000" w:rsidRDefault="00000000" w:rsidRPr="00000000" w14:paraId="00000017">
      <w:pPr>
        <w:spacing w:line="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Baseline:</w:t>
      </w:r>
      <w:r w:rsidDel="00000000" w:rsidR="00000000" w:rsidRPr="00000000">
        <w:rPr>
          <w:rFonts w:ascii="Arial" w:cs="Arial" w:eastAsia="Arial" w:hAnsi="Arial"/>
          <w:sz w:val="20"/>
          <w:szCs w:val="20"/>
          <w:rtl w:val="0"/>
        </w:rPr>
        <w:t xml:space="preserve"> é um ponto de referência para o monitoramento do desenvolvimento das tarefas relacionadas ao projeto.</w:t>
      </w:r>
    </w:p>
    <w:p w:rsidR="00000000" w:rsidDel="00000000" w:rsidP="00000000" w:rsidRDefault="00000000" w:rsidRPr="00000000" w14:paraId="00000018">
      <w:pPr>
        <w:spacing w:line="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Branch</w:t>
      </w:r>
      <w:r w:rsidDel="00000000" w:rsidR="00000000" w:rsidRPr="00000000">
        <w:rPr>
          <w:rFonts w:ascii="Arial" w:cs="Arial" w:eastAsia="Arial" w:hAnsi="Arial"/>
          <w:sz w:val="20"/>
          <w:szCs w:val="20"/>
          <w:rtl w:val="0"/>
        </w:rPr>
        <w:t xml:space="preserve">:O branch local, como o próprio nome sugere, consiste em ramificações do código que apenas um desenvolvedor tem acesso, ficando disponível localmente em seu computador.</w:t>
      </w:r>
    </w:p>
    <w:p w:rsidR="00000000" w:rsidDel="00000000" w:rsidP="00000000" w:rsidRDefault="00000000" w:rsidRPr="00000000" w14:paraId="00000019">
      <w:pPr>
        <w:spacing w:line="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Check-out:</w:t>
      </w:r>
      <w:r w:rsidDel="00000000" w:rsidR="00000000" w:rsidRPr="00000000">
        <w:rPr>
          <w:rFonts w:ascii="Arial" w:cs="Arial" w:eastAsia="Arial" w:hAnsi="Arial"/>
          <w:sz w:val="20"/>
          <w:szCs w:val="20"/>
          <w:rtl w:val="0"/>
        </w:rPr>
        <w:t xml:space="preserve"> O comando git checkout é uma ferramenta essencial para a operação padrão do Git. É uma contraparte do git merge</w:t>
      </w:r>
    </w:p>
    <w:p w:rsidR="00000000" w:rsidDel="00000000" w:rsidP="00000000" w:rsidRDefault="00000000" w:rsidRPr="00000000" w14:paraId="0000001A">
      <w:pPr>
        <w:spacing w:line="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Change Request:</w:t>
      </w:r>
      <w:r w:rsidDel="00000000" w:rsidR="00000000" w:rsidRPr="00000000">
        <w:rPr>
          <w:rFonts w:ascii="Arial" w:cs="Arial" w:eastAsia="Arial" w:hAnsi="Arial"/>
          <w:sz w:val="20"/>
          <w:szCs w:val="20"/>
          <w:rtl w:val="0"/>
        </w:rPr>
        <w:t xml:space="preserve"> Verificar modificações nos arquivos feitas recentemente.</w:t>
      </w:r>
    </w:p>
    <w:p w:rsidR="00000000" w:rsidDel="00000000" w:rsidP="00000000" w:rsidRDefault="00000000" w:rsidRPr="00000000" w14:paraId="0000001B">
      <w:pPr>
        <w:spacing w:line="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Change Control Board:</w:t>
      </w:r>
      <w:r w:rsidDel="00000000" w:rsidR="00000000" w:rsidRPr="00000000">
        <w:rPr>
          <w:rFonts w:ascii="Arial" w:cs="Arial" w:eastAsia="Arial" w:hAnsi="Arial"/>
          <w:sz w:val="20"/>
          <w:szCs w:val="20"/>
          <w:rtl w:val="0"/>
        </w:rPr>
        <w:t xml:space="preserve"> é um grupo de pessoas dentro de um equipe de projeto quem é responsável por tomar a decisão final sobre se e quando devemos fazer certas alterações em um sistema dentro de um projeto.</w:t>
      </w:r>
    </w:p>
    <w:p w:rsidR="00000000" w:rsidDel="00000000" w:rsidP="00000000" w:rsidRDefault="00000000" w:rsidRPr="00000000" w14:paraId="0000001C">
      <w:pPr>
        <w:spacing w:line="240" w:lineRule="auto"/>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Gerenciamento de configurações</w:t>
      </w:r>
      <w:r w:rsidDel="00000000" w:rsidR="00000000" w:rsidRPr="00000000">
        <w:rPr>
          <w:rFonts w:ascii="Arial" w:cs="Arial" w:eastAsia="Arial" w:hAnsi="Arial"/>
          <w:sz w:val="20"/>
          <w:szCs w:val="20"/>
          <w:rtl w:val="0"/>
        </w:rPr>
        <w:t xml:space="preserve">:O Git é o sistema de controle de versão líder do setor para rastrear alterações de código.</w:t>
      </w:r>
    </w:p>
    <w:p w:rsidR="00000000" w:rsidDel="00000000" w:rsidP="00000000" w:rsidRDefault="00000000" w:rsidRPr="00000000" w14:paraId="0000001D">
      <w:pPr>
        <w:spacing w:line="240" w:lineRule="auto"/>
        <w:rPr>
          <w:rFonts w:ascii="Calibri" w:cs="Calibri" w:eastAsia="Calibri" w:hAnsi="Calibri"/>
          <w:b w:val="1"/>
          <w:color w:val="00000a"/>
          <w:sz w:val="24"/>
          <w:szCs w:val="24"/>
        </w:rPr>
      </w:pPr>
      <w:r w:rsidDel="00000000" w:rsidR="00000000" w:rsidRPr="00000000">
        <w:rPr>
          <w:rFonts w:ascii="Calibri" w:cs="Calibri" w:eastAsia="Calibri" w:hAnsi="Calibri"/>
          <w:b w:val="1"/>
          <w:color w:val="00000a"/>
          <w:sz w:val="24"/>
          <w:szCs w:val="24"/>
          <w:rtl w:val="0"/>
        </w:rPr>
        <w:t xml:space="preserve">1.4 Referências</w:t>
      </w:r>
    </w:p>
    <w:p w:rsidR="00000000" w:rsidDel="00000000" w:rsidP="00000000" w:rsidRDefault="00000000" w:rsidRPr="00000000" w14:paraId="0000001E">
      <w:pPr>
        <w:spacing w:line="240" w:lineRule="auto"/>
        <w:jc w:val="both"/>
        <w:rPr>
          <w:rFonts w:ascii="Arial" w:cs="Arial" w:eastAsia="Arial" w:hAnsi="Arial"/>
          <w:i w:val="1"/>
          <w:sz w:val="20"/>
          <w:szCs w:val="20"/>
        </w:rPr>
      </w:pPr>
      <w:hyperlink r:id="rId6">
        <w:r w:rsidDel="00000000" w:rsidR="00000000" w:rsidRPr="00000000">
          <w:rPr>
            <w:rFonts w:ascii="Arial" w:cs="Arial" w:eastAsia="Arial" w:hAnsi="Arial"/>
            <w:i w:val="1"/>
            <w:sz w:val="20"/>
            <w:szCs w:val="20"/>
            <w:u w:val="single"/>
            <w:rtl w:val="0"/>
          </w:rPr>
          <w:t xml:space="preserve">https://www.projectbuilder.com.br/blog/baseline-de-projetos/#:~:text=A%20baseline%20%C3%A9%20um%20ponto,das%20tarefas%20relacionadas%20ao%20projeto</w:t>
        </w:r>
      </w:hyperlink>
      <w:r w:rsidDel="00000000" w:rsidR="00000000" w:rsidRPr="00000000">
        <w:rPr>
          <w:rFonts w:ascii="Arial" w:cs="Arial" w:eastAsia="Arial" w:hAnsi="Arial"/>
          <w:i w:val="1"/>
          <w:sz w:val="20"/>
          <w:szCs w:val="20"/>
          <w:rtl w:val="0"/>
        </w:rPr>
        <w:t xml:space="preserve">.</w:t>
      </w:r>
    </w:p>
    <w:p w:rsidR="00000000" w:rsidDel="00000000" w:rsidP="00000000" w:rsidRDefault="00000000" w:rsidRPr="00000000" w14:paraId="0000001F">
      <w:pPr>
        <w:spacing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Referência 02: </w:t>
      </w:r>
      <w:hyperlink r:id="rId7">
        <w:r w:rsidDel="00000000" w:rsidR="00000000" w:rsidRPr="00000000">
          <w:rPr>
            <w:rFonts w:ascii="Arial" w:cs="Arial" w:eastAsia="Arial" w:hAnsi="Arial"/>
            <w:i w:val="1"/>
            <w:sz w:val="20"/>
            <w:szCs w:val="20"/>
            <w:u w:val="single"/>
            <w:rtl w:val="0"/>
          </w:rPr>
          <w:t xml:space="preserve">https://tecnoblog.net/responde/o-que-e-branch-em-programacao/</w:t>
        </w:r>
      </w:hyperlink>
      <w:r w:rsidDel="00000000" w:rsidR="00000000" w:rsidRPr="00000000">
        <w:rPr>
          <w:rtl w:val="0"/>
        </w:rPr>
      </w:r>
    </w:p>
    <w:p w:rsidR="00000000" w:rsidDel="00000000" w:rsidP="00000000" w:rsidRDefault="00000000" w:rsidRPr="00000000" w14:paraId="00000020">
      <w:pPr>
        <w:spacing w:line="240" w:lineRule="auto"/>
        <w:jc w:val="both"/>
        <w:rPr>
          <w:rFonts w:ascii="Arial" w:cs="Arial" w:eastAsia="Arial" w:hAnsi="Arial"/>
          <w:i w:val="1"/>
          <w:sz w:val="20"/>
          <w:szCs w:val="20"/>
        </w:rPr>
      </w:pPr>
      <w:hyperlink r:id="rId8">
        <w:r w:rsidDel="00000000" w:rsidR="00000000" w:rsidRPr="00000000">
          <w:rPr>
            <w:rFonts w:ascii="Arial" w:cs="Arial" w:eastAsia="Arial" w:hAnsi="Arial"/>
            <w:i w:val="1"/>
            <w:sz w:val="20"/>
            <w:szCs w:val="20"/>
            <w:u w:val="single"/>
            <w:rtl w:val="0"/>
          </w:rPr>
          <w:t xml:space="preserve">https://www.atlassian.com/br/git/tutorials/using-branches/git-checkout#:~:text=Em%20resumo%2C%20o%20git%20checkout,uma%20contraparte%20do%20git%20merge%20</w:t>
        </w:r>
      </w:hyperlink>
      <w:r w:rsidDel="00000000" w:rsidR="00000000" w:rsidRPr="00000000">
        <w:rPr>
          <w:rFonts w:ascii="Arial" w:cs="Arial" w:eastAsia="Arial" w:hAnsi="Arial"/>
          <w:i w:val="1"/>
          <w:sz w:val="20"/>
          <w:szCs w:val="20"/>
          <w:rtl w:val="0"/>
        </w:rPr>
        <w:t xml:space="preserve">.</w:t>
      </w:r>
    </w:p>
    <w:p w:rsidR="00000000" w:rsidDel="00000000" w:rsidP="00000000" w:rsidRDefault="00000000" w:rsidRPr="00000000" w14:paraId="00000021">
      <w:pPr>
        <w:spacing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https://edisciplinas.usp.br/mod/resource/view.php?id=1723652</w:t>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a"/>
          <w:sz w:val="24"/>
          <w:szCs w:val="24"/>
          <w:rtl w:val="0"/>
        </w:rPr>
        <w:t xml:space="preserve">1.5 </w:t>
      </w:r>
      <w:r w:rsidDel="00000000" w:rsidR="00000000" w:rsidRPr="00000000">
        <w:rPr>
          <w:rFonts w:ascii="Calibri" w:cs="Calibri" w:eastAsia="Calibri" w:hAnsi="Calibri"/>
          <w:b w:val="1"/>
          <w:color w:val="00000a"/>
          <w:sz w:val="24"/>
          <w:szCs w:val="24"/>
          <w:rtl w:val="0"/>
        </w:rPr>
        <w:t xml:space="preserve">Visão Geral</w:t>
      </w:r>
      <w:r w:rsidDel="00000000" w:rsidR="00000000" w:rsidRPr="00000000">
        <w:rPr>
          <w:rtl w:val="0"/>
        </w:rPr>
      </w:r>
    </w:p>
    <w:p w:rsidR="00000000" w:rsidDel="00000000" w:rsidP="00000000" w:rsidRDefault="00000000" w:rsidRPr="00000000" w14:paraId="00000023">
      <w:pPr>
        <w:spacing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documento será organizado em seções para cada tópico a ser discutido.</w:t>
      </w:r>
    </w:p>
    <w:p w:rsidR="00000000" w:rsidDel="00000000" w:rsidP="00000000" w:rsidRDefault="00000000" w:rsidRPr="00000000" w14:paraId="00000024">
      <w:pPr>
        <w:spacing w:line="240" w:lineRule="auto"/>
        <w:rPr>
          <w:rFonts w:ascii="Calibri" w:cs="Calibri" w:eastAsia="Calibri" w:hAnsi="Calibri"/>
          <w:b w:val="1"/>
          <w:color w:val="00000a"/>
          <w:sz w:val="28"/>
          <w:szCs w:val="28"/>
        </w:rPr>
      </w:pPr>
      <w:r w:rsidDel="00000000" w:rsidR="00000000" w:rsidRPr="00000000">
        <w:rPr>
          <w:rFonts w:ascii="Calibri" w:cs="Calibri" w:eastAsia="Calibri" w:hAnsi="Calibri"/>
          <w:color w:val="00000a"/>
          <w:sz w:val="28"/>
          <w:szCs w:val="28"/>
          <w:rtl w:val="0"/>
        </w:rPr>
        <w:t xml:space="preserve">2. </w:t>
      </w:r>
      <w:r w:rsidDel="00000000" w:rsidR="00000000" w:rsidRPr="00000000">
        <w:rPr>
          <w:rFonts w:ascii="Calibri" w:cs="Calibri" w:eastAsia="Calibri" w:hAnsi="Calibri"/>
          <w:b w:val="1"/>
          <w:color w:val="00000a"/>
          <w:sz w:val="28"/>
          <w:szCs w:val="28"/>
          <w:rtl w:val="0"/>
        </w:rPr>
        <w:t xml:space="preserve">Gerenciamento de Configuração de Software</w:t>
      </w:r>
    </w:p>
    <w:p w:rsidR="00000000" w:rsidDel="00000000" w:rsidP="00000000" w:rsidRDefault="00000000" w:rsidRPr="00000000" w14:paraId="00000025">
      <w:pPr>
        <w:spacing w:line="240" w:lineRule="auto"/>
        <w:rPr>
          <w:b w:val="1"/>
          <w:color w:val="00000a"/>
          <w:sz w:val="28"/>
          <w:szCs w:val="28"/>
        </w:rPr>
      </w:pPr>
      <w:r w:rsidDel="00000000" w:rsidR="00000000" w:rsidRPr="00000000">
        <w:rPr>
          <w:b w:val="1"/>
          <w:color w:val="00000a"/>
          <w:sz w:val="28"/>
          <w:szCs w:val="28"/>
          <w:rtl w:val="0"/>
        </w:rPr>
        <w:t xml:space="preserve">Abordagem de ferramentas e padrões</w:t>
      </w: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a"/>
          <w:sz w:val="24"/>
          <w:szCs w:val="24"/>
          <w:rtl w:val="0"/>
        </w:rPr>
        <w:t xml:space="preserve">2.1 Organização, Responsabilidades e Interfaces</w:t>
      </w:r>
      <w:r w:rsidDel="00000000" w:rsidR="00000000" w:rsidRPr="00000000">
        <w:rPr>
          <w:rtl w:val="0"/>
        </w:rPr>
      </w:r>
    </w:p>
    <w:p w:rsidR="00000000" w:rsidDel="00000000" w:rsidP="00000000" w:rsidRDefault="00000000" w:rsidRPr="00000000" w14:paraId="00000027">
      <w:pPr>
        <w:spacing w:line="240" w:lineRule="auto"/>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&lt;descreva quem será o responsável pela execução das diversas atividades de Gerenciamento de Configuração (CM) descritas no Processo de Gerenciamento da Configuração&gt;</w:t>
      </w:r>
    </w:p>
    <w:tbl>
      <w:tblPr>
        <w:tblStyle w:val="Table2"/>
        <w:tblW w:w="85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2"/>
        <w:gridCol w:w="5103"/>
        <w:tblGridChange w:id="0">
          <w:tblGrid>
            <w:gridCol w:w="3402"/>
            <w:gridCol w:w="5103"/>
          </w:tblGrid>
        </w:tblGridChange>
      </w:tblGrid>
      <w:tr>
        <w:trPr>
          <w:cantSplit w:val="0"/>
          <w:tblHeader w:val="1"/>
        </w:trPr>
        <w:tc>
          <w:tcPr>
            <w:shd w:fill="008000" w:val="clear"/>
            <w:tcMar>
              <w:top w:w="55.0" w:type="dxa"/>
              <w:left w:w="55.0" w:type="dxa"/>
              <w:bottom w:w="55.0" w:type="dxa"/>
              <w:right w:w="55.0" w:type="dxa"/>
            </w:tcMa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Fonts w:ascii="Tahoma" w:cs="Tahoma" w:eastAsia="Tahoma" w:hAnsi="Tahoma"/>
                <w:b w:val="1"/>
                <w:i w:val="0"/>
                <w:smallCaps w:val="0"/>
                <w:strike w:val="0"/>
                <w:color w:val="ffffff"/>
                <w:sz w:val="20"/>
                <w:szCs w:val="20"/>
                <w:u w:val="none"/>
                <w:shd w:fill="auto" w:val="clear"/>
                <w:vertAlign w:val="baseline"/>
                <w:rtl w:val="0"/>
              </w:rPr>
              <w:t xml:space="preserve">Papel</w:t>
            </w:r>
          </w:p>
        </w:tc>
        <w:tc>
          <w:tcPr>
            <w:shd w:fill="008000" w:val="clear"/>
            <w:tcMar>
              <w:top w:w="55.0" w:type="dxa"/>
              <w:left w:w="55.0" w:type="dxa"/>
              <w:bottom w:w="55.0" w:type="dxa"/>
              <w:right w:w="55.0" w:type="dxa"/>
            </w:tcMar>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Fonts w:ascii="Tahoma" w:cs="Tahoma" w:eastAsia="Tahoma" w:hAnsi="Tahoma"/>
                <w:b w:val="1"/>
                <w:i w:val="0"/>
                <w:smallCaps w:val="0"/>
                <w:strike w:val="0"/>
                <w:color w:val="ffffff"/>
                <w:sz w:val="20"/>
                <w:szCs w:val="20"/>
                <w:u w:val="none"/>
                <w:shd w:fill="auto" w:val="clear"/>
                <w:vertAlign w:val="baseline"/>
                <w:rtl w:val="0"/>
              </w:rPr>
              <w:t xml:space="preserve">Responsabilidade</w:t>
            </w:r>
          </w:p>
        </w:tc>
      </w:tr>
      <w:tr>
        <w:trPr>
          <w:cantSplit w:val="0"/>
          <w:tblHeader w:val="0"/>
        </w:trPr>
        <w:tc>
          <w:tcPr>
            <w:shd w:fill="auto" w:val="clear"/>
            <w:tcMar>
              <w:top w:w="55.0" w:type="dxa"/>
              <w:left w:w="55.0" w:type="dxa"/>
              <w:bottom w:w="55.0" w:type="dxa"/>
              <w:right w:w="55.0" w:type="dxa"/>
            </w:tcMa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sz w:val="20"/>
                <w:szCs w:val="20"/>
                <w:rtl w:val="0"/>
              </w:rPr>
              <w:t xml:space="preserve">Gerência de Projeto</w:t>
            </w:r>
            <w:r w:rsidDel="00000000" w:rsidR="00000000" w:rsidRPr="00000000">
              <w:rPr>
                <w:rtl w:val="0"/>
              </w:rPr>
            </w:r>
          </w:p>
        </w:tc>
        <w:tc>
          <w:tcPr>
            <w:shd w:fill="auto" w:val="clear"/>
            <w:tcMar>
              <w:top w:w="55.0" w:type="dxa"/>
              <w:left w:w="55.0" w:type="dxa"/>
              <w:bottom w:w="55.0" w:type="dxa"/>
              <w:right w:w="55.0" w:type="dxa"/>
            </w:tcM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sz w:val="20"/>
                <w:szCs w:val="20"/>
                <w:rtl w:val="0"/>
              </w:rPr>
              <w:t xml:space="preserve">Jira</w:t>
            </w:r>
            <w:r w:rsidDel="00000000" w:rsidR="00000000" w:rsidRPr="00000000">
              <w:rPr>
                <w:rtl w:val="0"/>
              </w:rPr>
            </w:r>
          </w:p>
        </w:tc>
      </w:tr>
      <w:tr>
        <w:trPr>
          <w:cantSplit w:val="0"/>
          <w:tblHeader w:val="0"/>
        </w:trPr>
        <w:tc>
          <w:tcPr>
            <w:shd w:fill="auto" w:val="clear"/>
            <w:tcMar>
              <w:top w:w="55.0" w:type="dxa"/>
              <w:left w:w="55.0" w:type="dxa"/>
              <w:bottom w:w="55.0" w:type="dxa"/>
              <w:right w:w="55.0" w:type="dxa"/>
            </w:tcMa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Gestão de Requisitos</w:t>
            </w:r>
          </w:p>
        </w:tc>
        <w:tc>
          <w:tcPr>
            <w:shd w:fill="auto" w:val="clear"/>
            <w:tcMar>
              <w:top w:w="55.0" w:type="dxa"/>
              <w:left w:w="55.0" w:type="dxa"/>
              <w:bottom w:w="55.0" w:type="dxa"/>
              <w:right w:w="55.0" w:type="dxa"/>
            </w:tcM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GitLab</w:t>
            </w:r>
          </w:p>
        </w:tc>
      </w:tr>
      <w:tr>
        <w:trPr>
          <w:cantSplit w:val="0"/>
          <w:tblHeader w:val="0"/>
        </w:trPr>
        <w:tc>
          <w:tcPr>
            <w:shd w:fill="auto" w:val="clear"/>
            <w:tcMar>
              <w:top w:w="55.0" w:type="dxa"/>
              <w:left w:w="55.0" w:type="dxa"/>
              <w:bottom w:w="55.0" w:type="dxa"/>
              <w:right w:w="55.0" w:type="dxa"/>
            </w:tcM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Análise de Projeto</w:t>
            </w:r>
          </w:p>
        </w:tc>
        <w:tc>
          <w:tcPr>
            <w:shd w:fill="auto" w:val="clear"/>
            <w:tcMar>
              <w:top w:w="55.0" w:type="dxa"/>
              <w:left w:w="55.0" w:type="dxa"/>
              <w:bottom w:w="55.0" w:type="dxa"/>
              <w:right w:w="55.0" w:type="dxa"/>
            </w:tcM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sz w:val="20"/>
                <w:szCs w:val="20"/>
              </w:rPr>
            </w:pPr>
            <w:r w:rsidDel="00000000" w:rsidR="00000000" w:rsidRPr="00000000">
              <w:rPr>
                <w:rtl w:val="0"/>
              </w:rPr>
            </w:r>
          </w:p>
        </w:tc>
      </w:tr>
      <w:tr>
        <w:trPr>
          <w:cantSplit w:val="0"/>
          <w:tblHeader w:val="0"/>
        </w:trPr>
        <w:tc>
          <w:tcPr>
            <w:shd w:fill="auto" w:val="clear"/>
            <w:tcMar>
              <w:top w:w="55.0" w:type="dxa"/>
              <w:left w:w="55.0" w:type="dxa"/>
              <w:bottom w:w="55.0" w:type="dxa"/>
              <w:right w:w="55.0" w:type="dxa"/>
            </w:tcMa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Construção</w:t>
            </w:r>
          </w:p>
        </w:tc>
        <w:tc>
          <w:tcPr>
            <w:shd w:fill="auto" w:val="clear"/>
            <w:tcMar>
              <w:top w:w="55.0" w:type="dxa"/>
              <w:left w:w="55.0" w:type="dxa"/>
              <w:bottom w:w="55.0" w:type="dxa"/>
              <w:right w:w="55.0" w:type="dxa"/>
            </w:tcMar>
          </w:tcPr>
          <w:p w:rsidR="00000000" w:rsidDel="00000000" w:rsidP="00000000" w:rsidRDefault="00000000" w:rsidRPr="00000000" w14:paraId="00000031">
            <w:pPr>
              <w:widowControl w:val="0"/>
              <w:spacing w:after="0" w:line="240" w:lineRule="auto"/>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Apache, Netbeans e MYSQL</w:t>
            </w:r>
          </w:p>
        </w:tc>
      </w:tr>
      <w:tr>
        <w:trPr>
          <w:cantSplit w:val="0"/>
          <w:tblHeader w:val="0"/>
        </w:trPr>
        <w:tc>
          <w:tcPr>
            <w:shd w:fill="auto" w:val="clear"/>
            <w:tcMar>
              <w:top w:w="55.0" w:type="dxa"/>
              <w:left w:w="55.0" w:type="dxa"/>
              <w:bottom w:w="55.0" w:type="dxa"/>
              <w:right w:w="55.0" w:type="dxa"/>
            </w:tcM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Teste de software</w:t>
            </w:r>
          </w:p>
        </w:tc>
        <w:tc>
          <w:tcPr>
            <w:shd w:fill="auto" w:val="clear"/>
            <w:tcMar>
              <w:top w:w="55.0" w:type="dxa"/>
              <w:left w:w="55.0" w:type="dxa"/>
              <w:bottom w:w="55.0" w:type="dxa"/>
              <w:right w:w="55.0" w:type="dxa"/>
            </w:tcMar>
          </w:tcPr>
          <w:p w:rsidR="00000000" w:rsidDel="00000000" w:rsidP="00000000" w:rsidRDefault="00000000" w:rsidRPr="00000000" w14:paraId="00000033">
            <w:pPr>
              <w:widowControl w:val="0"/>
              <w:spacing w:after="0" w:line="240" w:lineRule="auto"/>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jira</w:t>
            </w:r>
          </w:p>
        </w:tc>
      </w:tr>
      <w:tr>
        <w:trPr>
          <w:cantSplit w:val="0"/>
          <w:tblHeader w:val="0"/>
        </w:trPr>
        <w:tc>
          <w:tcPr>
            <w:shd w:fill="auto" w:val="clear"/>
            <w:tcMar>
              <w:top w:w="55.0" w:type="dxa"/>
              <w:left w:w="55.0" w:type="dxa"/>
              <w:bottom w:w="55.0" w:type="dxa"/>
              <w:right w:w="55.0" w:type="dxa"/>
            </w:tcM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SGBD</w:t>
            </w:r>
          </w:p>
        </w:tc>
        <w:tc>
          <w:tcPr>
            <w:shd w:fill="auto" w:val="clear"/>
            <w:tcMar>
              <w:top w:w="55.0" w:type="dxa"/>
              <w:left w:w="55.0" w:type="dxa"/>
              <w:bottom w:w="55.0" w:type="dxa"/>
              <w:right w:w="55.0" w:type="dxa"/>
            </w:tcMar>
          </w:tcPr>
          <w:p w:rsidR="00000000" w:rsidDel="00000000" w:rsidP="00000000" w:rsidRDefault="00000000" w:rsidRPr="00000000" w14:paraId="00000035">
            <w:pPr>
              <w:widowControl w:val="0"/>
              <w:spacing w:after="0" w:line="240" w:lineRule="auto"/>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MySQL, PostrgreSQL, NOSQL</w:t>
            </w:r>
          </w:p>
        </w:tc>
      </w:tr>
    </w:tbl>
    <w:p w:rsidR="00000000" w:rsidDel="00000000" w:rsidP="00000000" w:rsidRDefault="00000000" w:rsidRPr="00000000" w14:paraId="0000003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40" w:lineRule="auto"/>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Calibri" w:cs="Calibri" w:eastAsia="Calibri" w:hAnsi="Calibri"/>
          <w:b w:val="1"/>
          <w:color w:val="00000a"/>
          <w:sz w:val="24"/>
          <w:szCs w:val="24"/>
          <w:rtl w:val="0"/>
        </w:rPr>
        <w:t xml:space="preserve">2.2 Ferramentas, Ambiente e Infraestrutura</w:t>
      </w:r>
      <w:r w:rsidDel="00000000" w:rsidR="00000000" w:rsidRPr="00000000">
        <w:rPr>
          <w:rtl w:val="0"/>
        </w:rPr>
      </w:r>
    </w:p>
    <w:p w:rsidR="00000000" w:rsidDel="00000000" w:rsidP="00000000" w:rsidRDefault="00000000" w:rsidRPr="00000000" w14:paraId="0000003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a"/>
          <w:sz w:val="28"/>
          <w:szCs w:val="28"/>
          <w:rtl w:val="0"/>
        </w:rPr>
        <w:t xml:space="preserve">3.  </w:t>
      </w:r>
      <w:r w:rsidDel="00000000" w:rsidR="00000000" w:rsidRPr="00000000">
        <w:rPr>
          <w:rFonts w:ascii="Calibri" w:cs="Calibri" w:eastAsia="Calibri" w:hAnsi="Calibri"/>
          <w:b w:val="1"/>
          <w:color w:val="00000a"/>
          <w:sz w:val="28"/>
          <w:szCs w:val="28"/>
          <w:rtl w:val="0"/>
        </w:rPr>
        <w:t xml:space="preserve">O Programa de Gerenciamento de Configuração</w:t>
      </w: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color w:val="00000a"/>
          <w:sz w:val="24"/>
          <w:szCs w:val="24"/>
          <w:rtl w:val="0"/>
        </w:rPr>
        <w:t xml:space="preserve">3.1  Identificação da Configuração</w:t>
      </w: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color w:val="00000a"/>
          <w:sz w:val="24"/>
          <w:szCs w:val="24"/>
          <w:rtl w:val="0"/>
        </w:rPr>
        <w:t xml:space="preserve">3.1.1 Métodos de Identificação</w:t>
      </w:r>
      <w:r w:rsidDel="00000000" w:rsidR="00000000" w:rsidRPr="00000000">
        <w:rPr>
          <w:rtl w:val="0"/>
        </w:rPr>
      </w:r>
    </w:p>
    <w:p w:rsidR="00000000" w:rsidDel="00000000" w:rsidP="00000000" w:rsidRDefault="00000000" w:rsidRPr="00000000" w14:paraId="0000003C">
      <w:pPr>
        <w:spacing w:line="240" w:lineRule="auto"/>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&lt;Descreva como os artefatos do projeto ou produto devem ser nomeados, marcados e numerados. O esquema de identificação deve abranger o hardware, o software do sistema, os produtos de terceiros e todos os artefatos de desenvolvimento de aplicativos listados na estrutura de diretórios do produto; por exemplo, planos, modelos, componentes, software de teste, resultados e dados, executáveis e assim por diante&gt;</w:t>
      </w:r>
    </w:p>
    <w:p w:rsidR="00000000" w:rsidDel="00000000" w:rsidP="00000000" w:rsidRDefault="00000000" w:rsidRPr="00000000" w14:paraId="0000003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a"/>
          <w:sz w:val="24"/>
          <w:szCs w:val="24"/>
          <w:rtl w:val="0"/>
        </w:rPr>
        <w:t xml:space="preserve">3.1.2 </w:t>
      </w:r>
      <w:r w:rsidDel="00000000" w:rsidR="00000000" w:rsidRPr="00000000">
        <w:rPr>
          <w:rFonts w:ascii="Calibri" w:cs="Calibri" w:eastAsia="Calibri" w:hAnsi="Calibri"/>
          <w:b w:val="1"/>
          <w:color w:val="00000a"/>
          <w:sz w:val="24"/>
          <w:szCs w:val="24"/>
          <w:rtl w:val="0"/>
        </w:rPr>
        <w:t xml:space="preserve">Baselines do Projeto</w:t>
      </w:r>
      <w:r w:rsidDel="00000000" w:rsidR="00000000" w:rsidRPr="00000000">
        <w:rPr>
          <w:rtl w:val="0"/>
        </w:rPr>
      </w:r>
    </w:p>
    <w:p w:rsidR="00000000" w:rsidDel="00000000" w:rsidP="00000000" w:rsidRDefault="00000000" w:rsidRPr="00000000" w14:paraId="0000003F">
      <w:pPr>
        <w:spacing w:line="240" w:lineRule="auto"/>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&lt;As baselines funcionam como um padrão oficial no qual os trabalhos subsequentes são baseados. Somente mudanças autorizadas podem ser efetuadas nas baselines.</w:t>
      </w:r>
    </w:p>
    <w:p w:rsidR="00000000" w:rsidDel="00000000" w:rsidP="00000000" w:rsidRDefault="00000000" w:rsidRPr="00000000" w14:paraId="00000040">
      <w:pPr>
        <w:spacing w:line="240" w:lineRule="auto"/>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Descreva em que pontos do ciclo de vida do projeto ou produto as baselines devem ser estabelecidas. As baselines mais comuns devem ser definidas ao final de cada uma das fases de Iniciação, Elaboração, Construção e Transição. Elas também podem ser geradas no final de iterações ocorridas dentro das várias fases ou com frequência ainda maior.</w:t>
      </w:r>
    </w:p>
    <w:p w:rsidR="00000000" w:rsidDel="00000000" w:rsidP="00000000" w:rsidRDefault="00000000" w:rsidRPr="00000000" w14:paraId="00000041">
      <w:pPr>
        <w:spacing w:line="240" w:lineRule="auto"/>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Descreva quem autoriza uma baseline e o que ela contém&gt;</w:t>
      </w:r>
    </w:p>
    <w:p w:rsidR="00000000" w:rsidDel="00000000" w:rsidP="00000000" w:rsidRDefault="00000000" w:rsidRPr="00000000" w14:paraId="0000004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a"/>
          <w:sz w:val="28"/>
          <w:szCs w:val="28"/>
          <w:rtl w:val="0"/>
        </w:rPr>
        <w:t xml:space="preserve">3.2   </w:t>
      </w:r>
      <w:r w:rsidDel="00000000" w:rsidR="00000000" w:rsidRPr="00000000">
        <w:rPr>
          <w:rFonts w:ascii="Calibri" w:cs="Calibri" w:eastAsia="Calibri" w:hAnsi="Calibri"/>
          <w:b w:val="1"/>
          <w:color w:val="00000a"/>
          <w:sz w:val="28"/>
          <w:szCs w:val="28"/>
          <w:rtl w:val="0"/>
        </w:rPr>
        <w:t xml:space="preserve">Controle de Configuração e Mudança</w:t>
      </w: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a"/>
          <w:sz w:val="24"/>
          <w:szCs w:val="24"/>
          <w:rtl w:val="0"/>
        </w:rPr>
        <w:t xml:space="preserve">3.2.1 </w:t>
      </w:r>
      <w:r w:rsidDel="00000000" w:rsidR="00000000" w:rsidRPr="00000000">
        <w:rPr>
          <w:rFonts w:ascii="Calibri" w:cs="Calibri" w:eastAsia="Calibri" w:hAnsi="Calibri"/>
          <w:b w:val="1"/>
          <w:color w:val="00000a"/>
          <w:sz w:val="24"/>
          <w:szCs w:val="24"/>
          <w:rtl w:val="0"/>
        </w:rPr>
        <w:t xml:space="preserve">Processamento e Aprovação de Solicitações de Mudança</w:t>
      </w:r>
      <w:r w:rsidDel="00000000" w:rsidR="00000000" w:rsidRPr="00000000">
        <w:rPr>
          <w:rtl w:val="0"/>
        </w:rPr>
      </w:r>
    </w:p>
    <w:p w:rsidR="00000000" w:rsidDel="00000000" w:rsidP="00000000" w:rsidRDefault="00000000" w:rsidRPr="00000000" w14:paraId="00000045">
      <w:pPr>
        <w:spacing w:line="240" w:lineRule="auto"/>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&lt;Descreva o processo pelo qual os problemas e as mudanças são submetidos, revisados e dispostos&gt;</w:t>
      </w:r>
    </w:p>
    <w:p w:rsidR="00000000" w:rsidDel="00000000" w:rsidP="00000000" w:rsidRDefault="00000000" w:rsidRPr="00000000" w14:paraId="0000004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a"/>
          <w:sz w:val="24"/>
          <w:szCs w:val="24"/>
          <w:rtl w:val="0"/>
        </w:rPr>
        <w:t xml:space="preserve">3.2.2  </w:t>
      </w:r>
      <w:r w:rsidDel="00000000" w:rsidR="00000000" w:rsidRPr="00000000">
        <w:rPr>
          <w:rFonts w:ascii="Calibri" w:cs="Calibri" w:eastAsia="Calibri" w:hAnsi="Calibri"/>
          <w:b w:val="1"/>
          <w:color w:val="00000a"/>
          <w:sz w:val="24"/>
          <w:szCs w:val="24"/>
          <w:rtl w:val="0"/>
        </w:rPr>
        <w:t xml:space="preserve">Comitê de Controle de Mudança (CCB)</w:t>
      </w:r>
      <w:r w:rsidDel="00000000" w:rsidR="00000000" w:rsidRPr="00000000">
        <w:rPr>
          <w:rtl w:val="0"/>
        </w:rPr>
      </w:r>
    </w:p>
    <w:p w:rsidR="00000000" w:rsidDel="00000000" w:rsidP="00000000" w:rsidRDefault="00000000" w:rsidRPr="00000000" w14:paraId="00000048">
      <w:pPr>
        <w:spacing w:line="240" w:lineRule="auto"/>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&lt;Descreva a participação e os procedimentos para processar solicitações e aprovações de mudança a serem seguidos pelo CCB&gt;</w:t>
      </w:r>
    </w:p>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a"/>
          <w:sz w:val="28"/>
          <w:szCs w:val="28"/>
          <w:rtl w:val="0"/>
        </w:rPr>
        <w:t xml:space="preserve">3.3 </w:t>
      </w:r>
      <w:r w:rsidDel="00000000" w:rsidR="00000000" w:rsidRPr="00000000">
        <w:rPr>
          <w:rFonts w:ascii="Calibri" w:cs="Calibri" w:eastAsia="Calibri" w:hAnsi="Calibri"/>
          <w:b w:val="1"/>
          <w:color w:val="00000a"/>
          <w:sz w:val="28"/>
          <w:szCs w:val="28"/>
          <w:rtl w:val="0"/>
        </w:rPr>
        <w:t xml:space="preserve">Estimativa do Status de Configuração</w:t>
      </w: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a"/>
          <w:sz w:val="24"/>
          <w:szCs w:val="24"/>
          <w:rtl w:val="0"/>
        </w:rPr>
        <w:t xml:space="preserve">3.3.1 </w:t>
      </w:r>
      <w:r w:rsidDel="00000000" w:rsidR="00000000" w:rsidRPr="00000000">
        <w:rPr>
          <w:rFonts w:ascii="Calibri" w:cs="Calibri" w:eastAsia="Calibri" w:hAnsi="Calibri"/>
          <w:b w:val="1"/>
          <w:color w:val="00000a"/>
          <w:sz w:val="24"/>
          <w:szCs w:val="24"/>
          <w:rtl w:val="0"/>
        </w:rPr>
        <w:t xml:space="preserve">Processo de Armazenamento de Mídia e Liberação do Projeto</w:t>
      </w:r>
      <w:r w:rsidDel="00000000" w:rsidR="00000000" w:rsidRPr="00000000">
        <w:rPr>
          <w:rtl w:val="0"/>
        </w:rPr>
      </w:r>
    </w:p>
    <w:p w:rsidR="00000000" w:rsidDel="00000000" w:rsidP="00000000" w:rsidRDefault="00000000" w:rsidRPr="00000000" w14:paraId="0000004C">
      <w:pPr>
        <w:spacing w:line="240" w:lineRule="auto"/>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&lt;Descreva as políticas de retenção e os planos de backup, erros irreversíveis e recuperação. Descreva também como a mídia deve ser mantida on-line, off-line, tipo de mídia e formato. O processo de liberação deve descrever o conteúdo do release, a quem ele se destina e se há quaisquer problemas conhecidos e instruções de instalação&gt;</w:t>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a"/>
          <w:sz w:val="24"/>
          <w:szCs w:val="24"/>
          <w:rtl w:val="0"/>
        </w:rPr>
        <w:t xml:space="preserve">3.3.2   </w:t>
      </w:r>
      <w:r w:rsidDel="00000000" w:rsidR="00000000" w:rsidRPr="00000000">
        <w:rPr>
          <w:rFonts w:ascii="Calibri" w:cs="Calibri" w:eastAsia="Calibri" w:hAnsi="Calibri"/>
          <w:b w:val="1"/>
          <w:color w:val="00000a"/>
          <w:sz w:val="24"/>
          <w:szCs w:val="24"/>
          <w:rtl w:val="0"/>
        </w:rPr>
        <w:t xml:space="preserve">Relatórios e Auditorias</w:t>
      </w:r>
      <w:r w:rsidDel="00000000" w:rsidR="00000000" w:rsidRPr="00000000">
        <w:rPr>
          <w:rtl w:val="0"/>
        </w:rPr>
      </w:r>
    </w:p>
    <w:p w:rsidR="00000000" w:rsidDel="00000000" w:rsidP="00000000" w:rsidRDefault="00000000" w:rsidRPr="00000000" w14:paraId="0000004E">
      <w:pPr>
        <w:spacing w:line="240" w:lineRule="auto"/>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&lt;Descreva o conteúdo, o formato e a finalidade dos relatórios e auditorias de configuração solicitados.</w:t>
      </w:r>
    </w:p>
    <w:p w:rsidR="00000000" w:rsidDel="00000000" w:rsidP="00000000" w:rsidRDefault="00000000" w:rsidRPr="00000000" w14:paraId="0000004F">
      <w:pPr>
        <w:spacing w:line="240" w:lineRule="auto"/>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Os relatórios são usados para avaliar a "qualidade do produto" em qualquer fase do ciclo de vida do projeto ou produto. Os relatórios sobre defeitos com base em solicitações de mudança podem fornecer alguns indicadores de qualidade proveitosos e, dessa forma, alertar a administração e os desenvolvedores para determinadas áreas prioritárias do desenvolvimento. Geralmente os defeitos são classificados por prioridade (alta, média e baixa) e podem ser reportados com base nos seguintes aspectos:</w:t>
      </w:r>
    </w:p>
    <w:p w:rsidR="00000000" w:rsidDel="00000000" w:rsidP="00000000" w:rsidRDefault="00000000" w:rsidRPr="00000000" w14:paraId="00000050">
      <w:pPr>
        <w:spacing w:after="0" w:line="240" w:lineRule="auto"/>
        <w:rPr>
          <w:rFonts w:ascii="Times New Roman" w:cs="Times New Roman" w:eastAsia="Times New Roman" w:hAnsi="Times New Roman"/>
          <w:b w:val="1"/>
          <w:i w:val="1"/>
          <w:color w:val="4f81bd"/>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70" w:right="0" w:hanging="510"/>
        <w:jc w:val="both"/>
        <w:rPr>
          <w:i w:val="1"/>
          <w:smallCaps w:val="0"/>
          <w:strike w:val="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Vencimento (Relatórios Baseados em Períodos): Há quanto tempo defeitos de diversos tipos estão pendentes? Qual é o "tempo de retardo" de quando são encontrados defeitos no ciclo de vida em comparação com o tempo necessário para corrigi-los?</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70" w:right="0" w:hanging="510"/>
        <w:jc w:val="both"/>
        <w:rPr>
          <w:i w:val="1"/>
          <w:smallCaps w:val="0"/>
          <w:strike w:val="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Distribuição (Relatórios Baseados em Contagens): Existem quantos defeitos nas diversas categorias por proprietário, prioridade ou estado de correção?</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870" w:right="0" w:hanging="510"/>
        <w:jc w:val="both"/>
        <w:rPr>
          <w:i w:val="1"/>
          <w:smallCaps w:val="0"/>
          <w:strike w:val="0"/>
          <w:u w:val="none"/>
          <w:shd w:fill="auto" w:val="clear"/>
          <w:vertAlign w:val="baseline"/>
        </w:rPr>
      </w:pPr>
      <w:r w:rsidDel="00000000" w:rsidR="00000000" w:rsidRPr="00000000">
        <w:rPr>
          <w:rFonts w:ascii="Arial" w:cs="Arial" w:eastAsia="Arial" w:hAnsi="Arial"/>
          <w:b w:val="0"/>
          <w:i w:val="1"/>
          <w:smallCaps w:val="0"/>
          <w:strike w:val="0"/>
          <w:color w:val="0000ff"/>
          <w:sz w:val="20"/>
          <w:szCs w:val="20"/>
          <w:u w:val="none"/>
          <w:shd w:fill="auto" w:val="clear"/>
          <w:vertAlign w:val="baseline"/>
          <w:rtl w:val="0"/>
        </w:rPr>
        <w:t xml:space="preserve">Tendência (Relatórios Relacionados a Períodos e Contagens): Qual é o número acumulado de defeitos encontrados e corrigidos no decorrer do tempo? Qual é a classificação dos defeitos detectados e corrigidos? Qual é a "lacuna de qualidade" em termos de defeitos pendentes versus defeitos corrigidos? Qual é a média de tempo de correção de um defeito?&gt;</w:t>
      </w:r>
    </w:p>
    <w:p w:rsidR="00000000" w:rsidDel="00000000" w:rsidP="00000000" w:rsidRDefault="00000000" w:rsidRPr="00000000" w14:paraId="00000054">
      <w:pPr>
        <w:spacing w:line="240" w:lineRule="auto"/>
        <w:rPr>
          <w:rFonts w:ascii="Times New Roman" w:cs="Times New Roman" w:eastAsia="Times New Roman" w:hAnsi="Times New Roman"/>
          <w:sz w:val="32"/>
          <w:szCs w:val="32"/>
        </w:rPr>
      </w:pPr>
      <w:r w:rsidDel="00000000" w:rsidR="00000000" w:rsidRPr="00000000">
        <w:rPr>
          <w:rFonts w:ascii="Calibri" w:cs="Calibri" w:eastAsia="Calibri" w:hAnsi="Calibri"/>
          <w:color w:val="00000a"/>
          <w:sz w:val="32"/>
          <w:szCs w:val="32"/>
          <w:rtl w:val="0"/>
        </w:rPr>
        <w:t xml:space="preserve">4.  </w:t>
      </w:r>
      <w:r w:rsidDel="00000000" w:rsidR="00000000" w:rsidRPr="00000000">
        <w:rPr>
          <w:rFonts w:ascii="Calibri" w:cs="Calibri" w:eastAsia="Calibri" w:hAnsi="Calibri"/>
          <w:b w:val="1"/>
          <w:color w:val="00000a"/>
          <w:sz w:val="32"/>
          <w:szCs w:val="32"/>
          <w:rtl w:val="0"/>
        </w:rPr>
        <w:t xml:space="preserve">Marcos</w:t>
      </w:r>
      <w:r w:rsidDel="00000000" w:rsidR="00000000" w:rsidRPr="00000000">
        <w:rPr>
          <w:rtl w:val="0"/>
        </w:rPr>
      </w:r>
    </w:p>
    <w:p w:rsidR="00000000" w:rsidDel="00000000" w:rsidP="00000000" w:rsidRDefault="00000000" w:rsidRPr="00000000" w14:paraId="00000055">
      <w:pPr>
        <w:spacing w:line="240" w:lineRule="auto"/>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&lt;Identifique os marcos internos e de cliente relacionados ao esforço do Plano de Gerenciamento da Configuração do projeto ou produto. Esta seção deve incluir detalhes sobre quando o Plano de Gerenciamento da Configuração deve ser atualizado&gt;</w:t>
      </w:r>
    </w:p>
    <w:p w:rsidR="00000000" w:rsidDel="00000000" w:rsidP="00000000" w:rsidRDefault="00000000" w:rsidRPr="00000000" w14:paraId="00000056">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a"/>
          <w:sz w:val="28"/>
          <w:szCs w:val="28"/>
          <w:rtl w:val="0"/>
        </w:rPr>
        <w:t xml:space="preserve">5. </w:t>
      </w:r>
      <w:r w:rsidDel="00000000" w:rsidR="00000000" w:rsidRPr="00000000">
        <w:rPr>
          <w:rFonts w:ascii="Calibri" w:cs="Calibri" w:eastAsia="Calibri" w:hAnsi="Calibri"/>
          <w:b w:val="1"/>
          <w:color w:val="00000a"/>
          <w:sz w:val="28"/>
          <w:szCs w:val="28"/>
          <w:rtl w:val="0"/>
        </w:rPr>
        <w:t xml:space="preserve">Treinamento e Recursos</w:t>
      </w:r>
      <w:r w:rsidDel="00000000" w:rsidR="00000000" w:rsidRPr="00000000">
        <w:rPr>
          <w:rtl w:val="0"/>
        </w:rPr>
      </w:r>
    </w:p>
    <w:p w:rsidR="00000000" w:rsidDel="00000000" w:rsidP="00000000" w:rsidRDefault="00000000" w:rsidRPr="00000000" w14:paraId="00000057">
      <w:pPr>
        <w:spacing w:line="240" w:lineRule="auto"/>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&lt;Descreva as ferramentas de software, o pessoal e o treinamento necessários para implementar as atividades do Gerenciamento da Configuração especificadas&gt;</w:t>
      </w:r>
    </w:p>
    <w:p w:rsidR="00000000" w:rsidDel="00000000" w:rsidP="00000000" w:rsidRDefault="00000000" w:rsidRPr="00000000" w14:paraId="00000058">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a"/>
          <w:sz w:val="28"/>
          <w:szCs w:val="28"/>
          <w:rtl w:val="0"/>
        </w:rPr>
        <w:t xml:space="preserve">6. </w:t>
      </w:r>
      <w:r w:rsidDel="00000000" w:rsidR="00000000" w:rsidRPr="00000000">
        <w:rPr>
          <w:rFonts w:ascii="Calibri" w:cs="Calibri" w:eastAsia="Calibri" w:hAnsi="Calibri"/>
          <w:b w:val="1"/>
          <w:color w:val="00000a"/>
          <w:sz w:val="28"/>
          <w:szCs w:val="28"/>
          <w:rtl w:val="0"/>
        </w:rPr>
        <w:t xml:space="preserve">Controle de Software de Subcontratados e Fornecedores</w:t>
      </w:r>
      <w:r w:rsidDel="00000000" w:rsidR="00000000" w:rsidRPr="00000000">
        <w:rPr>
          <w:rtl w:val="0"/>
        </w:rPr>
      </w:r>
    </w:p>
    <w:p w:rsidR="00000000" w:rsidDel="00000000" w:rsidP="00000000" w:rsidRDefault="00000000" w:rsidRPr="00000000" w14:paraId="00000059">
      <w:pPr>
        <w:spacing w:line="240" w:lineRule="auto"/>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&lt;Descreva de que forma o software desenvolvido fora do ambiente do projeto será incorporado&gt;</w:t>
      </w:r>
    </w:p>
    <w:p w:rsidR="00000000" w:rsidDel="00000000" w:rsidP="00000000" w:rsidRDefault="00000000" w:rsidRPr="00000000" w14:paraId="0000005A">
      <w:pPr>
        <w:spacing w:after="360" w:lineRule="auto"/>
        <w:ind w:left="284" w:firstLine="0"/>
        <w:jc w:val="right"/>
        <w:rPr>
          <w:rFonts w:ascii="Arial" w:cs="Arial" w:eastAsia="Arial" w:hAnsi="Arial"/>
          <w:sz w:val="20"/>
          <w:szCs w:val="20"/>
        </w:rPr>
      </w:pPr>
      <w:r w:rsidDel="00000000" w:rsidR="00000000" w:rsidRPr="00000000">
        <w:rPr>
          <w:rFonts w:ascii="Times New Roman" w:cs="Times New Roman" w:eastAsia="Times New Roman" w:hAnsi="Times New Roman"/>
          <w:b w:val="1"/>
          <w:i w:val="1"/>
          <w:color w:val="4f81bd"/>
          <w:sz w:val="24"/>
          <w:szCs w:val="24"/>
          <w:rtl w:val="0"/>
        </w:rPr>
        <w:br w:type="textWrapping"/>
      </w:r>
      <w:r w:rsidDel="00000000" w:rsidR="00000000" w:rsidRPr="00000000">
        <w:rPr>
          <w:rFonts w:ascii="Arial" w:cs="Arial" w:eastAsia="Arial" w:hAnsi="Arial"/>
          <w:sz w:val="20"/>
          <w:szCs w:val="20"/>
          <w:rtl w:val="0"/>
        </w:rPr>
        <w:t xml:space="preserve">Aprovado em ___ de __________ de _____.</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&lt;nome completo da autoridade máxima da Estatal &gt;</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3545" w:right="0" w:firstLine="708.9999999999998"/>
        <w:jc w:val="center"/>
        <w:rPr>
          <w:rFonts w:ascii="Times New Roman" w:cs="Times New Roman" w:eastAsia="Times New Roman" w:hAnsi="Times New Roman"/>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&lt;cargo da autoridade máxima da Estatal &gt;</w:t>
      </w:r>
    </w:p>
    <w:p w:rsidR="00000000" w:rsidDel="00000000" w:rsidP="00000000" w:rsidRDefault="00000000" w:rsidRPr="00000000" w14:paraId="0000005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Calibri" w:cs="Calibri" w:eastAsia="Calibri" w:hAnsi="Calibri"/>
          <w:b w:val="1"/>
          <w:color w:val="00000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b w:val="1"/>
          <w:color w:val="00000a"/>
          <w:sz w:val="28"/>
          <w:szCs w:val="28"/>
          <w:rtl w:val="0"/>
        </w:rPr>
        <w:t xml:space="preserve">Observações: </w:t>
      </w:r>
      <w:r w:rsidDel="00000000" w:rsidR="00000000" w:rsidRPr="00000000">
        <w:rPr>
          <w:rtl w:val="0"/>
        </w:rPr>
      </w:r>
    </w:p>
    <w:p w:rsidR="00000000" w:rsidDel="00000000" w:rsidP="00000000" w:rsidRDefault="00000000" w:rsidRPr="00000000" w14:paraId="0000006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a"/>
          <w:rtl w:val="0"/>
        </w:rPr>
        <w:t xml:space="preserve">Finalidade</w:t>
      </w:r>
      <w:r w:rsidDel="00000000" w:rsidR="00000000" w:rsidRPr="00000000">
        <w:rPr>
          <w:rFonts w:ascii="Calibri" w:cs="Calibri" w:eastAsia="Calibri" w:hAnsi="Calibri"/>
          <w:color w:val="00000a"/>
          <w:rtl w:val="0"/>
        </w:rPr>
        <w:t xml:space="preserve"> </w:t>
      </w:r>
      <w:r w:rsidDel="00000000" w:rsidR="00000000" w:rsidRPr="00000000">
        <w:rPr>
          <w:rtl w:val="0"/>
        </w:rPr>
      </w:r>
    </w:p>
    <w:p w:rsidR="00000000" w:rsidDel="00000000" w:rsidP="00000000" w:rsidRDefault="00000000" w:rsidRPr="00000000" w14:paraId="00000062">
      <w:pPr>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a"/>
          <w:rtl w:val="0"/>
        </w:rPr>
        <w:t xml:space="preserve">A finalidade do Plano Gerenciamento da Configuração é definir ou fazer referência às etapas e atividades que descrevem como o Gerenciamento de Controle de Configuração e Mudança é executado no desenvolvimento de um software.</w:t>
      </w:r>
      <w:r w:rsidDel="00000000" w:rsidR="00000000" w:rsidRPr="00000000">
        <w:rPr>
          <w:rtl w:val="0"/>
        </w:rPr>
      </w:r>
    </w:p>
    <w:p w:rsidR="00000000" w:rsidDel="00000000" w:rsidP="00000000" w:rsidRDefault="00000000" w:rsidRPr="00000000" w14:paraId="0000006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a"/>
          <w:rtl w:val="0"/>
        </w:rPr>
        <w:t xml:space="preserve">Ocorrência </w:t>
      </w:r>
      <w:r w:rsidDel="00000000" w:rsidR="00000000" w:rsidRPr="00000000">
        <w:rPr>
          <w:rtl w:val="0"/>
        </w:rPr>
      </w:r>
    </w:p>
    <w:p w:rsidR="00000000" w:rsidDel="00000000" w:rsidP="00000000" w:rsidRDefault="00000000" w:rsidRPr="00000000" w14:paraId="00000065">
      <w:pPr>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a"/>
          <w:rtl w:val="0"/>
        </w:rPr>
        <w:t xml:space="preserve">O Plano CM é elaborado no início da fase de Elaboração, depois que a provisão de fundos for aprovada para o prosseguimento do projeto. É recomendável que você o reveja no início de cada fase e o atualize de forma apropriada. O Plano CM precisa ser arquivado para que esteja disponível para as atividades de manutenção posteriores à implantação, especialmente para fornecer orientação sobre onde determinados componentes de software podem ser armazenados.</w:t>
      </w:r>
      <w:r w:rsidDel="00000000" w:rsidR="00000000" w:rsidRPr="00000000">
        <w:rPr>
          <w:rtl w:val="0"/>
        </w:rPr>
      </w:r>
    </w:p>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a"/>
          <w:rtl w:val="0"/>
        </w:rPr>
        <w:t xml:space="preserve">Responsabilidade </w:t>
      </w: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a"/>
          <w:rtl w:val="0"/>
        </w:rPr>
        <w:t xml:space="preserve">O Papel: O Gerente de Configuração é responsável pela integridade do Plano Gerenciamento da Configuração e por garantir que ele abranja:</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870" w:right="0" w:hanging="510"/>
        <w:jc w:val="left"/>
        <w:rPr>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As atividades a serem executadas;</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870" w:right="0" w:hanging="510"/>
        <w:jc w:val="left"/>
        <w:rPr>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O cronograma de atividades;</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870" w:right="0" w:hanging="510"/>
        <w:jc w:val="left"/>
        <w:rPr>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As responsabilidades atribuídas;</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870" w:right="0" w:hanging="510"/>
        <w:jc w:val="left"/>
        <w:rPr>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Os recursos necessários (equipes, ferramentas, ambiente e infraestrutura).</w:t>
      </w:r>
      <w:r w:rsidDel="00000000" w:rsidR="00000000" w:rsidRPr="00000000">
        <w:rPr>
          <w:rtl w:val="0"/>
        </w:rPr>
      </w:r>
    </w:p>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b w:val="1"/>
          <w:color w:val="00000a"/>
          <w:rtl w:val="0"/>
        </w:rPr>
        <w:t xml:space="preserve">Adaptação </w:t>
      </w:r>
      <w:r w:rsidDel="00000000" w:rsidR="00000000" w:rsidRPr="00000000">
        <w:rPr>
          <w:rtl w:val="0"/>
        </w:rPr>
      </w:r>
    </w:p>
    <w:p w:rsidR="00000000" w:rsidDel="00000000" w:rsidP="00000000" w:rsidRDefault="00000000" w:rsidRPr="00000000" w14:paraId="0000006F">
      <w:pPr>
        <w:spacing w:line="24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Calibri" w:cs="Calibri" w:eastAsia="Calibri" w:hAnsi="Calibri"/>
          <w:color w:val="00000a"/>
          <w:rtl w:val="0"/>
        </w:rPr>
        <w:t xml:space="preserve">Este plano contém informações que podem ser cobertas em maior ou menor nível de detalhamento por outros planos.  As abordagens a seguir podem ser usadas para lidar com essa possível sobreposição:</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870" w:right="0" w:hanging="510"/>
        <w:jc w:val="both"/>
        <w:rPr>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Fazer referência ao conteúdo em outro plano.</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870" w:right="0" w:hanging="510"/>
        <w:jc w:val="both"/>
        <w:rPr>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Fornecer a visão geral em outro plano e mais detalhes neste plano.  As referências provenientes desses outros planos para o Plano de Gerenciamento de Configuração também podem ser úteis.  Isso normalmente funciona bem em projetos grandes, que tenham uma organização separada responsável pelo gerenciamento de configuração.</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40" w:lineRule="auto"/>
        <w:ind w:left="870" w:right="0" w:hanging="510"/>
        <w:jc w:val="both"/>
        <w:rPr>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Adaptar as seções de documento para cobrir somente as áreas que ainda não foram abordadas em nenhum outro lugar.</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sectPr>
      <w:headerReference r:id="rId9"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Pr>
      <w:drawing>
        <wp:inline distB="0" distT="0" distL="0" distR="0">
          <wp:extent cx="723903" cy="431797"/>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23903" cy="431797"/>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ab/>
      <w:tab/>
      <w:tab/>
      <w:t xml:space="preserve">                                                Ministério do Planejamento, Desenvolvimento e Gestão </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Ministério do Planejamento, Desenvolvimento e Gestão </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Secretaria de Coordenação e Governança das Empresas Estatais </w:t>
    </w:r>
  </w:p>
  <w:p w:rsidR="00000000" w:rsidDel="00000000" w:rsidP="00000000" w:rsidRDefault="00000000" w:rsidRPr="00000000" w14:paraId="00000077">
    <w:pPr>
      <w:spacing w:line="240" w:lineRule="auto"/>
      <w:rPr>
        <w:rFonts w:ascii="Calibri" w:cs="Calibri" w:eastAsia="Calibri" w:hAnsi="Calibri"/>
        <w:b w:val="1"/>
        <w:color w:val="00000a"/>
      </w:rPr>
    </w:pPr>
    <w:r w:rsidDel="00000000" w:rsidR="00000000" w:rsidRPr="00000000">
      <w:rPr>
        <w:rtl w:val="0"/>
      </w:rPr>
    </w:r>
  </w:p>
  <w:p w:rsidR="00000000" w:rsidDel="00000000" w:rsidP="00000000" w:rsidRDefault="00000000" w:rsidRPr="00000000" w14:paraId="00000078">
    <w:pPr>
      <w:spacing w:line="240" w:lineRule="auto"/>
      <w:rPr>
        <w:rFonts w:ascii="Calibri" w:cs="Calibri" w:eastAsia="Calibri" w:hAnsi="Calibri"/>
        <w:b w:val="1"/>
        <w:color w:val="00000a"/>
      </w:rPr>
    </w:pPr>
    <w:r w:rsidDel="00000000" w:rsidR="00000000" w:rsidRPr="00000000">
      <w:rPr>
        <w:rFonts w:ascii="Calibri" w:cs="Calibri" w:eastAsia="Calibri" w:hAnsi="Calibri"/>
        <w:b w:val="1"/>
        <w:color w:val="00000a"/>
        <w:rtl w:val="0"/>
      </w:rPr>
      <w:t xml:space="preserve">                      [</w:t>
    </w:r>
    <w:r w:rsidDel="00000000" w:rsidR="00000000" w:rsidRPr="00000000">
      <w:rPr>
        <w:rFonts w:ascii="Calibri" w:cs="Calibri" w:eastAsia="Calibri" w:hAnsi="Calibri"/>
        <w:b w:val="1"/>
        <w:i w:val="1"/>
        <w:color w:val="00000a"/>
        <w:rtl w:val="0"/>
      </w:rPr>
      <w:t xml:space="preserve">TEMPLATE DE PLANO DE GERENCIAMENTO DE CONFIGURAÇÃO</w:t>
    </w:r>
    <w:r w:rsidDel="00000000" w:rsidR="00000000" w:rsidRPr="00000000">
      <w:rPr>
        <w:rFonts w:ascii="Calibri" w:cs="Calibri" w:eastAsia="Calibri" w:hAnsi="Calibri"/>
        <w:b w:val="1"/>
        <w:color w:val="00000a"/>
        <w:rtl w:val="0"/>
      </w:rPr>
      <w:t xml:space="preserv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870" w:hanging="510"/>
      </w:pPr>
      <w:rPr>
        <w:rFonts w:ascii="Calibri" w:cs="Calibri" w:eastAsia="Calibri" w:hAnsi="Calibri"/>
        <w:b w:val="1"/>
        <w:color w:val="4f81bd"/>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2"/>
      <w:numFmt w:val="bullet"/>
      <w:lvlText w:val="·"/>
      <w:lvlJc w:val="left"/>
      <w:pPr>
        <w:ind w:left="870" w:hanging="510"/>
      </w:pPr>
      <w:rPr>
        <w:rFonts w:ascii="Calibri" w:cs="Calibri" w:eastAsia="Calibri" w:hAnsi="Calibri"/>
        <w:b w:val="1"/>
        <w:color w:val="4f81bd"/>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2"/>
      <w:numFmt w:val="bullet"/>
      <w:lvlText w:val="·"/>
      <w:lvlJc w:val="left"/>
      <w:pPr>
        <w:ind w:left="870" w:hanging="510"/>
      </w:pPr>
      <w:rPr>
        <w:rFonts w:ascii="Calibri" w:cs="Calibri" w:eastAsia="Calibri" w:hAnsi="Calibri"/>
        <w:b w:val="1"/>
        <w:color w:val="4f81bd"/>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rFonts w:ascii="Calibri" w:cs="Calibri" w:eastAsia="Calibri" w:hAnsi="Calibri"/>
        <w:b w:val="1"/>
        <w:color w:val="00000a"/>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projectbuilder.com.br/blog/baseline-de-projetos/#:~:text=A%20baseline%20%C3%A9%20um%20ponto,das%20tarefas%20relacionadas%20ao%20projeto" TargetMode="External"/><Relationship Id="rId7" Type="http://schemas.openxmlformats.org/officeDocument/2006/relationships/hyperlink" Target="https://tecnoblog.net/responde/o-que-e-branch-em-programacao/" TargetMode="External"/><Relationship Id="rId8" Type="http://schemas.openxmlformats.org/officeDocument/2006/relationships/hyperlink" Target="https://www.atlassian.com/br/git/tutorials/using-branches/git-checkout#:~:text=Em%20resumo%2C%20o%20git%20checkout,uma%20contraparte%20do%20git%20merge%2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