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07305" cy="29260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ff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7305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8FD3"/>
                <w:sz w:val="28"/>
              </w:rPr>
              <w:t>×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37920" cy="29260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erabreath-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920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  <w:color w:val="008FD3"/>
          <w:sz w:val="18"/>
        </w:rPr>
        <w:t>BREATH OF INNOVATION</w:t>
      </w:r>
    </w:p>
    <w:p>
      <w:r>
        <w:rPr>
          <w:b/>
          <w:color w:val="0A1628"/>
          <w:sz w:val="40"/>
        </w:rPr>
        <w:t>Your July 8 briefing</w:t>
      </w:r>
    </w:p>
    <w:p>
      <w:r>
        <w:rPr>
          <w:color w:val="5C6678"/>
        </w:rPr>
        <w:t>Tuesday, July 8, 2026 · Norco, California</w:t>
      </w:r>
    </w:p>
    <w:p>
      <w:r>
        <w:t>A working day at Norco — tour, open conversation, tasting, and time for your agenda. Everything you need before you arrive is here.</w:t>
      </w:r>
    </w:p>
    <w:p>
      <w:r>
        <w:rPr>
          <w:b/>
        </w:rPr>
        <w:t>Arrive 9:00 AM · 2058 Second Street, Norco · tour first, session 9:30 across the street · closed-toe shoes · phone charged for tasting</w:t>
      </w:r>
    </w:p>
    <w:p>
      <w:r>
        <w:rPr>
          <w:b/>
          <w:color w:val="008FD3"/>
          <w:sz w:val="18"/>
        </w:rPr>
        <w:t>YOUR 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A1628"/>
              </w:rPr>
              <w:t>Time</w:t>
            </w:r>
          </w:p>
        </w:tc>
        <w:tc>
          <w:tcPr>
            <w:tcW w:type="dxa" w:w="2880"/>
          </w:tcPr>
          <w:p>
            <w:r>
              <w:rPr>
                <w:b/>
                <w:color w:val="0A1628"/>
              </w:rPr>
              <w:t>Session</w:t>
            </w:r>
          </w:p>
        </w:tc>
        <w:tc>
          <w:tcPr>
            <w:tcW w:type="dxa" w:w="2880"/>
          </w:tcPr>
          <w:p>
            <w:r>
              <w:rPr>
                <w:b/>
                <w:color w:val="0A1628"/>
              </w:rPr>
              <w:t>Focus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8FD3"/>
              </w:rPr>
              <w:t>9:00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Arrive &amp; tour</w:t>
            </w:r>
          </w:p>
        </w:tc>
        <w:tc>
          <w:tcPr>
            <w:tcW w:type="dxa" w:w="2880"/>
          </w:tcPr>
          <w:p>
            <w:r>
              <w:t>2058 Second Street · production, QC, your room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8FD3"/>
              </w:rPr>
              <w:t>9:30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Working session</w:t>
            </w:r>
          </w:p>
        </w:tc>
        <w:tc>
          <w:tcPr>
            <w:tcW w:type="dxa" w:w="2880"/>
          </w:tcPr>
          <w:p>
            <w:r>
              <w:t>Resiliency · innovation · operations · partnership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8FD3"/>
              </w:rPr>
              <w:t>10:30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Tasting</w:t>
            </w:r>
          </w:p>
        </w:tc>
        <w:tc>
          <w:tcPr>
            <w:tcW w:type="dxa" w:w="2880"/>
          </w:tcPr>
          <w:p>
            <w:r>
              <w:t>Five prototypes · blind, then score · directional only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8FD3"/>
              </w:rPr>
              <w:t>11:30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Lunch off site</w:t>
            </w:r>
          </w:p>
        </w:tc>
        <w:tc>
          <w:tcPr>
            <w:tcW w:type="dxa" w:w="2880"/>
          </w:tcPr>
          <w:p>
            <w:r>
              <w:t>Back by 1:00 PM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8FD3"/>
              </w:rPr>
              <w:t>1:00+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Your agenda</w:t>
            </w:r>
          </w:p>
        </w:tc>
        <w:tc>
          <w:tcPr>
            <w:tcW w:type="dxa" w:w="2880"/>
          </w:tcPr>
          <w:p>
            <w:r>
              <w:t>Lakewood · procurement · growth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8FD3"/>
              </w:rPr>
              <w:t>5:00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Dinner</w:t>
            </w:r>
          </w:p>
        </w:tc>
        <w:tc>
          <w:tcPr>
            <w:tcW w:type="dxa" w:w="2880"/>
          </w:tcPr>
          <w:p>
            <w:r>
              <w:t>Optional with hosts — if available</w:t>
            </w:r>
          </w:p>
        </w:tc>
      </w:tr>
    </w:tbl>
    <w:p/>
    <w:p>
      <w:r>
        <w:rPr>
          <w:b/>
          <w:color w:val="008FD3"/>
          <w:sz w:val="18"/>
        </w:rPr>
        <w:t>FOUR PILLARS · 9:30</w:t>
      </w:r>
    </w:p>
    <w:p>
      <w:pPr>
        <w:pStyle w:val="ListBullet"/>
      </w:pPr>
      <w:r>
        <w:rPr>
          <w:b/>
        </w:rPr>
        <w:t xml:space="preserve">Resiliency — </w:t>
      </w:r>
      <w:r>
        <w:t>Scale and continuity as you grow</w:t>
      </w:r>
    </w:p>
    <w:p>
      <w:pPr>
        <w:pStyle w:val="ListBullet"/>
      </w:pPr>
      <w:r>
        <w:rPr>
          <w:b/>
        </w:rPr>
        <w:t xml:space="preserve">Innovation — </w:t>
      </w:r>
      <w:r>
        <w:t>Flavor expertise, trends, and next-generation directions</w:t>
      </w:r>
    </w:p>
    <w:p>
      <w:pPr>
        <w:pStyle w:val="ListBullet"/>
      </w:pPr>
      <w:r>
        <w:rPr>
          <w:b/>
        </w:rPr>
        <w:t xml:space="preserve">Operations — </w:t>
      </w:r>
      <w:r>
        <w:t>One roof — sample through batch release</w:t>
      </w:r>
    </w:p>
    <w:p>
      <w:pPr>
        <w:pStyle w:val="ListBullet"/>
      </w:pPr>
      <w:r>
        <w:rPr>
          <w:b/>
        </w:rPr>
        <w:t xml:space="preserve">Partnership — </w:t>
      </w:r>
      <w:r>
        <w:t>Lakewood and long-term alignment</w:t>
      </w:r>
    </w:p>
    <w:p/>
    <w:p>
      <w:r>
        <w:rPr>
          <w:b/>
          <w:color w:val="008FD3"/>
          <w:sz w:val="18"/>
        </w:rPr>
        <w:t>TOPICS WE WILL COVER</w:t>
      </w:r>
    </w:p>
    <w:p>
      <w:pPr>
        <w:pStyle w:val="ListBullet"/>
      </w:pPr>
      <w:r>
        <w:rPr>
          <w:b/>
        </w:rPr>
        <w:t xml:space="preserve">Lakewood — </w:t>
      </w:r>
      <w:r>
        <w:t>Validation path · taste parity across sites · Tier-A SKUs · timeline through September</w:t>
      </w:r>
    </w:p>
    <w:p>
      <w:pPr>
        <w:pStyle w:val="ListBullet"/>
      </w:pPr>
      <w:r>
        <w:rPr>
          <w:b/>
        </w:rPr>
        <w:t xml:space="preserve">Partnership — </w:t>
      </w:r>
      <w:r>
        <w:t>Capacity at scale · sensory science · site transfers</w:t>
      </w:r>
    </w:p>
    <w:p/>
    <w:p>
      <w:r>
        <w:rPr>
          <w:b/>
          <w:color w:val="008FD3"/>
          <w:sz w:val="18"/>
        </w:rPr>
        <w:t>INNOVATION · FLAVOR PARTNER</w:t>
      </w:r>
    </w:p>
    <w:p>
      <w:pPr>
        <w:pStyle w:val="ListBullet"/>
      </w:pPr>
      <w:r>
        <w:t>Flavor expertise — oral-care chemistry, chlorite-stable architecture, sensory-led development</w:t>
      </w:r>
    </w:p>
    <w:p>
      <w:pPr>
        <w:pStyle w:val="ListBullet"/>
      </w:pPr>
      <w:r>
        <w:t>Trend pipeline — ingredients and consumer shifts we bring to you proactively</w:t>
      </w:r>
    </w:p>
    <w:p>
      <w:pPr>
        <w:pStyle w:val="ListBullet"/>
      </w:pPr>
      <w:r>
        <w:t>Next-generation flavors — cooling systems, natural sweetness, pediatric &amp; wellness adjacencies</w:t>
      </w:r>
    </w:p>
    <w:p>
      <w:pPr>
        <w:pStyle w:val="ListBullet"/>
      </w:pPr>
      <w:r>
        <w:t>Rapid prototyping — bench to workshop fast; directional concepts, not months of wait</w:t>
      </w:r>
    </w:p>
    <w:p>
      <w:pPr>
        <w:pStyle w:val="ListBullet"/>
      </w:pPr>
      <w:r>
        <w:t>Seasonal &amp; limited edition — calendar-ready concepts and speed to shelf</w:t>
      </w:r>
    </w:p>
    <w:p>
      <w:pPr>
        <w:pStyle w:val="ListBullet"/>
      </w:pPr>
      <w:r>
        <w:t>Functional &amp; competitive — efficacy-friendly profiles, intensity-tier benchmark reads</w:t>
      </w:r>
    </w:p>
    <w:p>
      <w:r>
        <w:br w:type="page"/>
      </w:r>
    </w:p>
    <w:p>
      <w:r>
        <w:rPr>
          <w:b/>
          <w:color w:val="008FD3"/>
          <w:sz w:val="18"/>
        </w:rPr>
        <w:t>TEN QUESTIONS FOR YOUR TEAM</w:t>
      </w:r>
    </w:p>
    <w:p>
      <w:pPr>
        <w:pStyle w:val="ListNumber"/>
      </w:pPr>
      <w:r>
        <w:rPr>
          <w:b/>
          <w:color w:val="6C5CE7"/>
        </w:rPr>
        <w:t xml:space="preserve">1. </w:t>
      </w:r>
      <w:r>
        <w:t>What does success look like for TheraBreath in 3–5 years?</w:t>
      </w:r>
    </w:p>
    <w:p>
      <w:pPr>
        <w:pStyle w:val="ListNumber"/>
      </w:pPr>
      <w:r>
        <w:rPr>
          <w:b/>
          <w:color w:val="6C5CE7"/>
        </w:rPr>
        <w:t xml:space="preserve">2. </w:t>
      </w:r>
      <w:r>
        <w:t>What are your biggest growth challenges right now?</w:t>
      </w:r>
    </w:p>
    <w:p>
      <w:pPr>
        <w:pStyle w:val="ListNumber"/>
      </w:pPr>
      <w:r>
        <w:rPr>
          <w:b/>
          <w:color w:val="6C5CE7"/>
        </w:rPr>
        <w:t xml:space="preserve">3. </w:t>
      </w:r>
      <w:r>
        <w:t>What separates your best suppliers from everyone else?</w:t>
      </w:r>
    </w:p>
    <w:p>
      <w:pPr>
        <w:pStyle w:val="ListNumber"/>
      </w:pPr>
      <w:r>
        <w:rPr>
          <w:b/>
          <w:color w:val="6C5CE7"/>
        </w:rPr>
        <w:t xml:space="preserve">4. </w:t>
      </w:r>
      <w:r>
        <w:t>How should suppliers support your resiliency goals?</w:t>
      </w:r>
    </w:p>
    <w:p>
      <w:pPr>
        <w:pStyle w:val="ListNumber"/>
      </w:pPr>
      <w:r>
        <w:rPr>
          <w:b/>
          <w:color w:val="6C5CE7"/>
        </w:rPr>
        <w:t xml:space="preserve">5. </w:t>
      </w:r>
      <w:r>
        <w:t>Which innovation opportunities matter most to you?</w:t>
      </w:r>
    </w:p>
    <w:p>
      <w:pPr>
        <w:pStyle w:val="ListNumber"/>
      </w:pPr>
      <w:r>
        <w:rPr>
          <w:b/>
          <w:color w:val="6C5CE7"/>
        </w:rPr>
        <w:t xml:space="preserve">6. </w:t>
      </w:r>
      <w:r>
        <w:t>What oral care trends are still underappreciated?</w:t>
      </w:r>
    </w:p>
    <w:p>
      <w:pPr>
        <w:pStyle w:val="ListNumber"/>
      </w:pPr>
      <w:r>
        <w:rPr>
          <w:b/>
          <w:color w:val="6C5CE7"/>
        </w:rPr>
        <w:t xml:space="preserve">7. </w:t>
      </w:r>
      <w:r>
        <w:t>Which sensory attributes matter most to consumers today?</w:t>
      </w:r>
    </w:p>
    <w:p>
      <w:pPr>
        <w:pStyle w:val="ListNumber"/>
      </w:pPr>
      <w:r>
        <w:rPr>
          <w:b/>
          <w:color w:val="6C5CE7"/>
        </w:rPr>
        <w:t xml:space="preserve">8. </w:t>
      </w:r>
      <w:r>
        <w:t>What would make The Flavor Factory a stronger partner?</w:t>
      </w:r>
    </w:p>
    <w:p>
      <w:pPr>
        <w:pStyle w:val="ListNumber"/>
      </w:pPr>
      <w:r>
        <w:rPr>
          <w:b/>
          <w:color w:val="6C5CE7"/>
        </w:rPr>
        <w:t xml:space="preserve">9. </w:t>
      </w:r>
      <w:r>
        <w:t>How do you want sensory validation data presented?</w:t>
      </w:r>
    </w:p>
    <w:p>
      <w:pPr>
        <w:pStyle w:val="ListNumber"/>
      </w:pPr>
      <w:r>
        <w:rPr>
          <w:b/>
          <w:color w:val="6C5CE7"/>
        </w:rPr>
        <w:t xml:space="preserve">10. </w:t>
      </w:r>
      <w:r>
        <w:t>After July 8, what would make you confident we can support your growth?</w:t>
      </w:r>
    </w:p>
    <w:p/>
    <w:p>
      <w:r>
        <w:rPr>
          <w:b/>
          <w:color w:val="008FD3"/>
          <w:sz w:val="18"/>
        </w:rPr>
        <w:t>WHAT YOU SHOULD LEAVE WITH</w:t>
      </w:r>
    </w:p>
    <w:p>
      <w:pPr>
        <w:pStyle w:val="ListBullet"/>
      </w:pPr>
      <w:r>
        <w:t>✓  Facility, team, and how we operate — firsthand</w:t>
      </w:r>
    </w:p>
    <w:p>
      <w:pPr>
        <w:pStyle w:val="ListBullet"/>
      </w:pPr>
      <w:r>
        <w:t>✓  Direct answers on the four areas your team asked to evaluate</w:t>
      </w:r>
    </w:p>
    <w:p>
      <w:pPr>
        <w:pStyle w:val="ListBullet"/>
      </w:pPr>
      <w:r>
        <w:t>✓  Sensory read on five prototypes · Lakewood alignment · 24h follow-up with owners</w:t>
      </w:r>
    </w:p>
    <w:p/>
    <w:p>
      <w:r>
        <w:rPr>
          <w:color w:val="5C6678"/>
          <w:sz w:val="18"/>
        </w:rPr>
        <w:t>The Flavor Factory · 2058 Second Street, Norco, CA 92860 · (951) 273-9877</w:t>
        <w:br/>
        <w:t>See you July 8 in Norco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