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289D7" w14:textId="33A05615" w:rsidR="0091214A" w:rsidRPr="00D61D5D" w:rsidRDefault="003701F9" w:rsidP="003701F9">
      <w:pPr>
        <w:spacing w:line="360" w:lineRule="auto"/>
        <w:jc w:val="center"/>
        <w:rPr>
          <w:rFonts w:asciiTheme="majorHAnsi" w:hAnsiTheme="majorHAnsi"/>
          <w:b/>
          <w:bCs/>
          <w:sz w:val="32"/>
          <w:szCs w:val="32"/>
        </w:rPr>
      </w:pPr>
      <w:r w:rsidRPr="00D61D5D">
        <w:rPr>
          <w:rFonts w:asciiTheme="majorHAnsi" w:hAnsiTheme="majorHAnsi"/>
          <w:b/>
          <w:bCs/>
          <w:sz w:val="32"/>
          <w:szCs w:val="32"/>
        </w:rPr>
        <w:t>Vraag 1</w:t>
      </w:r>
      <w:r w:rsidR="00BD6221" w:rsidRPr="00D61D5D">
        <w:rPr>
          <w:rFonts w:asciiTheme="majorHAnsi" w:hAnsiTheme="majorHAnsi"/>
          <w:b/>
          <w:bCs/>
          <w:sz w:val="32"/>
          <w:szCs w:val="32"/>
        </w:rPr>
        <w:t>b:</w:t>
      </w:r>
    </w:p>
    <w:p w14:paraId="617D7E06" w14:textId="71B436E4" w:rsidR="00157791" w:rsidRPr="00D61D5D" w:rsidRDefault="00BD6221" w:rsidP="00BD6221">
      <w:pPr>
        <w:spacing w:line="360" w:lineRule="auto"/>
      </w:pPr>
      <w:r w:rsidRPr="00D61D5D">
        <w:t>Gerrit Achterberg se “Jachtopziener” is tipies v</w:t>
      </w:r>
      <w:r w:rsidR="00FA2FA5" w:rsidRPr="00D61D5D">
        <w:t>an</w:t>
      </w:r>
      <w:r w:rsidRPr="00D61D5D">
        <w:t xml:space="preserve"> die modernisme. Oënskynlik handel die</w:t>
      </w:r>
      <w:r w:rsidR="00FA2FA5" w:rsidRPr="00D61D5D">
        <w:t xml:space="preserve"> gedig</w:t>
      </w:r>
      <w:r w:rsidRPr="00D61D5D">
        <w:t xml:space="preserve"> </w:t>
      </w:r>
      <w:r w:rsidR="00EF1B83" w:rsidRPr="00D61D5D">
        <w:t>doodgewoon oor ’n man wat wil weet hoe dit gaan met die opsiener se vee. Die gedig word egter reeds in die derde versreël effens absurd wanneer die opsiener hom verleë wegdraai van die spreker. Dit is ’n opsiener se taak om homself op hoogte te hou van w</w:t>
      </w:r>
      <w:r w:rsidR="00B15FF2" w:rsidRPr="00D61D5D">
        <w:t>at op sy landerye aangaan, dus is dit uiters vreemd wanneer die opsiener ongemaklik  sy voet deur die grond trek soos ’n kind wat nie weet hoe om homself te handhaaf nie. Dit word vir die leser duidelik dat die opsiener om die een of ander rede nie sy enigste taak kan verrig nie. Die tweede strofe bied ook geen verduideliking nie, aangesien die gedig hier van die uiterlike waarnemings van die spreker tot sy innerlike gevoelens beweeg. Hier is daar weereens te make met ’n amper onbegryplike teenstelling: die spreker, wat nog altyd ’n aangename</w:t>
      </w:r>
      <w:r w:rsidR="00FA2FA5" w:rsidRPr="00D61D5D">
        <w:t xml:space="preserve"> verhouding</w:t>
      </w:r>
      <w:r w:rsidR="00B15FF2" w:rsidRPr="00D61D5D">
        <w:t xml:space="preserve"> met die opsiener gehad het, is nou oortuig dat die opsiener ’n geheim verdoesel. Daar blyk rede nóg vir die geheim self nóg vir die vermoeding van so ’n ernstige geheim te wees. Gevolglik word die leser net so verward soos wat die spreker sou moet voel in sy omstandighede. </w:t>
      </w:r>
      <w:r w:rsidR="00965B8F" w:rsidRPr="00D61D5D">
        <w:t>Die verklaring vir die opsiener se eienaardige gedrag verskyn uiteindelik in die derde strofe, tog is dit nie ’n verklaring wat enigsins verheldering bring nie. Die opsiener vertel met kommernis</w:t>
      </w:r>
      <w:r w:rsidR="00974787" w:rsidRPr="00D61D5D">
        <w:t xml:space="preserve"> dat hy nooit akkuraat sy grootwild kan tel nie. Voor die spreker of selfs die leser die kans het om te besin oor wat die opsiener gesê het, eindig die gedig met die eetklokkie wat uit die huis lui. Die leser kan maklik na sy eerste bekendstelling aan die gedig dink dat die gedig bloot ’n vertelling </w:t>
      </w:r>
      <w:r w:rsidR="00A77EBA" w:rsidRPr="00D61D5D">
        <w:t xml:space="preserve">is </w:t>
      </w:r>
      <w:r w:rsidR="00974787" w:rsidRPr="00D61D5D">
        <w:t xml:space="preserve">van ’n man wat op </w:t>
      </w:r>
      <w:r w:rsidR="00A77EBA" w:rsidRPr="00D61D5D">
        <w:t>’n jagplaas is met ’n opsiener wat nie meer by sy volle verstand is nie. Die leser kan ook die gedig vanuit die oogpunt van die modernistiese tradisie betrag en sal sodoende ’n meer komplekse uitspraak oor die wêreld vind. Dit kan maklik gedoen word aan die hand van die motief van teenstelling, soos telkens uitgelig is bo. Die belangrikste teenstrydigheid is in versreëls 11 en 12: “</w:t>
      </w:r>
      <w:r w:rsidR="00A77EBA" w:rsidRPr="00D61D5D">
        <w:rPr>
          <w:b/>
          <w:bCs/>
        </w:rPr>
        <w:t xml:space="preserve">Waanzin </w:t>
      </w:r>
      <w:r w:rsidR="00A77EBA" w:rsidRPr="00D61D5D">
        <w:t xml:space="preserve">en </w:t>
      </w:r>
      <w:r w:rsidR="00A77EBA" w:rsidRPr="00D61D5D">
        <w:rPr>
          <w:b/>
          <w:bCs/>
        </w:rPr>
        <w:t>waarheid</w:t>
      </w:r>
      <w:r w:rsidR="00A77EBA" w:rsidRPr="00D61D5D">
        <w:t xml:space="preserve"> lagen in de zijne</w:t>
      </w:r>
      <w:r w:rsidR="00C53214" w:rsidRPr="00D61D5D">
        <w:t xml:space="preserve"> [</w:t>
      </w:r>
      <w:r w:rsidR="00A71CF8" w:rsidRPr="00D61D5D">
        <w:t>ogen]</w:t>
      </w:r>
      <w:r w:rsidR="00A77EBA" w:rsidRPr="00D61D5D">
        <w:t xml:space="preserve">/voortdurend voor elkander te verschijnen.” Die opsiener is gelyktydig heeltemal geloofwaardig </w:t>
      </w:r>
      <w:r w:rsidR="005307C9" w:rsidRPr="00D61D5D">
        <w:t xml:space="preserve">en van sy sinne beroof. Wanneer hierdie as feit aanvaar word, maak die res van die gedig meer sin. Die teenstrydighede is nie ’n teken van nalatigheid van die skrywer, Achterberg, se kant nie, maar eerder ’n metafisiese opvatting: die menslike taal is onvoldoende. Die gedig is ’n poging om die idee dat die werklikheid uiteraard onbeskryflik en heeltemal buite die </w:t>
      </w:r>
      <w:r w:rsidR="005307C9" w:rsidRPr="00D61D5D">
        <w:lastRenderedPageBreak/>
        <w:t xml:space="preserve">bereik van taal is aan die leser oor te dra. Die gedig is uiters geslaagd daarin om hierdie begrip oor te dra, aangesien dit eers duidelik raak nadat die leser logies onmoontlike teenstellings </w:t>
      </w:r>
      <w:r w:rsidR="007E059B">
        <w:t xml:space="preserve">as gegewens </w:t>
      </w:r>
      <w:r w:rsidR="005307C9" w:rsidRPr="00D61D5D">
        <w:t>aanvaar.</w:t>
      </w:r>
    </w:p>
    <w:p w14:paraId="4F3AB005" w14:textId="77777777" w:rsidR="00157791" w:rsidRPr="00D61D5D" w:rsidRDefault="00157791">
      <w:r w:rsidRPr="00D61D5D">
        <w:br w:type="page"/>
      </w:r>
    </w:p>
    <w:p w14:paraId="16EE1B18" w14:textId="6B7DDEE7" w:rsidR="00BD6221" w:rsidRPr="00D61D5D" w:rsidRDefault="00157791" w:rsidP="00157791">
      <w:pPr>
        <w:spacing w:line="360" w:lineRule="auto"/>
        <w:jc w:val="center"/>
        <w:rPr>
          <w:rFonts w:asciiTheme="majorHAnsi" w:hAnsiTheme="majorHAnsi"/>
          <w:b/>
          <w:bCs/>
          <w:sz w:val="32"/>
          <w:szCs w:val="32"/>
        </w:rPr>
      </w:pPr>
      <w:r w:rsidRPr="00D61D5D">
        <w:rPr>
          <w:rFonts w:asciiTheme="majorHAnsi" w:hAnsiTheme="majorHAnsi"/>
          <w:b/>
          <w:bCs/>
          <w:sz w:val="32"/>
          <w:szCs w:val="32"/>
        </w:rPr>
        <w:lastRenderedPageBreak/>
        <w:t>Vraag 2</w:t>
      </w:r>
      <w:r w:rsidR="000916F7" w:rsidRPr="00D61D5D">
        <w:rPr>
          <w:rFonts w:asciiTheme="majorHAnsi" w:hAnsiTheme="majorHAnsi"/>
          <w:b/>
          <w:bCs/>
          <w:sz w:val="32"/>
          <w:szCs w:val="32"/>
        </w:rPr>
        <w:t>b:</w:t>
      </w:r>
    </w:p>
    <w:p w14:paraId="7DE2152A" w14:textId="11080807" w:rsidR="009B0F69" w:rsidRPr="00D61D5D" w:rsidRDefault="00DE2AE5" w:rsidP="000916F7">
      <w:pPr>
        <w:spacing w:line="360" w:lineRule="auto"/>
      </w:pPr>
      <w:r w:rsidRPr="00D61D5D">
        <w:t xml:space="preserve">Martinus Nijhoff </w:t>
      </w:r>
      <w:r w:rsidR="008A3868" w:rsidRPr="00D61D5D">
        <w:t xml:space="preserve">is ’n skrywer wat deelgeneem het aan die </w:t>
      </w:r>
      <w:r w:rsidR="00564AD9" w:rsidRPr="00D61D5D">
        <w:t>M</w:t>
      </w:r>
      <w:r w:rsidR="008A3868" w:rsidRPr="00D61D5D">
        <w:t>odernisme beweging in literatuur. Ge</w:t>
      </w:r>
      <w:r w:rsidR="00224F00" w:rsidRPr="00D61D5D">
        <w:t xml:space="preserve">volglik kan meeste van sy uitings as kritiek teen </w:t>
      </w:r>
      <w:r w:rsidR="00EF43C4" w:rsidRPr="00D61D5D">
        <w:t xml:space="preserve">vertroubaarheid van </w:t>
      </w:r>
      <w:r w:rsidR="00224F00" w:rsidRPr="00D61D5D">
        <w:t xml:space="preserve">die verhouding tussen werklikheid en </w:t>
      </w:r>
      <w:r w:rsidR="007B4C7E" w:rsidRPr="00D61D5D">
        <w:t xml:space="preserve">taal interpreteer word. Die beste voorbeeld hiervan is sy aforismes: “Lees maar, er staat niet wat er staat” en “Een dichter huilt niet”. Eersgenoemde </w:t>
      </w:r>
      <w:r w:rsidR="009A0A76" w:rsidRPr="00D61D5D">
        <w:t xml:space="preserve">is ’n openbare aanslag teen die voorstel dat </w:t>
      </w:r>
      <w:r w:rsidR="003F3E4B" w:rsidRPr="00D61D5D">
        <w:t>t</w:t>
      </w:r>
      <w:r w:rsidR="009A0A76" w:rsidRPr="00D61D5D">
        <w:t>aal die werklikh</w:t>
      </w:r>
      <w:r w:rsidR="00FB54A9" w:rsidRPr="00D61D5D">
        <w:t xml:space="preserve">eid weerspieël of selfs kan weerspieël. Nijhoff bedoel hiermee dat dit </w:t>
      </w:r>
      <w:r w:rsidR="00AC2BD5" w:rsidRPr="00D61D5D">
        <w:t>voor die hand liggend is dat die betekenis van woorde min met die woorde self te doen het en nog minder met die realiteit. Taal is abstrak</w:t>
      </w:r>
      <w:r w:rsidR="00806308" w:rsidRPr="00D61D5D">
        <w:t>, deur mense uitgedink, deur mense definiëer en deur mense reguleer. Dit is dus, volgens Nijhoff, twyfelagtig</w:t>
      </w:r>
      <w:r w:rsidR="004F283B" w:rsidRPr="00D61D5D">
        <w:t xml:space="preserve"> dat daar op taal staatgemaak kan word om die realiteit te beskryf, aangesien realiteit buite die mens bestaa</w:t>
      </w:r>
      <w:r w:rsidR="00C2459F" w:rsidRPr="00D61D5D">
        <w:t xml:space="preserve">n en taal van binne die mens kom. </w:t>
      </w:r>
      <w:r w:rsidR="000C1230" w:rsidRPr="00D61D5D">
        <w:t>Hierdie mening skep ’n soort skans tussen die digter en sy werk, aangesien hy noo</w:t>
      </w:r>
      <w:r w:rsidR="00F61271">
        <w:t>d</w:t>
      </w:r>
      <w:r w:rsidR="000C1230" w:rsidRPr="00D61D5D">
        <w:t xml:space="preserve">wendig </w:t>
      </w:r>
      <w:r w:rsidR="001E2B16" w:rsidRPr="00D61D5D">
        <w:t>sy skrywe as onvoldoende vir die taak van beskrywing ag. Hieruit stam die tweede aanhaling bo</w:t>
      </w:r>
      <w:r w:rsidR="00617787" w:rsidRPr="00D61D5D">
        <w:t xml:space="preserve">. </w:t>
      </w:r>
      <w:r w:rsidR="00147DAD" w:rsidRPr="00D61D5D">
        <w:t xml:space="preserve">Die digter en die gedig is twee uiteenlopende eenhede; dit is nie die digter wat huil </w:t>
      </w:r>
      <w:r w:rsidR="00083202" w:rsidRPr="00D61D5D">
        <w:t xml:space="preserve">in ’n treursang nie, maar die spreker </w:t>
      </w:r>
      <w:r w:rsidR="003C2A18" w:rsidRPr="00D61D5D">
        <w:t xml:space="preserve">van die gedig. </w:t>
      </w:r>
      <w:r w:rsidR="00450BD6" w:rsidRPr="00D61D5D">
        <w:t xml:space="preserve">Wanneer hierdie twee uitsprake </w:t>
      </w:r>
      <w:r w:rsidR="004173B3" w:rsidRPr="00D61D5D">
        <w:t xml:space="preserve">as ’n eenheid beskou word, kan </w:t>
      </w:r>
      <w:r w:rsidR="00F9181C" w:rsidRPr="00D61D5D">
        <w:t xml:space="preserve">’n mens ’n goeie begrip van Nijhoff as kunstenaar ontwikkel. Volgens hom moet die kuns nie die individu se smake en </w:t>
      </w:r>
      <w:r w:rsidR="00B54A56" w:rsidRPr="00D61D5D">
        <w:t xml:space="preserve">giere uitdruk nie, maar kan dit ook nie </w:t>
      </w:r>
      <w:r w:rsidR="00751874" w:rsidRPr="00D61D5D">
        <w:t xml:space="preserve">die eksterne wêreld ten toon stel nie. Al taak wat dan oorbly om aan die kuns </w:t>
      </w:r>
      <w:r w:rsidR="002E7B62" w:rsidRPr="00D61D5D">
        <w:t>voor</w:t>
      </w:r>
      <w:r w:rsidR="00751874" w:rsidRPr="00D61D5D">
        <w:t xml:space="preserve">geskryf </w:t>
      </w:r>
      <w:r w:rsidR="003F3E4B" w:rsidRPr="00D61D5D">
        <w:t>te</w:t>
      </w:r>
      <w:r w:rsidR="00751874" w:rsidRPr="00D61D5D">
        <w:t xml:space="preserve"> wo</w:t>
      </w:r>
      <w:r w:rsidR="003F3E4B" w:rsidRPr="00D61D5D">
        <w:t>rd</w:t>
      </w:r>
      <w:r w:rsidR="00751874" w:rsidRPr="00D61D5D">
        <w:t xml:space="preserve">, is die blootstelling van die </w:t>
      </w:r>
      <w:r w:rsidR="00490A34" w:rsidRPr="00D61D5D">
        <w:t xml:space="preserve">raaiselagtige aard van die lewe. </w:t>
      </w:r>
      <w:r w:rsidR="00E3688B" w:rsidRPr="00D61D5D">
        <w:t>Sy gedig “Het kind en ik”</w:t>
      </w:r>
      <w:r w:rsidR="00EB23E5" w:rsidRPr="00D61D5D">
        <w:t xml:space="preserve"> is ’n uitstekende voorbeeld hiervan. </w:t>
      </w:r>
      <w:r w:rsidR="00511EFF" w:rsidRPr="00D61D5D">
        <w:t>Die spreker, wat moedeloos voel</w:t>
      </w:r>
      <w:r w:rsidR="00FC1CFA" w:rsidRPr="00D61D5D">
        <w:t xml:space="preserve">, </w:t>
      </w:r>
      <w:r w:rsidR="00072F83" w:rsidRPr="00D61D5D">
        <w:t xml:space="preserve">sien ’n kind </w:t>
      </w:r>
      <w:r w:rsidR="00F0501D" w:rsidRPr="00D61D5D">
        <w:t xml:space="preserve">in die weerkaatsing </w:t>
      </w:r>
      <w:r w:rsidR="008C2E9C" w:rsidRPr="00D61D5D">
        <w:t>van ’</w:t>
      </w:r>
      <w:r w:rsidR="006E13A2" w:rsidRPr="00D61D5D">
        <w:t>n visdammetjie. Hy herken onmiddel</w:t>
      </w:r>
      <w:r w:rsidR="009F37E1" w:rsidRPr="00D61D5D">
        <w:t>l</w:t>
      </w:r>
      <w:r w:rsidR="006E13A2" w:rsidRPr="00D61D5D">
        <w:t xml:space="preserve">ik die kind </w:t>
      </w:r>
      <w:r w:rsidR="0009363A" w:rsidRPr="00D61D5D">
        <w:t xml:space="preserve">as </w:t>
      </w:r>
      <w:r w:rsidR="009F37E1" w:rsidRPr="00D61D5D">
        <w:t xml:space="preserve">homself en gewaar die kind </w:t>
      </w:r>
      <w:r w:rsidR="00C164EA" w:rsidRPr="00D61D5D">
        <w:t xml:space="preserve">alles skryf wat hy </w:t>
      </w:r>
      <w:r w:rsidR="001879DE" w:rsidRPr="00D61D5D">
        <w:t xml:space="preserve">as volwassene </w:t>
      </w:r>
      <w:r w:rsidR="00C164EA" w:rsidRPr="00D61D5D">
        <w:t>nog altyd wou skryf</w:t>
      </w:r>
      <w:r w:rsidR="001879DE" w:rsidRPr="00D61D5D">
        <w:t xml:space="preserve">. Sodra </w:t>
      </w:r>
      <w:r w:rsidR="00804DAE" w:rsidRPr="00D61D5D">
        <w:t xml:space="preserve">die volwassene erken dat die kind </w:t>
      </w:r>
      <w:r w:rsidR="00450D64" w:rsidRPr="00D61D5D">
        <w:t xml:space="preserve">se skrywe sy hele lewe se doel is, verdwyn die illusie so skielik soos wat dit verskyn het. </w:t>
      </w:r>
      <w:r w:rsidR="00731AE2" w:rsidRPr="00D61D5D">
        <w:t xml:space="preserve">Hierdie tafereel moet aan die hand van Nijhoff se begrip van die taak van kuns analiseer word. </w:t>
      </w:r>
      <w:r w:rsidR="009D7DA6" w:rsidRPr="00D61D5D">
        <w:t xml:space="preserve">Volgens Nijhoff moet die kuns die onverstaanbare en oënskynlik lukrake </w:t>
      </w:r>
      <w:r w:rsidR="001B269C" w:rsidRPr="00D61D5D">
        <w:t xml:space="preserve">aard van bestaan </w:t>
      </w:r>
      <w:r w:rsidR="00AD07EA" w:rsidRPr="00D61D5D">
        <w:t xml:space="preserve">uitbeeld. In hierdie gedig is die kind </w:t>
      </w:r>
      <w:r w:rsidR="004A4D86" w:rsidRPr="00D61D5D">
        <w:t>in die geestesoog van die spreker meer geslaagd daarin om dié taak te volmaak as die spreker self</w:t>
      </w:r>
      <w:r w:rsidR="008A5BDF" w:rsidRPr="00D61D5D">
        <w:t xml:space="preserve">. Die kind as figuur in die literatuur is </w:t>
      </w:r>
      <w:r w:rsidR="0024216D" w:rsidRPr="00D61D5D">
        <w:t xml:space="preserve">tipies onskuldig </w:t>
      </w:r>
      <w:r w:rsidR="00F61271">
        <w:t>e</w:t>
      </w:r>
      <w:r w:rsidR="0024216D" w:rsidRPr="00D61D5D">
        <w:t>n tot ’n sekere mate ongeskoold. Die kind in hierdie gedig is nog nie besmet met lewenservaring nie</w:t>
      </w:r>
      <w:r w:rsidR="000F6405" w:rsidRPr="00D61D5D">
        <w:t>. Hy h</w:t>
      </w:r>
      <w:r w:rsidR="009F21CF" w:rsidRPr="00D61D5D">
        <w:t xml:space="preserve">et nog vrylik toegang tot die vrae van die lewe wat die spreker as volwassene net vaagweg kan onthou wanneer hy </w:t>
      </w:r>
      <w:r w:rsidR="000F6405" w:rsidRPr="00D61D5D">
        <w:t xml:space="preserve">sien hoe die </w:t>
      </w:r>
      <w:r w:rsidR="000F6405" w:rsidRPr="00D61D5D">
        <w:lastRenderedPageBreak/>
        <w:t xml:space="preserve">kind hulle </w:t>
      </w:r>
      <w:r w:rsidR="009B0F69" w:rsidRPr="00D61D5D">
        <w:t>neer</w:t>
      </w:r>
      <w:r w:rsidR="000F6405" w:rsidRPr="00D61D5D">
        <w:t>skryf.</w:t>
      </w:r>
      <w:r w:rsidR="00F02C46" w:rsidRPr="00D61D5D">
        <w:t xml:space="preserve"> </w:t>
      </w:r>
      <w:r w:rsidR="00BF261D" w:rsidRPr="00D61D5D">
        <w:t>Ten spyte van die feit dat die gedig se boodskap abstrak is tot die hoogste graad is die gedig</w:t>
      </w:r>
      <w:r w:rsidR="00241198" w:rsidRPr="00D61D5D">
        <w:t xml:space="preserve">, wat die taalgebruik betref, baie eenvoudig. </w:t>
      </w:r>
      <w:r w:rsidR="00D17C57" w:rsidRPr="00D61D5D">
        <w:t xml:space="preserve">Sowel sintaktiese reëls as literêre </w:t>
      </w:r>
      <w:r w:rsidR="00223AB4" w:rsidRPr="00D61D5D">
        <w:t>vorme word streng gehoorsaam</w:t>
      </w:r>
      <w:r w:rsidR="00FD670A" w:rsidRPr="00D61D5D">
        <w:t xml:space="preserve">. Die gedig self aard na Nijhoff se interpretasie van </w:t>
      </w:r>
      <w:r w:rsidR="00D54B02" w:rsidRPr="00D61D5D">
        <w:t xml:space="preserve">die lewe: ingewikkelde </w:t>
      </w:r>
      <w:r w:rsidR="00AE5D63" w:rsidRPr="00D61D5D">
        <w:t>en unieke kwessies lê op</w:t>
      </w:r>
      <w:r w:rsidR="006D5E20" w:rsidRPr="00D61D5D">
        <w:t xml:space="preserve">gevat in alledaagse </w:t>
      </w:r>
      <w:r w:rsidR="00A56E8B" w:rsidRPr="00D61D5D">
        <w:t xml:space="preserve">verskynsels </w:t>
      </w:r>
      <w:r w:rsidR="00FD0150" w:rsidRPr="00D61D5D">
        <w:t>wat die leek normaalweg nie bevraagteken nie.</w:t>
      </w:r>
    </w:p>
    <w:p w14:paraId="18A3A982" w14:textId="77777777" w:rsidR="009B0F69" w:rsidRPr="00D61D5D" w:rsidRDefault="009B0F69">
      <w:r w:rsidRPr="00D61D5D">
        <w:br w:type="page"/>
      </w:r>
    </w:p>
    <w:p w14:paraId="1A304147" w14:textId="3D1DD36F" w:rsidR="000916F7" w:rsidRPr="00D61D5D" w:rsidRDefault="007729E6" w:rsidP="007729E6">
      <w:pPr>
        <w:spacing w:line="360" w:lineRule="auto"/>
        <w:jc w:val="center"/>
        <w:rPr>
          <w:rFonts w:asciiTheme="majorHAnsi" w:hAnsiTheme="majorHAnsi"/>
          <w:b/>
          <w:bCs/>
          <w:sz w:val="32"/>
          <w:szCs w:val="32"/>
        </w:rPr>
      </w:pPr>
      <w:r w:rsidRPr="00D61D5D">
        <w:rPr>
          <w:rFonts w:asciiTheme="majorHAnsi" w:hAnsiTheme="majorHAnsi"/>
          <w:b/>
          <w:bCs/>
          <w:sz w:val="32"/>
          <w:szCs w:val="32"/>
        </w:rPr>
        <w:lastRenderedPageBreak/>
        <w:t>Vraag 3b:</w:t>
      </w:r>
    </w:p>
    <w:p w14:paraId="4061E67D" w14:textId="730B6E3E" w:rsidR="007729E6" w:rsidRPr="00F61271" w:rsidRDefault="00564AD9" w:rsidP="007729E6">
      <w:pPr>
        <w:spacing w:line="360" w:lineRule="auto"/>
        <w:rPr>
          <w:lang w:val="de-DE"/>
        </w:rPr>
      </w:pPr>
      <w:r w:rsidRPr="00D61D5D">
        <w:t>Die Naturalisme</w:t>
      </w:r>
      <w:r w:rsidR="002C47F8" w:rsidRPr="00D61D5D">
        <w:t xml:space="preserve"> is, soos alle literêre bewegings, ’n reaksie op die voorafgaande bewegings. </w:t>
      </w:r>
      <w:r w:rsidR="003E4884" w:rsidRPr="00D61D5D">
        <w:t xml:space="preserve">Tot en met die begin van die Naturalisme in die 1870’s met Émile Zola in Frankryk was feitlik alle literatuur behep met die een of ander vorm van ideaal, hetsy </w:t>
      </w:r>
      <w:r w:rsidR="005373F0" w:rsidRPr="00D61D5D">
        <w:t xml:space="preserve">emosionele, rasionele of spirituele. </w:t>
      </w:r>
      <w:r w:rsidR="007D3761" w:rsidRPr="00D61D5D">
        <w:t xml:space="preserve">Die Naturalisme het die ontsettende wetenskaplike vooruitgang van die 19de eeu as voorbeeld geneem en wou eerder </w:t>
      </w:r>
      <w:r w:rsidR="00C22AD6" w:rsidRPr="00D61D5D">
        <w:t>weg beweeg van die uitbeelding van ideale. Die naturalistiese skrywers wou die mens</w:t>
      </w:r>
      <w:r w:rsidR="00137260" w:rsidRPr="00D61D5D">
        <w:t xml:space="preserve"> </w:t>
      </w:r>
      <w:r w:rsidR="00666C48" w:rsidRPr="00D61D5D">
        <w:t xml:space="preserve">as voorwerp in die natuur uitbeeld eerder as gereedskap van God of </w:t>
      </w:r>
      <w:r w:rsidR="00D61D5D" w:rsidRPr="00D61D5D">
        <w:t>ander hoër kragte.</w:t>
      </w:r>
      <w:r w:rsidR="00F95205">
        <w:t xml:space="preserve"> Die mens is deel van sy omgewing en volledig daardeur beïnvloed. Die mens het dus nie </w:t>
      </w:r>
      <w:r w:rsidR="006B1392">
        <w:t>in die werklikheid vrye wil nie. Elke verskynsel is deur voorafgaande reaksies bepaal, en die menslike “besluitmaking” is geen uitsondering nie</w:t>
      </w:r>
      <w:r w:rsidR="00DE31D0">
        <w:t>.</w:t>
      </w:r>
      <w:r w:rsidR="00C517B8">
        <w:t xml:space="preserve"> Die N</w:t>
      </w:r>
      <w:r w:rsidR="00454656">
        <w:t xml:space="preserve">oodlot as begrip verskyn uiters gereeld in die naturalistiese tekste wat gevolglik baie pessimisties </w:t>
      </w:r>
      <w:r w:rsidR="00261D9F">
        <w:t>voorkom.</w:t>
      </w:r>
      <w:r w:rsidR="00EA551C">
        <w:t xml:space="preserve"> Dit word dikwels uitgebeeld deur middel van ’n ontnugterende ervaring waar die protagonis besef dat hy </w:t>
      </w:r>
      <w:r w:rsidR="006A10FC">
        <w:t xml:space="preserve">eintlik nietig is met geen beheer oor sy lewe nie. </w:t>
      </w:r>
      <w:r w:rsidR="007E0FA4">
        <w:t xml:space="preserve">Om hierdie bewuswording meer impakvol te maak is die protagonis gereeld aanvanklik angstig en gespanne, asof hulle enigsins </w:t>
      </w:r>
      <w:r w:rsidR="00E24037">
        <w:t>’n verandering in die loop van sake kan aa</w:t>
      </w:r>
      <w:r w:rsidR="00BF5C5F">
        <w:t>n</w:t>
      </w:r>
      <w:r w:rsidR="00E24037">
        <w:t xml:space="preserve">bring. </w:t>
      </w:r>
      <w:r w:rsidR="00BF5C5F">
        <w:t xml:space="preserve">Laastens is daar dikwels ’n haat vir die middeklasse teenwoordig, </w:t>
      </w:r>
      <w:r w:rsidR="00620C07">
        <w:t xml:space="preserve">omdat die middeklasse met die wanindruk dat </w:t>
      </w:r>
      <w:r w:rsidR="004E7BAE">
        <w:t>iémand wel in beheer is leef en nooit noukeurig hul omgewing bestudeer nie.</w:t>
      </w:r>
      <w:r w:rsidR="00C141BB">
        <w:t xml:space="preserve"> Louis Couperus se “De Binocle” beeld </w:t>
      </w:r>
      <w:r w:rsidR="00BB6FD1">
        <w:t xml:space="preserve">al die bogenoemde kenmerke uit en dien as ’n fantastiese voorbeeld van die Naturalisme. </w:t>
      </w:r>
      <w:r w:rsidR="00226BD6">
        <w:t>Daar word so min as moontlik inligting oor die protagonis verskaf, sodat die leser feitlik enig</w:t>
      </w:r>
      <w:r w:rsidR="00A26A99">
        <w:t xml:space="preserve">e soort persoon kan skilder om hom in hul gedagtegang te verteenwoordig. </w:t>
      </w:r>
      <w:r w:rsidR="00E25071">
        <w:t xml:space="preserve">Die verhaal is deutrek met klein keuses wat die protagonis maak, byvoorbeeld presies watter soort verkyker hy koop. Dié keuses </w:t>
      </w:r>
      <w:r w:rsidR="004339B6">
        <w:t xml:space="preserve">het natuurlik geen invloed op die uiteindelike uitkoms van die verhaal nie. </w:t>
      </w:r>
      <w:r w:rsidR="00666FEF">
        <w:t xml:space="preserve">By die eerste vertoning van “Walküre” kry die protagonis dit reg om homself te weerhou </w:t>
      </w:r>
      <w:r w:rsidR="007E059B">
        <w:t>daar</w:t>
      </w:r>
      <w:r w:rsidR="00666FEF">
        <w:t>van</w:t>
      </w:r>
      <w:r w:rsidR="007E059B">
        <w:t xml:space="preserve"> om</w:t>
      </w:r>
      <w:r w:rsidR="00666FEF">
        <w:t xml:space="preserve"> die vreemdeling onder in die skare aan te rand</w:t>
      </w:r>
      <w:r w:rsidR="00982DAE">
        <w:t xml:space="preserve">. Tog lok die </w:t>
      </w:r>
      <w:r w:rsidR="00F61271">
        <w:t>n</w:t>
      </w:r>
      <w:r w:rsidR="00982DAE">
        <w:t xml:space="preserve">oodlot hom weer op presies die regte tyd na Dresden sodat hy in dieselfde </w:t>
      </w:r>
      <w:r w:rsidR="00935A96">
        <w:t xml:space="preserve">saal dieselfde vertoning kan bywoon met dieselfde verkyker. Die protagonis het byna vergeet van sy onaangename ervaring </w:t>
      </w:r>
      <w:r w:rsidR="001E5D99">
        <w:t xml:space="preserve">toe hy die eerste keer in Dresden was, maar sy noodlot het nie vergeet nie. Sonder om te dink gryp hy die verkyker en </w:t>
      </w:r>
      <w:r w:rsidR="00396F58">
        <w:t xml:space="preserve">werp dit in die skare onder. </w:t>
      </w:r>
      <w:r w:rsidR="00A71191">
        <w:t xml:space="preserve">Die hele verhaal is dus ’n uitbeelding van die feit dat die mens </w:t>
      </w:r>
      <w:r w:rsidR="007B25DE">
        <w:t xml:space="preserve">glad nie in beheer is nie. Die protagonis van die verhaal is, </w:t>
      </w:r>
      <w:r w:rsidR="007B25DE">
        <w:lastRenderedPageBreak/>
        <w:t xml:space="preserve">presies soos bo genoem, </w:t>
      </w:r>
      <w:r w:rsidR="0066126F">
        <w:t xml:space="preserve">’n eienaardige en angstige karakter. Sy interaksie met die oogkundige is effens onsmaaklik, nie as gevolg van die oogkundige nie, maar omdat hy as protagonis vooropgestelde menings oor die oogkundige het as gevolg van sy voorkoms. </w:t>
      </w:r>
      <w:r w:rsidR="009C2925">
        <w:t xml:space="preserve">Hier kan ook reeds die spore van die haat vir die middeklasse gesien word. Dié bereik natuurlik sy hoogtepunt wanneer </w:t>
      </w:r>
      <w:r w:rsidR="00AA2223">
        <w:t>’n onskuldige toeskouer in die opera sonder rede sterf.</w:t>
      </w:r>
      <w:r w:rsidR="003544BC">
        <w:t xml:space="preserve"> Die kortverhaal </w:t>
      </w:r>
      <w:r w:rsidR="00D8186F">
        <w:t>bevat byna al die tipiese kenmerke van die Naturalisme.</w:t>
      </w:r>
    </w:p>
    <w:sectPr w:rsidR="007729E6" w:rsidRPr="00F61271" w:rsidSect="000E6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1F9"/>
    <w:rsid w:val="00072F83"/>
    <w:rsid w:val="00083202"/>
    <w:rsid w:val="000916F7"/>
    <w:rsid w:val="0009363A"/>
    <w:rsid w:val="000C1230"/>
    <w:rsid w:val="000E6DEE"/>
    <w:rsid w:val="000F6405"/>
    <w:rsid w:val="00137260"/>
    <w:rsid w:val="00147DAD"/>
    <w:rsid w:val="00157791"/>
    <w:rsid w:val="001879DE"/>
    <w:rsid w:val="001B269C"/>
    <w:rsid w:val="001E2B16"/>
    <w:rsid w:val="001E5D99"/>
    <w:rsid w:val="00223AB4"/>
    <w:rsid w:val="00224F00"/>
    <w:rsid w:val="00226BD6"/>
    <w:rsid w:val="00234715"/>
    <w:rsid w:val="00241198"/>
    <w:rsid w:val="0024216D"/>
    <w:rsid w:val="00261D9F"/>
    <w:rsid w:val="00265358"/>
    <w:rsid w:val="002C47F8"/>
    <w:rsid w:val="002C4D98"/>
    <w:rsid w:val="002E31CB"/>
    <w:rsid w:val="002E7B62"/>
    <w:rsid w:val="003544BC"/>
    <w:rsid w:val="003701F9"/>
    <w:rsid w:val="00396F58"/>
    <w:rsid w:val="003C2A18"/>
    <w:rsid w:val="003E4884"/>
    <w:rsid w:val="003F3E4B"/>
    <w:rsid w:val="004103DA"/>
    <w:rsid w:val="004173B3"/>
    <w:rsid w:val="004339B6"/>
    <w:rsid w:val="00450BD6"/>
    <w:rsid w:val="00450D64"/>
    <w:rsid w:val="00454656"/>
    <w:rsid w:val="00490A34"/>
    <w:rsid w:val="004A4D86"/>
    <w:rsid w:val="004E7BAE"/>
    <w:rsid w:val="004F283B"/>
    <w:rsid w:val="00511EFF"/>
    <w:rsid w:val="005307C9"/>
    <w:rsid w:val="005373F0"/>
    <w:rsid w:val="00564AD9"/>
    <w:rsid w:val="00617787"/>
    <w:rsid w:val="00620C07"/>
    <w:rsid w:val="0066126F"/>
    <w:rsid w:val="00666C48"/>
    <w:rsid w:val="00666FEF"/>
    <w:rsid w:val="006A10FC"/>
    <w:rsid w:val="006B100C"/>
    <w:rsid w:val="006B1392"/>
    <w:rsid w:val="006C3079"/>
    <w:rsid w:val="006D5E20"/>
    <w:rsid w:val="006E13A2"/>
    <w:rsid w:val="00731AE2"/>
    <w:rsid w:val="00751874"/>
    <w:rsid w:val="007729E6"/>
    <w:rsid w:val="007A659C"/>
    <w:rsid w:val="007B25DE"/>
    <w:rsid w:val="007B4C7E"/>
    <w:rsid w:val="007D3761"/>
    <w:rsid w:val="007E059B"/>
    <w:rsid w:val="007E0FA4"/>
    <w:rsid w:val="00804DAE"/>
    <w:rsid w:val="00806308"/>
    <w:rsid w:val="00821290"/>
    <w:rsid w:val="0087007C"/>
    <w:rsid w:val="008A3868"/>
    <w:rsid w:val="008A5BDF"/>
    <w:rsid w:val="008B1BE2"/>
    <w:rsid w:val="008C2E9C"/>
    <w:rsid w:val="0091214A"/>
    <w:rsid w:val="00935A96"/>
    <w:rsid w:val="00965B8F"/>
    <w:rsid w:val="00974787"/>
    <w:rsid w:val="00982DAE"/>
    <w:rsid w:val="00984F43"/>
    <w:rsid w:val="009A0A76"/>
    <w:rsid w:val="009B0F69"/>
    <w:rsid w:val="009C2925"/>
    <w:rsid w:val="009D37F4"/>
    <w:rsid w:val="009D7DA6"/>
    <w:rsid w:val="009F21CF"/>
    <w:rsid w:val="009F37E1"/>
    <w:rsid w:val="00A07B69"/>
    <w:rsid w:val="00A26A99"/>
    <w:rsid w:val="00A56E8B"/>
    <w:rsid w:val="00A71191"/>
    <w:rsid w:val="00A71CF8"/>
    <w:rsid w:val="00A77EBA"/>
    <w:rsid w:val="00AA2223"/>
    <w:rsid w:val="00AC2BD5"/>
    <w:rsid w:val="00AD07EA"/>
    <w:rsid w:val="00AE5D63"/>
    <w:rsid w:val="00B15FF2"/>
    <w:rsid w:val="00B54A56"/>
    <w:rsid w:val="00B71416"/>
    <w:rsid w:val="00BB6FD1"/>
    <w:rsid w:val="00BD6221"/>
    <w:rsid w:val="00BF261D"/>
    <w:rsid w:val="00BF5C5F"/>
    <w:rsid w:val="00C141BB"/>
    <w:rsid w:val="00C164EA"/>
    <w:rsid w:val="00C22AD6"/>
    <w:rsid w:val="00C2459F"/>
    <w:rsid w:val="00C517B8"/>
    <w:rsid w:val="00C53214"/>
    <w:rsid w:val="00D17C57"/>
    <w:rsid w:val="00D2273E"/>
    <w:rsid w:val="00D54B02"/>
    <w:rsid w:val="00D60FFD"/>
    <w:rsid w:val="00D61D5D"/>
    <w:rsid w:val="00D8186F"/>
    <w:rsid w:val="00DD7D16"/>
    <w:rsid w:val="00DE2AE5"/>
    <w:rsid w:val="00DE31D0"/>
    <w:rsid w:val="00DF64D8"/>
    <w:rsid w:val="00E24037"/>
    <w:rsid w:val="00E25071"/>
    <w:rsid w:val="00E3688B"/>
    <w:rsid w:val="00E873DA"/>
    <w:rsid w:val="00E918EA"/>
    <w:rsid w:val="00EA551C"/>
    <w:rsid w:val="00EB23E5"/>
    <w:rsid w:val="00EB5A01"/>
    <w:rsid w:val="00EF0367"/>
    <w:rsid w:val="00EF1B83"/>
    <w:rsid w:val="00EF43C4"/>
    <w:rsid w:val="00F02C46"/>
    <w:rsid w:val="00F0501D"/>
    <w:rsid w:val="00F61271"/>
    <w:rsid w:val="00F9181C"/>
    <w:rsid w:val="00F95205"/>
    <w:rsid w:val="00FA2FA5"/>
    <w:rsid w:val="00FB54A9"/>
    <w:rsid w:val="00FC1CFA"/>
    <w:rsid w:val="00FD0150"/>
    <w:rsid w:val="00FD67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4376F"/>
  <w15:chartTrackingRefBased/>
  <w15:docId w15:val="{7776C39F-BD30-4022-8851-209BF1EE2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f-ZA"/>
    </w:rPr>
  </w:style>
  <w:style w:type="paragraph" w:styleId="Heading1">
    <w:name w:val="heading 1"/>
    <w:basedOn w:val="Normal"/>
    <w:next w:val="Normal"/>
    <w:link w:val="Heading1Char"/>
    <w:uiPriority w:val="9"/>
    <w:qFormat/>
    <w:rsid w:val="00370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1F9"/>
    <w:rPr>
      <w:rFonts w:eastAsiaTheme="majorEastAsia" w:cstheme="majorBidi"/>
      <w:color w:val="272727" w:themeColor="text1" w:themeTint="D8"/>
    </w:rPr>
  </w:style>
  <w:style w:type="paragraph" w:styleId="Title">
    <w:name w:val="Title"/>
    <w:basedOn w:val="Normal"/>
    <w:next w:val="Normal"/>
    <w:link w:val="TitleChar"/>
    <w:uiPriority w:val="10"/>
    <w:qFormat/>
    <w:rsid w:val="00370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1F9"/>
    <w:pPr>
      <w:spacing w:before="160"/>
      <w:jc w:val="center"/>
    </w:pPr>
    <w:rPr>
      <w:i/>
      <w:iCs/>
      <w:color w:val="404040" w:themeColor="text1" w:themeTint="BF"/>
    </w:rPr>
  </w:style>
  <w:style w:type="character" w:customStyle="1" w:styleId="QuoteChar">
    <w:name w:val="Quote Char"/>
    <w:basedOn w:val="DefaultParagraphFont"/>
    <w:link w:val="Quote"/>
    <w:uiPriority w:val="29"/>
    <w:rsid w:val="003701F9"/>
    <w:rPr>
      <w:i/>
      <w:iCs/>
      <w:color w:val="404040" w:themeColor="text1" w:themeTint="BF"/>
    </w:rPr>
  </w:style>
  <w:style w:type="paragraph" w:styleId="ListParagraph">
    <w:name w:val="List Paragraph"/>
    <w:basedOn w:val="Normal"/>
    <w:uiPriority w:val="34"/>
    <w:qFormat/>
    <w:rsid w:val="003701F9"/>
    <w:pPr>
      <w:ind w:left="720"/>
      <w:contextualSpacing/>
    </w:pPr>
  </w:style>
  <w:style w:type="character" w:styleId="IntenseEmphasis">
    <w:name w:val="Intense Emphasis"/>
    <w:basedOn w:val="DefaultParagraphFont"/>
    <w:uiPriority w:val="21"/>
    <w:qFormat/>
    <w:rsid w:val="003701F9"/>
    <w:rPr>
      <w:i/>
      <w:iCs/>
      <w:color w:val="0F4761" w:themeColor="accent1" w:themeShade="BF"/>
    </w:rPr>
  </w:style>
  <w:style w:type="paragraph" w:styleId="IntenseQuote">
    <w:name w:val="Intense Quote"/>
    <w:basedOn w:val="Normal"/>
    <w:next w:val="Normal"/>
    <w:link w:val="IntenseQuoteChar"/>
    <w:uiPriority w:val="30"/>
    <w:qFormat/>
    <w:rsid w:val="00370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1F9"/>
    <w:rPr>
      <w:i/>
      <w:iCs/>
      <w:color w:val="0F4761" w:themeColor="accent1" w:themeShade="BF"/>
    </w:rPr>
  </w:style>
  <w:style w:type="character" w:styleId="IntenseReference">
    <w:name w:val="Intense Reference"/>
    <w:basedOn w:val="DefaultParagraphFont"/>
    <w:uiPriority w:val="32"/>
    <w:qFormat/>
    <w:rsid w:val="003701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A0BD3508104B428AF67C615BE3B437" ma:contentTypeVersion="5" ma:contentTypeDescription="Create a new document." ma:contentTypeScope="" ma:versionID="23f5a39d9492fcf30fdeb8900165b2a6">
  <xsd:schema xmlns:xsd="http://www.w3.org/2001/XMLSchema" xmlns:xs="http://www.w3.org/2001/XMLSchema" xmlns:p="http://schemas.microsoft.com/office/2006/metadata/properties" xmlns:ns3="8ace2058-f70a-4520-a2cc-a7ded0f71ece" targetNamespace="http://schemas.microsoft.com/office/2006/metadata/properties" ma:root="true" ma:fieldsID="66edbcba3037da1ba078b1c155405310" ns3:_="">
    <xsd:import namespace="8ace2058-f70a-4520-a2cc-a7ded0f71ec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e2058-f70a-4520-a2cc-a7ded0f7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D0EE0F-95A7-4E1D-BA42-14E8E31956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e2058-f70a-4520-a2cc-a7ded0f71e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9E8653-FDA1-4D59-9F9B-335C3AD077E9}">
  <ds:schemaRefs>
    <ds:schemaRef ds:uri="http://schemas.microsoft.com/sharepoint/v3/contenttype/forms"/>
  </ds:schemaRefs>
</ds:datastoreItem>
</file>

<file path=customXml/itemProps3.xml><?xml version="1.0" encoding="utf-8"?>
<ds:datastoreItem xmlns:ds="http://schemas.openxmlformats.org/officeDocument/2006/customXml" ds:itemID="{AA0A790D-AE37-4C8D-B62A-5F7A5B87E8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QC, Mr [27902277@sun.ac.za]</dc:creator>
  <cp:keywords/>
  <dc:description/>
  <cp:lastModifiedBy>Barnard, QC, Mr [27902277@sun.ac.za]</cp:lastModifiedBy>
  <cp:revision>4</cp:revision>
  <dcterms:created xsi:type="dcterms:W3CDTF">2025-05-17T13:48:00Z</dcterms:created>
  <dcterms:modified xsi:type="dcterms:W3CDTF">2025-05-18T08:25:00Z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0x010100FAA0BD3508104B428AF67C615BE3B437</vt:lpwstr>
  </property>
</Properties>
</file>