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2142534"/>
        <w:docPartObj>
          <w:docPartGallery w:val="Cover Pages"/>
          <w:docPartUnique/>
        </w:docPartObj>
      </w:sdtPr>
      <w:sdtEndPr>
        <w:rPr>
          <w:rFonts w:ascii="Garamond" w:hAnsi="Garamond"/>
          <w:sz w:val="24"/>
          <w:szCs w:val="24"/>
        </w:rPr>
      </w:sdtEndPr>
      <w:sdtContent>
        <w:p w14:paraId="79386BC7" w14:textId="6C12A91E" w:rsidR="00755E7A" w:rsidRPr="003A4E3C" w:rsidRDefault="00755E7A">
          <w:r w:rsidRPr="003A4E3C">
            <mc:AlternateContent>
              <mc:Choice Requires="wpg">
                <w:drawing>
                  <wp:anchor distT="0" distB="0" distL="114300" distR="114300" simplePos="0" relativeHeight="251662336" behindDoc="0" locked="0" layoutInCell="1" allowOverlap="1" wp14:anchorId="048BB47F" wp14:editId="7E9821B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AD1E4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3A4E3C">
            <mc:AlternateContent>
              <mc:Choice Requires="wps">
                <w:drawing>
                  <wp:anchor distT="0" distB="0" distL="114300" distR="114300" simplePos="0" relativeHeight="251660288" behindDoc="0" locked="0" layoutInCell="1" allowOverlap="1" wp14:anchorId="2D521816" wp14:editId="4172DD3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Garamond" w:hAnsi="Garamond"/>
                                    <w:noProof/>
                                    <w:color w:val="595959" w:themeColor="text1" w:themeTint="A6"/>
                                    <w:sz w:val="28"/>
                                    <w:szCs w:val="28"/>
                                    <w:lang w:val="de-DE"/>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F662C4" w14:textId="6A316D56" w:rsidR="00755E7A" w:rsidRPr="003A4E3C" w:rsidRDefault="00755E7A">
                                    <w:pPr>
                                      <w:pStyle w:val="NoSpacing"/>
                                      <w:jc w:val="right"/>
                                      <w:rPr>
                                        <w:rFonts w:ascii="Garamond" w:hAnsi="Garamond"/>
                                        <w:noProof/>
                                        <w:color w:val="595959" w:themeColor="text1" w:themeTint="A6"/>
                                        <w:sz w:val="28"/>
                                        <w:szCs w:val="28"/>
                                        <w:lang w:val="de-DE"/>
                                      </w:rPr>
                                    </w:pPr>
                                    <w:r w:rsidRPr="003A4E3C">
                                      <w:rPr>
                                        <w:rFonts w:ascii="Garamond" w:hAnsi="Garamond"/>
                                        <w:noProof/>
                                        <w:color w:val="595959" w:themeColor="text1" w:themeTint="A6"/>
                                        <w:sz w:val="28"/>
                                        <w:szCs w:val="28"/>
                                        <w:lang w:val="de-DE"/>
                                      </w:rPr>
                                      <w:t>Barnard, Q</w:t>
                                    </w:r>
                                    <w:r w:rsidR="00B87B15" w:rsidRPr="003A4E3C">
                                      <w:rPr>
                                        <w:rFonts w:ascii="Garamond" w:hAnsi="Garamond"/>
                                        <w:noProof/>
                                        <w:color w:val="595959" w:themeColor="text1" w:themeTint="A6"/>
                                        <w:sz w:val="28"/>
                                        <w:szCs w:val="28"/>
                                        <w:lang w:val="de-DE"/>
                                      </w:rPr>
                                      <w:t>uin Charl</w:t>
                                    </w:r>
                                    <w:r w:rsidRPr="003A4E3C">
                                      <w:rPr>
                                        <w:rFonts w:ascii="Garamond" w:hAnsi="Garamond"/>
                                        <w:noProof/>
                                        <w:color w:val="595959" w:themeColor="text1" w:themeTint="A6"/>
                                        <w:sz w:val="28"/>
                                        <w:szCs w:val="28"/>
                                        <w:lang w:val="de-DE"/>
                                      </w:rPr>
                                      <w:t xml:space="preserve"> </w:t>
                                    </w:r>
                                    <w:r w:rsidR="00B87B15" w:rsidRPr="003A4E3C">
                                      <w:rPr>
                                        <w:rFonts w:ascii="Garamond" w:hAnsi="Garamond"/>
                                        <w:noProof/>
                                        <w:color w:val="595959" w:themeColor="text1" w:themeTint="A6"/>
                                        <w:sz w:val="28"/>
                                        <w:szCs w:val="28"/>
                                        <w:lang w:val="de-DE"/>
                                      </w:rPr>
                                      <w:t>#</w:t>
                                    </w:r>
                                    <w:r w:rsidRPr="003A4E3C">
                                      <w:rPr>
                                        <w:rFonts w:ascii="Garamond" w:hAnsi="Garamond"/>
                                        <w:noProof/>
                                        <w:color w:val="595959" w:themeColor="text1" w:themeTint="A6"/>
                                        <w:sz w:val="28"/>
                                        <w:szCs w:val="28"/>
                                        <w:lang w:val="de-DE"/>
                                      </w:rPr>
                                      <w:t>27902277</w:t>
                                    </w:r>
                                  </w:p>
                                </w:sdtContent>
                              </w:sdt>
                              <w:p w14:paraId="4E37EEB1" w14:textId="2E0CD3E2" w:rsidR="00755E7A" w:rsidRPr="003A4E3C" w:rsidRDefault="00000000">
                                <w:pPr>
                                  <w:pStyle w:val="NoSpacing"/>
                                  <w:jc w:val="right"/>
                                  <w:rPr>
                                    <w:rFonts w:ascii="Garamond" w:hAnsi="Garamond"/>
                                    <w:noProof/>
                                    <w:color w:val="595959" w:themeColor="text1" w:themeTint="A6"/>
                                    <w:sz w:val="18"/>
                                    <w:szCs w:val="18"/>
                                    <w:lang w:val="de-DE"/>
                                  </w:rPr>
                                </w:pPr>
                                <w:sdt>
                                  <w:sdtPr>
                                    <w:rPr>
                                      <w:rFonts w:ascii="Garamond" w:hAnsi="Garamond"/>
                                      <w:noProof/>
                                      <w:color w:val="595959" w:themeColor="text1" w:themeTint="A6"/>
                                      <w:sz w:val="18"/>
                                      <w:szCs w:val="18"/>
                                      <w:lang w:val="de-DE"/>
                                    </w:rPr>
                                    <w:alias w:val="Email"/>
                                    <w:tag w:val="Email"/>
                                    <w:id w:val="942260680"/>
                                    <w:dataBinding w:prefixMappings="xmlns:ns0='http://schemas.microsoft.com/office/2006/coverPageProps' " w:xpath="/ns0:CoverPageProperties[1]/ns0:CompanyEmail[1]" w:storeItemID="{55AF091B-3C7A-41E3-B477-F2FDAA23CFDA}"/>
                                    <w:text/>
                                  </w:sdtPr>
                                  <w:sdtContent>
                                    <w:r w:rsidR="00B87B15" w:rsidRPr="003A4E3C">
                                      <w:rPr>
                                        <w:rFonts w:ascii="Garamond" w:hAnsi="Garamond"/>
                                        <w:noProof/>
                                        <w:color w:val="595959" w:themeColor="text1" w:themeTint="A6"/>
                                        <w:sz w:val="18"/>
                                        <w:szCs w:val="18"/>
                                        <w:lang w:val="de-DE"/>
                                      </w:rPr>
                                      <w:t>27902277@sun.ac.za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D52181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Garamond" w:hAnsi="Garamond"/>
                              <w:noProof/>
                              <w:color w:val="595959" w:themeColor="text1" w:themeTint="A6"/>
                              <w:sz w:val="28"/>
                              <w:szCs w:val="28"/>
                              <w:lang w:val="de-DE"/>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F662C4" w14:textId="6A316D56" w:rsidR="00755E7A" w:rsidRPr="003A4E3C" w:rsidRDefault="00755E7A">
                              <w:pPr>
                                <w:pStyle w:val="NoSpacing"/>
                                <w:jc w:val="right"/>
                                <w:rPr>
                                  <w:rFonts w:ascii="Garamond" w:hAnsi="Garamond"/>
                                  <w:noProof/>
                                  <w:color w:val="595959" w:themeColor="text1" w:themeTint="A6"/>
                                  <w:sz w:val="28"/>
                                  <w:szCs w:val="28"/>
                                  <w:lang w:val="de-DE"/>
                                </w:rPr>
                              </w:pPr>
                              <w:r w:rsidRPr="003A4E3C">
                                <w:rPr>
                                  <w:rFonts w:ascii="Garamond" w:hAnsi="Garamond"/>
                                  <w:noProof/>
                                  <w:color w:val="595959" w:themeColor="text1" w:themeTint="A6"/>
                                  <w:sz w:val="28"/>
                                  <w:szCs w:val="28"/>
                                  <w:lang w:val="de-DE"/>
                                </w:rPr>
                                <w:t>Barnard, Q</w:t>
                              </w:r>
                              <w:r w:rsidR="00B87B15" w:rsidRPr="003A4E3C">
                                <w:rPr>
                                  <w:rFonts w:ascii="Garamond" w:hAnsi="Garamond"/>
                                  <w:noProof/>
                                  <w:color w:val="595959" w:themeColor="text1" w:themeTint="A6"/>
                                  <w:sz w:val="28"/>
                                  <w:szCs w:val="28"/>
                                  <w:lang w:val="de-DE"/>
                                </w:rPr>
                                <w:t>uin Charl</w:t>
                              </w:r>
                              <w:r w:rsidRPr="003A4E3C">
                                <w:rPr>
                                  <w:rFonts w:ascii="Garamond" w:hAnsi="Garamond"/>
                                  <w:noProof/>
                                  <w:color w:val="595959" w:themeColor="text1" w:themeTint="A6"/>
                                  <w:sz w:val="28"/>
                                  <w:szCs w:val="28"/>
                                  <w:lang w:val="de-DE"/>
                                </w:rPr>
                                <w:t xml:space="preserve"> </w:t>
                              </w:r>
                              <w:r w:rsidR="00B87B15" w:rsidRPr="003A4E3C">
                                <w:rPr>
                                  <w:rFonts w:ascii="Garamond" w:hAnsi="Garamond"/>
                                  <w:noProof/>
                                  <w:color w:val="595959" w:themeColor="text1" w:themeTint="A6"/>
                                  <w:sz w:val="28"/>
                                  <w:szCs w:val="28"/>
                                  <w:lang w:val="de-DE"/>
                                </w:rPr>
                                <w:t>#</w:t>
                              </w:r>
                              <w:r w:rsidRPr="003A4E3C">
                                <w:rPr>
                                  <w:rFonts w:ascii="Garamond" w:hAnsi="Garamond"/>
                                  <w:noProof/>
                                  <w:color w:val="595959" w:themeColor="text1" w:themeTint="A6"/>
                                  <w:sz w:val="28"/>
                                  <w:szCs w:val="28"/>
                                  <w:lang w:val="de-DE"/>
                                </w:rPr>
                                <w:t>27902277</w:t>
                              </w:r>
                            </w:p>
                          </w:sdtContent>
                        </w:sdt>
                        <w:p w14:paraId="4E37EEB1" w14:textId="2E0CD3E2" w:rsidR="00755E7A" w:rsidRPr="003A4E3C" w:rsidRDefault="00000000">
                          <w:pPr>
                            <w:pStyle w:val="NoSpacing"/>
                            <w:jc w:val="right"/>
                            <w:rPr>
                              <w:rFonts w:ascii="Garamond" w:hAnsi="Garamond"/>
                              <w:noProof/>
                              <w:color w:val="595959" w:themeColor="text1" w:themeTint="A6"/>
                              <w:sz w:val="18"/>
                              <w:szCs w:val="18"/>
                              <w:lang w:val="de-DE"/>
                            </w:rPr>
                          </w:pPr>
                          <w:sdt>
                            <w:sdtPr>
                              <w:rPr>
                                <w:rFonts w:ascii="Garamond" w:hAnsi="Garamond"/>
                                <w:noProof/>
                                <w:color w:val="595959" w:themeColor="text1" w:themeTint="A6"/>
                                <w:sz w:val="18"/>
                                <w:szCs w:val="18"/>
                                <w:lang w:val="de-DE"/>
                              </w:rPr>
                              <w:alias w:val="Email"/>
                              <w:tag w:val="Email"/>
                              <w:id w:val="942260680"/>
                              <w:dataBinding w:prefixMappings="xmlns:ns0='http://schemas.microsoft.com/office/2006/coverPageProps' " w:xpath="/ns0:CoverPageProperties[1]/ns0:CompanyEmail[1]" w:storeItemID="{55AF091B-3C7A-41E3-B477-F2FDAA23CFDA}"/>
                              <w:text/>
                            </w:sdtPr>
                            <w:sdtContent>
                              <w:r w:rsidR="00B87B15" w:rsidRPr="003A4E3C">
                                <w:rPr>
                                  <w:rFonts w:ascii="Garamond" w:hAnsi="Garamond"/>
                                  <w:noProof/>
                                  <w:color w:val="595959" w:themeColor="text1" w:themeTint="A6"/>
                                  <w:sz w:val="18"/>
                                  <w:szCs w:val="18"/>
                                  <w:lang w:val="de-DE"/>
                                </w:rPr>
                                <w:t>27902277@sun.ac.za</w:t>
                              </w:r>
                            </w:sdtContent>
                          </w:sdt>
                        </w:p>
                      </w:txbxContent>
                    </v:textbox>
                    <w10:wrap type="square" anchorx="page" anchory="page"/>
                  </v:shape>
                </w:pict>
              </mc:Fallback>
            </mc:AlternateContent>
          </w:r>
          <w:r w:rsidRPr="003A4E3C">
            <mc:AlternateContent>
              <mc:Choice Requires="wps">
                <w:drawing>
                  <wp:anchor distT="0" distB="0" distL="114300" distR="114300" simplePos="0" relativeHeight="251661312" behindDoc="0" locked="0" layoutInCell="1" allowOverlap="1" wp14:anchorId="6E9E0715" wp14:editId="3F82AAF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2C012B" w14:textId="6D349A29" w:rsidR="00755E7A" w:rsidRPr="003A4E3C" w:rsidRDefault="00B87B15">
                                <w:pPr>
                                  <w:pStyle w:val="NoSpacing"/>
                                  <w:jc w:val="right"/>
                                  <w:rPr>
                                    <w:rFonts w:ascii="Garamond" w:hAnsi="Garamond"/>
                                    <w:noProof/>
                                    <w:color w:val="156082" w:themeColor="accent1"/>
                                    <w:sz w:val="28"/>
                                    <w:szCs w:val="28"/>
                                    <w:lang w:val="de-DE"/>
                                  </w:rPr>
                                </w:pPr>
                                <w:r w:rsidRPr="003A4E3C">
                                  <w:rPr>
                                    <w:rFonts w:ascii="Garamond" w:hAnsi="Garamond"/>
                                    <w:noProof/>
                                    <w:color w:val="156082" w:themeColor="accent1"/>
                                    <w:sz w:val="28"/>
                                    <w:szCs w:val="28"/>
                                    <w:lang w:val="de-DE"/>
                                  </w:rPr>
                                  <w:t>Deutsch 288</w:t>
                                </w:r>
                              </w:p>
                              <w:sdt>
                                <w:sdtPr>
                                  <w:rPr>
                                    <w:rFonts w:ascii="Garamond" w:hAnsi="Garamond"/>
                                    <w:noProof/>
                                    <w:color w:val="595959" w:themeColor="text1" w:themeTint="A6"/>
                                    <w:sz w:val="20"/>
                                    <w:szCs w:val="20"/>
                                    <w:lang w:val="de-DE"/>
                                  </w:rPr>
                                  <w:alias w:val="Abstract"/>
                                  <w:tag w:val=""/>
                                  <w:id w:val="1375273687"/>
                                  <w:dataBinding w:prefixMappings="xmlns:ns0='http://schemas.microsoft.com/office/2006/coverPageProps' " w:xpath="/ns0:CoverPageProperties[1]/ns0:Abstract[1]" w:storeItemID="{55AF091B-3C7A-41E3-B477-F2FDAA23CFDA}"/>
                                  <w:text w:multiLine="1"/>
                                </w:sdtPr>
                                <w:sdtContent>
                                  <w:p w14:paraId="31358DA3" w14:textId="108904FA" w:rsidR="00755E7A" w:rsidRPr="003A4E3C" w:rsidRDefault="005659A1">
                                    <w:pPr>
                                      <w:pStyle w:val="NoSpacing"/>
                                      <w:jc w:val="right"/>
                                      <w:rPr>
                                        <w:rFonts w:ascii="Garamond" w:hAnsi="Garamond"/>
                                        <w:noProof/>
                                        <w:color w:val="595959" w:themeColor="text1" w:themeTint="A6"/>
                                        <w:sz w:val="20"/>
                                        <w:szCs w:val="20"/>
                                        <w:lang w:val="de-DE"/>
                                      </w:rPr>
                                    </w:pPr>
                                    <w:r w:rsidRPr="003A4E3C">
                                      <w:rPr>
                                        <w:rFonts w:ascii="Garamond" w:hAnsi="Garamond"/>
                                        <w:noProof/>
                                        <w:color w:val="595959" w:themeColor="text1" w:themeTint="A6"/>
                                        <w:sz w:val="20"/>
                                        <w:szCs w:val="20"/>
                                        <w:lang w:val="de-DE"/>
                                      </w:rPr>
                                      <w:t>Prof. Ingo Müller</w:t>
                                    </w:r>
                                    <w:r w:rsidRPr="003A4E3C">
                                      <w:rPr>
                                        <w:rFonts w:ascii="Garamond" w:hAnsi="Garamond"/>
                                        <w:noProof/>
                                        <w:color w:val="595959" w:themeColor="text1" w:themeTint="A6"/>
                                        <w:sz w:val="20"/>
                                        <w:szCs w:val="20"/>
                                        <w:lang w:val="de-DE"/>
                                      </w:rPr>
                                      <w:br/>
                                      <w:t xml:space="preserve">den </w:t>
                                    </w:r>
                                    <w:r w:rsidR="003A4E3C" w:rsidRPr="003A4E3C">
                                      <w:rPr>
                                        <w:rFonts w:ascii="Garamond" w:hAnsi="Garamond"/>
                                        <w:noProof/>
                                        <w:color w:val="595959" w:themeColor="text1" w:themeTint="A6"/>
                                        <w:sz w:val="20"/>
                                        <w:szCs w:val="20"/>
                                        <w:lang w:val="de-DE"/>
                                      </w:rPr>
                                      <w:t>16</w:t>
                                    </w:r>
                                    <w:r w:rsidRPr="003A4E3C">
                                      <w:rPr>
                                        <w:rFonts w:ascii="Garamond" w:hAnsi="Garamond"/>
                                        <w:noProof/>
                                        <w:color w:val="595959" w:themeColor="text1" w:themeTint="A6"/>
                                        <w:sz w:val="20"/>
                                        <w:szCs w:val="20"/>
                                        <w:lang w:val="de-DE"/>
                                      </w:rPr>
                                      <w:t xml:space="preserve">. </w:t>
                                    </w:r>
                                    <w:r w:rsidR="003A4E3C" w:rsidRPr="003A4E3C">
                                      <w:rPr>
                                        <w:rFonts w:ascii="Garamond" w:hAnsi="Garamond"/>
                                        <w:noProof/>
                                        <w:color w:val="595959" w:themeColor="text1" w:themeTint="A6"/>
                                        <w:sz w:val="20"/>
                                        <w:szCs w:val="20"/>
                                        <w:lang w:val="de-DE"/>
                                      </w:rPr>
                                      <w:t>Oktober</w:t>
                                    </w:r>
                                    <w:r w:rsidRPr="003A4E3C">
                                      <w:rPr>
                                        <w:rFonts w:ascii="Garamond" w:hAnsi="Garamond"/>
                                        <w:noProof/>
                                        <w:color w:val="595959" w:themeColor="text1" w:themeTint="A6"/>
                                        <w:sz w:val="20"/>
                                        <w:szCs w:val="20"/>
                                        <w:lang w:val="de-DE"/>
                                      </w:rPr>
                                      <w:t xml:space="preserve"> 2025</w:t>
                                    </w:r>
                                    <w:r w:rsidRPr="003A4E3C">
                                      <w:rPr>
                                        <w:rFonts w:ascii="Garamond" w:hAnsi="Garamond"/>
                                        <w:noProof/>
                                        <w:color w:val="595959" w:themeColor="text1" w:themeTint="A6"/>
                                        <w:sz w:val="20"/>
                                        <w:szCs w:val="20"/>
                                        <w:lang w:val="de-DE"/>
                                      </w:rPr>
                                      <w:br/>
                                      <w:t>Department of Modern Foreign Languages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E9E0715"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62C012B" w14:textId="6D349A29" w:rsidR="00755E7A" w:rsidRPr="003A4E3C" w:rsidRDefault="00B87B15">
                          <w:pPr>
                            <w:pStyle w:val="NoSpacing"/>
                            <w:jc w:val="right"/>
                            <w:rPr>
                              <w:rFonts w:ascii="Garamond" w:hAnsi="Garamond"/>
                              <w:noProof/>
                              <w:color w:val="156082" w:themeColor="accent1"/>
                              <w:sz w:val="28"/>
                              <w:szCs w:val="28"/>
                              <w:lang w:val="de-DE"/>
                            </w:rPr>
                          </w:pPr>
                          <w:r w:rsidRPr="003A4E3C">
                            <w:rPr>
                              <w:rFonts w:ascii="Garamond" w:hAnsi="Garamond"/>
                              <w:noProof/>
                              <w:color w:val="156082" w:themeColor="accent1"/>
                              <w:sz w:val="28"/>
                              <w:szCs w:val="28"/>
                              <w:lang w:val="de-DE"/>
                            </w:rPr>
                            <w:t>Deutsch 288</w:t>
                          </w:r>
                        </w:p>
                        <w:sdt>
                          <w:sdtPr>
                            <w:rPr>
                              <w:rFonts w:ascii="Garamond" w:hAnsi="Garamond"/>
                              <w:noProof/>
                              <w:color w:val="595959" w:themeColor="text1" w:themeTint="A6"/>
                              <w:sz w:val="20"/>
                              <w:szCs w:val="20"/>
                              <w:lang w:val="de-DE"/>
                            </w:rPr>
                            <w:alias w:val="Abstract"/>
                            <w:tag w:val=""/>
                            <w:id w:val="1375273687"/>
                            <w:dataBinding w:prefixMappings="xmlns:ns0='http://schemas.microsoft.com/office/2006/coverPageProps' " w:xpath="/ns0:CoverPageProperties[1]/ns0:Abstract[1]" w:storeItemID="{55AF091B-3C7A-41E3-B477-F2FDAA23CFDA}"/>
                            <w:text w:multiLine="1"/>
                          </w:sdtPr>
                          <w:sdtContent>
                            <w:p w14:paraId="31358DA3" w14:textId="108904FA" w:rsidR="00755E7A" w:rsidRPr="003A4E3C" w:rsidRDefault="005659A1">
                              <w:pPr>
                                <w:pStyle w:val="NoSpacing"/>
                                <w:jc w:val="right"/>
                                <w:rPr>
                                  <w:rFonts w:ascii="Garamond" w:hAnsi="Garamond"/>
                                  <w:noProof/>
                                  <w:color w:val="595959" w:themeColor="text1" w:themeTint="A6"/>
                                  <w:sz w:val="20"/>
                                  <w:szCs w:val="20"/>
                                  <w:lang w:val="de-DE"/>
                                </w:rPr>
                              </w:pPr>
                              <w:r w:rsidRPr="003A4E3C">
                                <w:rPr>
                                  <w:rFonts w:ascii="Garamond" w:hAnsi="Garamond"/>
                                  <w:noProof/>
                                  <w:color w:val="595959" w:themeColor="text1" w:themeTint="A6"/>
                                  <w:sz w:val="20"/>
                                  <w:szCs w:val="20"/>
                                  <w:lang w:val="de-DE"/>
                                </w:rPr>
                                <w:t>Prof. Ingo Müller</w:t>
                              </w:r>
                              <w:r w:rsidRPr="003A4E3C">
                                <w:rPr>
                                  <w:rFonts w:ascii="Garamond" w:hAnsi="Garamond"/>
                                  <w:noProof/>
                                  <w:color w:val="595959" w:themeColor="text1" w:themeTint="A6"/>
                                  <w:sz w:val="20"/>
                                  <w:szCs w:val="20"/>
                                  <w:lang w:val="de-DE"/>
                                </w:rPr>
                                <w:br/>
                                <w:t xml:space="preserve">den </w:t>
                              </w:r>
                              <w:r w:rsidR="003A4E3C" w:rsidRPr="003A4E3C">
                                <w:rPr>
                                  <w:rFonts w:ascii="Garamond" w:hAnsi="Garamond"/>
                                  <w:noProof/>
                                  <w:color w:val="595959" w:themeColor="text1" w:themeTint="A6"/>
                                  <w:sz w:val="20"/>
                                  <w:szCs w:val="20"/>
                                  <w:lang w:val="de-DE"/>
                                </w:rPr>
                                <w:t>16</w:t>
                              </w:r>
                              <w:r w:rsidRPr="003A4E3C">
                                <w:rPr>
                                  <w:rFonts w:ascii="Garamond" w:hAnsi="Garamond"/>
                                  <w:noProof/>
                                  <w:color w:val="595959" w:themeColor="text1" w:themeTint="A6"/>
                                  <w:sz w:val="20"/>
                                  <w:szCs w:val="20"/>
                                  <w:lang w:val="de-DE"/>
                                </w:rPr>
                                <w:t xml:space="preserve">. </w:t>
                              </w:r>
                              <w:r w:rsidR="003A4E3C" w:rsidRPr="003A4E3C">
                                <w:rPr>
                                  <w:rFonts w:ascii="Garamond" w:hAnsi="Garamond"/>
                                  <w:noProof/>
                                  <w:color w:val="595959" w:themeColor="text1" w:themeTint="A6"/>
                                  <w:sz w:val="20"/>
                                  <w:szCs w:val="20"/>
                                  <w:lang w:val="de-DE"/>
                                </w:rPr>
                                <w:t>Oktober</w:t>
                              </w:r>
                              <w:r w:rsidRPr="003A4E3C">
                                <w:rPr>
                                  <w:rFonts w:ascii="Garamond" w:hAnsi="Garamond"/>
                                  <w:noProof/>
                                  <w:color w:val="595959" w:themeColor="text1" w:themeTint="A6"/>
                                  <w:sz w:val="20"/>
                                  <w:szCs w:val="20"/>
                                  <w:lang w:val="de-DE"/>
                                </w:rPr>
                                <w:t xml:space="preserve"> 2025</w:t>
                              </w:r>
                              <w:r w:rsidRPr="003A4E3C">
                                <w:rPr>
                                  <w:rFonts w:ascii="Garamond" w:hAnsi="Garamond"/>
                                  <w:noProof/>
                                  <w:color w:val="595959" w:themeColor="text1" w:themeTint="A6"/>
                                  <w:sz w:val="20"/>
                                  <w:szCs w:val="20"/>
                                  <w:lang w:val="de-DE"/>
                                </w:rPr>
                                <w:br/>
                                <w:t>Department of Modern Foreign Languages</w:t>
                              </w:r>
                            </w:p>
                          </w:sdtContent>
                        </w:sdt>
                      </w:txbxContent>
                    </v:textbox>
                    <w10:wrap type="square" anchorx="page" anchory="page"/>
                  </v:shape>
                </w:pict>
              </mc:Fallback>
            </mc:AlternateContent>
          </w:r>
          <w:r w:rsidRPr="003A4E3C">
            <mc:AlternateContent>
              <mc:Choice Requires="wps">
                <w:drawing>
                  <wp:anchor distT="0" distB="0" distL="114300" distR="114300" simplePos="0" relativeHeight="251659264" behindDoc="0" locked="0" layoutInCell="1" allowOverlap="1" wp14:anchorId="12E67737" wp14:editId="2E78418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6DAAA" w14:textId="73CEBBB6" w:rsidR="00755E7A" w:rsidRPr="003A4E3C" w:rsidRDefault="00000000" w:rsidP="003A4E3C">
                                <w:pPr>
                                  <w:jc w:val="right"/>
                                  <w:rPr>
                                    <w:rFonts w:ascii="Garamond" w:hAnsi="Garamond"/>
                                    <w:color w:val="156082" w:themeColor="accent1"/>
                                    <w:sz w:val="64"/>
                                    <w:szCs w:val="64"/>
                                  </w:rPr>
                                </w:pPr>
                                <w:sdt>
                                  <w:sdtPr>
                                    <w:rPr>
                                      <w:rFonts w:ascii="Garamond" w:hAnsi="Garamond"/>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A4E3C" w:rsidRPr="003A4E3C">
                                      <w:rPr>
                                        <w:rFonts w:ascii="Garamond" w:hAnsi="Garamond"/>
                                        <w:caps/>
                                        <w:color w:val="156082" w:themeColor="accent1"/>
                                        <w:sz w:val="64"/>
                                        <w:szCs w:val="64"/>
                                      </w:rPr>
                                      <w:t>die schuldfähigkeit des Bahnwärter</w:t>
                                    </w:r>
                                    <w:r w:rsidR="003A4E3C">
                                      <w:rPr>
                                        <w:rFonts w:ascii="Garamond" w:hAnsi="Garamond"/>
                                        <w:caps/>
                                        <w:color w:val="156082" w:themeColor="accent1"/>
                                        <w:sz w:val="64"/>
                                        <w:szCs w:val="64"/>
                                      </w:rPr>
                                      <w:t>s</w:t>
                                    </w:r>
                                    <w:r w:rsidR="003A4E3C" w:rsidRPr="003A4E3C">
                                      <w:rPr>
                                        <w:rFonts w:ascii="Garamond" w:hAnsi="Garamond"/>
                                        <w:caps/>
                                        <w:color w:val="156082" w:themeColor="accent1"/>
                                        <w:sz w:val="64"/>
                                        <w:szCs w:val="64"/>
                                      </w:rPr>
                                      <w:t xml:space="preserve"> Thiel anhand des determinismus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C5F8D63" w14:textId="5FE36776" w:rsidR="00755E7A" w:rsidRPr="003A4E3C" w:rsidRDefault="00B87B15">
                                    <w:pPr>
                                      <w:jc w:val="right"/>
                                      <w:rPr>
                                        <w:smallCaps/>
                                        <w:color w:val="404040" w:themeColor="text1" w:themeTint="BF"/>
                                        <w:sz w:val="36"/>
                                        <w:szCs w:val="36"/>
                                      </w:rPr>
                                    </w:pPr>
                                    <w:r w:rsidRPr="003A4E3C">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E67737"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DE6DAAA" w14:textId="73CEBBB6" w:rsidR="00755E7A" w:rsidRPr="003A4E3C" w:rsidRDefault="00000000" w:rsidP="003A4E3C">
                          <w:pPr>
                            <w:jc w:val="right"/>
                            <w:rPr>
                              <w:rFonts w:ascii="Garamond" w:hAnsi="Garamond"/>
                              <w:color w:val="156082" w:themeColor="accent1"/>
                              <w:sz w:val="64"/>
                              <w:szCs w:val="64"/>
                            </w:rPr>
                          </w:pPr>
                          <w:sdt>
                            <w:sdtPr>
                              <w:rPr>
                                <w:rFonts w:ascii="Garamond" w:hAnsi="Garamond"/>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A4E3C" w:rsidRPr="003A4E3C">
                                <w:rPr>
                                  <w:rFonts w:ascii="Garamond" w:hAnsi="Garamond"/>
                                  <w:caps/>
                                  <w:color w:val="156082" w:themeColor="accent1"/>
                                  <w:sz w:val="64"/>
                                  <w:szCs w:val="64"/>
                                </w:rPr>
                                <w:t>die schuldfähigkeit des Bahnwärter</w:t>
                              </w:r>
                              <w:r w:rsidR="003A4E3C">
                                <w:rPr>
                                  <w:rFonts w:ascii="Garamond" w:hAnsi="Garamond"/>
                                  <w:caps/>
                                  <w:color w:val="156082" w:themeColor="accent1"/>
                                  <w:sz w:val="64"/>
                                  <w:szCs w:val="64"/>
                                </w:rPr>
                                <w:t>s</w:t>
                              </w:r>
                              <w:r w:rsidR="003A4E3C" w:rsidRPr="003A4E3C">
                                <w:rPr>
                                  <w:rFonts w:ascii="Garamond" w:hAnsi="Garamond"/>
                                  <w:caps/>
                                  <w:color w:val="156082" w:themeColor="accent1"/>
                                  <w:sz w:val="64"/>
                                  <w:szCs w:val="64"/>
                                </w:rPr>
                                <w:t xml:space="preserve"> Thiel anhand des determinismus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C5F8D63" w14:textId="5FE36776" w:rsidR="00755E7A" w:rsidRPr="003A4E3C" w:rsidRDefault="00B87B15">
                              <w:pPr>
                                <w:jc w:val="right"/>
                                <w:rPr>
                                  <w:smallCaps/>
                                  <w:color w:val="404040" w:themeColor="text1" w:themeTint="BF"/>
                                  <w:sz w:val="36"/>
                                  <w:szCs w:val="36"/>
                                </w:rPr>
                              </w:pPr>
                              <w:r w:rsidRPr="003A4E3C">
                                <w:rPr>
                                  <w:color w:val="404040" w:themeColor="text1" w:themeTint="BF"/>
                                  <w:sz w:val="36"/>
                                  <w:szCs w:val="36"/>
                                </w:rPr>
                                <w:t xml:space="preserve">     </w:t>
                              </w:r>
                            </w:p>
                          </w:sdtContent>
                        </w:sdt>
                      </w:txbxContent>
                    </v:textbox>
                    <w10:wrap type="square" anchorx="page" anchory="page"/>
                  </v:shape>
                </w:pict>
              </mc:Fallback>
            </mc:AlternateContent>
          </w:r>
        </w:p>
        <w:p w14:paraId="5019D6C7" w14:textId="60748ADC" w:rsidR="00755E7A" w:rsidRPr="003A4E3C" w:rsidRDefault="00755E7A">
          <w:pPr>
            <w:rPr>
              <w:rFonts w:ascii="Garamond" w:hAnsi="Garamond"/>
              <w:sz w:val="24"/>
              <w:szCs w:val="24"/>
            </w:rPr>
          </w:pPr>
          <w:r w:rsidRPr="003A4E3C">
            <w:rPr>
              <w:rFonts w:ascii="Garamond" w:hAnsi="Garamond"/>
              <w:sz w:val="24"/>
              <w:szCs w:val="24"/>
            </w:rPr>
            <w:br w:type="page"/>
          </w:r>
        </w:p>
      </w:sdtContent>
    </w:sdt>
    <w:sdt>
      <w:sdtPr>
        <w:id w:val="1175074660"/>
        <w:docPartObj>
          <w:docPartGallery w:val="Table of Contents"/>
          <w:docPartUnique/>
        </w:docPartObj>
      </w:sdtPr>
      <w:sdtEndPr>
        <w:rPr>
          <w:rFonts w:asciiTheme="minorHAnsi" w:eastAsiaTheme="minorHAnsi" w:hAnsiTheme="minorHAnsi" w:cstheme="minorBidi"/>
          <w:b/>
          <w:bCs/>
          <w:noProof/>
          <w:color w:val="auto"/>
          <w:sz w:val="22"/>
          <w:szCs w:val="22"/>
          <w:lang w:val="de-DE"/>
          <w14:ligatures w14:val="standardContextual"/>
        </w:rPr>
      </w:sdtEndPr>
      <w:sdtContent>
        <w:p w14:paraId="18EC8D61" w14:textId="0B49AB1F" w:rsidR="00163872" w:rsidRPr="00163872" w:rsidRDefault="00163872">
          <w:pPr>
            <w:pStyle w:val="TOCHeading"/>
            <w:rPr>
              <w:rFonts w:ascii="Garamond" w:hAnsi="Garamond"/>
            </w:rPr>
          </w:pPr>
          <w:proofErr w:type="spellStart"/>
          <w:r w:rsidRPr="00163872">
            <w:rPr>
              <w:rFonts w:ascii="Garamond" w:hAnsi="Garamond"/>
            </w:rPr>
            <w:t>Inhaltsverzeichnis</w:t>
          </w:r>
          <w:proofErr w:type="spellEnd"/>
        </w:p>
        <w:p w14:paraId="59884952" w14:textId="520FD1FA" w:rsidR="00163872" w:rsidRDefault="00163872">
          <w:pPr>
            <w:pStyle w:val="TOC1"/>
            <w:tabs>
              <w:tab w:val="right" w:leader="dot" w:pos="9628"/>
            </w:tabs>
            <w:rPr>
              <w:rFonts w:eastAsiaTheme="minorEastAsia"/>
              <w:b w:val="0"/>
              <w:bCs w:val="0"/>
              <w:caps w:val="0"/>
              <w:kern w:val="2"/>
              <w:sz w:val="24"/>
              <w:szCs w:val="24"/>
              <w:lang w:val="en-US"/>
            </w:rPr>
          </w:pPr>
          <w:r>
            <w:fldChar w:fldCharType="begin"/>
          </w:r>
          <w:r>
            <w:instrText xml:space="preserve"> TOC \o "1-3" \h \z \u </w:instrText>
          </w:r>
          <w:r>
            <w:fldChar w:fldCharType="separate"/>
          </w:r>
          <w:hyperlink w:anchor="_Toc211491576" w:history="1">
            <w:r w:rsidRPr="00DA0657">
              <w:rPr>
                <w:rStyle w:val="Hyperlink"/>
                <w:rFonts w:ascii="Garamond" w:hAnsi="Garamond"/>
              </w:rPr>
              <w:t>Asdf</w:t>
            </w:r>
            <w:r>
              <w:rPr>
                <w:webHidden/>
              </w:rPr>
              <w:tab/>
            </w:r>
            <w:r>
              <w:rPr>
                <w:webHidden/>
              </w:rPr>
              <w:fldChar w:fldCharType="begin"/>
            </w:r>
            <w:r>
              <w:rPr>
                <w:webHidden/>
              </w:rPr>
              <w:instrText xml:space="preserve"> PAGEREF _Toc211491576 \h </w:instrText>
            </w:r>
            <w:r>
              <w:rPr>
                <w:webHidden/>
              </w:rPr>
            </w:r>
            <w:r>
              <w:rPr>
                <w:webHidden/>
              </w:rPr>
              <w:fldChar w:fldCharType="separate"/>
            </w:r>
            <w:r>
              <w:rPr>
                <w:webHidden/>
              </w:rPr>
              <w:t>1</w:t>
            </w:r>
            <w:r>
              <w:rPr>
                <w:webHidden/>
              </w:rPr>
              <w:fldChar w:fldCharType="end"/>
            </w:r>
          </w:hyperlink>
        </w:p>
        <w:p w14:paraId="5C71B417" w14:textId="029764F2" w:rsidR="00163872" w:rsidRDefault="00163872">
          <w:pPr>
            <w:pStyle w:val="TOC1"/>
            <w:tabs>
              <w:tab w:val="right" w:leader="dot" w:pos="9628"/>
            </w:tabs>
            <w:rPr>
              <w:rFonts w:eastAsiaTheme="minorEastAsia"/>
              <w:b w:val="0"/>
              <w:bCs w:val="0"/>
              <w:caps w:val="0"/>
              <w:kern w:val="2"/>
              <w:sz w:val="24"/>
              <w:szCs w:val="24"/>
              <w:lang w:val="en-US"/>
            </w:rPr>
          </w:pPr>
          <w:hyperlink w:anchor="_Toc211491577" w:history="1">
            <w:r w:rsidRPr="00DA0657">
              <w:rPr>
                <w:rStyle w:val="Hyperlink"/>
                <w:rFonts w:ascii="Garamond" w:hAnsi="Garamond"/>
              </w:rPr>
              <w:t>Einleitung</w:t>
            </w:r>
            <w:r>
              <w:rPr>
                <w:webHidden/>
              </w:rPr>
              <w:tab/>
            </w:r>
            <w:r>
              <w:rPr>
                <w:webHidden/>
              </w:rPr>
              <w:fldChar w:fldCharType="begin"/>
            </w:r>
            <w:r>
              <w:rPr>
                <w:webHidden/>
              </w:rPr>
              <w:instrText xml:space="preserve"> PAGEREF _Toc211491577 \h </w:instrText>
            </w:r>
            <w:r>
              <w:rPr>
                <w:webHidden/>
              </w:rPr>
            </w:r>
            <w:r>
              <w:rPr>
                <w:webHidden/>
              </w:rPr>
              <w:fldChar w:fldCharType="separate"/>
            </w:r>
            <w:r>
              <w:rPr>
                <w:webHidden/>
              </w:rPr>
              <w:t>2</w:t>
            </w:r>
            <w:r>
              <w:rPr>
                <w:webHidden/>
              </w:rPr>
              <w:fldChar w:fldCharType="end"/>
            </w:r>
          </w:hyperlink>
        </w:p>
        <w:p w14:paraId="1116C660" w14:textId="29441862" w:rsidR="00163872" w:rsidRDefault="00163872">
          <w:pPr>
            <w:pStyle w:val="TOC1"/>
            <w:tabs>
              <w:tab w:val="right" w:leader="dot" w:pos="9628"/>
            </w:tabs>
            <w:rPr>
              <w:rFonts w:eastAsiaTheme="minorEastAsia"/>
              <w:b w:val="0"/>
              <w:bCs w:val="0"/>
              <w:caps w:val="0"/>
              <w:kern w:val="2"/>
              <w:sz w:val="24"/>
              <w:szCs w:val="24"/>
              <w:lang w:val="en-US"/>
            </w:rPr>
          </w:pPr>
          <w:hyperlink w:anchor="_Toc211491578" w:history="1">
            <w:r w:rsidRPr="00DA0657">
              <w:rPr>
                <w:rStyle w:val="Hyperlink"/>
                <w:rFonts w:ascii="Garamond" w:hAnsi="Garamond"/>
              </w:rPr>
              <w:t>Der Determinismus</w:t>
            </w:r>
            <w:r>
              <w:rPr>
                <w:webHidden/>
              </w:rPr>
              <w:tab/>
            </w:r>
            <w:r>
              <w:rPr>
                <w:webHidden/>
              </w:rPr>
              <w:fldChar w:fldCharType="begin"/>
            </w:r>
            <w:r>
              <w:rPr>
                <w:webHidden/>
              </w:rPr>
              <w:instrText xml:space="preserve"> PAGEREF _Toc211491578 \h </w:instrText>
            </w:r>
            <w:r>
              <w:rPr>
                <w:webHidden/>
              </w:rPr>
            </w:r>
            <w:r>
              <w:rPr>
                <w:webHidden/>
              </w:rPr>
              <w:fldChar w:fldCharType="separate"/>
            </w:r>
            <w:r>
              <w:rPr>
                <w:webHidden/>
              </w:rPr>
              <w:t>3</w:t>
            </w:r>
            <w:r>
              <w:rPr>
                <w:webHidden/>
              </w:rPr>
              <w:fldChar w:fldCharType="end"/>
            </w:r>
          </w:hyperlink>
        </w:p>
        <w:p w14:paraId="31C5198E" w14:textId="1EDF5F09" w:rsidR="00163872" w:rsidRDefault="00163872">
          <w:pPr>
            <w:pStyle w:val="TOC1"/>
            <w:tabs>
              <w:tab w:val="right" w:leader="dot" w:pos="9628"/>
            </w:tabs>
            <w:rPr>
              <w:rFonts w:eastAsiaTheme="minorEastAsia"/>
              <w:b w:val="0"/>
              <w:bCs w:val="0"/>
              <w:caps w:val="0"/>
              <w:kern w:val="2"/>
              <w:sz w:val="24"/>
              <w:szCs w:val="24"/>
              <w:lang w:val="en-US"/>
            </w:rPr>
          </w:pPr>
          <w:hyperlink w:anchor="_Toc211491579" w:history="1">
            <w:r w:rsidRPr="00DA0657">
              <w:rPr>
                <w:rStyle w:val="Hyperlink"/>
                <w:rFonts w:ascii="Garamond" w:hAnsi="Garamond"/>
              </w:rPr>
              <w:t>Der Zwang der Gesellschaft</w:t>
            </w:r>
            <w:r>
              <w:rPr>
                <w:webHidden/>
              </w:rPr>
              <w:tab/>
            </w:r>
            <w:r>
              <w:rPr>
                <w:webHidden/>
              </w:rPr>
              <w:fldChar w:fldCharType="begin"/>
            </w:r>
            <w:r>
              <w:rPr>
                <w:webHidden/>
              </w:rPr>
              <w:instrText xml:space="preserve"> PAGEREF _Toc211491579 \h </w:instrText>
            </w:r>
            <w:r>
              <w:rPr>
                <w:webHidden/>
              </w:rPr>
            </w:r>
            <w:r>
              <w:rPr>
                <w:webHidden/>
              </w:rPr>
              <w:fldChar w:fldCharType="separate"/>
            </w:r>
            <w:r>
              <w:rPr>
                <w:webHidden/>
              </w:rPr>
              <w:t>4</w:t>
            </w:r>
            <w:r>
              <w:rPr>
                <w:webHidden/>
              </w:rPr>
              <w:fldChar w:fldCharType="end"/>
            </w:r>
          </w:hyperlink>
        </w:p>
        <w:p w14:paraId="71723DC4" w14:textId="0E1BA248" w:rsidR="00163872" w:rsidRDefault="00163872">
          <w:pPr>
            <w:pStyle w:val="TOC1"/>
            <w:tabs>
              <w:tab w:val="right" w:leader="dot" w:pos="9628"/>
            </w:tabs>
            <w:rPr>
              <w:rFonts w:eastAsiaTheme="minorEastAsia"/>
              <w:b w:val="0"/>
              <w:bCs w:val="0"/>
              <w:caps w:val="0"/>
              <w:kern w:val="2"/>
              <w:sz w:val="24"/>
              <w:szCs w:val="24"/>
              <w:lang w:val="en-US"/>
            </w:rPr>
          </w:pPr>
          <w:hyperlink w:anchor="_Toc211491580" w:history="1">
            <w:r w:rsidRPr="00DA0657">
              <w:rPr>
                <w:rStyle w:val="Hyperlink"/>
                <w:rFonts w:ascii="Garamond" w:hAnsi="Garamond"/>
              </w:rPr>
              <w:t>Der freie Wille im pracktischen Sinne</w:t>
            </w:r>
            <w:r>
              <w:rPr>
                <w:webHidden/>
              </w:rPr>
              <w:tab/>
            </w:r>
            <w:r>
              <w:rPr>
                <w:webHidden/>
              </w:rPr>
              <w:fldChar w:fldCharType="begin"/>
            </w:r>
            <w:r>
              <w:rPr>
                <w:webHidden/>
              </w:rPr>
              <w:instrText xml:space="preserve"> PAGEREF _Toc211491580 \h </w:instrText>
            </w:r>
            <w:r>
              <w:rPr>
                <w:webHidden/>
              </w:rPr>
            </w:r>
            <w:r>
              <w:rPr>
                <w:webHidden/>
              </w:rPr>
              <w:fldChar w:fldCharType="separate"/>
            </w:r>
            <w:r>
              <w:rPr>
                <w:webHidden/>
              </w:rPr>
              <w:t>5</w:t>
            </w:r>
            <w:r>
              <w:rPr>
                <w:webHidden/>
              </w:rPr>
              <w:fldChar w:fldCharType="end"/>
            </w:r>
          </w:hyperlink>
        </w:p>
        <w:p w14:paraId="46B87898" w14:textId="45E9C625" w:rsidR="00163872" w:rsidRDefault="00163872">
          <w:pPr>
            <w:pStyle w:val="TOC1"/>
            <w:tabs>
              <w:tab w:val="right" w:leader="dot" w:pos="9628"/>
            </w:tabs>
            <w:rPr>
              <w:rFonts w:eastAsiaTheme="minorEastAsia"/>
              <w:b w:val="0"/>
              <w:bCs w:val="0"/>
              <w:caps w:val="0"/>
              <w:kern w:val="2"/>
              <w:sz w:val="24"/>
              <w:szCs w:val="24"/>
              <w:lang w:val="en-US"/>
            </w:rPr>
          </w:pPr>
          <w:hyperlink w:anchor="_Toc211491581" w:history="1">
            <w:r w:rsidRPr="00DA0657">
              <w:rPr>
                <w:rStyle w:val="Hyperlink"/>
                <w:rFonts w:ascii="Garamond" w:hAnsi="Garamond"/>
              </w:rPr>
              <w:t>Hätte Thiel anders handeln können?</w:t>
            </w:r>
            <w:r>
              <w:rPr>
                <w:webHidden/>
              </w:rPr>
              <w:tab/>
            </w:r>
            <w:r>
              <w:rPr>
                <w:webHidden/>
              </w:rPr>
              <w:fldChar w:fldCharType="begin"/>
            </w:r>
            <w:r>
              <w:rPr>
                <w:webHidden/>
              </w:rPr>
              <w:instrText xml:space="preserve"> PAGEREF _Toc211491581 \h </w:instrText>
            </w:r>
            <w:r>
              <w:rPr>
                <w:webHidden/>
              </w:rPr>
            </w:r>
            <w:r>
              <w:rPr>
                <w:webHidden/>
              </w:rPr>
              <w:fldChar w:fldCharType="separate"/>
            </w:r>
            <w:r>
              <w:rPr>
                <w:webHidden/>
              </w:rPr>
              <w:t>6</w:t>
            </w:r>
            <w:r>
              <w:rPr>
                <w:webHidden/>
              </w:rPr>
              <w:fldChar w:fldCharType="end"/>
            </w:r>
          </w:hyperlink>
        </w:p>
        <w:p w14:paraId="2DF74ABE" w14:textId="641F6490" w:rsidR="00163872" w:rsidRDefault="00163872">
          <w:pPr>
            <w:pStyle w:val="TOC1"/>
            <w:tabs>
              <w:tab w:val="right" w:leader="dot" w:pos="9628"/>
            </w:tabs>
            <w:rPr>
              <w:rFonts w:eastAsiaTheme="minorEastAsia"/>
              <w:b w:val="0"/>
              <w:bCs w:val="0"/>
              <w:caps w:val="0"/>
              <w:kern w:val="2"/>
              <w:sz w:val="24"/>
              <w:szCs w:val="24"/>
              <w:lang w:val="en-US"/>
            </w:rPr>
          </w:pPr>
          <w:hyperlink w:anchor="_Toc211491582" w:history="1">
            <w:r w:rsidRPr="00DA0657">
              <w:rPr>
                <w:rStyle w:val="Hyperlink"/>
                <w:rFonts w:ascii="Garamond" w:hAnsi="Garamond"/>
              </w:rPr>
              <w:t>Die Frage der Schuldfähigkeit</w:t>
            </w:r>
            <w:r>
              <w:rPr>
                <w:webHidden/>
              </w:rPr>
              <w:tab/>
            </w:r>
            <w:r>
              <w:rPr>
                <w:webHidden/>
              </w:rPr>
              <w:fldChar w:fldCharType="begin"/>
            </w:r>
            <w:r>
              <w:rPr>
                <w:webHidden/>
              </w:rPr>
              <w:instrText xml:space="preserve"> PAGEREF _Toc211491582 \h </w:instrText>
            </w:r>
            <w:r>
              <w:rPr>
                <w:webHidden/>
              </w:rPr>
            </w:r>
            <w:r>
              <w:rPr>
                <w:webHidden/>
              </w:rPr>
              <w:fldChar w:fldCharType="separate"/>
            </w:r>
            <w:r>
              <w:rPr>
                <w:webHidden/>
              </w:rPr>
              <w:t>7</w:t>
            </w:r>
            <w:r>
              <w:rPr>
                <w:webHidden/>
              </w:rPr>
              <w:fldChar w:fldCharType="end"/>
            </w:r>
          </w:hyperlink>
        </w:p>
        <w:p w14:paraId="02FB279B" w14:textId="7D476B73" w:rsidR="00163872" w:rsidRDefault="00163872">
          <w:pPr>
            <w:pStyle w:val="TOC1"/>
            <w:tabs>
              <w:tab w:val="right" w:leader="dot" w:pos="9628"/>
            </w:tabs>
            <w:rPr>
              <w:rFonts w:eastAsiaTheme="minorEastAsia"/>
              <w:b w:val="0"/>
              <w:bCs w:val="0"/>
              <w:caps w:val="0"/>
              <w:kern w:val="2"/>
              <w:sz w:val="24"/>
              <w:szCs w:val="24"/>
              <w:lang w:val="en-US"/>
            </w:rPr>
          </w:pPr>
          <w:hyperlink w:anchor="_Toc211491583" w:history="1">
            <w:r w:rsidRPr="00DA0657">
              <w:rPr>
                <w:rStyle w:val="Hyperlink"/>
                <w:rFonts w:ascii="Garamond" w:hAnsi="Garamond"/>
              </w:rPr>
              <w:t>Schluss</w:t>
            </w:r>
            <w:r>
              <w:rPr>
                <w:webHidden/>
              </w:rPr>
              <w:tab/>
            </w:r>
            <w:r>
              <w:rPr>
                <w:webHidden/>
              </w:rPr>
              <w:fldChar w:fldCharType="begin"/>
            </w:r>
            <w:r>
              <w:rPr>
                <w:webHidden/>
              </w:rPr>
              <w:instrText xml:space="preserve"> PAGEREF _Toc211491583 \h </w:instrText>
            </w:r>
            <w:r>
              <w:rPr>
                <w:webHidden/>
              </w:rPr>
            </w:r>
            <w:r>
              <w:rPr>
                <w:webHidden/>
              </w:rPr>
              <w:fldChar w:fldCharType="separate"/>
            </w:r>
            <w:r>
              <w:rPr>
                <w:webHidden/>
              </w:rPr>
              <w:t>9</w:t>
            </w:r>
            <w:r>
              <w:rPr>
                <w:webHidden/>
              </w:rPr>
              <w:fldChar w:fldCharType="end"/>
            </w:r>
          </w:hyperlink>
        </w:p>
        <w:p w14:paraId="782B0AD8" w14:textId="5EE216D7" w:rsidR="00163872" w:rsidRDefault="00163872">
          <w:pPr>
            <w:pStyle w:val="TOC1"/>
            <w:tabs>
              <w:tab w:val="right" w:leader="dot" w:pos="9628"/>
            </w:tabs>
            <w:rPr>
              <w:rFonts w:eastAsiaTheme="minorEastAsia"/>
              <w:b w:val="0"/>
              <w:bCs w:val="0"/>
              <w:caps w:val="0"/>
              <w:kern w:val="2"/>
              <w:sz w:val="24"/>
              <w:szCs w:val="24"/>
              <w:lang w:val="en-US"/>
            </w:rPr>
          </w:pPr>
          <w:hyperlink w:anchor="_Toc211491584" w:history="1">
            <w:r w:rsidRPr="00DA0657">
              <w:rPr>
                <w:rStyle w:val="Hyperlink"/>
                <w:rFonts w:ascii="Garamond" w:hAnsi="Garamond"/>
              </w:rPr>
              <w:t>Literaturverzeichnis</w:t>
            </w:r>
            <w:r>
              <w:rPr>
                <w:webHidden/>
              </w:rPr>
              <w:tab/>
            </w:r>
            <w:r>
              <w:rPr>
                <w:webHidden/>
              </w:rPr>
              <w:fldChar w:fldCharType="begin"/>
            </w:r>
            <w:r>
              <w:rPr>
                <w:webHidden/>
              </w:rPr>
              <w:instrText xml:space="preserve"> PAGEREF _Toc211491584 \h </w:instrText>
            </w:r>
            <w:r>
              <w:rPr>
                <w:webHidden/>
              </w:rPr>
            </w:r>
            <w:r>
              <w:rPr>
                <w:webHidden/>
              </w:rPr>
              <w:fldChar w:fldCharType="separate"/>
            </w:r>
            <w:r>
              <w:rPr>
                <w:webHidden/>
              </w:rPr>
              <w:t>10</w:t>
            </w:r>
            <w:r>
              <w:rPr>
                <w:webHidden/>
              </w:rPr>
              <w:fldChar w:fldCharType="end"/>
            </w:r>
          </w:hyperlink>
        </w:p>
        <w:p w14:paraId="45F88620" w14:textId="22932E4B" w:rsidR="00163872" w:rsidRDefault="00163872">
          <w:r>
            <w:rPr>
              <w:b/>
              <w:bCs/>
            </w:rPr>
            <w:fldChar w:fldCharType="end"/>
          </w:r>
        </w:p>
      </w:sdtContent>
    </w:sdt>
    <w:p w14:paraId="66C025D7" w14:textId="5939C94E" w:rsidR="00163872" w:rsidRPr="00163872" w:rsidRDefault="00163872" w:rsidP="00163872"/>
    <w:p w14:paraId="3C780901" w14:textId="77777777" w:rsidR="00163872" w:rsidRDefault="00163872">
      <w:pPr>
        <w:rPr>
          <w:rFonts w:ascii="Garamond" w:eastAsiaTheme="majorEastAsia" w:hAnsi="Garamond" w:cstheme="majorBidi"/>
          <w:color w:val="0F4761" w:themeColor="accent1" w:themeShade="BF"/>
          <w:sz w:val="40"/>
          <w:szCs w:val="40"/>
        </w:rPr>
      </w:pPr>
      <w:r>
        <w:rPr>
          <w:rFonts w:ascii="Garamond" w:hAnsi="Garamond"/>
        </w:rPr>
        <w:br w:type="page"/>
      </w:r>
    </w:p>
    <w:p w14:paraId="7CAE8FA8" w14:textId="3CCDC129" w:rsidR="00163872" w:rsidRPr="00163872" w:rsidRDefault="00163872" w:rsidP="00163872">
      <w:pPr>
        <w:pStyle w:val="Heading1"/>
        <w:rPr>
          <w:rFonts w:ascii="Garamond" w:hAnsi="Garamond"/>
        </w:rPr>
      </w:pPr>
      <w:bookmarkStart w:id="0" w:name="_Toc211491577"/>
      <w:r w:rsidRPr="00163872">
        <w:rPr>
          <w:rFonts w:ascii="Garamond" w:hAnsi="Garamond"/>
        </w:rPr>
        <w:lastRenderedPageBreak/>
        <w:t>Einleitung</w:t>
      </w:r>
      <w:bookmarkEnd w:id="0"/>
    </w:p>
    <w:p w14:paraId="27F09E08" w14:textId="1A384B54" w:rsidR="001B4B62" w:rsidRDefault="00CE5538" w:rsidP="002365D0">
      <w:pPr>
        <w:spacing w:line="360" w:lineRule="auto"/>
        <w:jc w:val="both"/>
        <w:rPr>
          <w:rFonts w:ascii="Garamond" w:hAnsi="Garamond"/>
          <w:sz w:val="24"/>
          <w:szCs w:val="24"/>
        </w:rPr>
      </w:pPr>
      <w:r>
        <w:rPr>
          <w:rFonts w:ascii="Garamond" w:hAnsi="Garamond"/>
          <w:sz w:val="24"/>
          <w:szCs w:val="24"/>
        </w:rPr>
        <w:t>Der Naturalismus ist eine Kunstströmung die in der zweiten Hälfte des neunzehnten Jahrhunderts zu Stande kam und folglich von großartigen wissenschaftlichen Fortschritt geprägt ist.</w:t>
      </w:r>
      <w:r w:rsidR="00A01BD6">
        <w:rPr>
          <w:rFonts w:ascii="Garamond" w:hAnsi="Garamond"/>
          <w:sz w:val="24"/>
          <w:szCs w:val="24"/>
        </w:rPr>
        <w:t xml:space="preserve"> Ein Beispiel solchen Fortschritts ist die Atomtheorie, die sagt, dass jede Handlung die Folge einer Früheren ist. Nachdem die Naturlisten sich diese Formel überlegt haben, haben </w:t>
      </w:r>
      <w:r w:rsidR="00790AA0">
        <w:rPr>
          <w:rFonts w:ascii="Garamond" w:hAnsi="Garamond"/>
          <w:sz w:val="24"/>
          <w:szCs w:val="24"/>
        </w:rPr>
        <w:t>sie sich dem Determinismus gewidmet. Sie sind der Meinung der Mensch sei nichts als ein Gegenstand, der sich nich bestimmen kann, wohin die Zeit ihn trägt, wie ein Blatt im Wind.</w:t>
      </w:r>
      <w:r w:rsidR="00972051">
        <w:rPr>
          <w:rFonts w:ascii="Garamond" w:hAnsi="Garamond"/>
          <w:sz w:val="24"/>
          <w:szCs w:val="24"/>
        </w:rPr>
        <w:t xml:space="preserve"> Ein Naturalist würde es deswegen schwierig finden dem Titelheld Gerhart Hauptmanns </w:t>
      </w:r>
      <w:r w:rsidR="00BD1289">
        <w:rPr>
          <w:rFonts w:ascii="Garamond" w:hAnsi="Garamond"/>
          <w:sz w:val="24"/>
          <w:szCs w:val="24"/>
        </w:rPr>
        <w:t>„</w:t>
      </w:r>
      <w:r w:rsidR="00972051" w:rsidRPr="00BD1289">
        <w:rPr>
          <w:rFonts w:ascii="Garamond" w:hAnsi="Garamond"/>
          <w:sz w:val="24"/>
          <w:szCs w:val="24"/>
        </w:rPr>
        <w:t>Bahnwärter Thiel</w:t>
      </w:r>
      <w:r w:rsidR="00BD1289">
        <w:rPr>
          <w:rFonts w:ascii="Garamond" w:hAnsi="Garamond"/>
          <w:sz w:val="24"/>
          <w:szCs w:val="24"/>
        </w:rPr>
        <w:t>“</w:t>
      </w:r>
      <w:r w:rsidR="00972051" w:rsidRPr="00BD1289">
        <w:rPr>
          <w:rFonts w:ascii="Garamond" w:hAnsi="Garamond"/>
          <w:sz w:val="24"/>
          <w:szCs w:val="24"/>
        </w:rPr>
        <w:t xml:space="preserve"> </w:t>
      </w:r>
      <w:r w:rsidR="00972051">
        <w:rPr>
          <w:rFonts w:ascii="Garamond" w:hAnsi="Garamond"/>
          <w:sz w:val="24"/>
          <w:szCs w:val="24"/>
        </w:rPr>
        <w:t xml:space="preserve">Schuld zu geben, weil er </w:t>
      </w:r>
      <w:r w:rsidR="00E96E89">
        <w:rPr>
          <w:rFonts w:ascii="Garamond" w:hAnsi="Garamond"/>
          <w:sz w:val="24"/>
          <w:szCs w:val="24"/>
        </w:rPr>
        <w:t>scheinbar</w:t>
      </w:r>
      <w:r w:rsidR="00972051">
        <w:rPr>
          <w:rFonts w:ascii="Garamond" w:hAnsi="Garamond"/>
          <w:sz w:val="24"/>
          <w:szCs w:val="24"/>
        </w:rPr>
        <w:t xml:space="preserve"> nicht wählen konnte, den Rest seiner Familie nicht zu ermorden.</w:t>
      </w:r>
      <w:r w:rsidR="00E96E89">
        <w:rPr>
          <w:rFonts w:ascii="Garamond" w:hAnsi="Garamond"/>
          <w:sz w:val="24"/>
          <w:szCs w:val="24"/>
        </w:rPr>
        <w:t xml:space="preserve"> Die Frage, ob er gestraft werden soll oder überhaupt kann, ist also unvermeidlich.</w:t>
      </w:r>
    </w:p>
    <w:p w14:paraId="7F660D4D" w14:textId="77777777" w:rsidR="001B4B62" w:rsidRDefault="001B4B62">
      <w:pPr>
        <w:rPr>
          <w:rFonts w:ascii="Garamond" w:hAnsi="Garamond"/>
          <w:sz w:val="24"/>
          <w:szCs w:val="24"/>
        </w:rPr>
      </w:pPr>
      <w:r>
        <w:rPr>
          <w:rFonts w:ascii="Garamond" w:hAnsi="Garamond"/>
          <w:sz w:val="24"/>
          <w:szCs w:val="24"/>
        </w:rPr>
        <w:br w:type="page"/>
      </w:r>
    </w:p>
    <w:p w14:paraId="54D74BE5" w14:textId="07A062D9" w:rsidR="00E6337F" w:rsidRPr="00163872" w:rsidRDefault="00163872" w:rsidP="00163872">
      <w:pPr>
        <w:pStyle w:val="Heading1"/>
        <w:rPr>
          <w:rFonts w:ascii="Garamond" w:hAnsi="Garamond"/>
        </w:rPr>
      </w:pPr>
      <w:bookmarkStart w:id="1" w:name="_Toc211491578"/>
      <w:r w:rsidRPr="00163872">
        <w:rPr>
          <w:rFonts w:ascii="Garamond" w:hAnsi="Garamond"/>
        </w:rPr>
        <w:lastRenderedPageBreak/>
        <w:t>Der Determinismus</w:t>
      </w:r>
      <w:bookmarkEnd w:id="1"/>
    </w:p>
    <w:p w14:paraId="0F5C9266" w14:textId="38E237EA" w:rsidR="001B4B62" w:rsidRDefault="00566001" w:rsidP="002365D0">
      <w:pPr>
        <w:spacing w:line="360" w:lineRule="auto"/>
        <w:jc w:val="both"/>
        <w:rPr>
          <w:rFonts w:ascii="Garamond" w:hAnsi="Garamond"/>
          <w:sz w:val="24"/>
          <w:szCs w:val="24"/>
        </w:rPr>
      </w:pPr>
      <w:r>
        <w:rPr>
          <w:rFonts w:ascii="Garamond" w:hAnsi="Garamond"/>
          <w:sz w:val="24"/>
          <w:szCs w:val="24"/>
        </w:rPr>
        <w:t xml:space="preserve">Die Hauptsache des Determinismus, ist eine Abwesenheit der Handlungsfreiheit. </w:t>
      </w:r>
      <w:r w:rsidR="0098384C">
        <w:rPr>
          <w:rFonts w:ascii="Garamond" w:hAnsi="Garamond"/>
          <w:sz w:val="24"/>
          <w:szCs w:val="24"/>
        </w:rPr>
        <w:t>Wolfgang Prinz ist der Meinung, dass „[in] der Psychologie über den Freien Willen zu reden, ähnlich [ist] wie aus Sicht der Zoologie über das Einhorn zu reden: Man spricht über Dinge, die in der Ontologie dieser Disziplin eigentlich nicht vorgesehen sind.“</w:t>
      </w:r>
      <w:r w:rsidR="0098384C">
        <w:rPr>
          <w:rStyle w:val="FootnoteReference"/>
          <w:rFonts w:ascii="Garamond" w:hAnsi="Garamond"/>
          <w:sz w:val="24"/>
          <w:szCs w:val="24"/>
        </w:rPr>
        <w:footnoteReference w:id="1"/>
      </w:r>
      <w:r w:rsidR="00F33914">
        <w:rPr>
          <w:rFonts w:ascii="Garamond" w:hAnsi="Garamond"/>
          <w:sz w:val="24"/>
          <w:szCs w:val="24"/>
        </w:rPr>
        <w:t xml:space="preserve"> Genau diese Meinung </w:t>
      </w:r>
      <w:r w:rsidR="008C295B">
        <w:rPr>
          <w:rFonts w:ascii="Garamond" w:hAnsi="Garamond"/>
          <w:sz w:val="24"/>
          <w:szCs w:val="24"/>
        </w:rPr>
        <w:t xml:space="preserve">drückt auch Arno Holz in </w:t>
      </w:r>
      <w:r w:rsidR="008C295B" w:rsidRPr="00EE6578">
        <w:rPr>
          <w:rFonts w:ascii="Garamond" w:hAnsi="Garamond"/>
          <w:sz w:val="24"/>
          <w:szCs w:val="24"/>
        </w:rPr>
        <w:t>„Die Kunst. Ihr Wesen und ihre Gesetze“</w:t>
      </w:r>
      <w:r w:rsidR="008C295B" w:rsidRPr="00EE6578">
        <w:rPr>
          <w:rStyle w:val="FootnoteReference"/>
          <w:rFonts w:ascii="Garamond" w:hAnsi="Garamond"/>
          <w:sz w:val="24"/>
          <w:szCs w:val="24"/>
        </w:rPr>
        <w:footnoteReference w:id="2"/>
      </w:r>
      <w:r w:rsidR="00D14FDA">
        <w:rPr>
          <w:rFonts w:ascii="Garamond" w:hAnsi="Garamond"/>
          <w:sz w:val="24"/>
          <w:szCs w:val="24"/>
        </w:rPr>
        <w:t xml:space="preserve"> aus.</w:t>
      </w:r>
      <w:r w:rsidR="008C295B" w:rsidRPr="00EE6578">
        <w:rPr>
          <w:rFonts w:ascii="Garamond" w:hAnsi="Garamond"/>
          <w:sz w:val="24"/>
          <w:szCs w:val="24"/>
        </w:rPr>
        <w:t xml:space="preserve"> </w:t>
      </w:r>
      <w:r w:rsidR="008C295B">
        <w:rPr>
          <w:rFonts w:ascii="Garamond" w:hAnsi="Garamond"/>
          <w:sz w:val="24"/>
          <w:szCs w:val="24"/>
        </w:rPr>
        <w:t>Laut Holz kann das Individuu</w:t>
      </w:r>
      <w:r w:rsidR="007A3F5A">
        <w:rPr>
          <w:rFonts w:ascii="Garamond" w:hAnsi="Garamond"/>
          <w:sz w:val="24"/>
          <w:szCs w:val="24"/>
        </w:rPr>
        <w:t>m</w:t>
      </w:r>
      <w:r w:rsidR="008C295B">
        <w:rPr>
          <w:rFonts w:ascii="Garamond" w:hAnsi="Garamond"/>
          <w:sz w:val="24"/>
          <w:szCs w:val="24"/>
        </w:rPr>
        <w:t xml:space="preserve">, wenn </w:t>
      </w:r>
      <w:r w:rsidR="007A3F5A">
        <w:rPr>
          <w:rFonts w:ascii="Garamond" w:hAnsi="Garamond"/>
          <w:sz w:val="24"/>
          <w:szCs w:val="24"/>
        </w:rPr>
        <w:t>es</w:t>
      </w:r>
      <w:r w:rsidR="008C295B">
        <w:rPr>
          <w:rFonts w:ascii="Garamond" w:hAnsi="Garamond"/>
          <w:sz w:val="24"/>
          <w:szCs w:val="24"/>
        </w:rPr>
        <w:t xml:space="preserve"> an freien Willen mangelt, keine Verantwortung für seine Taten tragen. </w:t>
      </w:r>
      <w:r w:rsidR="007A3F5A">
        <w:rPr>
          <w:rFonts w:ascii="Garamond" w:hAnsi="Garamond"/>
          <w:sz w:val="24"/>
          <w:szCs w:val="24"/>
        </w:rPr>
        <w:t xml:space="preserve">Dieses „wenn“ steht in der zeitgenössischen Psychologie ziemlich fest. </w:t>
      </w:r>
      <w:r w:rsidR="00D97ABD">
        <w:rPr>
          <w:rFonts w:ascii="Garamond" w:hAnsi="Garamond"/>
          <w:sz w:val="24"/>
          <w:szCs w:val="24"/>
        </w:rPr>
        <w:t>Prinz verweist auf Studien die nachgewiesen haben, dass Menschen eigentlich gar nicht auf detaillierte Fragen über ihre Denkprozesse, wie zum Beispiel das Suchen nach einem vergessenen Namen, antworten können.</w:t>
      </w:r>
      <w:r w:rsidR="00D97ABD">
        <w:rPr>
          <w:rStyle w:val="FootnoteReference"/>
          <w:rFonts w:ascii="Garamond" w:hAnsi="Garamond"/>
          <w:sz w:val="24"/>
          <w:szCs w:val="24"/>
        </w:rPr>
        <w:footnoteReference w:id="3"/>
      </w:r>
      <w:r w:rsidR="00D97ABD">
        <w:rPr>
          <w:rFonts w:ascii="Garamond" w:hAnsi="Garamond"/>
          <w:sz w:val="24"/>
          <w:szCs w:val="24"/>
        </w:rPr>
        <w:t xml:space="preserve"> </w:t>
      </w:r>
      <w:r w:rsidR="0021176B">
        <w:rPr>
          <w:rFonts w:ascii="Garamond" w:hAnsi="Garamond"/>
          <w:sz w:val="24"/>
          <w:szCs w:val="24"/>
        </w:rPr>
        <w:t xml:space="preserve">Der Mensch fühlt sich vielleicht frei, </w:t>
      </w:r>
      <w:r w:rsidR="00140D0E">
        <w:rPr>
          <w:rFonts w:ascii="Garamond" w:hAnsi="Garamond"/>
          <w:sz w:val="24"/>
          <w:szCs w:val="24"/>
        </w:rPr>
        <w:t xml:space="preserve">weiß </w:t>
      </w:r>
      <w:r w:rsidR="0021176B">
        <w:rPr>
          <w:rFonts w:ascii="Garamond" w:hAnsi="Garamond"/>
          <w:sz w:val="24"/>
          <w:szCs w:val="24"/>
        </w:rPr>
        <w:t>abe</w:t>
      </w:r>
      <w:r w:rsidR="00140D0E">
        <w:rPr>
          <w:rFonts w:ascii="Garamond" w:hAnsi="Garamond"/>
          <w:sz w:val="24"/>
          <w:szCs w:val="24"/>
        </w:rPr>
        <w:t>r</w:t>
      </w:r>
      <w:r w:rsidR="0021176B">
        <w:rPr>
          <w:rFonts w:ascii="Garamond" w:hAnsi="Garamond"/>
          <w:sz w:val="24"/>
          <w:szCs w:val="24"/>
        </w:rPr>
        <w:t xml:space="preserve"> nicht genau wie diese Freiheit sich gestaltet. </w:t>
      </w:r>
      <w:r w:rsidR="009F6BC8">
        <w:rPr>
          <w:rFonts w:ascii="Garamond" w:hAnsi="Garamond"/>
          <w:sz w:val="24"/>
          <w:szCs w:val="24"/>
        </w:rPr>
        <w:t>D</w:t>
      </w:r>
      <w:r w:rsidR="00EA03DA">
        <w:rPr>
          <w:rFonts w:ascii="Garamond" w:hAnsi="Garamond"/>
          <w:sz w:val="24"/>
          <w:szCs w:val="24"/>
        </w:rPr>
        <w:t>as</w:t>
      </w:r>
      <w:r w:rsidR="009F6BC8">
        <w:rPr>
          <w:rFonts w:ascii="Garamond" w:hAnsi="Garamond"/>
          <w:sz w:val="24"/>
          <w:szCs w:val="24"/>
        </w:rPr>
        <w:t xml:space="preserve"> </w:t>
      </w:r>
      <w:r w:rsidR="00CC6C8F">
        <w:rPr>
          <w:rFonts w:ascii="Garamond" w:hAnsi="Garamond"/>
          <w:sz w:val="24"/>
          <w:szCs w:val="24"/>
        </w:rPr>
        <w:t xml:space="preserve">erlebte Freiheitsgefühl </w:t>
      </w:r>
      <w:r w:rsidR="001A16E9">
        <w:rPr>
          <w:rFonts w:ascii="Garamond" w:hAnsi="Garamond"/>
          <w:sz w:val="24"/>
          <w:szCs w:val="24"/>
        </w:rPr>
        <w:t>kann</w:t>
      </w:r>
      <w:r w:rsidR="00CC6C8F">
        <w:rPr>
          <w:rFonts w:ascii="Garamond" w:hAnsi="Garamond"/>
          <w:sz w:val="24"/>
          <w:szCs w:val="24"/>
        </w:rPr>
        <w:t xml:space="preserve"> wahrscheinlich </w:t>
      </w:r>
      <w:r w:rsidR="001A16E9">
        <w:rPr>
          <w:rFonts w:ascii="Garamond" w:hAnsi="Garamond"/>
          <w:sz w:val="24"/>
          <w:szCs w:val="24"/>
        </w:rPr>
        <w:t>nichts</w:t>
      </w:r>
      <w:r w:rsidR="00EE6578">
        <w:rPr>
          <w:rFonts w:ascii="Garamond" w:hAnsi="Garamond"/>
          <w:sz w:val="24"/>
          <w:szCs w:val="24"/>
        </w:rPr>
        <w:t xml:space="preserve"> </w:t>
      </w:r>
      <w:r w:rsidR="00C517CD">
        <w:rPr>
          <w:rFonts w:ascii="Garamond" w:hAnsi="Garamond"/>
          <w:sz w:val="24"/>
          <w:szCs w:val="24"/>
        </w:rPr>
        <w:t>anderes sein</w:t>
      </w:r>
      <w:r w:rsidR="00EE6578">
        <w:rPr>
          <w:rFonts w:ascii="Garamond" w:hAnsi="Garamond"/>
          <w:sz w:val="24"/>
          <w:szCs w:val="24"/>
        </w:rPr>
        <w:t xml:space="preserve"> als </w:t>
      </w:r>
      <w:r w:rsidR="003E4700">
        <w:rPr>
          <w:rFonts w:ascii="Garamond" w:hAnsi="Garamond"/>
          <w:sz w:val="24"/>
          <w:szCs w:val="24"/>
        </w:rPr>
        <w:t xml:space="preserve">die Wirkung </w:t>
      </w:r>
      <w:r w:rsidR="00AA0919">
        <w:rPr>
          <w:rFonts w:ascii="Garamond" w:hAnsi="Garamond"/>
          <w:sz w:val="24"/>
          <w:szCs w:val="24"/>
        </w:rPr>
        <w:t>mancher „</w:t>
      </w:r>
      <w:r w:rsidR="008D61CB">
        <w:rPr>
          <w:rFonts w:ascii="Garamond" w:hAnsi="Garamond"/>
          <w:sz w:val="24"/>
          <w:szCs w:val="24"/>
        </w:rPr>
        <w:t>[</w:t>
      </w:r>
      <w:r w:rsidR="00AA0919">
        <w:rPr>
          <w:rFonts w:ascii="Garamond" w:hAnsi="Garamond"/>
          <w:sz w:val="24"/>
          <w:szCs w:val="24"/>
        </w:rPr>
        <w:t>psychische</w:t>
      </w:r>
      <w:r w:rsidR="008D61CB">
        <w:rPr>
          <w:rFonts w:ascii="Garamond" w:hAnsi="Garamond"/>
          <w:sz w:val="24"/>
          <w:szCs w:val="24"/>
        </w:rPr>
        <w:t>r]</w:t>
      </w:r>
      <w:r w:rsidR="00AA0919">
        <w:rPr>
          <w:rFonts w:ascii="Garamond" w:hAnsi="Garamond"/>
          <w:sz w:val="24"/>
          <w:szCs w:val="24"/>
        </w:rPr>
        <w:t xml:space="preserve"> Vorgänge</w:t>
      </w:r>
      <w:r w:rsidR="00EE6578">
        <w:rPr>
          <w:rFonts w:ascii="Garamond" w:hAnsi="Garamond"/>
          <w:sz w:val="24"/>
          <w:szCs w:val="24"/>
        </w:rPr>
        <w:t>,</w:t>
      </w:r>
      <w:r w:rsidR="00D80F8C">
        <w:rPr>
          <w:rFonts w:ascii="Garamond" w:hAnsi="Garamond"/>
          <w:sz w:val="24"/>
          <w:szCs w:val="24"/>
        </w:rPr>
        <w:t>“</w:t>
      </w:r>
      <w:r w:rsidR="00D80F8C">
        <w:rPr>
          <w:rStyle w:val="FootnoteReference"/>
          <w:rFonts w:ascii="Garamond" w:hAnsi="Garamond"/>
          <w:sz w:val="24"/>
          <w:szCs w:val="24"/>
        </w:rPr>
        <w:footnoteReference w:id="4"/>
      </w:r>
      <w:r w:rsidR="00BD1289">
        <w:rPr>
          <w:rFonts w:ascii="Garamond" w:hAnsi="Garamond"/>
          <w:sz w:val="24"/>
          <w:szCs w:val="24"/>
        </w:rPr>
        <w:t xml:space="preserve"> deren </w:t>
      </w:r>
      <w:r w:rsidR="00EA03DA">
        <w:rPr>
          <w:rFonts w:ascii="Garamond" w:hAnsi="Garamond"/>
          <w:sz w:val="24"/>
          <w:szCs w:val="24"/>
        </w:rPr>
        <w:t xml:space="preserve">sich </w:t>
      </w:r>
      <w:r w:rsidR="00BD1289">
        <w:rPr>
          <w:rFonts w:ascii="Garamond" w:hAnsi="Garamond"/>
          <w:sz w:val="24"/>
          <w:szCs w:val="24"/>
        </w:rPr>
        <w:t>der Mensch nicht bewusst ist.</w:t>
      </w:r>
      <w:r w:rsidR="00592104">
        <w:rPr>
          <w:rFonts w:ascii="Garamond" w:hAnsi="Garamond"/>
          <w:sz w:val="24"/>
          <w:szCs w:val="24"/>
        </w:rPr>
        <w:t xml:space="preserve"> </w:t>
      </w:r>
      <w:r w:rsidR="005857E8">
        <w:rPr>
          <w:rFonts w:ascii="Garamond" w:hAnsi="Garamond"/>
          <w:sz w:val="24"/>
          <w:szCs w:val="24"/>
        </w:rPr>
        <w:t>Hauptmanns Text</w:t>
      </w:r>
      <w:r w:rsidR="00774128">
        <w:rPr>
          <w:rFonts w:ascii="Garamond" w:hAnsi="Garamond"/>
          <w:sz w:val="24"/>
          <w:szCs w:val="24"/>
        </w:rPr>
        <w:t xml:space="preserve"> </w:t>
      </w:r>
      <w:r w:rsidR="00545CA0">
        <w:rPr>
          <w:rFonts w:ascii="Garamond" w:hAnsi="Garamond"/>
          <w:sz w:val="24"/>
          <w:szCs w:val="24"/>
        </w:rPr>
        <w:t>gibt diese</w:t>
      </w:r>
      <w:r w:rsidR="00FF6215">
        <w:rPr>
          <w:rFonts w:ascii="Garamond" w:hAnsi="Garamond"/>
          <w:sz w:val="24"/>
          <w:szCs w:val="24"/>
        </w:rPr>
        <w:t>r</w:t>
      </w:r>
      <w:r w:rsidR="00545CA0">
        <w:rPr>
          <w:rFonts w:ascii="Garamond" w:hAnsi="Garamond"/>
          <w:sz w:val="24"/>
          <w:szCs w:val="24"/>
        </w:rPr>
        <w:t xml:space="preserve"> Unbe</w:t>
      </w:r>
      <w:r w:rsidR="00416CF8">
        <w:rPr>
          <w:rFonts w:ascii="Garamond" w:hAnsi="Garamond"/>
          <w:sz w:val="24"/>
          <w:szCs w:val="24"/>
        </w:rPr>
        <w:t xml:space="preserve">wusstheit </w:t>
      </w:r>
      <w:r w:rsidR="00FF6215">
        <w:rPr>
          <w:rFonts w:ascii="Garamond" w:hAnsi="Garamond"/>
          <w:sz w:val="24"/>
          <w:szCs w:val="24"/>
        </w:rPr>
        <w:t>eine</w:t>
      </w:r>
      <w:r w:rsidR="008473E3">
        <w:rPr>
          <w:rFonts w:ascii="Garamond" w:hAnsi="Garamond"/>
          <w:sz w:val="24"/>
          <w:szCs w:val="24"/>
        </w:rPr>
        <w:t xml:space="preserve"> symbolhafte</w:t>
      </w:r>
      <w:r w:rsidR="00416CF8">
        <w:rPr>
          <w:rFonts w:ascii="Garamond" w:hAnsi="Garamond"/>
          <w:sz w:val="24"/>
          <w:szCs w:val="24"/>
        </w:rPr>
        <w:t xml:space="preserve"> Gestalt.</w:t>
      </w:r>
      <w:r w:rsidR="00E663F2">
        <w:rPr>
          <w:rFonts w:ascii="Garamond" w:hAnsi="Garamond"/>
          <w:sz w:val="24"/>
          <w:szCs w:val="24"/>
        </w:rPr>
        <w:t xml:space="preserve"> Fast am Anfang </w:t>
      </w:r>
      <w:r w:rsidR="009D2822">
        <w:rPr>
          <w:rFonts w:ascii="Garamond" w:hAnsi="Garamond"/>
          <w:sz w:val="24"/>
          <w:szCs w:val="24"/>
        </w:rPr>
        <w:t xml:space="preserve">der Erzählung </w:t>
      </w:r>
      <w:r w:rsidR="007657D1">
        <w:rPr>
          <w:rFonts w:ascii="Garamond" w:hAnsi="Garamond"/>
          <w:sz w:val="24"/>
          <w:szCs w:val="24"/>
        </w:rPr>
        <w:t>wird Thiels zweite Ehe beschrieben:</w:t>
      </w:r>
      <w:r w:rsidR="009D2822">
        <w:rPr>
          <w:rFonts w:ascii="Garamond" w:hAnsi="Garamond"/>
          <w:sz w:val="24"/>
          <w:szCs w:val="24"/>
        </w:rPr>
        <w:t xml:space="preserve"> „Drei Dinge jedoch hatte er, </w:t>
      </w:r>
      <w:r w:rsidR="009D2822">
        <w:rPr>
          <w:rFonts w:ascii="Garamond" w:hAnsi="Garamond"/>
          <w:b/>
          <w:bCs/>
          <w:sz w:val="24"/>
          <w:szCs w:val="24"/>
        </w:rPr>
        <w:t xml:space="preserve">ohne es zu wissen, </w:t>
      </w:r>
      <w:r w:rsidR="001450C8">
        <w:rPr>
          <w:rFonts w:ascii="Garamond" w:hAnsi="Garamond"/>
          <w:sz w:val="24"/>
          <w:szCs w:val="24"/>
        </w:rPr>
        <w:t>mit seiner Frau in Kauf genommen</w:t>
      </w:r>
      <w:r w:rsidR="00F70AB5">
        <w:rPr>
          <w:rFonts w:ascii="Garamond" w:hAnsi="Garamond"/>
          <w:sz w:val="24"/>
          <w:szCs w:val="24"/>
        </w:rPr>
        <w:t>: eine harte, herrschsüchtige Gemütsart, Zanksucht und brutale Leidenschaftlichkeit.</w:t>
      </w:r>
      <w:r w:rsidR="001450C8">
        <w:rPr>
          <w:rFonts w:ascii="Garamond" w:hAnsi="Garamond"/>
          <w:sz w:val="24"/>
          <w:szCs w:val="24"/>
        </w:rPr>
        <w:t>“</w:t>
      </w:r>
      <w:r w:rsidR="001450C8">
        <w:rPr>
          <w:rStyle w:val="FootnoteReference"/>
          <w:rFonts w:ascii="Garamond" w:hAnsi="Garamond"/>
          <w:sz w:val="24"/>
          <w:szCs w:val="24"/>
        </w:rPr>
        <w:footnoteReference w:id="5"/>
      </w:r>
      <w:r w:rsidR="00720E85">
        <w:rPr>
          <w:rFonts w:ascii="Garamond" w:hAnsi="Garamond"/>
          <w:sz w:val="24"/>
          <w:szCs w:val="24"/>
        </w:rPr>
        <w:t xml:space="preserve"> </w:t>
      </w:r>
      <w:r w:rsidR="00606A6F">
        <w:rPr>
          <w:rFonts w:ascii="Garamond" w:hAnsi="Garamond"/>
          <w:sz w:val="24"/>
          <w:szCs w:val="24"/>
        </w:rPr>
        <w:t xml:space="preserve">Thiels Frau wird hier geschildert als ob sie eine unvermeidliche </w:t>
      </w:r>
      <w:r w:rsidR="006B3637">
        <w:rPr>
          <w:rFonts w:ascii="Garamond" w:hAnsi="Garamond"/>
          <w:sz w:val="24"/>
          <w:szCs w:val="24"/>
        </w:rPr>
        <w:t>Kraft der Natur wäre</w:t>
      </w:r>
      <w:r w:rsidR="00F45757">
        <w:rPr>
          <w:rFonts w:ascii="Garamond" w:hAnsi="Garamond"/>
          <w:sz w:val="24"/>
          <w:szCs w:val="24"/>
        </w:rPr>
        <w:t xml:space="preserve">. Später, nachdem Thiel </w:t>
      </w:r>
      <w:r w:rsidR="005112B4">
        <w:rPr>
          <w:rFonts w:ascii="Garamond" w:hAnsi="Garamond"/>
          <w:sz w:val="24"/>
          <w:szCs w:val="24"/>
        </w:rPr>
        <w:t xml:space="preserve">erfahren hat, </w:t>
      </w:r>
      <w:r w:rsidR="00DA16AF">
        <w:rPr>
          <w:rFonts w:ascii="Garamond" w:hAnsi="Garamond"/>
          <w:sz w:val="24"/>
          <w:szCs w:val="24"/>
        </w:rPr>
        <w:t xml:space="preserve">dass </w:t>
      </w:r>
      <w:r w:rsidR="000F1BE3">
        <w:rPr>
          <w:rFonts w:ascii="Garamond" w:hAnsi="Garamond"/>
          <w:sz w:val="24"/>
          <w:szCs w:val="24"/>
        </w:rPr>
        <w:t>Lene Tobias misshandelt</w:t>
      </w:r>
      <w:r w:rsidR="002A15E4">
        <w:rPr>
          <w:rFonts w:ascii="Garamond" w:hAnsi="Garamond"/>
          <w:sz w:val="24"/>
          <w:szCs w:val="24"/>
        </w:rPr>
        <w:t xml:space="preserve">, werden die </w:t>
      </w:r>
      <w:r w:rsidR="0044211E">
        <w:rPr>
          <w:rFonts w:ascii="Garamond" w:hAnsi="Garamond"/>
          <w:sz w:val="24"/>
          <w:szCs w:val="24"/>
        </w:rPr>
        <w:t>„</w:t>
      </w:r>
      <w:r w:rsidR="00271195">
        <w:rPr>
          <w:rFonts w:ascii="Garamond" w:hAnsi="Garamond"/>
          <w:sz w:val="24"/>
          <w:szCs w:val="24"/>
        </w:rPr>
        <w:t>schwarzen, parallellaufenden Geleise</w:t>
      </w:r>
      <w:r w:rsidR="00E84454">
        <w:rPr>
          <w:rFonts w:ascii="Garamond" w:hAnsi="Garamond"/>
          <w:sz w:val="24"/>
          <w:szCs w:val="24"/>
        </w:rPr>
        <w:t xml:space="preserve">“ (49) beschrieben </w:t>
      </w:r>
      <w:r w:rsidR="00FB34A4">
        <w:rPr>
          <w:rFonts w:ascii="Garamond" w:hAnsi="Garamond"/>
          <w:sz w:val="24"/>
          <w:szCs w:val="24"/>
        </w:rPr>
        <w:t>als der einzige Weg durch einen finsteren Wald.</w:t>
      </w:r>
      <w:r w:rsidR="008F0B35">
        <w:rPr>
          <w:rFonts w:ascii="Garamond" w:hAnsi="Garamond"/>
          <w:sz w:val="24"/>
          <w:szCs w:val="24"/>
        </w:rPr>
        <w:t xml:space="preserve"> </w:t>
      </w:r>
      <w:r w:rsidR="00D05619">
        <w:rPr>
          <w:rFonts w:ascii="Garamond" w:hAnsi="Garamond"/>
          <w:sz w:val="24"/>
          <w:szCs w:val="24"/>
        </w:rPr>
        <w:t xml:space="preserve">Sowohl Thiels persönliches Leben als auch sein Berufliches </w:t>
      </w:r>
      <w:r w:rsidR="009C501D">
        <w:rPr>
          <w:rFonts w:ascii="Garamond" w:hAnsi="Garamond"/>
          <w:sz w:val="24"/>
          <w:szCs w:val="24"/>
        </w:rPr>
        <w:t>werden hier dargestellt</w:t>
      </w:r>
      <w:r w:rsidR="00547C2A">
        <w:rPr>
          <w:rFonts w:ascii="Garamond" w:hAnsi="Garamond"/>
          <w:sz w:val="24"/>
          <w:szCs w:val="24"/>
        </w:rPr>
        <w:t xml:space="preserve"> als </w:t>
      </w:r>
      <w:r w:rsidR="00401EB0">
        <w:rPr>
          <w:rFonts w:ascii="Garamond" w:hAnsi="Garamond"/>
          <w:sz w:val="24"/>
          <w:szCs w:val="24"/>
        </w:rPr>
        <w:t>„[un</w:t>
      </w:r>
      <w:r w:rsidR="00025E92">
        <w:rPr>
          <w:rFonts w:ascii="Garamond" w:hAnsi="Garamond"/>
          <w:sz w:val="24"/>
          <w:szCs w:val="24"/>
        </w:rPr>
        <w:t>aufhaltsame Wege] eines auf Ordnung, Friedlichkeit und Güte angelegten Mannes</w:t>
      </w:r>
      <w:r w:rsidR="002B193A">
        <w:rPr>
          <w:rFonts w:ascii="Garamond" w:hAnsi="Garamond"/>
          <w:sz w:val="24"/>
          <w:szCs w:val="24"/>
        </w:rPr>
        <w:t xml:space="preserve"> zum Mord an seinem Weib und Kind, zum Irrsinn</w:t>
      </w:r>
      <w:r w:rsidR="00293B9C">
        <w:rPr>
          <w:rFonts w:ascii="Garamond" w:hAnsi="Garamond"/>
          <w:sz w:val="24"/>
          <w:szCs w:val="24"/>
        </w:rPr>
        <w:t>,</w:t>
      </w:r>
      <w:r w:rsidR="002E61EE">
        <w:rPr>
          <w:rFonts w:ascii="Garamond" w:hAnsi="Garamond"/>
          <w:sz w:val="24"/>
          <w:szCs w:val="24"/>
        </w:rPr>
        <w:t>“</w:t>
      </w:r>
      <w:r w:rsidR="002E61EE">
        <w:rPr>
          <w:rStyle w:val="FootnoteReference"/>
          <w:rFonts w:ascii="Garamond" w:hAnsi="Garamond"/>
          <w:sz w:val="24"/>
          <w:szCs w:val="24"/>
        </w:rPr>
        <w:footnoteReference w:id="6"/>
      </w:r>
      <w:r w:rsidR="000D0842">
        <w:rPr>
          <w:rFonts w:ascii="Garamond" w:hAnsi="Garamond"/>
          <w:sz w:val="24"/>
          <w:szCs w:val="24"/>
        </w:rPr>
        <w:t xml:space="preserve"> </w:t>
      </w:r>
      <w:r w:rsidR="00293B9C">
        <w:rPr>
          <w:rFonts w:ascii="Garamond" w:hAnsi="Garamond"/>
          <w:sz w:val="24"/>
          <w:szCs w:val="24"/>
        </w:rPr>
        <w:t>d</w:t>
      </w:r>
      <w:r w:rsidR="000D0842">
        <w:rPr>
          <w:rFonts w:ascii="Garamond" w:hAnsi="Garamond"/>
          <w:sz w:val="24"/>
          <w:szCs w:val="24"/>
        </w:rPr>
        <w:t>as heißt</w:t>
      </w:r>
      <w:r w:rsidR="005D74DB">
        <w:rPr>
          <w:rFonts w:ascii="Garamond" w:hAnsi="Garamond"/>
          <w:sz w:val="24"/>
          <w:szCs w:val="24"/>
        </w:rPr>
        <w:t>, trotz aller Mühe und Anst</w:t>
      </w:r>
      <w:r w:rsidR="00D54920">
        <w:rPr>
          <w:rFonts w:ascii="Garamond" w:hAnsi="Garamond"/>
          <w:sz w:val="24"/>
          <w:szCs w:val="24"/>
        </w:rPr>
        <w:t xml:space="preserve">rengung, kann Thiel </w:t>
      </w:r>
      <w:r w:rsidR="000B0120">
        <w:rPr>
          <w:rFonts w:ascii="Garamond" w:hAnsi="Garamond"/>
          <w:sz w:val="24"/>
          <w:szCs w:val="24"/>
        </w:rPr>
        <w:t xml:space="preserve">nicht den Lauf seines eigenen Leben </w:t>
      </w:r>
      <w:r w:rsidR="00547C3A">
        <w:rPr>
          <w:rFonts w:ascii="Garamond" w:hAnsi="Garamond"/>
          <w:sz w:val="24"/>
          <w:szCs w:val="24"/>
        </w:rPr>
        <w:t>steuern.</w:t>
      </w:r>
      <w:r w:rsidR="00C524F3">
        <w:rPr>
          <w:rFonts w:ascii="Garamond" w:hAnsi="Garamond"/>
          <w:sz w:val="24"/>
          <w:szCs w:val="24"/>
        </w:rPr>
        <w:t xml:space="preserve"> </w:t>
      </w:r>
    </w:p>
    <w:p w14:paraId="5987D12A" w14:textId="77777777" w:rsidR="001B4B62" w:rsidRDefault="001B4B62">
      <w:pPr>
        <w:rPr>
          <w:rFonts w:ascii="Garamond" w:hAnsi="Garamond"/>
          <w:sz w:val="24"/>
          <w:szCs w:val="24"/>
        </w:rPr>
      </w:pPr>
      <w:r>
        <w:rPr>
          <w:rFonts w:ascii="Garamond" w:hAnsi="Garamond"/>
          <w:sz w:val="24"/>
          <w:szCs w:val="24"/>
        </w:rPr>
        <w:br w:type="page"/>
      </w:r>
    </w:p>
    <w:p w14:paraId="217756FD" w14:textId="7554754B" w:rsidR="00163872" w:rsidRPr="00163872" w:rsidRDefault="00163872" w:rsidP="00163872">
      <w:pPr>
        <w:pStyle w:val="Heading1"/>
        <w:rPr>
          <w:rFonts w:ascii="Garamond" w:hAnsi="Garamond"/>
        </w:rPr>
      </w:pPr>
      <w:bookmarkStart w:id="2" w:name="_Toc211491579"/>
      <w:r w:rsidRPr="00163872">
        <w:rPr>
          <w:rFonts w:ascii="Garamond" w:hAnsi="Garamond"/>
        </w:rPr>
        <w:lastRenderedPageBreak/>
        <w:t>Der Zwang der Gesellschaft</w:t>
      </w:r>
      <w:bookmarkEnd w:id="2"/>
    </w:p>
    <w:p w14:paraId="7137F889" w14:textId="5E48948A" w:rsidR="001B4B62" w:rsidRDefault="00C524F3" w:rsidP="002365D0">
      <w:pPr>
        <w:spacing w:line="360" w:lineRule="auto"/>
        <w:jc w:val="both"/>
        <w:rPr>
          <w:rFonts w:ascii="Garamond" w:hAnsi="Garamond"/>
          <w:sz w:val="24"/>
          <w:szCs w:val="24"/>
        </w:rPr>
      </w:pPr>
      <w:r>
        <w:rPr>
          <w:rFonts w:ascii="Garamond" w:hAnsi="Garamond"/>
          <w:sz w:val="24"/>
          <w:szCs w:val="24"/>
        </w:rPr>
        <w:t>Auch T</w:t>
      </w:r>
      <w:r w:rsidR="00793EC1">
        <w:rPr>
          <w:rFonts w:ascii="Garamond" w:hAnsi="Garamond"/>
          <w:sz w:val="24"/>
          <w:szCs w:val="24"/>
        </w:rPr>
        <w:t xml:space="preserve">obias beeinflußt das Leben seines Vaters </w:t>
      </w:r>
      <w:r w:rsidR="003E36F0">
        <w:rPr>
          <w:rFonts w:ascii="Garamond" w:hAnsi="Garamond"/>
          <w:sz w:val="24"/>
          <w:szCs w:val="24"/>
        </w:rPr>
        <w:t>in</w:t>
      </w:r>
      <w:r w:rsidR="00793EC1">
        <w:rPr>
          <w:rFonts w:ascii="Garamond" w:hAnsi="Garamond"/>
          <w:sz w:val="24"/>
          <w:szCs w:val="24"/>
        </w:rPr>
        <w:t xml:space="preserve"> drastischer Weise</w:t>
      </w:r>
      <w:r w:rsidR="00653223">
        <w:rPr>
          <w:rFonts w:ascii="Garamond" w:hAnsi="Garamond"/>
          <w:sz w:val="24"/>
          <w:szCs w:val="24"/>
        </w:rPr>
        <w:t>.</w:t>
      </w:r>
      <w:r w:rsidR="0094648E">
        <w:rPr>
          <w:rFonts w:ascii="Garamond" w:hAnsi="Garamond"/>
          <w:sz w:val="24"/>
          <w:szCs w:val="24"/>
        </w:rPr>
        <w:t xml:space="preserve"> Wenn der Pastor Thiel fragt warum er </w:t>
      </w:r>
      <w:r w:rsidR="004242E0">
        <w:rPr>
          <w:rFonts w:ascii="Garamond" w:hAnsi="Garamond"/>
          <w:sz w:val="24"/>
          <w:szCs w:val="24"/>
        </w:rPr>
        <w:t xml:space="preserve">sich </w:t>
      </w:r>
      <w:r w:rsidR="0094648E">
        <w:rPr>
          <w:rFonts w:ascii="Garamond" w:hAnsi="Garamond"/>
          <w:sz w:val="24"/>
          <w:szCs w:val="24"/>
        </w:rPr>
        <w:t xml:space="preserve">so rasch wieder </w:t>
      </w:r>
      <w:r w:rsidR="004242E0">
        <w:rPr>
          <w:rFonts w:ascii="Garamond" w:hAnsi="Garamond"/>
          <w:sz w:val="24"/>
          <w:szCs w:val="24"/>
        </w:rPr>
        <w:t>ver</w:t>
      </w:r>
      <w:r w:rsidR="0094648E">
        <w:rPr>
          <w:rFonts w:ascii="Garamond" w:hAnsi="Garamond"/>
          <w:sz w:val="24"/>
          <w:szCs w:val="24"/>
        </w:rPr>
        <w:t>heirate</w:t>
      </w:r>
      <w:r w:rsidR="004242E0">
        <w:rPr>
          <w:rFonts w:ascii="Garamond" w:hAnsi="Garamond"/>
          <w:sz w:val="24"/>
          <w:szCs w:val="24"/>
        </w:rPr>
        <w:t>n lässt</w:t>
      </w:r>
      <w:r w:rsidR="00130DC7">
        <w:rPr>
          <w:rFonts w:ascii="Garamond" w:hAnsi="Garamond"/>
          <w:sz w:val="24"/>
          <w:szCs w:val="24"/>
        </w:rPr>
        <w:t>, antwortet Thiel: „Mit der Toten kann ich nicht wirtschaften, Herr Prediger! […]</w:t>
      </w:r>
      <w:r w:rsidR="00701ACD">
        <w:rPr>
          <w:rFonts w:ascii="Garamond" w:hAnsi="Garamond"/>
          <w:sz w:val="24"/>
          <w:szCs w:val="24"/>
        </w:rPr>
        <w:t xml:space="preserve"> Der Junge geht mir drauf, Herr Prediger.“ </w:t>
      </w:r>
      <w:r w:rsidR="00956D0F">
        <w:rPr>
          <w:rFonts w:ascii="Garamond" w:hAnsi="Garamond"/>
          <w:sz w:val="24"/>
          <w:szCs w:val="24"/>
        </w:rPr>
        <w:t>(</w:t>
      </w:r>
      <w:r w:rsidR="00701ACD">
        <w:rPr>
          <w:rFonts w:ascii="Garamond" w:hAnsi="Garamond"/>
          <w:sz w:val="24"/>
          <w:szCs w:val="24"/>
        </w:rPr>
        <w:t>38)</w:t>
      </w:r>
      <w:r w:rsidR="00A04FCE">
        <w:rPr>
          <w:rFonts w:ascii="Garamond" w:hAnsi="Garamond"/>
          <w:sz w:val="24"/>
          <w:szCs w:val="24"/>
        </w:rPr>
        <w:t xml:space="preserve"> </w:t>
      </w:r>
      <w:r w:rsidR="008D09D5">
        <w:rPr>
          <w:rFonts w:ascii="Garamond" w:hAnsi="Garamond"/>
          <w:sz w:val="24"/>
          <w:szCs w:val="24"/>
        </w:rPr>
        <w:t>Thiel kann sein</w:t>
      </w:r>
      <w:r w:rsidR="00C346F9">
        <w:rPr>
          <w:rFonts w:ascii="Garamond" w:hAnsi="Garamond"/>
          <w:sz w:val="24"/>
          <w:szCs w:val="24"/>
        </w:rPr>
        <w:t xml:space="preserve"> Kind nicht allein zuhause</w:t>
      </w:r>
      <w:r w:rsidR="00BF27A8">
        <w:rPr>
          <w:rFonts w:ascii="Garamond" w:hAnsi="Garamond"/>
          <w:sz w:val="24"/>
          <w:szCs w:val="24"/>
        </w:rPr>
        <w:t xml:space="preserve"> lassen während des Tages</w:t>
      </w:r>
      <w:r w:rsidR="00E1723C">
        <w:rPr>
          <w:rFonts w:ascii="Garamond" w:hAnsi="Garamond"/>
          <w:sz w:val="24"/>
          <w:szCs w:val="24"/>
        </w:rPr>
        <w:t xml:space="preserve"> aber es scheint </w:t>
      </w:r>
      <w:r w:rsidR="00DF3C9D">
        <w:rPr>
          <w:rFonts w:ascii="Garamond" w:hAnsi="Garamond"/>
          <w:sz w:val="24"/>
          <w:szCs w:val="24"/>
        </w:rPr>
        <w:t>niemanden zu geben, der fähig ist, sich um Tobias zu kümmern</w:t>
      </w:r>
      <w:r w:rsidR="002457D4">
        <w:rPr>
          <w:rFonts w:ascii="Garamond" w:hAnsi="Garamond"/>
          <w:sz w:val="24"/>
          <w:szCs w:val="24"/>
        </w:rPr>
        <w:t xml:space="preserve">. </w:t>
      </w:r>
      <w:r w:rsidR="005F489C">
        <w:rPr>
          <w:rFonts w:ascii="Garamond" w:hAnsi="Garamond"/>
          <w:sz w:val="24"/>
          <w:szCs w:val="24"/>
        </w:rPr>
        <w:t>Der Leser weiß</w:t>
      </w:r>
      <w:r w:rsidR="008F054F">
        <w:rPr>
          <w:rFonts w:ascii="Garamond" w:hAnsi="Garamond"/>
          <w:sz w:val="24"/>
          <w:szCs w:val="24"/>
        </w:rPr>
        <w:t>, dass Tiel</w:t>
      </w:r>
      <w:r w:rsidR="00EE0336">
        <w:rPr>
          <w:rFonts w:ascii="Garamond" w:hAnsi="Garamond"/>
          <w:sz w:val="24"/>
          <w:szCs w:val="24"/>
        </w:rPr>
        <w:t xml:space="preserve"> für das Kind sorgen </w:t>
      </w:r>
      <w:r w:rsidR="00140D0E">
        <w:rPr>
          <w:rFonts w:ascii="Garamond" w:hAnsi="Garamond"/>
          <w:sz w:val="24"/>
          <w:szCs w:val="24"/>
        </w:rPr>
        <w:t>würde wenn er nur könnte</w:t>
      </w:r>
      <w:r w:rsidR="003C427B">
        <w:rPr>
          <w:rFonts w:ascii="Garamond" w:hAnsi="Garamond"/>
          <w:sz w:val="24"/>
          <w:szCs w:val="24"/>
        </w:rPr>
        <w:t xml:space="preserve">, weil er </w:t>
      </w:r>
      <w:r w:rsidR="003A72A7">
        <w:rPr>
          <w:rFonts w:ascii="Garamond" w:hAnsi="Garamond"/>
          <w:sz w:val="24"/>
          <w:szCs w:val="24"/>
        </w:rPr>
        <w:t>den Kindern der Nachbarschaft</w:t>
      </w:r>
      <w:r w:rsidR="00020723">
        <w:rPr>
          <w:rFonts w:ascii="Garamond" w:hAnsi="Garamond"/>
          <w:sz w:val="24"/>
          <w:szCs w:val="24"/>
        </w:rPr>
        <w:t xml:space="preserve"> „beim Lernen der Bibel- und Gesangbuchverse und </w:t>
      </w:r>
      <w:r w:rsidR="00984B80">
        <w:rPr>
          <w:rFonts w:ascii="Garamond" w:hAnsi="Garamond"/>
          <w:sz w:val="24"/>
          <w:szCs w:val="24"/>
        </w:rPr>
        <w:t>[Buchstabierung</w:t>
      </w:r>
      <w:r w:rsidR="00934A63">
        <w:rPr>
          <w:rFonts w:ascii="Garamond" w:hAnsi="Garamond"/>
          <w:sz w:val="24"/>
          <w:szCs w:val="24"/>
        </w:rPr>
        <w:t>]“ (44) hilft.</w:t>
      </w:r>
      <w:r w:rsidR="005F20DC">
        <w:rPr>
          <w:rFonts w:ascii="Garamond" w:hAnsi="Garamond"/>
          <w:sz w:val="24"/>
          <w:szCs w:val="24"/>
        </w:rPr>
        <w:t xml:space="preserve"> T</w:t>
      </w:r>
      <w:r w:rsidR="00904E06">
        <w:rPr>
          <w:rFonts w:ascii="Garamond" w:hAnsi="Garamond"/>
          <w:sz w:val="24"/>
          <w:szCs w:val="24"/>
        </w:rPr>
        <w:t xml:space="preserve">obias </w:t>
      </w:r>
      <w:r w:rsidR="00625A9C">
        <w:rPr>
          <w:rFonts w:ascii="Garamond" w:hAnsi="Garamond"/>
          <w:sz w:val="24"/>
          <w:szCs w:val="24"/>
        </w:rPr>
        <w:t xml:space="preserve">ist jedoch </w:t>
      </w:r>
      <w:r w:rsidR="00904E06">
        <w:rPr>
          <w:rFonts w:ascii="Garamond" w:hAnsi="Garamond"/>
          <w:sz w:val="24"/>
          <w:szCs w:val="24"/>
        </w:rPr>
        <w:t xml:space="preserve">schon verletzt worden, obzwar nicht </w:t>
      </w:r>
      <w:r w:rsidR="00A87FDC">
        <w:rPr>
          <w:rFonts w:ascii="Garamond" w:hAnsi="Garamond"/>
          <w:sz w:val="24"/>
          <w:szCs w:val="24"/>
        </w:rPr>
        <w:t>schwer,</w:t>
      </w:r>
      <w:r w:rsidR="00FD3EE2">
        <w:rPr>
          <w:rFonts w:ascii="Garamond" w:hAnsi="Garamond"/>
          <w:sz w:val="24"/>
          <w:szCs w:val="24"/>
        </w:rPr>
        <w:t xml:space="preserve"> daher</w:t>
      </w:r>
      <w:r w:rsidR="00A87FDC">
        <w:rPr>
          <w:rFonts w:ascii="Garamond" w:hAnsi="Garamond"/>
          <w:sz w:val="24"/>
          <w:szCs w:val="24"/>
        </w:rPr>
        <w:t xml:space="preserve"> </w:t>
      </w:r>
      <w:r w:rsidR="006737C7">
        <w:rPr>
          <w:rFonts w:ascii="Garamond" w:hAnsi="Garamond"/>
          <w:sz w:val="24"/>
          <w:szCs w:val="24"/>
        </w:rPr>
        <w:t>kann Thiel sich nicht Zeit nehmen eine sorgfältige</w:t>
      </w:r>
      <w:r w:rsidR="00524C36">
        <w:rPr>
          <w:rFonts w:ascii="Garamond" w:hAnsi="Garamond"/>
          <w:sz w:val="24"/>
          <w:szCs w:val="24"/>
        </w:rPr>
        <w:t xml:space="preserve"> Frau zu suchen.</w:t>
      </w:r>
      <w:r w:rsidR="00DC18EC">
        <w:rPr>
          <w:rFonts w:ascii="Garamond" w:hAnsi="Garamond"/>
          <w:sz w:val="24"/>
          <w:szCs w:val="24"/>
        </w:rPr>
        <w:t xml:space="preserve"> </w:t>
      </w:r>
      <w:r w:rsidR="00E43827">
        <w:rPr>
          <w:rFonts w:ascii="Garamond" w:hAnsi="Garamond"/>
          <w:sz w:val="24"/>
          <w:szCs w:val="24"/>
        </w:rPr>
        <w:t xml:space="preserve">Thiel ist auch nur ein Bahnwärter, der sich es wahrscheinlich nicht leisten kann ein Dienstmädchen, das sich zur Sorge des Kindes pflegen würden, einzustellen. </w:t>
      </w:r>
      <w:r w:rsidR="00DC18EC">
        <w:rPr>
          <w:rFonts w:ascii="Garamond" w:hAnsi="Garamond"/>
          <w:sz w:val="24"/>
          <w:szCs w:val="24"/>
        </w:rPr>
        <w:t xml:space="preserve">Man kann </w:t>
      </w:r>
      <w:r w:rsidR="00B51EB3">
        <w:rPr>
          <w:rFonts w:ascii="Garamond" w:hAnsi="Garamond"/>
          <w:sz w:val="24"/>
          <w:szCs w:val="24"/>
        </w:rPr>
        <w:t>d</w:t>
      </w:r>
      <w:r w:rsidR="005956EA">
        <w:rPr>
          <w:rFonts w:ascii="Garamond" w:hAnsi="Garamond"/>
          <w:sz w:val="24"/>
          <w:szCs w:val="24"/>
        </w:rPr>
        <w:t>ies</w:t>
      </w:r>
      <w:r w:rsidR="00B51EB3">
        <w:rPr>
          <w:rFonts w:ascii="Garamond" w:hAnsi="Garamond"/>
          <w:sz w:val="24"/>
          <w:szCs w:val="24"/>
        </w:rPr>
        <w:t>en Zwang weiter zurück</w:t>
      </w:r>
      <w:r w:rsidR="00F93BD5">
        <w:rPr>
          <w:rFonts w:ascii="Garamond" w:hAnsi="Garamond"/>
          <w:sz w:val="24"/>
          <w:szCs w:val="24"/>
        </w:rPr>
        <w:t xml:space="preserve"> auf die Gesellschaft ziehen. Thiel kann wegen </w:t>
      </w:r>
      <w:r w:rsidR="00AB5B39">
        <w:rPr>
          <w:rFonts w:ascii="Garamond" w:hAnsi="Garamond"/>
          <w:sz w:val="24"/>
          <w:szCs w:val="24"/>
        </w:rPr>
        <w:t xml:space="preserve">seiner gesellschaftlichen Stellung als Mann </w:t>
      </w:r>
      <w:r w:rsidR="00B821F8">
        <w:rPr>
          <w:rFonts w:ascii="Garamond" w:hAnsi="Garamond"/>
          <w:sz w:val="24"/>
          <w:szCs w:val="24"/>
        </w:rPr>
        <w:t>nicht die Arbeit verlassen um sich um seinen Sohn zu kümmern</w:t>
      </w:r>
      <w:r w:rsidR="008D77BE">
        <w:rPr>
          <w:rFonts w:ascii="Garamond" w:hAnsi="Garamond"/>
          <w:sz w:val="24"/>
          <w:szCs w:val="24"/>
        </w:rPr>
        <w:t>.</w:t>
      </w:r>
      <w:r w:rsidR="009A4AC1">
        <w:rPr>
          <w:rFonts w:ascii="Garamond" w:hAnsi="Garamond"/>
          <w:sz w:val="24"/>
          <w:szCs w:val="24"/>
        </w:rPr>
        <w:t xml:space="preserve"> Thiel </w:t>
      </w:r>
      <w:r w:rsidR="00AE22DE">
        <w:rPr>
          <w:rFonts w:ascii="Garamond" w:hAnsi="Garamond"/>
          <w:sz w:val="24"/>
          <w:szCs w:val="24"/>
        </w:rPr>
        <w:t>würde</w:t>
      </w:r>
      <w:r w:rsidR="003B360D">
        <w:rPr>
          <w:rFonts w:ascii="Garamond" w:hAnsi="Garamond"/>
          <w:sz w:val="24"/>
          <w:szCs w:val="24"/>
        </w:rPr>
        <w:t xml:space="preserve"> aber keinen Sohn haben wenn er nicht gearbeitet</w:t>
      </w:r>
      <w:r w:rsidR="00927511">
        <w:rPr>
          <w:rFonts w:ascii="Garamond" w:hAnsi="Garamond"/>
          <w:sz w:val="24"/>
          <w:szCs w:val="24"/>
        </w:rPr>
        <w:t xml:space="preserve"> hätte, weil er </w:t>
      </w:r>
      <w:r w:rsidR="00CA6DF6">
        <w:rPr>
          <w:rFonts w:ascii="Garamond" w:hAnsi="Garamond"/>
          <w:sz w:val="24"/>
          <w:szCs w:val="24"/>
        </w:rPr>
        <w:t xml:space="preserve">Minna, die Mutter des Tobias, </w:t>
      </w:r>
      <w:r w:rsidR="00E307D1">
        <w:rPr>
          <w:rFonts w:ascii="Garamond" w:hAnsi="Garamond"/>
          <w:sz w:val="24"/>
          <w:szCs w:val="24"/>
        </w:rPr>
        <w:t>an seinem Arbeitstelle begegnet hat.</w:t>
      </w:r>
      <w:r w:rsidR="00653E5C">
        <w:rPr>
          <w:rFonts w:ascii="Garamond" w:hAnsi="Garamond"/>
          <w:sz w:val="24"/>
          <w:szCs w:val="24"/>
        </w:rPr>
        <w:t xml:space="preserve"> Das ganze Leben von Thiel dreht sich um dieses Kind</w:t>
      </w:r>
      <w:r w:rsidR="008A6FE1">
        <w:rPr>
          <w:rFonts w:ascii="Garamond" w:hAnsi="Garamond"/>
          <w:sz w:val="24"/>
          <w:szCs w:val="24"/>
        </w:rPr>
        <w:t>, das Thiel nur wegen s</w:t>
      </w:r>
      <w:r w:rsidR="001E35A4">
        <w:rPr>
          <w:rFonts w:ascii="Garamond" w:hAnsi="Garamond"/>
          <w:sz w:val="24"/>
          <w:szCs w:val="24"/>
        </w:rPr>
        <w:t>einer gesellschaftlich</w:t>
      </w:r>
      <w:r w:rsidR="008E1AE0">
        <w:rPr>
          <w:rFonts w:ascii="Garamond" w:hAnsi="Garamond"/>
          <w:sz w:val="24"/>
          <w:szCs w:val="24"/>
        </w:rPr>
        <w:t>en Pflichte</w:t>
      </w:r>
      <w:r w:rsidR="00882623">
        <w:rPr>
          <w:rFonts w:ascii="Garamond" w:hAnsi="Garamond"/>
          <w:sz w:val="24"/>
          <w:szCs w:val="24"/>
        </w:rPr>
        <w:t>n</w:t>
      </w:r>
      <w:r w:rsidR="008E1AE0">
        <w:rPr>
          <w:rFonts w:ascii="Garamond" w:hAnsi="Garamond"/>
          <w:sz w:val="24"/>
          <w:szCs w:val="24"/>
        </w:rPr>
        <w:t xml:space="preserve"> bekom</w:t>
      </w:r>
      <w:r w:rsidR="00882623">
        <w:rPr>
          <w:rFonts w:ascii="Garamond" w:hAnsi="Garamond"/>
          <w:sz w:val="24"/>
          <w:szCs w:val="24"/>
        </w:rPr>
        <w:t>men hat und am Ende auch traurigerweise verlieren muss.</w:t>
      </w:r>
      <w:r w:rsidR="00617A33">
        <w:rPr>
          <w:rFonts w:ascii="Garamond" w:hAnsi="Garamond"/>
          <w:sz w:val="24"/>
          <w:szCs w:val="24"/>
        </w:rPr>
        <w:t xml:space="preserve"> </w:t>
      </w:r>
      <w:r w:rsidR="00C45796">
        <w:rPr>
          <w:rFonts w:ascii="Garamond" w:hAnsi="Garamond"/>
          <w:sz w:val="24"/>
          <w:szCs w:val="24"/>
        </w:rPr>
        <w:t xml:space="preserve">Offensichtlich konnte Thiel nichts </w:t>
      </w:r>
      <w:r w:rsidR="00FD14CF">
        <w:rPr>
          <w:rFonts w:ascii="Garamond" w:hAnsi="Garamond"/>
          <w:sz w:val="24"/>
          <w:szCs w:val="24"/>
        </w:rPr>
        <w:t>tun</w:t>
      </w:r>
      <w:r w:rsidR="00F605EF">
        <w:rPr>
          <w:rFonts w:ascii="Garamond" w:hAnsi="Garamond"/>
          <w:sz w:val="24"/>
          <w:szCs w:val="24"/>
        </w:rPr>
        <w:t>, die größte Tragödie seines Lebens zu vermeiden.</w:t>
      </w:r>
    </w:p>
    <w:p w14:paraId="4C360F6E" w14:textId="7A50EE1D" w:rsidR="00972051" w:rsidRDefault="001B4B62" w:rsidP="00163872">
      <w:pPr>
        <w:rPr>
          <w:rFonts w:ascii="Garamond" w:hAnsi="Garamond"/>
          <w:sz w:val="24"/>
          <w:szCs w:val="24"/>
        </w:rPr>
      </w:pPr>
      <w:r>
        <w:rPr>
          <w:rFonts w:ascii="Garamond" w:hAnsi="Garamond"/>
          <w:sz w:val="24"/>
          <w:szCs w:val="24"/>
        </w:rPr>
        <w:br w:type="page"/>
      </w:r>
    </w:p>
    <w:p w14:paraId="3CE9E83A" w14:textId="19EAF7EE" w:rsidR="00163872" w:rsidRPr="00163872" w:rsidRDefault="00163872" w:rsidP="00163872">
      <w:pPr>
        <w:pStyle w:val="Heading1"/>
        <w:rPr>
          <w:rFonts w:ascii="Garamond" w:hAnsi="Garamond"/>
        </w:rPr>
      </w:pPr>
      <w:bookmarkStart w:id="3" w:name="_Toc211491580"/>
      <w:r w:rsidRPr="00163872">
        <w:rPr>
          <w:rFonts w:ascii="Garamond" w:hAnsi="Garamond"/>
        </w:rPr>
        <w:lastRenderedPageBreak/>
        <w:t>Der freie Wille im pracktischen Sinne</w:t>
      </w:r>
      <w:bookmarkEnd w:id="3"/>
    </w:p>
    <w:p w14:paraId="334945D2" w14:textId="388E0F33" w:rsidR="001B4B62" w:rsidRDefault="004A6D89" w:rsidP="00A0485F">
      <w:pPr>
        <w:spacing w:line="360" w:lineRule="auto"/>
        <w:jc w:val="both"/>
        <w:rPr>
          <w:rFonts w:ascii="Garamond" w:hAnsi="Garamond"/>
          <w:sz w:val="24"/>
          <w:szCs w:val="24"/>
        </w:rPr>
      </w:pPr>
      <w:r>
        <w:rPr>
          <w:rFonts w:ascii="Garamond" w:hAnsi="Garamond"/>
          <w:sz w:val="24"/>
          <w:szCs w:val="24"/>
        </w:rPr>
        <w:t xml:space="preserve">Wie oben erwähnt, </w:t>
      </w:r>
      <w:r w:rsidR="00FC12A7">
        <w:rPr>
          <w:rFonts w:ascii="Garamond" w:hAnsi="Garamond"/>
          <w:sz w:val="24"/>
          <w:szCs w:val="24"/>
        </w:rPr>
        <w:t>gehen die Naturalist</w:t>
      </w:r>
      <w:r w:rsidR="00F5472A">
        <w:rPr>
          <w:rFonts w:ascii="Garamond" w:hAnsi="Garamond"/>
          <w:sz w:val="24"/>
          <w:szCs w:val="24"/>
        </w:rPr>
        <w:t>e</w:t>
      </w:r>
      <w:r w:rsidR="00FC12A7">
        <w:rPr>
          <w:rFonts w:ascii="Garamond" w:hAnsi="Garamond"/>
          <w:sz w:val="24"/>
          <w:szCs w:val="24"/>
        </w:rPr>
        <w:t xml:space="preserve">n </w:t>
      </w:r>
      <w:r w:rsidR="005D4C10">
        <w:rPr>
          <w:rFonts w:ascii="Garamond" w:hAnsi="Garamond"/>
          <w:sz w:val="24"/>
          <w:szCs w:val="24"/>
        </w:rPr>
        <w:t>von der Vorstellung aus</w:t>
      </w:r>
      <w:r w:rsidR="00FC12A7">
        <w:rPr>
          <w:rFonts w:ascii="Garamond" w:hAnsi="Garamond"/>
          <w:sz w:val="24"/>
          <w:szCs w:val="24"/>
        </w:rPr>
        <w:t xml:space="preserve">, </w:t>
      </w:r>
      <w:r w:rsidR="005D4C10">
        <w:rPr>
          <w:rFonts w:ascii="Garamond" w:hAnsi="Garamond"/>
          <w:sz w:val="24"/>
          <w:szCs w:val="24"/>
        </w:rPr>
        <w:t>dass es keine Mora</w:t>
      </w:r>
      <w:r w:rsidR="005246C7">
        <w:rPr>
          <w:rFonts w:ascii="Garamond" w:hAnsi="Garamond"/>
          <w:sz w:val="24"/>
          <w:szCs w:val="24"/>
        </w:rPr>
        <w:t>l geben kann, weil der Mensch w</w:t>
      </w:r>
      <w:r w:rsidR="009A20D7">
        <w:rPr>
          <w:rFonts w:ascii="Garamond" w:hAnsi="Garamond"/>
          <w:sz w:val="24"/>
          <w:szCs w:val="24"/>
        </w:rPr>
        <w:t>eder gut noch böse sein wählen kann.</w:t>
      </w:r>
      <w:r w:rsidR="00C62114">
        <w:rPr>
          <w:rFonts w:ascii="Garamond" w:hAnsi="Garamond"/>
          <w:sz w:val="24"/>
          <w:szCs w:val="24"/>
        </w:rPr>
        <w:t xml:space="preserve"> Die Glaube, dass Handlungsfreiheit nur eine Täuschung ist</w:t>
      </w:r>
      <w:r w:rsidR="00C95AA0">
        <w:rPr>
          <w:rFonts w:ascii="Garamond" w:hAnsi="Garamond"/>
          <w:sz w:val="24"/>
          <w:szCs w:val="24"/>
        </w:rPr>
        <w:t xml:space="preserve">, ist aber </w:t>
      </w:r>
      <w:r w:rsidR="00A903F4">
        <w:rPr>
          <w:rFonts w:ascii="Garamond" w:hAnsi="Garamond"/>
          <w:sz w:val="24"/>
          <w:szCs w:val="24"/>
        </w:rPr>
        <w:t xml:space="preserve">wo Prinz </w:t>
      </w:r>
      <w:r w:rsidR="005867D6">
        <w:rPr>
          <w:rFonts w:ascii="Garamond" w:hAnsi="Garamond"/>
          <w:sz w:val="24"/>
          <w:szCs w:val="24"/>
        </w:rPr>
        <w:t>nicht mit den Natur</w:t>
      </w:r>
      <w:r w:rsidR="0031784F">
        <w:rPr>
          <w:rFonts w:ascii="Garamond" w:hAnsi="Garamond"/>
          <w:sz w:val="24"/>
          <w:szCs w:val="24"/>
        </w:rPr>
        <w:t>alisten einverstanden ist.</w:t>
      </w:r>
      <w:r w:rsidR="004E59C4">
        <w:rPr>
          <w:rFonts w:ascii="Garamond" w:hAnsi="Garamond"/>
          <w:sz w:val="24"/>
          <w:szCs w:val="24"/>
        </w:rPr>
        <w:t xml:space="preserve"> </w:t>
      </w:r>
      <w:r w:rsidR="00A81993">
        <w:rPr>
          <w:rFonts w:ascii="Garamond" w:hAnsi="Garamond"/>
          <w:sz w:val="24"/>
          <w:szCs w:val="24"/>
        </w:rPr>
        <w:t xml:space="preserve">Er betrachtet den freien Willen als </w:t>
      </w:r>
      <w:r w:rsidR="008217D1">
        <w:rPr>
          <w:rFonts w:ascii="Garamond" w:hAnsi="Garamond"/>
          <w:sz w:val="24"/>
          <w:szCs w:val="24"/>
        </w:rPr>
        <w:t>eine von der Gesellschaft geprägte</w:t>
      </w:r>
      <w:r w:rsidR="00DE4017">
        <w:rPr>
          <w:rFonts w:ascii="Garamond" w:hAnsi="Garamond"/>
          <w:sz w:val="24"/>
          <w:szCs w:val="24"/>
        </w:rPr>
        <w:t xml:space="preserve"> Institution</w:t>
      </w:r>
      <w:r w:rsidR="00006D80">
        <w:rPr>
          <w:rFonts w:ascii="Garamond" w:hAnsi="Garamond"/>
          <w:sz w:val="24"/>
          <w:szCs w:val="24"/>
        </w:rPr>
        <w:t xml:space="preserve"> </w:t>
      </w:r>
      <w:r w:rsidR="00B84C98">
        <w:rPr>
          <w:rFonts w:ascii="Garamond" w:hAnsi="Garamond"/>
          <w:sz w:val="24"/>
          <w:szCs w:val="24"/>
        </w:rPr>
        <w:t xml:space="preserve">deren </w:t>
      </w:r>
      <w:r w:rsidR="00931BC5">
        <w:rPr>
          <w:rFonts w:ascii="Garamond" w:hAnsi="Garamond"/>
          <w:sz w:val="24"/>
          <w:szCs w:val="24"/>
        </w:rPr>
        <w:t xml:space="preserve">sich </w:t>
      </w:r>
      <w:r w:rsidR="00B84C98">
        <w:rPr>
          <w:rFonts w:ascii="Garamond" w:hAnsi="Garamond"/>
          <w:sz w:val="24"/>
          <w:szCs w:val="24"/>
        </w:rPr>
        <w:t xml:space="preserve">der Mensch </w:t>
      </w:r>
      <w:r w:rsidR="005379AB">
        <w:rPr>
          <w:rFonts w:ascii="Garamond" w:hAnsi="Garamond"/>
          <w:sz w:val="24"/>
          <w:szCs w:val="24"/>
        </w:rPr>
        <w:t>zu bestimmten Zwecken</w:t>
      </w:r>
      <w:r w:rsidR="00931BC5">
        <w:rPr>
          <w:rFonts w:ascii="Garamond" w:hAnsi="Garamond"/>
          <w:sz w:val="24"/>
          <w:szCs w:val="24"/>
        </w:rPr>
        <w:t xml:space="preserve"> bedienen kann.</w:t>
      </w:r>
      <w:r w:rsidR="0015411E">
        <w:rPr>
          <w:rFonts w:ascii="Garamond" w:hAnsi="Garamond"/>
          <w:sz w:val="24"/>
          <w:szCs w:val="24"/>
        </w:rPr>
        <w:t xml:space="preserve"> </w:t>
      </w:r>
      <w:r w:rsidR="008E2734">
        <w:rPr>
          <w:rFonts w:ascii="Garamond" w:hAnsi="Garamond"/>
          <w:sz w:val="24"/>
          <w:szCs w:val="24"/>
        </w:rPr>
        <w:t>Die Freiheit als sozial</w:t>
      </w:r>
      <w:r w:rsidR="00036045">
        <w:rPr>
          <w:rFonts w:ascii="Garamond" w:hAnsi="Garamond"/>
          <w:sz w:val="24"/>
          <w:szCs w:val="24"/>
        </w:rPr>
        <w:t>e Institution erreicht es, „Handlungen und Handlungsfolgen einzelnen Personen zuzurechnen und diese Personen zu Rec</w:t>
      </w:r>
      <w:r w:rsidR="00435FD7">
        <w:rPr>
          <w:rFonts w:ascii="Garamond" w:hAnsi="Garamond"/>
          <w:sz w:val="24"/>
          <w:szCs w:val="24"/>
        </w:rPr>
        <w:t>h</w:t>
      </w:r>
      <w:r w:rsidR="00036045">
        <w:rPr>
          <w:rFonts w:ascii="Garamond" w:hAnsi="Garamond"/>
          <w:sz w:val="24"/>
          <w:szCs w:val="24"/>
        </w:rPr>
        <w:t>enschaft zu ziehen</w:t>
      </w:r>
      <w:r w:rsidR="0045294C">
        <w:rPr>
          <w:rFonts w:ascii="Garamond" w:hAnsi="Garamond"/>
          <w:sz w:val="24"/>
          <w:szCs w:val="24"/>
        </w:rPr>
        <w:t>.“</w:t>
      </w:r>
      <w:r w:rsidR="0045294C">
        <w:rPr>
          <w:rStyle w:val="FootnoteReference"/>
          <w:rFonts w:ascii="Garamond" w:hAnsi="Garamond"/>
          <w:sz w:val="24"/>
          <w:szCs w:val="24"/>
        </w:rPr>
        <w:footnoteReference w:id="7"/>
      </w:r>
      <w:r w:rsidR="00435FD7">
        <w:rPr>
          <w:rFonts w:ascii="Garamond" w:hAnsi="Garamond"/>
          <w:sz w:val="24"/>
          <w:szCs w:val="24"/>
        </w:rPr>
        <w:t xml:space="preserve"> </w:t>
      </w:r>
      <w:r w:rsidR="0087072F">
        <w:rPr>
          <w:rFonts w:ascii="Garamond" w:hAnsi="Garamond"/>
          <w:sz w:val="24"/>
          <w:szCs w:val="24"/>
        </w:rPr>
        <w:t xml:space="preserve">Es wäre für die gesamte </w:t>
      </w:r>
      <w:r w:rsidR="00ED1D44">
        <w:rPr>
          <w:rFonts w:ascii="Garamond" w:hAnsi="Garamond"/>
          <w:sz w:val="24"/>
          <w:szCs w:val="24"/>
        </w:rPr>
        <w:t xml:space="preserve">Gesellschaft unmöglich </w:t>
      </w:r>
      <w:r w:rsidR="000B7E3F">
        <w:rPr>
          <w:rFonts w:ascii="Garamond" w:hAnsi="Garamond"/>
          <w:sz w:val="24"/>
          <w:szCs w:val="24"/>
        </w:rPr>
        <w:t xml:space="preserve">sich </w:t>
      </w:r>
      <w:r w:rsidR="00ED1D44">
        <w:rPr>
          <w:rFonts w:ascii="Garamond" w:hAnsi="Garamond"/>
          <w:sz w:val="24"/>
          <w:szCs w:val="24"/>
        </w:rPr>
        <w:t>immer die ganze</w:t>
      </w:r>
      <w:r w:rsidR="000B7E3F">
        <w:rPr>
          <w:rFonts w:ascii="Garamond" w:hAnsi="Garamond"/>
          <w:sz w:val="24"/>
          <w:szCs w:val="24"/>
        </w:rPr>
        <w:t xml:space="preserve"> Kausalkette zu überlegen, des</w:t>
      </w:r>
      <w:r w:rsidR="0031339C">
        <w:rPr>
          <w:rFonts w:ascii="Garamond" w:hAnsi="Garamond"/>
          <w:sz w:val="24"/>
          <w:szCs w:val="24"/>
        </w:rPr>
        <w:t>halb</w:t>
      </w:r>
      <w:r w:rsidR="000B7E3F">
        <w:rPr>
          <w:rFonts w:ascii="Garamond" w:hAnsi="Garamond"/>
          <w:sz w:val="24"/>
          <w:szCs w:val="24"/>
        </w:rPr>
        <w:t xml:space="preserve"> ist die </w:t>
      </w:r>
      <w:r w:rsidR="00D63C42">
        <w:rPr>
          <w:rFonts w:ascii="Garamond" w:hAnsi="Garamond"/>
          <w:sz w:val="24"/>
          <w:szCs w:val="24"/>
        </w:rPr>
        <w:t>„Quelle von Hand</w:t>
      </w:r>
      <w:r w:rsidR="00F659F3">
        <w:rPr>
          <w:rFonts w:ascii="Garamond" w:hAnsi="Garamond"/>
          <w:sz w:val="24"/>
          <w:szCs w:val="24"/>
        </w:rPr>
        <w:t xml:space="preserve">lungsentscheidungen </w:t>
      </w:r>
      <w:r w:rsidR="00F659F3">
        <w:rPr>
          <w:rFonts w:ascii="Garamond" w:hAnsi="Garamond"/>
          <w:i/>
          <w:iCs/>
          <w:sz w:val="24"/>
          <w:szCs w:val="24"/>
        </w:rPr>
        <w:t>in der Person des Akteurs</w:t>
      </w:r>
      <w:r w:rsidR="00F659F3">
        <w:rPr>
          <w:rFonts w:ascii="Garamond" w:hAnsi="Garamond"/>
          <w:sz w:val="24"/>
          <w:szCs w:val="24"/>
        </w:rPr>
        <w:t xml:space="preserve"> [lokalisiert]</w:t>
      </w:r>
      <w:r w:rsidR="00FD012C">
        <w:rPr>
          <w:rFonts w:ascii="Garamond" w:hAnsi="Garamond"/>
          <w:sz w:val="24"/>
          <w:szCs w:val="24"/>
        </w:rPr>
        <w:t>.</w:t>
      </w:r>
      <w:r w:rsidR="00F659F3">
        <w:rPr>
          <w:rFonts w:ascii="Garamond" w:hAnsi="Garamond"/>
          <w:sz w:val="24"/>
          <w:szCs w:val="24"/>
        </w:rPr>
        <w:t>“</w:t>
      </w:r>
      <w:r w:rsidR="00F659F3">
        <w:rPr>
          <w:rStyle w:val="FootnoteReference"/>
          <w:rFonts w:ascii="Garamond" w:hAnsi="Garamond"/>
          <w:sz w:val="24"/>
          <w:szCs w:val="24"/>
        </w:rPr>
        <w:footnoteReference w:id="8"/>
      </w:r>
      <w:r w:rsidR="00FD012C">
        <w:rPr>
          <w:rFonts w:ascii="Garamond" w:hAnsi="Garamond"/>
          <w:sz w:val="24"/>
          <w:szCs w:val="24"/>
        </w:rPr>
        <w:t xml:space="preserve"> Wenn der Mensch </w:t>
      </w:r>
      <w:r w:rsidR="0043616F">
        <w:rPr>
          <w:rFonts w:ascii="Garamond" w:hAnsi="Garamond"/>
          <w:sz w:val="24"/>
          <w:szCs w:val="24"/>
        </w:rPr>
        <w:t>scheinbar i</w:t>
      </w:r>
      <w:r w:rsidR="00657ED9">
        <w:rPr>
          <w:rFonts w:ascii="Garamond" w:hAnsi="Garamond"/>
          <w:sz w:val="24"/>
          <w:szCs w:val="24"/>
        </w:rPr>
        <w:t xml:space="preserve">m </w:t>
      </w:r>
      <w:r w:rsidR="00500211">
        <w:rPr>
          <w:rFonts w:ascii="Garamond" w:hAnsi="Garamond"/>
          <w:sz w:val="24"/>
          <w:szCs w:val="24"/>
        </w:rPr>
        <w:t>w</w:t>
      </w:r>
      <w:r w:rsidR="006D4978">
        <w:rPr>
          <w:rFonts w:ascii="Garamond" w:hAnsi="Garamond"/>
          <w:sz w:val="24"/>
          <w:szCs w:val="24"/>
        </w:rPr>
        <w:t>irklichen</w:t>
      </w:r>
      <w:r w:rsidR="00500211">
        <w:rPr>
          <w:rFonts w:ascii="Garamond" w:hAnsi="Garamond"/>
          <w:sz w:val="24"/>
          <w:szCs w:val="24"/>
        </w:rPr>
        <w:t xml:space="preserve"> Sinne</w:t>
      </w:r>
      <w:r w:rsidR="00657ED9">
        <w:rPr>
          <w:rFonts w:ascii="Garamond" w:hAnsi="Garamond"/>
          <w:sz w:val="24"/>
          <w:szCs w:val="24"/>
        </w:rPr>
        <w:t xml:space="preserve"> keinen freien Willen hat</w:t>
      </w:r>
      <w:r w:rsidR="006D4978">
        <w:rPr>
          <w:rFonts w:ascii="Garamond" w:hAnsi="Garamond"/>
          <w:sz w:val="24"/>
          <w:szCs w:val="24"/>
        </w:rPr>
        <w:t xml:space="preserve">, </w:t>
      </w:r>
      <w:r w:rsidR="00487C86">
        <w:rPr>
          <w:rFonts w:ascii="Garamond" w:hAnsi="Garamond"/>
          <w:sz w:val="24"/>
          <w:szCs w:val="24"/>
        </w:rPr>
        <w:t xml:space="preserve">so </w:t>
      </w:r>
      <w:r w:rsidR="006D4978">
        <w:rPr>
          <w:rFonts w:ascii="Garamond" w:hAnsi="Garamond"/>
          <w:sz w:val="24"/>
          <w:szCs w:val="24"/>
        </w:rPr>
        <w:t xml:space="preserve">hat er </w:t>
      </w:r>
      <w:r w:rsidR="009111CA">
        <w:rPr>
          <w:rFonts w:ascii="Garamond" w:hAnsi="Garamond"/>
          <w:sz w:val="24"/>
          <w:szCs w:val="24"/>
        </w:rPr>
        <w:t xml:space="preserve">sich im praktischen Sinne </w:t>
      </w:r>
      <w:r w:rsidR="003E703C">
        <w:rPr>
          <w:rFonts w:ascii="Garamond" w:hAnsi="Garamond"/>
          <w:sz w:val="24"/>
          <w:szCs w:val="24"/>
        </w:rPr>
        <w:t>jedoch einen</w:t>
      </w:r>
      <w:r w:rsidR="009111CA">
        <w:rPr>
          <w:rFonts w:ascii="Garamond" w:hAnsi="Garamond"/>
          <w:sz w:val="24"/>
          <w:szCs w:val="24"/>
        </w:rPr>
        <w:t xml:space="preserve"> geschafft.</w:t>
      </w:r>
      <w:r w:rsidR="00C775B8">
        <w:rPr>
          <w:rFonts w:ascii="Garamond" w:hAnsi="Garamond"/>
          <w:sz w:val="24"/>
          <w:szCs w:val="24"/>
        </w:rPr>
        <w:t xml:space="preserve"> Der Mensch bekommt </w:t>
      </w:r>
      <w:r w:rsidR="00B251F4">
        <w:rPr>
          <w:rFonts w:ascii="Garamond" w:hAnsi="Garamond"/>
          <w:sz w:val="24"/>
          <w:szCs w:val="24"/>
        </w:rPr>
        <w:t>auch sogleich</w:t>
      </w:r>
      <w:r w:rsidR="00020AC5">
        <w:rPr>
          <w:rFonts w:ascii="Garamond" w:hAnsi="Garamond"/>
          <w:sz w:val="24"/>
          <w:szCs w:val="24"/>
        </w:rPr>
        <w:t xml:space="preserve"> zusammen mit seinem praktischen </w:t>
      </w:r>
      <w:r w:rsidR="009543D8">
        <w:rPr>
          <w:rFonts w:ascii="Garamond" w:hAnsi="Garamond"/>
          <w:sz w:val="24"/>
          <w:szCs w:val="24"/>
        </w:rPr>
        <w:t>freien Willen eine Verantworlichkeit.</w:t>
      </w:r>
      <w:r w:rsidR="00A32D0B">
        <w:rPr>
          <w:rFonts w:ascii="Garamond" w:hAnsi="Garamond"/>
          <w:sz w:val="24"/>
          <w:szCs w:val="24"/>
        </w:rPr>
        <w:t xml:space="preserve"> </w:t>
      </w:r>
      <w:r w:rsidR="00A0485F">
        <w:rPr>
          <w:rFonts w:ascii="Garamond" w:hAnsi="Garamond"/>
          <w:sz w:val="24"/>
          <w:szCs w:val="24"/>
        </w:rPr>
        <w:t>Man könnte zum Beispiel behaupten, Thiel h</w:t>
      </w:r>
      <w:r w:rsidR="00A32D0B">
        <w:rPr>
          <w:rFonts w:ascii="Garamond" w:hAnsi="Garamond"/>
          <w:sz w:val="24"/>
          <w:szCs w:val="24"/>
        </w:rPr>
        <w:t xml:space="preserve">at eine Verantwortung gehabt, </w:t>
      </w:r>
      <w:r w:rsidR="00A0485F">
        <w:rPr>
          <w:rFonts w:ascii="Garamond" w:hAnsi="Garamond"/>
          <w:sz w:val="24"/>
          <w:szCs w:val="24"/>
        </w:rPr>
        <w:t xml:space="preserve">sich anders </w:t>
      </w:r>
      <w:r w:rsidR="00140D0E">
        <w:rPr>
          <w:rFonts w:ascii="Garamond" w:hAnsi="Garamond"/>
          <w:sz w:val="24"/>
          <w:szCs w:val="24"/>
        </w:rPr>
        <w:t xml:space="preserve">zu </w:t>
      </w:r>
      <w:r w:rsidR="00A0485F">
        <w:rPr>
          <w:rFonts w:ascii="Garamond" w:hAnsi="Garamond"/>
          <w:sz w:val="24"/>
          <w:szCs w:val="24"/>
        </w:rPr>
        <w:t>benehmen, als er sah, wie Lene Tobias misshandelte.</w:t>
      </w:r>
      <w:r w:rsidR="00D2053D">
        <w:rPr>
          <w:rFonts w:ascii="Garamond" w:hAnsi="Garamond"/>
          <w:sz w:val="24"/>
          <w:szCs w:val="24"/>
        </w:rPr>
        <w:t xml:space="preserve"> De</w:t>
      </w:r>
      <w:r w:rsidR="00531D13">
        <w:rPr>
          <w:rFonts w:ascii="Garamond" w:hAnsi="Garamond"/>
          <w:sz w:val="24"/>
          <w:szCs w:val="24"/>
        </w:rPr>
        <w:t>r Grund warum Thiel eher</w:t>
      </w:r>
      <w:r w:rsidR="00410EE5">
        <w:rPr>
          <w:rFonts w:ascii="Garamond" w:hAnsi="Garamond"/>
          <w:sz w:val="24"/>
          <w:szCs w:val="24"/>
        </w:rPr>
        <w:t xml:space="preserve"> Lene unterw</w:t>
      </w:r>
      <w:r w:rsidR="00140D0E">
        <w:rPr>
          <w:rFonts w:ascii="Garamond" w:hAnsi="Garamond"/>
          <w:sz w:val="24"/>
          <w:szCs w:val="24"/>
        </w:rPr>
        <w:t>orfen sein will</w:t>
      </w:r>
      <w:r w:rsidR="00410EE5">
        <w:rPr>
          <w:rFonts w:ascii="Garamond" w:hAnsi="Garamond"/>
          <w:sz w:val="24"/>
          <w:szCs w:val="24"/>
        </w:rPr>
        <w:t xml:space="preserve">, erklärt Martini </w:t>
      </w:r>
      <w:r w:rsidR="006912B7">
        <w:rPr>
          <w:rFonts w:ascii="Garamond" w:hAnsi="Garamond"/>
          <w:sz w:val="24"/>
          <w:szCs w:val="24"/>
        </w:rPr>
        <w:t>anhand einer „Übermach</w:t>
      </w:r>
      <w:r w:rsidR="006F747A">
        <w:rPr>
          <w:rFonts w:ascii="Garamond" w:hAnsi="Garamond"/>
          <w:sz w:val="24"/>
          <w:szCs w:val="24"/>
        </w:rPr>
        <w:t>t</w:t>
      </w:r>
      <w:r w:rsidR="006912B7">
        <w:rPr>
          <w:rFonts w:ascii="Garamond" w:hAnsi="Garamond"/>
          <w:sz w:val="24"/>
          <w:szCs w:val="24"/>
        </w:rPr>
        <w:t xml:space="preserve"> der triebhaften Vital- und Willensnatur des Weibes über den Mann, dem, bei aller stumpfen Schwerfälligkeit, </w:t>
      </w:r>
      <w:r w:rsidR="00C914B9">
        <w:rPr>
          <w:rFonts w:ascii="Garamond" w:hAnsi="Garamond"/>
          <w:sz w:val="24"/>
          <w:szCs w:val="24"/>
        </w:rPr>
        <w:t>ein Seelisch-Gesitiges als Rang und seine Schwäche eingelegt ist.“</w:t>
      </w:r>
      <w:r w:rsidR="004E5216">
        <w:rPr>
          <w:rStyle w:val="FootnoteReference"/>
          <w:rFonts w:ascii="Garamond" w:hAnsi="Garamond"/>
          <w:sz w:val="24"/>
          <w:szCs w:val="24"/>
        </w:rPr>
        <w:footnoteReference w:id="9"/>
      </w:r>
      <w:r w:rsidR="006F747A">
        <w:rPr>
          <w:rFonts w:ascii="Garamond" w:hAnsi="Garamond"/>
          <w:sz w:val="24"/>
          <w:szCs w:val="24"/>
        </w:rPr>
        <w:t xml:space="preserve"> Diesen Grund ist allerdings </w:t>
      </w:r>
      <w:r w:rsidR="009C3943">
        <w:rPr>
          <w:rFonts w:ascii="Garamond" w:hAnsi="Garamond"/>
          <w:sz w:val="24"/>
          <w:szCs w:val="24"/>
        </w:rPr>
        <w:t>kein absoluter Zwang</w:t>
      </w:r>
      <w:r w:rsidR="00050E83">
        <w:rPr>
          <w:rFonts w:ascii="Garamond" w:hAnsi="Garamond"/>
          <w:sz w:val="24"/>
          <w:szCs w:val="24"/>
        </w:rPr>
        <w:t>.</w:t>
      </w:r>
      <w:r w:rsidR="006D0F80">
        <w:rPr>
          <w:rFonts w:ascii="Garamond" w:hAnsi="Garamond"/>
          <w:sz w:val="24"/>
          <w:szCs w:val="24"/>
        </w:rPr>
        <w:t xml:space="preserve"> </w:t>
      </w:r>
      <w:r w:rsidR="00F12B88">
        <w:rPr>
          <w:rFonts w:ascii="Garamond" w:hAnsi="Garamond"/>
          <w:sz w:val="24"/>
          <w:szCs w:val="24"/>
        </w:rPr>
        <w:t>Thiel ist wenigstens verantwortlich für irgendein</w:t>
      </w:r>
      <w:r w:rsidR="00E77009">
        <w:rPr>
          <w:rFonts w:ascii="Garamond" w:hAnsi="Garamond"/>
          <w:sz w:val="24"/>
          <w:szCs w:val="24"/>
        </w:rPr>
        <w:t>e Art</w:t>
      </w:r>
      <w:r w:rsidR="005A28EB">
        <w:rPr>
          <w:rFonts w:ascii="Garamond" w:hAnsi="Garamond"/>
          <w:sz w:val="24"/>
          <w:szCs w:val="24"/>
        </w:rPr>
        <w:t xml:space="preserve"> von</w:t>
      </w:r>
      <w:r w:rsidR="00E77009">
        <w:rPr>
          <w:rFonts w:ascii="Garamond" w:hAnsi="Garamond"/>
          <w:sz w:val="24"/>
          <w:szCs w:val="24"/>
        </w:rPr>
        <w:t xml:space="preserve"> Ver</w:t>
      </w:r>
      <w:r w:rsidR="005A28EB">
        <w:rPr>
          <w:rFonts w:ascii="Garamond" w:hAnsi="Garamond"/>
          <w:sz w:val="24"/>
          <w:szCs w:val="24"/>
        </w:rPr>
        <w:t>nachlässigung seines Sohnes.</w:t>
      </w:r>
    </w:p>
    <w:p w14:paraId="78369FCE" w14:textId="5AE45A71" w:rsidR="00A0485F" w:rsidRDefault="001B4B62" w:rsidP="00163872">
      <w:pPr>
        <w:rPr>
          <w:rFonts w:ascii="Garamond" w:hAnsi="Garamond"/>
          <w:sz w:val="24"/>
          <w:szCs w:val="24"/>
        </w:rPr>
      </w:pPr>
      <w:r>
        <w:rPr>
          <w:rFonts w:ascii="Garamond" w:hAnsi="Garamond"/>
          <w:sz w:val="24"/>
          <w:szCs w:val="24"/>
        </w:rPr>
        <w:br w:type="page"/>
      </w:r>
    </w:p>
    <w:p w14:paraId="59AAA80F" w14:textId="53F53763" w:rsidR="001B4B62" w:rsidRPr="001B4B62" w:rsidRDefault="001B4B62" w:rsidP="001B4B62">
      <w:pPr>
        <w:pStyle w:val="Heading1"/>
        <w:rPr>
          <w:rFonts w:ascii="Garamond" w:hAnsi="Garamond"/>
        </w:rPr>
      </w:pPr>
      <w:bookmarkStart w:id="4" w:name="_Toc211491581"/>
      <w:r>
        <w:rPr>
          <w:rFonts w:ascii="Garamond" w:hAnsi="Garamond"/>
        </w:rPr>
        <w:lastRenderedPageBreak/>
        <w:t>Hätte Thiel anders handeln können?</w:t>
      </w:r>
      <w:bookmarkEnd w:id="4"/>
    </w:p>
    <w:p w14:paraId="68C04185" w14:textId="1737FB26" w:rsidR="001B4B62" w:rsidRDefault="00B55A7F" w:rsidP="00A0485F">
      <w:pPr>
        <w:spacing w:line="360" w:lineRule="auto"/>
        <w:jc w:val="both"/>
        <w:rPr>
          <w:rFonts w:ascii="Garamond" w:hAnsi="Garamond"/>
          <w:sz w:val="24"/>
          <w:szCs w:val="24"/>
        </w:rPr>
      </w:pPr>
      <w:r>
        <w:rPr>
          <w:rFonts w:ascii="Garamond" w:hAnsi="Garamond"/>
          <w:sz w:val="24"/>
          <w:szCs w:val="24"/>
        </w:rPr>
        <w:t xml:space="preserve">Man kann sich an dieser Stelle fragen, wie die Geschichte geschehen würde, wenn Thiel seinen Sohn nicht Lene anvertraut hat. Da es in der Erzählung nicht dazu kommt, kann der Leser nur spekulieren. Es ist schon genannt worden, dass Thiel arbeiten muss, weil er ein Mann ist und auch nicht wohlhabend ist. Wäre er mit seinem Sohn umgezogen nachdem er die Beschimpfung des Sohnes betrachtet hat, da </w:t>
      </w:r>
      <w:r w:rsidR="001B4B62">
        <w:rPr>
          <w:rFonts w:ascii="Garamond" w:hAnsi="Garamond"/>
          <w:sz w:val="24"/>
          <w:szCs w:val="24"/>
        </w:rPr>
        <w:t>müsste er wahrscheinlich wieder das Kind jemandem anvertrauen. Wenn Thiel so eine Person nicht finden könnte, da müsste Tobias entweder alleine zuhause bleiben oder mit seinem Vater in die Arbeit gehen. Beide Fälle wären für das Kind sehr gefährlich, deswegen kann Thiel eigentlich nicht anders als „das vereßne Brot von der Ofenbank [nehmen], es der Mutter als einzige Erklärung [hinhalten] und mit einem kurzen, zerstreuten Kopfnicken sogleich wieder [verschwinden].“ (47)</w:t>
      </w:r>
    </w:p>
    <w:p w14:paraId="69099625" w14:textId="72484DFA" w:rsidR="00B55A7F" w:rsidRDefault="001B4B62" w:rsidP="00163872">
      <w:pPr>
        <w:rPr>
          <w:rFonts w:ascii="Garamond" w:hAnsi="Garamond"/>
          <w:sz w:val="24"/>
          <w:szCs w:val="24"/>
        </w:rPr>
      </w:pPr>
      <w:r>
        <w:rPr>
          <w:rFonts w:ascii="Garamond" w:hAnsi="Garamond"/>
          <w:sz w:val="24"/>
          <w:szCs w:val="24"/>
        </w:rPr>
        <w:br w:type="page"/>
      </w:r>
    </w:p>
    <w:p w14:paraId="0F09AA7E" w14:textId="2E5ECE9F" w:rsidR="001B4B62" w:rsidRPr="001B4B62" w:rsidRDefault="001B4B62" w:rsidP="001B4B62">
      <w:pPr>
        <w:pStyle w:val="Heading1"/>
        <w:rPr>
          <w:rFonts w:ascii="Garamond" w:hAnsi="Garamond"/>
        </w:rPr>
      </w:pPr>
      <w:bookmarkStart w:id="5" w:name="_Toc211491582"/>
      <w:r w:rsidRPr="001B4B62">
        <w:rPr>
          <w:rFonts w:ascii="Garamond" w:hAnsi="Garamond"/>
        </w:rPr>
        <w:lastRenderedPageBreak/>
        <w:t>Die Frage der Schuldfähigkeit</w:t>
      </w:r>
      <w:bookmarkEnd w:id="5"/>
    </w:p>
    <w:p w14:paraId="6A2A4B6C" w14:textId="015AAF74" w:rsidR="00772AC9" w:rsidRDefault="00772AC9" w:rsidP="00A0485F">
      <w:pPr>
        <w:spacing w:line="360" w:lineRule="auto"/>
        <w:jc w:val="both"/>
        <w:rPr>
          <w:rFonts w:ascii="Garamond" w:hAnsi="Garamond"/>
          <w:sz w:val="24"/>
          <w:szCs w:val="24"/>
        </w:rPr>
      </w:pPr>
      <w:r>
        <w:rPr>
          <w:rFonts w:ascii="Garamond" w:hAnsi="Garamond"/>
          <w:sz w:val="24"/>
          <w:szCs w:val="24"/>
        </w:rPr>
        <w:t xml:space="preserve">Die Vernachlässigung des Kindes ist bei </w:t>
      </w:r>
      <w:r w:rsidR="005D7EDC">
        <w:rPr>
          <w:rFonts w:ascii="Garamond" w:hAnsi="Garamond"/>
          <w:sz w:val="24"/>
          <w:szCs w:val="24"/>
        </w:rPr>
        <w:t xml:space="preserve">weitem nicht das Schlimmste, was in dieser Erzählung </w:t>
      </w:r>
      <w:r w:rsidR="00EC1403">
        <w:rPr>
          <w:rFonts w:ascii="Garamond" w:hAnsi="Garamond"/>
          <w:sz w:val="24"/>
          <w:szCs w:val="24"/>
        </w:rPr>
        <w:t>passiert. Am Ende der Geschichte ist Thiel d</w:t>
      </w:r>
      <w:r w:rsidR="00F42757">
        <w:rPr>
          <w:rFonts w:ascii="Garamond" w:hAnsi="Garamond"/>
          <w:sz w:val="24"/>
          <w:szCs w:val="24"/>
        </w:rPr>
        <w:t>as</w:t>
      </w:r>
      <w:r w:rsidR="00EC1403">
        <w:rPr>
          <w:rFonts w:ascii="Garamond" w:hAnsi="Garamond"/>
          <w:sz w:val="24"/>
          <w:szCs w:val="24"/>
        </w:rPr>
        <w:t xml:space="preserve"> einzige überlebende Mitglied seiner Familie</w:t>
      </w:r>
      <w:r w:rsidR="0097716F">
        <w:rPr>
          <w:rFonts w:ascii="Garamond" w:hAnsi="Garamond"/>
          <w:sz w:val="24"/>
          <w:szCs w:val="24"/>
        </w:rPr>
        <w:t>.</w:t>
      </w:r>
      <w:r w:rsidR="0058138A">
        <w:rPr>
          <w:rFonts w:ascii="Garamond" w:hAnsi="Garamond"/>
          <w:sz w:val="24"/>
          <w:szCs w:val="24"/>
        </w:rPr>
        <w:t xml:space="preserve"> Thiel hat wieder Tobias einer Frau, hier Lene, überlassen</w:t>
      </w:r>
      <w:r w:rsidR="000427A2">
        <w:rPr>
          <w:rFonts w:ascii="Garamond" w:hAnsi="Garamond"/>
          <w:sz w:val="24"/>
          <w:szCs w:val="24"/>
        </w:rPr>
        <w:t>.</w:t>
      </w:r>
      <w:r w:rsidR="00427417">
        <w:rPr>
          <w:rFonts w:ascii="Garamond" w:hAnsi="Garamond"/>
          <w:sz w:val="24"/>
          <w:szCs w:val="24"/>
        </w:rPr>
        <w:t xml:space="preserve"> Da er aber fast nichts mit dem Tod des Kindes </w:t>
      </w:r>
      <w:r w:rsidR="00317A8F">
        <w:rPr>
          <w:rFonts w:ascii="Garamond" w:hAnsi="Garamond"/>
          <w:sz w:val="24"/>
          <w:szCs w:val="24"/>
        </w:rPr>
        <w:t xml:space="preserve">zu tun hat, ist er in diesem Fall </w:t>
      </w:r>
      <w:r w:rsidR="004006C2">
        <w:rPr>
          <w:rFonts w:ascii="Garamond" w:hAnsi="Garamond"/>
          <w:sz w:val="24"/>
          <w:szCs w:val="24"/>
        </w:rPr>
        <w:t xml:space="preserve">nochmals </w:t>
      </w:r>
      <w:r w:rsidR="000F6AAD">
        <w:rPr>
          <w:rFonts w:ascii="Garamond" w:hAnsi="Garamond"/>
          <w:sz w:val="24"/>
          <w:szCs w:val="24"/>
        </w:rPr>
        <w:t>an bloßen Vernachlässigung schuldig.</w:t>
      </w:r>
      <w:r w:rsidR="0069664A">
        <w:rPr>
          <w:rFonts w:ascii="Garamond" w:hAnsi="Garamond"/>
          <w:sz w:val="24"/>
          <w:szCs w:val="24"/>
        </w:rPr>
        <w:t xml:space="preserve"> Die eigentliche Frage liegt natürlich </w:t>
      </w:r>
      <w:r w:rsidR="00B13310">
        <w:rPr>
          <w:rFonts w:ascii="Garamond" w:hAnsi="Garamond"/>
          <w:sz w:val="24"/>
          <w:szCs w:val="24"/>
        </w:rPr>
        <w:t>an den Todesfällen seiner</w:t>
      </w:r>
      <w:r w:rsidR="005B3C2C">
        <w:rPr>
          <w:rFonts w:ascii="Garamond" w:hAnsi="Garamond"/>
          <w:sz w:val="24"/>
          <w:szCs w:val="24"/>
        </w:rPr>
        <w:t xml:space="preserve"> zweiten</w:t>
      </w:r>
      <w:r w:rsidR="00B13310">
        <w:rPr>
          <w:rFonts w:ascii="Garamond" w:hAnsi="Garamond"/>
          <w:sz w:val="24"/>
          <w:szCs w:val="24"/>
        </w:rPr>
        <w:t xml:space="preserve"> Frau und </w:t>
      </w:r>
      <w:r w:rsidR="005B3C2C">
        <w:rPr>
          <w:rFonts w:ascii="Garamond" w:hAnsi="Garamond"/>
          <w:sz w:val="24"/>
          <w:szCs w:val="24"/>
        </w:rPr>
        <w:t>seinem jüngsten Kind.</w:t>
      </w:r>
      <w:r w:rsidR="00722024">
        <w:rPr>
          <w:rFonts w:ascii="Garamond" w:hAnsi="Garamond"/>
          <w:sz w:val="24"/>
          <w:szCs w:val="24"/>
        </w:rPr>
        <w:t xml:space="preserve"> </w:t>
      </w:r>
      <w:r w:rsidR="00E36651">
        <w:rPr>
          <w:rFonts w:ascii="Garamond" w:hAnsi="Garamond"/>
          <w:sz w:val="24"/>
          <w:szCs w:val="24"/>
        </w:rPr>
        <w:t xml:space="preserve">Die Rede ist hier von einem schweren, grausamen Verbrechen, nämlich Doppelmord. </w:t>
      </w:r>
      <w:r w:rsidR="000C0B0A">
        <w:rPr>
          <w:rFonts w:ascii="Garamond" w:hAnsi="Garamond"/>
          <w:sz w:val="24"/>
          <w:szCs w:val="24"/>
        </w:rPr>
        <w:t>Wenn e</w:t>
      </w:r>
      <w:r w:rsidR="00722024">
        <w:rPr>
          <w:rFonts w:ascii="Garamond" w:hAnsi="Garamond"/>
          <w:sz w:val="24"/>
          <w:szCs w:val="24"/>
        </w:rPr>
        <w:t xml:space="preserve">s </w:t>
      </w:r>
      <w:r w:rsidR="000C0B0A">
        <w:rPr>
          <w:rFonts w:ascii="Garamond" w:hAnsi="Garamond"/>
          <w:sz w:val="24"/>
          <w:szCs w:val="24"/>
        </w:rPr>
        <w:t xml:space="preserve">angenommen wird, </w:t>
      </w:r>
      <w:r w:rsidR="002B52BF">
        <w:rPr>
          <w:rFonts w:ascii="Garamond" w:hAnsi="Garamond"/>
          <w:sz w:val="24"/>
          <w:szCs w:val="24"/>
        </w:rPr>
        <w:t>dass der Mensch i</w:t>
      </w:r>
      <w:r w:rsidR="00DD1C68">
        <w:rPr>
          <w:rFonts w:ascii="Garamond" w:hAnsi="Garamond"/>
          <w:sz w:val="24"/>
          <w:szCs w:val="24"/>
        </w:rPr>
        <w:t>m pracktischen Sinne einen freien Willen ha</w:t>
      </w:r>
      <w:r w:rsidR="009027E8">
        <w:rPr>
          <w:rFonts w:ascii="Garamond" w:hAnsi="Garamond"/>
          <w:sz w:val="24"/>
          <w:szCs w:val="24"/>
        </w:rPr>
        <w:t>t und folglich Schuld tragen kann</w:t>
      </w:r>
      <w:r w:rsidR="000C0B0A">
        <w:rPr>
          <w:rFonts w:ascii="Garamond" w:hAnsi="Garamond"/>
          <w:sz w:val="24"/>
          <w:szCs w:val="24"/>
        </w:rPr>
        <w:t>, hat er immer noch nicht die Befähigung zur Schuld.</w:t>
      </w:r>
      <w:r w:rsidR="00C57BAA">
        <w:rPr>
          <w:rFonts w:ascii="Garamond" w:hAnsi="Garamond"/>
          <w:sz w:val="24"/>
          <w:szCs w:val="24"/>
        </w:rPr>
        <w:t xml:space="preserve"> Wie der frei</w:t>
      </w:r>
      <w:r w:rsidR="00DB155C">
        <w:rPr>
          <w:rFonts w:ascii="Garamond" w:hAnsi="Garamond"/>
          <w:sz w:val="24"/>
          <w:szCs w:val="24"/>
        </w:rPr>
        <w:t>e Wille, ist die Schuldfähigkeit</w:t>
      </w:r>
      <w:r w:rsidR="00AD5F78">
        <w:rPr>
          <w:rFonts w:ascii="Garamond" w:hAnsi="Garamond"/>
          <w:sz w:val="24"/>
          <w:szCs w:val="24"/>
        </w:rPr>
        <w:t xml:space="preserve"> „kein biologischer Sachverhalt, sondern eine sozia</w:t>
      </w:r>
      <w:r w:rsidR="008A3F1E">
        <w:rPr>
          <w:rFonts w:ascii="Garamond" w:hAnsi="Garamond"/>
          <w:sz w:val="24"/>
          <w:szCs w:val="24"/>
        </w:rPr>
        <w:t>le Zuschreibung.“</w:t>
      </w:r>
      <w:r w:rsidR="008A3F1E">
        <w:rPr>
          <w:rStyle w:val="FootnoteReference"/>
          <w:rFonts w:ascii="Garamond" w:hAnsi="Garamond"/>
          <w:sz w:val="24"/>
          <w:szCs w:val="24"/>
        </w:rPr>
        <w:footnoteReference w:id="10"/>
      </w:r>
      <w:r w:rsidR="00E5542F">
        <w:rPr>
          <w:rFonts w:ascii="Garamond" w:hAnsi="Garamond"/>
          <w:sz w:val="24"/>
          <w:szCs w:val="24"/>
        </w:rPr>
        <w:t xml:space="preserve"> Die Zuschreibung kann beschrieben w</w:t>
      </w:r>
      <w:r w:rsidR="00EE3E36">
        <w:rPr>
          <w:rFonts w:ascii="Garamond" w:hAnsi="Garamond"/>
          <w:sz w:val="24"/>
          <w:szCs w:val="24"/>
        </w:rPr>
        <w:t>e</w:t>
      </w:r>
      <w:r w:rsidR="00E5542F">
        <w:rPr>
          <w:rFonts w:ascii="Garamond" w:hAnsi="Garamond"/>
          <w:sz w:val="24"/>
          <w:szCs w:val="24"/>
        </w:rPr>
        <w:t>rd</w:t>
      </w:r>
      <w:r w:rsidR="00EE3E36">
        <w:rPr>
          <w:rFonts w:ascii="Garamond" w:hAnsi="Garamond"/>
          <w:sz w:val="24"/>
          <w:szCs w:val="24"/>
        </w:rPr>
        <w:t>en</w:t>
      </w:r>
      <w:r w:rsidR="00E5542F">
        <w:rPr>
          <w:rFonts w:ascii="Garamond" w:hAnsi="Garamond"/>
          <w:sz w:val="24"/>
          <w:szCs w:val="24"/>
        </w:rPr>
        <w:t xml:space="preserve"> als die Fähigkeit und Bereitschaft eines Individuums</w:t>
      </w:r>
      <w:r w:rsidR="00EE3E36">
        <w:rPr>
          <w:rFonts w:ascii="Garamond" w:hAnsi="Garamond"/>
          <w:sz w:val="24"/>
          <w:szCs w:val="24"/>
        </w:rPr>
        <w:t>,</w:t>
      </w:r>
      <w:r w:rsidR="00EB168F">
        <w:rPr>
          <w:rFonts w:ascii="Garamond" w:hAnsi="Garamond"/>
          <w:sz w:val="24"/>
          <w:szCs w:val="24"/>
        </w:rPr>
        <w:t xml:space="preserve"> </w:t>
      </w:r>
      <w:r w:rsidR="00EE3E36">
        <w:rPr>
          <w:rFonts w:ascii="Garamond" w:hAnsi="Garamond"/>
          <w:sz w:val="24"/>
          <w:szCs w:val="24"/>
        </w:rPr>
        <w:t>bei irgendeinem anderen Menschen</w:t>
      </w:r>
      <w:r w:rsidR="00EE3E36">
        <w:rPr>
          <w:rFonts w:ascii="Garamond" w:hAnsi="Garamond"/>
          <w:sz w:val="24"/>
          <w:szCs w:val="24"/>
        </w:rPr>
        <w:t xml:space="preserve"> sich für das Benehmen </w:t>
      </w:r>
      <w:r w:rsidR="00EB168F">
        <w:rPr>
          <w:rFonts w:ascii="Garamond" w:hAnsi="Garamond"/>
          <w:sz w:val="24"/>
          <w:szCs w:val="24"/>
        </w:rPr>
        <w:t>zu rechtfertigen.</w:t>
      </w:r>
      <w:r w:rsidR="001C4443">
        <w:rPr>
          <w:rStyle w:val="FootnoteReference"/>
          <w:rFonts w:ascii="Garamond" w:hAnsi="Garamond"/>
          <w:sz w:val="24"/>
          <w:szCs w:val="24"/>
        </w:rPr>
        <w:footnoteReference w:id="11"/>
      </w:r>
      <w:r w:rsidR="00E5542F">
        <w:rPr>
          <w:rFonts w:ascii="Garamond" w:hAnsi="Garamond"/>
          <w:sz w:val="24"/>
          <w:szCs w:val="24"/>
        </w:rPr>
        <w:t xml:space="preserve"> </w:t>
      </w:r>
      <w:r w:rsidR="00AF36B5">
        <w:rPr>
          <w:rFonts w:ascii="Garamond" w:hAnsi="Garamond"/>
          <w:sz w:val="24"/>
          <w:szCs w:val="24"/>
        </w:rPr>
        <w:t xml:space="preserve">Der </w:t>
      </w:r>
      <w:r w:rsidR="00431F20">
        <w:rPr>
          <w:rFonts w:ascii="Garamond" w:hAnsi="Garamond"/>
          <w:sz w:val="24"/>
          <w:szCs w:val="24"/>
        </w:rPr>
        <w:t>andere Mensch ist wichtig in diesem Fall, weil sich der Mensch</w:t>
      </w:r>
      <w:r w:rsidR="00F77BAC">
        <w:rPr>
          <w:rFonts w:ascii="Garamond" w:hAnsi="Garamond"/>
          <w:sz w:val="24"/>
          <w:szCs w:val="24"/>
        </w:rPr>
        <w:t xml:space="preserve"> nur in einem Anderen </w:t>
      </w:r>
      <w:r w:rsidR="003F5C6B">
        <w:rPr>
          <w:rFonts w:ascii="Garamond" w:hAnsi="Garamond"/>
          <w:sz w:val="24"/>
          <w:szCs w:val="24"/>
        </w:rPr>
        <w:t>„zur Anerkennung [bringen]“</w:t>
      </w:r>
      <w:r w:rsidR="003F5C6B">
        <w:rPr>
          <w:rStyle w:val="FootnoteReference"/>
          <w:rFonts w:ascii="Garamond" w:hAnsi="Garamond"/>
          <w:sz w:val="24"/>
          <w:szCs w:val="24"/>
        </w:rPr>
        <w:footnoteReference w:id="12"/>
      </w:r>
      <w:r w:rsidR="00EC6849">
        <w:rPr>
          <w:rFonts w:ascii="Garamond" w:hAnsi="Garamond"/>
          <w:sz w:val="24"/>
          <w:szCs w:val="24"/>
        </w:rPr>
        <w:t xml:space="preserve"> kann. </w:t>
      </w:r>
      <w:r w:rsidR="000C0B0A">
        <w:rPr>
          <w:rFonts w:ascii="Garamond" w:hAnsi="Garamond"/>
          <w:sz w:val="24"/>
          <w:szCs w:val="24"/>
        </w:rPr>
        <w:t xml:space="preserve">Eine Person, die sich nicht zur Anerkennung bringen kann, kann kein Schuld tragen, weil </w:t>
      </w:r>
      <w:r w:rsidR="00AB6D93">
        <w:rPr>
          <w:rFonts w:ascii="Garamond" w:hAnsi="Garamond"/>
          <w:sz w:val="24"/>
          <w:szCs w:val="24"/>
        </w:rPr>
        <w:t>sie nicht weiß woran sie überhaupt schuldig ist.</w:t>
      </w:r>
      <w:r w:rsidR="000C0B0A">
        <w:rPr>
          <w:rFonts w:ascii="Garamond" w:hAnsi="Garamond"/>
          <w:sz w:val="24"/>
          <w:szCs w:val="24"/>
        </w:rPr>
        <w:t xml:space="preserve"> </w:t>
      </w:r>
      <w:r w:rsidR="00AB6D93">
        <w:rPr>
          <w:rFonts w:ascii="Garamond" w:hAnsi="Garamond"/>
          <w:sz w:val="24"/>
          <w:szCs w:val="24"/>
        </w:rPr>
        <w:t>Steen Olaf Welding zitiert einen Beispiel, das hier auch nutzlich ist:</w:t>
      </w:r>
    </w:p>
    <w:p w14:paraId="54F55F2F" w14:textId="548F9E1E" w:rsidR="00AB6D93" w:rsidRPr="001B4B62" w:rsidRDefault="00AB6D93" w:rsidP="00BB1B30">
      <w:pPr>
        <w:spacing w:line="240" w:lineRule="auto"/>
        <w:ind w:left="708"/>
        <w:jc w:val="both"/>
        <w:rPr>
          <w:rFonts w:ascii="Garamond" w:hAnsi="Garamond"/>
          <w:sz w:val="24"/>
          <w:szCs w:val="24"/>
        </w:rPr>
      </w:pPr>
      <w:r>
        <w:rPr>
          <w:rFonts w:ascii="Garamond" w:hAnsi="Garamond"/>
          <w:sz w:val="20"/>
          <w:szCs w:val="20"/>
        </w:rPr>
        <w:t>„Denken wir uns einen Menschen, der immer ruhig und friedlich und tadellos gewesen ist: plötzlich, in der Straßenbahn, fällt er über seinen fremden Nachbar her und beginnt ihn zu prügeln. Man nimmt ihn fest, und beim Verhör nach den Motiven seines Verhaltnes gefr</w:t>
      </w:r>
      <w:r w:rsidR="00EE3E36">
        <w:rPr>
          <w:rFonts w:ascii="Garamond" w:hAnsi="Garamond"/>
          <w:sz w:val="20"/>
          <w:szCs w:val="20"/>
        </w:rPr>
        <w:t>a</w:t>
      </w:r>
      <w:r>
        <w:rPr>
          <w:rFonts w:ascii="Garamond" w:hAnsi="Garamond"/>
          <w:sz w:val="20"/>
          <w:szCs w:val="20"/>
        </w:rPr>
        <w:t xml:space="preserve">gt, sagt er, und zwar, wie wir annehmen, nach seiner Überzeugung wahrheitsgemäß: ‚Bitte, es gab keine Motive für mein Verhalten. Soviel ich auch suchen mag, ich kann keines finden. Mein Wille war eben ursachlos </w:t>
      </w:r>
      <w:r w:rsidRPr="00AB6D93">
        <w:rPr>
          <w:rFonts w:ascii="Garamond" w:hAnsi="Garamond"/>
          <w:sz w:val="20"/>
          <w:szCs w:val="20"/>
        </w:rPr>
        <w:t>—</w:t>
      </w:r>
      <w:r>
        <w:rPr>
          <w:rFonts w:ascii="Garamond" w:hAnsi="Garamond"/>
          <w:sz w:val="20"/>
          <w:szCs w:val="20"/>
        </w:rPr>
        <w:t xml:space="preserve"> </w:t>
      </w:r>
      <w:r w:rsidR="00BB1B30">
        <w:rPr>
          <w:rFonts w:ascii="Garamond" w:hAnsi="Garamond"/>
          <w:sz w:val="20"/>
          <w:szCs w:val="20"/>
        </w:rPr>
        <w:t>ich habe dies gewollt, weiter ist darüber absolut nichts zu sagen.</w:t>
      </w:r>
      <w:r w:rsidR="00EE3E36">
        <w:rPr>
          <w:rFonts w:ascii="Garamond" w:hAnsi="Garamond"/>
          <w:sz w:val="20"/>
          <w:szCs w:val="20"/>
        </w:rPr>
        <w:t>‘</w:t>
      </w:r>
      <w:r w:rsidR="00BB1B30">
        <w:rPr>
          <w:rFonts w:ascii="Garamond" w:hAnsi="Garamond"/>
          <w:sz w:val="20"/>
          <w:szCs w:val="20"/>
        </w:rPr>
        <w:t>“</w:t>
      </w:r>
      <w:r w:rsidR="00BB1B30">
        <w:rPr>
          <w:rStyle w:val="FootnoteReference"/>
          <w:rFonts w:ascii="Garamond" w:hAnsi="Garamond"/>
          <w:sz w:val="20"/>
          <w:szCs w:val="20"/>
        </w:rPr>
        <w:footnoteReference w:id="13"/>
      </w:r>
    </w:p>
    <w:p w14:paraId="4CB0BCD6" w14:textId="69864B36" w:rsidR="00163872" w:rsidRDefault="00BB1B30" w:rsidP="002365D0">
      <w:pPr>
        <w:spacing w:line="360" w:lineRule="auto"/>
        <w:jc w:val="both"/>
        <w:rPr>
          <w:rFonts w:ascii="Garamond" w:hAnsi="Garamond"/>
          <w:sz w:val="24"/>
          <w:szCs w:val="24"/>
        </w:rPr>
      </w:pPr>
      <w:r>
        <w:rPr>
          <w:rFonts w:ascii="Garamond" w:hAnsi="Garamond"/>
          <w:sz w:val="24"/>
          <w:szCs w:val="24"/>
        </w:rPr>
        <w:t>Welding bespricht wie diesem Mann nichts zugeschrieben werden kann, da der Mann wahrscheinlich nicht ganz versteht was er getan hat oder vielleicht gar nicht versteht, dass er überhaupt etwas getan hat.</w:t>
      </w:r>
      <w:r w:rsidR="00947382">
        <w:rPr>
          <w:rFonts w:ascii="Garamond" w:hAnsi="Garamond"/>
          <w:sz w:val="24"/>
          <w:szCs w:val="24"/>
        </w:rPr>
        <w:t xml:space="preserve"> Wenn ein Mensch nicht weiß, dass er etwas tut, ist er so gut wie ohne freien Willen, in welchem Fall er nie schuldig sein kann. Nach diesem Beispiel muss man sich fragen, ob Thiel als schuldfähig betrachtet werden kann. Gleich nachdem Thiel den Unfall miterlebt, aber die Identität des Opfers</w:t>
      </w:r>
      <w:r w:rsidR="00140D0E">
        <w:rPr>
          <w:rFonts w:ascii="Garamond" w:hAnsi="Garamond"/>
          <w:sz w:val="24"/>
          <w:szCs w:val="24"/>
        </w:rPr>
        <w:t xml:space="preserve"> ihm noch unbekannt ist, muss Thiel „sich festhalten, um nicht umzusinken wie ein gefällter Stier.“ (58) Der Leser weiß sofort Thiel sei seelisch und physisch verschwächt.</w:t>
      </w:r>
      <w:r w:rsidR="00EE3E36">
        <w:rPr>
          <w:rFonts w:ascii="Garamond" w:hAnsi="Garamond"/>
          <w:sz w:val="24"/>
          <w:szCs w:val="24"/>
        </w:rPr>
        <w:t xml:space="preserve"> Er fängt fast an zu spinnen, als er mitbekommt </w:t>
      </w:r>
      <w:r w:rsidR="006C50C4">
        <w:rPr>
          <w:rFonts w:ascii="Garamond" w:hAnsi="Garamond"/>
          <w:sz w:val="24"/>
          <w:szCs w:val="24"/>
        </w:rPr>
        <w:t xml:space="preserve">dass </w:t>
      </w:r>
      <w:r w:rsidR="00EE3E36">
        <w:rPr>
          <w:rFonts w:ascii="Garamond" w:hAnsi="Garamond"/>
          <w:sz w:val="24"/>
          <w:szCs w:val="24"/>
        </w:rPr>
        <w:t>die Leiche</w:t>
      </w:r>
      <w:r w:rsidR="006C50C4">
        <w:rPr>
          <w:rFonts w:ascii="Garamond" w:hAnsi="Garamond"/>
          <w:sz w:val="24"/>
          <w:szCs w:val="24"/>
        </w:rPr>
        <w:t xml:space="preserve"> </w:t>
      </w:r>
      <w:r w:rsidR="00EE3E36">
        <w:rPr>
          <w:rFonts w:ascii="Garamond" w:hAnsi="Garamond"/>
          <w:sz w:val="24"/>
          <w:szCs w:val="24"/>
        </w:rPr>
        <w:t>die</w:t>
      </w:r>
      <w:r w:rsidR="006C50C4">
        <w:rPr>
          <w:rFonts w:ascii="Garamond" w:hAnsi="Garamond"/>
          <w:sz w:val="24"/>
          <w:szCs w:val="24"/>
        </w:rPr>
        <w:t>jenige</w:t>
      </w:r>
      <w:r w:rsidR="00EE3E36">
        <w:rPr>
          <w:rFonts w:ascii="Garamond" w:hAnsi="Garamond"/>
          <w:sz w:val="24"/>
          <w:szCs w:val="24"/>
        </w:rPr>
        <w:t xml:space="preserve"> seines Sohns</w:t>
      </w:r>
      <w:r w:rsidR="006C50C4">
        <w:rPr>
          <w:rFonts w:ascii="Garamond" w:hAnsi="Garamond"/>
          <w:sz w:val="24"/>
          <w:szCs w:val="24"/>
        </w:rPr>
        <w:t xml:space="preserve"> ist. Es wird erzählt wie „[sein] Gesicht eine schmutzige Blässe [annimmt]“ und er „wie abwesend [lächelt].“ (59) Endlich erklärt der Erzähler, der normalerweise „hinter dem Dargestellten und hinter der Handhabung des Darstellens [zurücktritt],“</w:t>
      </w:r>
      <w:r w:rsidR="006C50C4">
        <w:rPr>
          <w:rStyle w:val="FootnoteReference"/>
          <w:rFonts w:ascii="Garamond" w:hAnsi="Garamond"/>
          <w:sz w:val="24"/>
          <w:szCs w:val="24"/>
        </w:rPr>
        <w:footnoteReference w:id="14"/>
      </w:r>
      <w:r w:rsidR="006C50C4">
        <w:rPr>
          <w:rFonts w:ascii="Garamond" w:hAnsi="Garamond"/>
          <w:sz w:val="24"/>
          <w:szCs w:val="24"/>
        </w:rPr>
        <w:t xml:space="preserve"> dass Thiel „anderen </w:t>
      </w:r>
      <w:r w:rsidR="006C50C4">
        <w:rPr>
          <w:rFonts w:ascii="Garamond" w:hAnsi="Garamond"/>
          <w:sz w:val="24"/>
          <w:szCs w:val="24"/>
        </w:rPr>
        <w:lastRenderedPageBreak/>
        <w:t>Sinnes geworden“ (60) ist. Der Bahnwärter verkehrt im Irrsinn.</w:t>
      </w:r>
      <w:r w:rsidR="00413924">
        <w:rPr>
          <w:rFonts w:ascii="Garamond" w:hAnsi="Garamond"/>
          <w:sz w:val="24"/>
          <w:szCs w:val="24"/>
        </w:rPr>
        <w:t xml:space="preserve"> Die Novelle schließt ab mit einer Darstellung von Thiel mit dem braune Pudelmützchen des gestorbenen Tobias bei den Bahngeleisen. Man kann ihn nicht ohne Gewalt von dieser Stelle entfernen, weil er nicht mehr vernünftig ist. Hier ist die Rede von einem Mann, der sich kaum seiner Umgebung bewusst ist. Man braucht sich nicht zu fragen, ob er weiß, dass er den Rest seiner Familie getötet hat. Die Wahl, Thiel nach einer Irrenabteilung zu schicken ist offenbar korrekt.</w:t>
      </w:r>
    </w:p>
    <w:p w14:paraId="6000339A" w14:textId="77777777" w:rsidR="00163872" w:rsidRDefault="00163872">
      <w:pPr>
        <w:rPr>
          <w:rFonts w:ascii="Garamond" w:hAnsi="Garamond"/>
          <w:sz w:val="24"/>
          <w:szCs w:val="24"/>
        </w:rPr>
      </w:pPr>
      <w:r>
        <w:rPr>
          <w:rFonts w:ascii="Garamond" w:hAnsi="Garamond"/>
          <w:sz w:val="24"/>
          <w:szCs w:val="24"/>
        </w:rPr>
        <w:br w:type="page"/>
      </w:r>
    </w:p>
    <w:p w14:paraId="2BC63EEA" w14:textId="4DAF5F70" w:rsidR="00163872" w:rsidRPr="00163872" w:rsidRDefault="00163872" w:rsidP="00163872">
      <w:pPr>
        <w:spacing w:line="360" w:lineRule="auto"/>
        <w:rPr>
          <w:rFonts w:ascii="Garamond" w:hAnsi="Garamond"/>
          <w:sz w:val="24"/>
          <w:szCs w:val="24"/>
        </w:rPr>
      </w:pPr>
      <w:r>
        <w:rPr>
          <w:rFonts w:ascii="Garamond" w:hAnsi="Garamond"/>
          <w:sz w:val="24"/>
          <w:szCs w:val="24"/>
        </w:rPr>
        <w:lastRenderedPageBreak/>
        <w:t xml:space="preserve"> </w:t>
      </w:r>
    </w:p>
    <w:p w14:paraId="661BB40E" w14:textId="32FF26A4" w:rsidR="00163872" w:rsidRPr="00163872" w:rsidRDefault="00163872" w:rsidP="00163872">
      <w:pPr>
        <w:pStyle w:val="Heading1"/>
        <w:rPr>
          <w:rFonts w:ascii="Garamond" w:hAnsi="Garamond"/>
          <w:sz w:val="24"/>
          <w:szCs w:val="24"/>
        </w:rPr>
      </w:pPr>
      <w:bookmarkStart w:id="6" w:name="_Toc211491583"/>
      <w:r w:rsidRPr="00163872">
        <w:rPr>
          <w:rFonts w:ascii="Garamond" w:hAnsi="Garamond"/>
        </w:rPr>
        <w:t>Schluss</w:t>
      </w:r>
      <w:bookmarkEnd w:id="6"/>
    </w:p>
    <w:p w14:paraId="0A9A8DF8" w14:textId="047EF739" w:rsidR="00163872" w:rsidRDefault="00871809" w:rsidP="002365D0">
      <w:pPr>
        <w:spacing w:line="360" w:lineRule="auto"/>
        <w:jc w:val="both"/>
        <w:rPr>
          <w:rFonts w:ascii="Garamond" w:hAnsi="Garamond"/>
          <w:sz w:val="24"/>
          <w:szCs w:val="24"/>
        </w:rPr>
      </w:pPr>
      <w:r>
        <w:rPr>
          <w:rFonts w:ascii="Garamond" w:hAnsi="Garamond"/>
          <w:sz w:val="24"/>
          <w:szCs w:val="24"/>
        </w:rPr>
        <w:t xml:space="preserve">Thiel kann nicht für den Mord an Lene und ihrem gemeinsamen Sohn verantwortlich gemacht werden. Dies ist aber nicht der Fall wegen des Determinismus, wie die Naturalisten behaupten, aber weil der </w:t>
      </w:r>
      <w:r w:rsidR="00B55A7F">
        <w:rPr>
          <w:rFonts w:ascii="Garamond" w:hAnsi="Garamond"/>
          <w:sz w:val="24"/>
          <w:szCs w:val="24"/>
        </w:rPr>
        <w:t xml:space="preserve">im pracktischen Sinne </w:t>
      </w:r>
      <w:r>
        <w:rPr>
          <w:rFonts w:ascii="Garamond" w:hAnsi="Garamond"/>
          <w:sz w:val="24"/>
          <w:szCs w:val="24"/>
        </w:rPr>
        <w:t xml:space="preserve">freien Willen des Thiel von schweren Wahnsinn betroffen ist. Der Bahnwärter konnte den Wahnsinn verhindern, wenn er nicht seinen Sohn vernachlässigt hätte. </w:t>
      </w:r>
    </w:p>
    <w:p w14:paraId="15DEE9E6" w14:textId="77777777" w:rsidR="00163872" w:rsidRDefault="00163872">
      <w:pPr>
        <w:rPr>
          <w:rFonts w:ascii="Garamond" w:hAnsi="Garamond"/>
          <w:sz w:val="24"/>
          <w:szCs w:val="24"/>
        </w:rPr>
      </w:pPr>
      <w:r>
        <w:rPr>
          <w:rFonts w:ascii="Garamond" w:hAnsi="Garamond"/>
          <w:sz w:val="24"/>
          <w:szCs w:val="24"/>
        </w:rPr>
        <w:br w:type="page"/>
      </w:r>
    </w:p>
    <w:p w14:paraId="26437227" w14:textId="1D2D0B3C" w:rsidR="00871809" w:rsidRDefault="00163872" w:rsidP="00163872">
      <w:pPr>
        <w:pStyle w:val="Heading1"/>
        <w:rPr>
          <w:rFonts w:ascii="Garamond" w:hAnsi="Garamond"/>
        </w:rPr>
      </w:pPr>
      <w:bookmarkStart w:id="7" w:name="_Toc211491584"/>
      <w:r w:rsidRPr="00163872">
        <w:rPr>
          <w:rFonts w:ascii="Garamond" w:hAnsi="Garamond"/>
        </w:rPr>
        <w:lastRenderedPageBreak/>
        <w:t>Literaturverzeichnis</w:t>
      </w:r>
      <w:bookmarkEnd w:id="7"/>
    </w:p>
    <w:p w14:paraId="57DC2F4F" w14:textId="69D6EF8B" w:rsidR="00163872" w:rsidRPr="00163872" w:rsidRDefault="00163872" w:rsidP="00163872">
      <w:pPr>
        <w:spacing w:line="360" w:lineRule="auto"/>
        <w:jc w:val="both"/>
        <w:rPr>
          <w:rFonts w:ascii="Garamond" w:hAnsi="Garamond"/>
          <w:sz w:val="24"/>
          <w:szCs w:val="24"/>
          <w:lang w:val="en-GB"/>
        </w:rPr>
      </w:pPr>
      <w:r w:rsidRPr="00163872">
        <w:rPr>
          <w:rFonts w:ascii="Garamond" w:hAnsi="Garamond"/>
          <w:sz w:val="24"/>
          <w:szCs w:val="24"/>
          <w:lang w:val="en-GB"/>
        </w:rPr>
        <w:t>Hauptmann, Gerhart: Bahnwärter Thiel. In: Hass, Hans-Egon (Hg.): Gerhart Hauptmann Sämtliche Werke. Band VI Erzählungen, Theoretische Prosa. Darmstadt 1963.</w:t>
      </w:r>
    </w:p>
    <w:p w14:paraId="6C8E1E36" w14:textId="2329F787" w:rsidR="00163872" w:rsidRPr="00163872" w:rsidRDefault="00163872" w:rsidP="00163872">
      <w:pPr>
        <w:spacing w:line="360" w:lineRule="auto"/>
        <w:jc w:val="both"/>
        <w:rPr>
          <w:rFonts w:ascii="Garamond" w:hAnsi="Garamond"/>
          <w:sz w:val="24"/>
          <w:szCs w:val="24"/>
          <w:lang w:val="en-GB"/>
        </w:rPr>
      </w:pPr>
      <w:r w:rsidRPr="00163872">
        <w:rPr>
          <w:rFonts w:ascii="Garamond" w:hAnsi="Garamond"/>
          <w:sz w:val="24"/>
          <w:szCs w:val="24"/>
          <w:lang w:val="en-GB"/>
        </w:rPr>
        <w:t>Kröber, Hans-Ludwig: Die Befähigung zur Shuld. In: Forensische Psychiatrie, Psychologie, Kriminologie 15 (2021). H. 1.</w:t>
      </w:r>
    </w:p>
    <w:p w14:paraId="3DA6FAFD" w14:textId="49F7A077" w:rsidR="00163872" w:rsidRPr="00163872" w:rsidRDefault="00163872" w:rsidP="00163872">
      <w:pPr>
        <w:spacing w:line="360" w:lineRule="auto"/>
        <w:jc w:val="both"/>
        <w:rPr>
          <w:rFonts w:ascii="Garamond" w:hAnsi="Garamond"/>
          <w:sz w:val="24"/>
          <w:szCs w:val="24"/>
        </w:rPr>
      </w:pPr>
      <w:r w:rsidRPr="00163872">
        <w:rPr>
          <w:rFonts w:ascii="Garamond" w:hAnsi="Garamond"/>
          <w:sz w:val="24"/>
          <w:szCs w:val="24"/>
          <w:lang w:val="en-GB"/>
        </w:rPr>
        <w:t>Martini, Fritz: Nachwort. In: Hauptmann, Gerhart: Bahnwärter Thiel. Stuttgart 2010. S. 50.</w:t>
      </w:r>
    </w:p>
    <w:p w14:paraId="1466920A" w14:textId="6D726010" w:rsidR="00163872" w:rsidRPr="00163872" w:rsidRDefault="00163872" w:rsidP="00163872">
      <w:pPr>
        <w:spacing w:line="360" w:lineRule="auto"/>
        <w:jc w:val="both"/>
        <w:rPr>
          <w:rFonts w:ascii="Garamond" w:hAnsi="Garamond"/>
          <w:sz w:val="24"/>
          <w:szCs w:val="24"/>
        </w:rPr>
      </w:pPr>
      <w:r w:rsidRPr="00163872">
        <w:rPr>
          <w:rFonts w:ascii="Garamond" w:hAnsi="Garamond"/>
          <w:sz w:val="24"/>
          <w:szCs w:val="24"/>
        </w:rPr>
        <w:t>Prinz, Wolfgang: Kritik des Freien Willens: Bemerkungen über eine soziale Institution. In: Psychologische Rundschau 55 (2004), H. 4</w:t>
      </w:r>
      <w:r w:rsidRPr="00163872">
        <w:rPr>
          <w:rFonts w:ascii="Garamond" w:hAnsi="Garamond"/>
          <w:sz w:val="24"/>
          <w:szCs w:val="24"/>
        </w:rPr>
        <w:t>.</w:t>
      </w:r>
    </w:p>
    <w:p w14:paraId="19BDC351" w14:textId="1FFAC98D" w:rsidR="00163872" w:rsidRPr="00163872" w:rsidRDefault="00163872" w:rsidP="00163872">
      <w:pPr>
        <w:spacing w:line="360" w:lineRule="auto"/>
        <w:jc w:val="both"/>
        <w:rPr>
          <w:rFonts w:ascii="Garamond" w:hAnsi="Garamond"/>
          <w:sz w:val="24"/>
          <w:szCs w:val="24"/>
          <w:lang w:val="en-GB"/>
        </w:rPr>
      </w:pPr>
      <w:r w:rsidRPr="00163872">
        <w:rPr>
          <w:rFonts w:ascii="Garamond" w:hAnsi="Garamond"/>
          <w:sz w:val="24"/>
          <w:szCs w:val="24"/>
          <w:lang w:val="en-GB"/>
        </w:rPr>
        <w:t>van Rinsum, Annemarie und Wolfgang: Deutsche Literargeschichte. Band 7. München 1994.</w:t>
      </w:r>
    </w:p>
    <w:p w14:paraId="6481AA59" w14:textId="5D710BA5" w:rsidR="00163872" w:rsidRPr="00163872" w:rsidRDefault="00163872" w:rsidP="00163872">
      <w:pPr>
        <w:spacing w:line="360" w:lineRule="auto"/>
        <w:jc w:val="both"/>
        <w:rPr>
          <w:rFonts w:ascii="Garamond" w:hAnsi="Garamond"/>
          <w:sz w:val="24"/>
          <w:szCs w:val="24"/>
        </w:rPr>
      </w:pPr>
      <w:r w:rsidRPr="00163872">
        <w:rPr>
          <w:rFonts w:ascii="Garamond" w:hAnsi="Garamond"/>
          <w:sz w:val="24"/>
          <w:szCs w:val="24"/>
          <w:lang w:val="en-GB"/>
        </w:rPr>
        <w:t>Schlick, Moritz: Fragen der Ethik. Zitiert nach: Welding, Steen Olaf: Ist die ethische Disjunktion Determinismus oder Indeterminismus lösbar? Eine Auseinandersetzung mit dem Begriff der Handlung. In: Archiv für Rechts- und Sozialphilosophie 99 (2013). H. 4.</w:t>
      </w:r>
    </w:p>
    <w:sectPr w:rsidR="00163872" w:rsidRPr="00163872" w:rsidSect="00755E7A">
      <w:footerReference w:type="default" r:id="rId13"/>
      <w:pgSz w:w="11906" w:h="16838"/>
      <w:pgMar w:top="1134"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B18CF" w14:textId="77777777" w:rsidR="00A864F5" w:rsidRPr="003A4E3C" w:rsidRDefault="00A864F5" w:rsidP="002365D0">
      <w:pPr>
        <w:spacing w:after="0" w:line="240" w:lineRule="auto"/>
      </w:pPr>
      <w:r w:rsidRPr="003A4E3C">
        <w:separator/>
      </w:r>
    </w:p>
    <w:p w14:paraId="6E938B1F" w14:textId="77777777" w:rsidR="00A864F5" w:rsidRPr="003A4E3C" w:rsidRDefault="00A864F5"/>
  </w:endnote>
  <w:endnote w:type="continuationSeparator" w:id="0">
    <w:p w14:paraId="02F2C130" w14:textId="77777777" w:rsidR="00A864F5" w:rsidRPr="003A4E3C" w:rsidRDefault="00A864F5" w:rsidP="002365D0">
      <w:pPr>
        <w:spacing w:after="0" w:line="240" w:lineRule="auto"/>
      </w:pPr>
      <w:r w:rsidRPr="003A4E3C">
        <w:continuationSeparator/>
      </w:r>
    </w:p>
    <w:p w14:paraId="35EA0E6D" w14:textId="77777777" w:rsidR="00A864F5" w:rsidRPr="003A4E3C" w:rsidRDefault="00A864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19772"/>
      <w:docPartObj>
        <w:docPartGallery w:val="Page Numbers (Bottom of Page)"/>
        <w:docPartUnique/>
      </w:docPartObj>
    </w:sdtPr>
    <w:sdtContent>
      <w:p w14:paraId="652C3C16" w14:textId="32BA3C9A" w:rsidR="002365D0" w:rsidRPr="003A4E3C" w:rsidRDefault="002365D0">
        <w:pPr>
          <w:pStyle w:val="Footer"/>
          <w:jc w:val="right"/>
        </w:pPr>
        <w:r w:rsidRPr="003A4E3C">
          <w:fldChar w:fldCharType="begin"/>
        </w:r>
        <w:r w:rsidRPr="003A4E3C">
          <w:instrText>PAGE   \* MERGEFORMAT</w:instrText>
        </w:r>
        <w:r w:rsidRPr="003A4E3C">
          <w:fldChar w:fldCharType="separate"/>
        </w:r>
        <w:r w:rsidRPr="003A4E3C">
          <w:t>2</w:t>
        </w:r>
        <w:r w:rsidRPr="003A4E3C">
          <w:fldChar w:fldCharType="end"/>
        </w:r>
      </w:p>
    </w:sdtContent>
  </w:sdt>
  <w:p w14:paraId="1A5C9075" w14:textId="77777777" w:rsidR="002365D0" w:rsidRPr="003A4E3C" w:rsidRDefault="00236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5FE16" w14:textId="77777777" w:rsidR="00A864F5" w:rsidRPr="003A4E3C" w:rsidRDefault="00A864F5" w:rsidP="002365D0">
      <w:pPr>
        <w:spacing w:after="0" w:line="240" w:lineRule="auto"/>
      </w:pPr>
      <w:r w:rsidRPr="003A4E3C">
        <w:separator/>
      </w:r>
    </w:p>
    <w:p w14:paraId="1B7178DF" w14:textId="77777777" w:rsidR="00A864F5" w:rsidRPr="003A4E3C" w:rsidRDefault="00A864F5"/>
  </w:footnote>
  <w:footnote w:type="continuationSeparator" w:id="0">
    <w:p w14:paraId="2F457117" w14:textId="77777777" w:rsidR="00A864F5" w:rsidRPr="003A4E3C" w:rsidRDefault="00A864F5" w:rsidP="002365D0">
      <w:pPr>
        <w:spacing w:after="0" w:line="240" w:lineRule="auto"/>
      </w:pPr>
      <w:r w:rsidRPr="003A4E3C">
        <w:continuationSeparator/>
      </w:r>
    </w:p>
    <w:p w14:paraId="1610421F" w14:textId="77777777" w:rsidR="00A864F5" w:rsidRPr="003A4E3C" w:rsidRDefault="00A864F5"/>
  </w:footnote>
  <w:footnote w:id="1">
    <w:p w14:paraId="48B45948" w14:textId="3F47A8E2" w:rsidR="0098384C" w:rsidRPr="008C0CC7" w:rsidRDefault="0098384C">
      <w:pPr>
        <w:pStyle w:val="FootnoteText"/>
        <w:rPr>
          <w:rFonts w:ascii="Garamond" w:hAnsi="Garamond"/>
          <w:lang w:val="en-GB"/>
        </w:rPr>
      </w:pPr>
      <w:r w:rsidRPr="008C0CC7">
        <w:rPr>
          <w:rStyle w:val="FootnoteReference"/>
          <w:rFonts w:ascii="Garamond" w:hAnsi="Garamond"/>
        </w:rPr>
        <w:footnoteRef/>
      </w:r>
      <w:r w:rsidR="009543D8">
        <w:rPr>
          <w:rFonts w:ascii="Garamond" w:hAnsi="Garamond"/>
        </w:rPr>
        <w:t xml:space="preserve"> </w:t>
      </w:r>
      <w:r w:rsidRPr="008C0CC7">
        <w:rPr>
          <w:rFonts w:ascii="Garamond" w:hAnsi="Garamond"/>
        </w:rPr>
        <w:t>Prinz, Wolfgang</w:t>
      </w:r>
      <w:r w:rsidR="002B15F8" w:rsidRPr="008C0CC7">
        <w:rPr>
          <w:rFonts w:ascii="Garamond" w:hAnsi="Garamond"/>
        </w:rPr>
        <w:t>: Kritik des Freien Willens: Bemerkungen über eine soziale Institution. In: Psychologische Rundschau 55 (2004), H.</w:t>
      </w:r>
      <w:r w:rsidR="00DF47E1">
        <w:rPr>
          <w:rFonts w:ascii="Garamond" w:hAnsi="Garamond"/>
        </w:rPr>
        <w:t xml:space="preserve"> </w:t>
      </w:r>
      <w:r w:rsidR="002B15F8" w:rsidRPr="008C0CC7">
        <w:rPr>
          <w:rFonts w:ascii="Garamond" w:hAnsi="Garamond"/>
        </w:rPr>
        <w:t xml:space="preserve">4, </w:t>
      </w:r>
      <w:r w:rsidR="009F6BC8" w:rsidRPr="008C0CC7">
        <w:rPr>
          <w:rFonts w:ascii="Garamond" w:hAnsi="Garamond"/>
        </w:rPr>
        <w:t>o.S.</w:t>
      </w:r>
    </w:p>
  </w:footnote>
  <w:footnote w:id="2">
    <w:p w14:paraId="6A0B3FBC" w14:textId="21850ADD" w:rsidR="008C295B" w:rsidRPr="008C0CC7" w:rsidRDefault="008C295B">
      <w:pPr>
        <w:pStyle w:val="FootnoteText"/>
        <w:rPr>
          <w:rFonts w:ascii="Garamond" w:hAnsi="Garamond"/>
          <w:lang w:val="en-GB"/>
        </w:rPr>
      </w:pPr>
      <w:r w:rsidRPr="008C0CC7">
        <w:rPr>
          <w:rStyle w:val="FootnoteReference"/>
          <w:rFonts w:ascii="Garamond" w:hAnsi="Garamond"/>
        </w:rPr>
        <w:footnoteRef/>
      </w:r>
      <w:r w:rsidR="009543D8">
        <w:rPr>
          <w:rFonts w:ascii="Garamond" w:hAnsi="Garamond"/>
          <w:lang w:val="en-GB"/>
        </w:rPr>
        <w:t xml:space="preserve"> </w:t>
      </w:r>
      <w:r w:rsidRPr="008C0CC7">
        <w:rPr>
          <w:rFonts w:ascii="Garamond" w:hAnsi="Garamond"/>
          <w:lang w:val="en-GB"/>
        </w:rPr>
        <w:t>Zitiert Nach: van Rinsum, Annemarie und Wolfgang: Deutsche Literargeschichte. Band 7. München 1994</w:t>
      </w:r>
      <w:r w:rsidR="00D97ABD" w:rsidRPr="008C0CC7">
        <w:rPr>
          <w:rFonts w:ascii="Garamond" w:hAnsi="Garamond"/>
          <w:lang w:val="en-GB"/>
        </w:rPr>
        <w:t>. S. 307.</w:t>
      </w:r>
    </w:p>
  </w:footnote>
  <w:footnote w:id="3">
    <w:p w14:paraId="47791761" w14:textId="46AACF90" w:rsidR="00D97ABD" w:rsidRPr="008C0CC7" w:rsidRDefault="00D97ABD">
      <w:pPr>
        <w:pStyle w:val="FootnoteText"/>
        <w:rPr>
          <w:rFonts w:ascii="Garamond" w:hAnsi="Garamond"/>
          <w:lang w:val="en-GB"/>
        </w:rPr>
      </w:pPr>
      <w:r w:rsidRPr="008C0CC7">
        <w:rPr>
          <w:rStyle w:val="FootnoteReference"/>
          <w:rFonts w:ascii="Garamond" w:hAnsi="Garamond"/>
        </w:rPr>
        <w:footnoteRef/>
      </w:r>
      <w:r w:rsidRPr="008C0CC7">
        <w:rPr>
          <w:rFonts w:ascii="Garamond" w:hAnsi="Garamond"/>
        </w:rPr>
        <w:t xml:space="preserve"> </w:t>
      </w:r>
      <w:r w:rsidRPr="008C0CC7">
        <w:rPr>
          <w:rFonts w:ascii="Garamond" w:hAnsi="Garamond"/>
          <w:lang w:val="en-GB"/>
        </w:rPr>
        <w:t>Vgl. Prinz</w:t>
      </w:r>
      <w:r w:rsidR="00074890">
        <w:rPr>
          <w:rFonts w:ascii="Garamond" w:hAnsi="Garamond"/>
          <w:lang w:val="en-GB"/>
        </w:rPr>
        <w:t>,</w:t>
      </w:r>
      <w:r w:rsidRPr="008C0CC7">
        <w:rPr>
          <w:rFonts w:ascii="Garamond" w:hAnsi="Garamond"/>
          <w:lang w:val="en-GB"/>
        </w:rPr>
        <w:t xml:space="preserve"> a.a.</w:t>
      </w:r>
      <w:r w:rsidR="0021176B" w:rsidRPr="008C0CC7">
        <w:rPr>
          <w:rFonts w:ascii="Garamond" w:hAnsi="Garamond"/>
          <w:lang w:val="en-GB"/>
        </w:rPr>
        <w:t>O</w:t>
      </w:r>
      <w:r w:rsidR="009F6BC8" w:rsidRPr="008C0CC7">
        <w:rPr>
          <w:rFonts w:ascii="Garamond" w:hAnsi="Garamond"/>
          <w:lang w:val="en-GB"/>
        </w:rPr>
        <w:t>.</w:t>
      </w:r>
      <w:r w:rsidR="006D2E15" w:rsidRPr="008C0CC7">
        <w:rPr>
          <w:rFonts w:ascii="Garamond" w:hAnsi="Garamond"/>
          <w:lang w:val="en-GB"/>
        </w:rPr>
        <w:t>,</w:t>
      </w:r>
      <w:r w:rsidR="009F6BC8" w:rsidRPr="008C0CC7">
        <w:rPr>
          <w:rFonts w:ascii="Garamond" w:hAnsi="Garamond"/>
          <w:lang w:val="en-GB"/>
        </w:rPr>
        <w:t xml:space="preserve"> o.S.</w:t>
      </w:r>
    </w:p>
  </w:footnote>
  <w:footnote w:id="4">
    <w:p w14:paraId="6A36B3B8" w14:textId="53A3EA82" w:rsidR="00D80F8C" w:rsidRPr="008C0CC7" w:rsidRDefault="00D80F8C">
      <w:pPr>
        <w:pStyle w:val="FootnoteText"/>
        <w:rPr>
          <w:rFonts w:ascii="Garamond" w:hAnsi="Garamond"/>
          <w:lang w:val="en-GB"/>
        </w:rPr>
      </w:pPr>
      <w:r w:rsidRPr="008C0CC7">
        <w:rPr>
          <w:rStyle w:val="FootnoteReference"/>
          <w:rFonts w:ascii="Garamond" w:hAnsi="Garamond"/>
        </w:rPr>
        <w:footnoteRef/>
      </w:r>
      <w:r w:rsidRPr="008C0CC7">
        <w:rPr>
          <w:rFonts w:ascii="Garamond" w:hAnsi="Garamond"/>
        </w:rPr>
        <w:t xml:space="preserve"> </w:t>
      </w:r>
      <w:r w:rsidRPr="008C0CC7">
        <w:rPr>
          <w:rFonts w:ascii="Garamond" w:hAnsi="Garamond"/>
          <w:lang w:val="en-GB"/>
        </w:rPr>
        <w:t>Ebd.</w:t>
      </w:r>
      <w:r w:rsidR="00491048" w:rsidRPr="008C0CC7">
        <w:rPr>
          <w:rFonts w:ascii="Garamond" w:hAnsi="Garamond"/>
          <w:lang w:val="en-GB"/>
        </w:rPr>
        <w:t>, o.S.</w:t>
      </w:r>
    </w:p>
  </w:footnote>
  <w:footnote w:id="5">
    <w:p w14:paraId="33105DB9" w14:textId="54CC75BB" w:rsidR="001450C8" w:rsidRPr="008C0CC7" w:rsidRDefault="001450C8">
      <w:pPr>
        <w:pStyle w:val="FootnoteText"/>
        <w:rPr>
          <w:rFonts w:ascii="Garamond" w:hAnsi="Garamond"/>
          <w:lang w:val="en-GB"/>
        </w:rPr>
      </w:pPr>
      <w:r w:rsidRPr="008C0CC7">
        <w:rPr>
          <w:rStyle w:val="FootnoteReference"/>
          <w:rFonts w:ascii="Garamond" w:hAnsi="Garamond"/>
        </w:rPr>
        <w:footnoteRef/>
      </w:r>
      <w:r w:rsidRPr="008C0CC7">
        <w:rPr>
          <w:rFonts w:ascii="Garamond" w:hAnsi="Garamond"/>
        </w:rPr>
        <w:t xml:space="preserve"> </w:t>
      </w:r>
      <w:r w:rsidR="00C13CB8" w:rsidRPr="008C0CC7">
        <w:rPr>
          <w:rFonts w:ascii="Garamond" w:hAnsi="Garamond"/>
          <w:lang w:val="en-GB"/>
        </w:rPr>
        <w:t xml:space="preserve">Hauptmanns Erzählung </w:t>
      </w:r>
      <w:r w:rsidR="00C13CB8" w:rsidRPr="008C0CC7">
        <w:rPr>
          <w:rFonts w:ascii="Garamond" w:hAnsi="Garamond"/>
          <w:i/>
          <w:iCs/>
          <w:lang w:val="en-GB"/>
        </w:rPr>
        <w:t xml:space="preserve">Bahnwärter Thiel </w:t>
      </w:r>
      <w:r w:rsidR="0079621E" w:rsidRPr="008C0CC7">
        <w:rPr>
          <w:rFonts w:ascii="Garamond" w:hAnsi="Garamond"/>
          <w:lang w:val="en-GB"/>
        </w:rPr>
        <w:t>wird hier und im Folgenden zitiert nach: Hauptmann, Ger</w:t>
      </w:r>
      <w:r w:rsidR="005D1C1A" w:rsidRPr="008C0CC7">
        <w:rPr>
          <w:rFonts w:ascii="Garamond" w:hAnsi="Garamond"/>
          <w:lang w:val="en-GB"/>
        </w:rPr>
        <w:t>hart: Bahnwärter Thiel</w:t>
      </w:r>
      <w:r w:rsidR="00491048" w:rsidRPr="008C0CC7">
        <w:rPr>
          <w:rFonts w:ascii="Garamond" w:hAnsi="Garamond"/>
          <w:lang w:val="en-GB"/>
        </w:rPr>
        <w:t>. In</w:t>
      </w:r>
      <w:r w:rsidR="00E45130" w:rsidRPr="008C0CC7">
        <w:rPr>
          <w:rFonts w:ascii="Garamond" w:hAnsi="Garamond"/>
          <w:lang w:val="en-GB"/>
        </w:rPr>
        <w:t>: Hass, Hans-Egon</w:t>
      </w:r>
      <w:r w:rsidR="007F4886" w:rsidRPr="008C0CC7">
        <w:rPr>
          <w:rFonts w:ascii="Garamond" w:hAnsi="Garamond"/>
          <w:lang w:val="en-GB"/>
        </w:rPr>
        <w:t xml:space="preserve"> (Hg.): Gerhart Hauptmann Sämtliche Werke</w:t>
      </w:r>
      <w:r w:rsidR="00D728FB" w:rsidRPr="008C0CC7">
        <w:rPr>
          <w:rFonts w:ascii="Garamond" w:hAnsi="Garamond"/>
          <w:lang w:val="en-GB"/>
        </w:rPr>
        <w:t>. Band VI Erzählungen, Theoretische Prosa.</w:t>
      </w:r>
      <w:r w:rsidR="00621536" w:rsidRPr="008C0CC7">
        <w:rPr>
          <w:rFonts w:ascii="Garamond" w:hAnsi="Garamond"/>
          <w:lang w:val="en-GB"/>
        </w:rPr>
        <w:t xml:space="preserve"> Darmstadt 1963. </w:t>
      </w:r>
      <w:r w:rsidR="00E73005">
        <w:rPr>
          <w:rFonts w:ascii="Garamond" w:hAnsi="Garamond"/>
          <w:lang w:val="en-GB"/>
        </w:rPr>
        <w:t xml:space="preserve">Hier </w:t>
      </w:r>
      <w:r w:rsidR="00621536" w:rsidRPr="008C0CC7">
        <w:rPr>
          <w:rFonts w:ascii="Garamond" w:hAnsi="Garamond"/>
          <w:lang w:val="en-GB"/>
        </w:rPr>
        <w:t>S. 38.</w:t>
      </w:r>
    </w:p>
  </w:footnote>
  <w:footnote w:id="6">
    <w:p w14:paraId="5EA13EDB" w14:textId="75B0933D" w:rsidR="002E61EE" w:rsidRPr="004E5216" w:rsidRDefault="002E61EE">
      <w:pPr>
        <w:pStyle w:val="FootnoteText"/>
        <w:rPr>
          <w:rFonts w:ascii="Garamond" w:hAnsi="Garamond"/>
          <w:lang w:val="en-GB"/>
        </w:rPr>
      </w:pPr>
      <w:r w:rsidRPr="004E5216">
        <w:rPr>
          <w:rStyle w:val="FootnoteReference"/>
          <w:rFonts w:ascii="Garamond" w:hAnsi="Garamond"/>
        </w:rPr>
        <w:footnoteRef/>
      </w:r>
      <w:r w:rsidRPr="004E5216">
        <w:rPr>
          <w:rFonts w:ascii="Garamond" w:hAnsi="Garamond"/>
        </w:rPr>
        <w:t xml:space="preserve"> </w:t>
      </w:r>
      <w:r w:rsidR="002117E8" w:rsidRPr="004E5216">
        <w:rPr>
          <w:rFonts w:ascii="Garamond" w:hAnsi="Garamond"/>
          <w:lang w:val="en-GB"/>
        </w:rPr>
        <w:t xml:space="preserve">Martini, Fritz: </w:t>
      </w:r>
      <w:r w:rsidR="00D673D4" w:rsidRPr="004E5216">
        <w:rPr>
          <w:rFonts w:ascii="Garamond" w:hAnsi="Garamond"/>
          <w:lang w:val="en-GB"/>
        </w:rPr>
        <w:t>Nachwort. In</w:t>
      </w:r>
      <w:r w:rsidR="002D68E3" w:rsidRPr="004E5216">
        <w:rPr>
          <w:rFonts w:ascii="Garamond" w:hAnsi="Garamond"/>
          <w:lang w:val="en-GB"/>
        </w:rPr>
        <w:t xml:space="preserve">: Hauptmann, Gerhart: Bahnwärter Thiel. Stuttgart 2010. S. </w:t>
      </w:r>
      <w:r w:rsidR="008C0CC7" w:rsidRPr="004E5216">
        <w:rPr>
          <w:rFonts w:ascii="Garamond" w:hAnsi="Garamond"/>
          <w:lang w:val="en-GB"/>
        </w:rPr>
        <w:t>50</w:t>
      </w:r>
      <w:r w:rsidR="00163872">
        <w:rPr>
          <w:rFonts w:ascii="Garamond" w:hAnsi="Garamond"/>
          <w:lang w:val="en-GB"/>
        </w:rPr>
        <w:t>.</w:t>
      </w:r>
      <w:r w:rsidR="00CD33D4" w:rsidRPr="004E5216">
        <w:rPr>
          <w:rFonts w:ascii="Garamond" w:hAnsi="Garamond"/>
          <w:lang w:val="en-GB"/>
        </w:rPr>
        <w:t xml:space="preserve"> </w:t>
      </w:r>
    </w:p>
  </w:footnote>
  <w:footnote w:id="7">
    <w:p w14:paraId="409A26C6" w14:textId="588196B8" w:rsidR="0045294C" w:rsidRPr="004E5216" w:rsidRDefault="0045294C">
      <w:pPr>
        <w:pStyle w:val="FootnoteText"/>
        <w:rPr>
          <w:rFonts w:ascii="Garamond" w:hAnsi="Garamond"/>
          <w:lang w:val="en-GB"/>
        </w:rPr>
      </w:pPr>
      <w:r w:rsidRPr="004E5216">
        <w:rPr>
          <w:rStyle w:val="FootnoteReference"/>
          <w:rFonts w:ascii="Garamond" w:hAnsi="Garamond"/>
        </w:rPr>
        <w:footnoteRef/>
      </w:r>
      <w:r w:rsidRPr="004E5216">
        <w:rPr>
          <w:rFonts w:ascii="Garamond" w:hAnsi="Garamond"/>
        </w:rPr>
        <w:t xml:space="preserve"> </w:t>
      </w:r>
      <w:r w:rsidRPr="004E5216">
        <w:rPr>
          <w:rFonts w:ascii="Garamond" w:hAnsi="Garamond"/>
          <w:lang w:val="en-GB"/>
        </w:rPr>
        <w:t>Prinz, a.a.O., o.S.</w:t>
      </w:r>
    </w:p>
  </w:footnote>
  <w:footnote w:id="8">
    <w:p w14:paraId="65541C57" w14:textId="3579ECFA" w:rsidR="00F659F3" w:rsidRPr="004E5216" w:rsidRDefault="00F659F3">
      <w:pPr>
        <w:pStyle w:val="FootnoteText"/>
        <w:rPr>
          <w:rFonts w:ascii="Garamond" w:hAnsi="Garamond"/>
          <w:lang w:val="en-GB"/>
        </w:rPr>
      </w:pPr>
      <w:r w:rsidRPr="004E5216">
        <w:rPr>
          <w:rStyle w:val="FootnoteReference"/>
          <w:rFonts w:ascii="Garamond" w:hAnsi="Garamond"/>
        </w:rPr>
        <w:footnoteRef/>
      </w:r>
      <w:r w:rsidR="009543D8" w:rsidRPr="004E5216">
        <w:rPr>
          <w:rFonts w:ascii="Garamond" w:hAnsi="Garamond"/>
          <w:lang w:val="en-GB"/>
        </w:rPr>
        <w:t xml:space="preserve"> </w:t>
      </w:r>
      <w:r w:rsidR="00B715FF" w:rsidRPr="004E5216">
        <w:rPr>
          <w:rFonts w:ascii="Garamond" w:hAnsi="Garamond"/>
          <w:lang w:val="en-GB"/>
        </w:rPr>
        <w:t>Ebd., o.S.</w:t>
      </w:r>
    </w:p>
  </w:footnote>
  <w:footnote w:id="9">
    <w:p w14:paraId="5F91B945" w14:textId="11CD5540" w:rsidR="004E5216" w:rsidRPr="004E5216" w:rsidRDefault="004E5216">
      <w:pPr>
        <w:pStyle w:val="FootnoteText"/>
        <w:rPr>
          <w:lang w:val="en-GB"/>
        </w:rPr>
      </w:pPr>
      <w:r w:rsidRPr="004E5216">
        <w:rPr>
          <w:rStyle w:val="FootnoteReference"/>
          <w:rFonts w:ascii="Garamond" w:hAnsi="Garamond"/>
        </w:rPr>
        <w:footnoteRef/>
      </w:r>
      <w:r w:rsidRPr="004E5216">
        <w:rPr>
          <w:rFonts w:ascii="Garamond" w:hAnsi="Garamond"/>
        </w:rPr>
        <w:t xml:space="preserve"> </w:t>
      </w:r>
      <w:r w:rsidRPr="004E5216">
        <w:rPr>
          <w:rFonts w:ascii="Garamond" w:hAnsi="Garamond"/>
          <w:lang w:val="en-GB"/>
        </w:rPr>
        <w:t>Martini, a.a.O., S. 51</w:t>
      </w:r>
    </w:p>
  </w:footnote>
  <w:footnote w:id="10">
    <w:p w14:paraId="1DC9C3E0" w14:textId="7788FDFA" w:rsidR="008A3F1E" w:rsidRPr="00BB1B30" w:rsidRDefault="008A3F1E">
      <w:pPr>
        <w:pStyle w:val="FootnoteText"/>
        <w:rPr>
          <w:rFonts w:ascii="Garamond" w:hAnsi="Garamond"/>
          <w:lang w:val="en-GB"/>
        </w:rPr>
      </w:pPr>
      <w:r w:rsidRPr="00BB1B30">
        <w:rPr>
          <w:rStyle w:val="FootnoteReference"/>
          <w:rFonts w:ascii="Garamond" w:hAnsi="Garamond"/>
        </w:rPr>
        <w:footnoteRef/>
      </w:r>
      <w:r w:rsidRPr="00BB1B30">
        <w:rPr>
          <w:rFonts w:ascii="Garamond" w:hAnsi="Garamond"/>
        </w:rPr>
        <w:t xml:space="preserve"> </w:t>
      </w:r>
      <w:r w:rsidRPr="00BB1B30">
        <w:rPr>
          <w:rFonts w:ascii="Garamond" w:hAnsi="Garamond"/>
          <w:lang w:val="en-GB"/>
        </w:rPr>
        <w:t>Kröber, Hans-Ludwig: Die Befähigung zur Shuld. In: Forens</w:t>
      </w:r>
      <w:r w:rsidR="00511FFB" w:rsidRPr="00BB1B30">
        <w:rPr>
          <w:rFonts w:ascii="Garamond" w:hAnsi="Garamond"/>
          <w:lang w:val="en-GB"/>
        </w:rPr>
        <w:t>ische Psychiatrie, Psychologie, Kriminologie</w:t>
      </w:r>
      <w:r w:rsidR="005E7B4E" w:rsidRPr="00BB1B30">
        <w:rPr>
          <w:rFonts w:ascii="Garamond" w:hAnsi="Garamond"/>
          <w:lang w:val="en-GB"/>
        </w:rPr>
        <w:t xml:space="preserve"> 15 (2021). H.</w:t>
      </w:r>
      <w:r w:rsidR="000B153E" w:rsidRPr="00BB1B30">
        <w:rPr>
          <w:rFonts w:ascii="Garamond" w:hAnsi="Garamond"/>
          <w:lang w:val="en-GB"/>
        </w:rPr>
        <w:t xml:space="preserve"> </w:t>
      </w:r>
      <w:r w:rsidR="005E7B4E" w:rsidRPr="00BB1B30">
        <w:rPr>
          <w:rFonts w:ascii="Garamond" w:hAnsi="Garamond"/>
          <w:lang w:val="en-GB"/>
        </w:rPr>
        <w:t xml:space="preserve">1. S. </w:t>
      </w:r>
      <w:r w:rsidR="001F2A94" w:rsidRPr="00BB1B30">
        <w:rPr>
          <w:rFonts w:ascii="Garamond" w:hAnsi="Garamond"/>
          <w:lang w:val="en-GB"/>
        </w:rPr>
        <w:t>84.</w:t>
      </w:r>
    </w:p>
  </w:footnote>
  <w:footnote w:id="11">
    <w:p w14:paraId="614EC928" w14:textId="0D63AE37" w:rsidR="001C4443" w:rsidRPr="00BB1B30" w:rsidRDefault="001C4443">
      <w:pPr>
        <w:pStyle w:val="FootnoteText"/>
        <w:rPr>
          <w:rFonts w:ascii="Garamond" w:hAnsi="Garamond"/>
          <w:lang w:val="en-GB"/>
        </w:rPr>
      </w:pPr>
      <w:r w:rsidRPr="00BB1B30">
        <w:rPr>
          <w:rStyle w:val="FootnoteReference"/>
          <w:rFonts w:ascii="Garamond" w:hAnsi="Garamond"/>
        </w:rPr>
        <w:footnoteRef/>
      </w:r>
      <w:r w:rsidRPr="00BB1B30">
        <w:rPr>
          <w:rFonts w:ascii="Garamond" w:hAnsi="Garamond"/>
        </w:rPr>
        <w:t xml:space="preserve"> </w:t>
      </w:r>
      <w:r w:rsidR="003F5C6B" w:rsidRPr="00BB1B30">
        <w:rPr>
          <w:rFonts w:ascii="Garamond" w:hAnsi="Garamond"/>
          <w:lang w:val="en-GB"/>
        </w:rPr>
        <w:t>Ebd.</w:t>
      </w:r>
      <w:r w:rsidRPr="00BB1B30">
        <w:rPr>
          <w:rFonts w:ascii="Garamond" w:hAnsi="Garamond"/>
          <w:lang w:val="en-GB"/>
        </w:rPr>
        <w:t>, S. 84.</w:t>
      </w:r>
    </w:p>
  </w:footnote>
  <w:footnote w:id="12">
    <w:p w14:paraId="73F062D7" w14:textId="7D481A55" w:rsidR="003F5C6B" w:rsidRPr="00BB1B30" w:rsidRDefault="003F5C6B">
      <w:pPr>
        <w:pStyle w:val="FootnoteText"/>
        <w:rPr>
          <w:rFonts w:ascii="Garamond" w:hAnsi="Garamond"/>
          <w:lang w:val="en-GB"/>
        </w:rPr>
      </w:pPr>
      <w:r w:rsidRPr="00BB1B30">
        <w:rPr>
          <w:rStyle w:val="FootnoteReference"/>
          <w:rFonts w:ascii="Garamond" w:hAnsi="Garamond"/>
        </w:rPr>
        <w:footnoteRef/>
      </w:r>
      <w:r w:rsidRPr="00BB1B30">
        <w:rPr>
          <w:rFonts w:ascii="Garamond" w:hAnsi="Garamond"/>
        </w:rPr>
        <w:t xml:space="preserve"> Ebd.</w:t>
      </w:r>
      <w:r w:rsidRPr="00BB1B30">
        <w:rPr>
          <w:rFonts w:ascii="Garamond" w:hAnsi="Garamond"/>
          <w:lang w:val="en-GB"/>
        </w:rPr>
        <w:t>, S. 84.</w:t>
      </w:r>
    </w:p>
  </w:footnote>
  <w:footnote w:id="13">
    <w:p w14:paraId="4C111B4D" w14:textId="33C6EC3B" w:rsidR="00BB1B30" w:rsidRPr="00BB1B30" w:rsidRDefault="00BB1B30">
      <w:pPr>
        <w:pStyle w:val="FootnoteText"/>
        <w:rPr>
          <w:lang w:val="en-GB"/>
        </w:rPr>
      </w:pPr>
      <w:r w:rsidRPr="00BB1B30">
        <w:rPr>
          <w:rStyle w:val="FootnoteReference"/>
          <w:rFonts w:ascii="Garamond" w:hAnsi="Garamond"/>
        </w:rPr>
        <w:footnoteRef/>
      </w:r>
      <w:r w:rsidRPr="00BB1B30">
        <w:rPr>
          <w:rFonts w:ascii="Garamond" w:hAnsi="Garamond"/>
        </w:rPr>
        <w:t xml:space="preserve"> </w:t>
      </w:r>
      <w:r w:rsidRPr="00BB1B30">
        <w:rPr>
          <w:rFonts w:ascii="Garamond" w:hAnsi="Garamond"/>
          <w:lang w:val="en-GB"/>
        </w:rPr>
        <w:t>Schlick, Moritz: Fragen der Ethik. Zitiert nach: Welding, Steen Olaf: Ist die ethische Disjunktion Determinismus oder Indeterminismus lösbar? Eine Auseinandersetzung mit dem Begriff der Handlung. In: Archiv für Rechts- und Sozialphilosophie 99 (2013). H. 4. S. 560</w:t>
      </w:r>
    </w:p>
  </w:footnote>
  <w:footnote w:id="14">
    <w:p w14:paraId="1119756F" w14:textId="0AA4732C" w:rsidR="006C50C4" w:rsidRPr="006C50C4" w:rsidRDefault="006C50C4">
      <w:pPr>
        <w:pStyle w:val="FootnoteText"/>
        <w:rPr>
          <w:rFonts w:ascii="Garamond" w:hAnsi="Garamond"/>
          <w:lang w:val="en-GB"/>
        </w:rPr>
      </w:pPr>
      <w:r w:rsidRPr="006C50C4">
        <w:rPr>
          <w:rStyle w:val="FootnoteReference"/>
          <w:rFonts w:ascii="Garamond" w:hAnsi="Garamond"/>
        </w:rPr>
        <w:footnoteRef/>
      </w:r>
      <w:r w:rsidRPr="006C50C4">
        <w:rPr>
          <w:rFonts w:ascii="Garamond" w:hAnsi="Garamond"/>
        </w:rPr>
        <w:t xml:space="preserve"> </w:t>
      </w:r>
      <w:r w:rsidRPr="006C50C4">
        <w:rPr>
          <w:rFonts w:ascii="Garamond" w:hAnsi="Garamond"/>
          <w:lang w:val="en-GB"/>
        </w:rPr>
        <w:t>Martini, a.a.O., S. 49.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D0"/>
    <w:rsid w:val="00006D80"/>
    <w:rsid w:val="000077AB"/>
    <w:rsid w:val="00011726"/>
    <w:rsid w:val="0001227C"/>
    <w:rsid w:val="00015866"/>
    <w:rsid w:val="00020723"/>
    <w:rsid w:val="00020AC5"/>
    <w:rsid w:val="0002270D"/>
    <w:rsid w:val="0002322F"/>
    <w:rsid w:val="00025E92"/>
    <w:rsid w:val="000277E1"/>
    <w:rsid w:val="00036045"/>
    <w:rsid w:val="00036B59"/>
    <w:rsid w:val="00036E10"/>
    <w:rsid w:val="0004078F"/>
    <w:rsid w:val="00041EE8"/>
    <w:rsid w:val="000420C6"/>
    <w:rsid w:val="000427A2"/>
    <w:rsid w:val="0004747C"/>
    <w:rsid w:val="00050625"/>
    <w:rsid w:val="000509AF"/>
    <w:rsid w:val="00050E83"/>
    <w:rsid w:val="00050F8C"/>
    <w:rsid w:val="00050F8F"/>
    <w:rsid w:val="00051278"/>
    <w:rsid w:val="00052EC3"/>
    <w:rsid w:val="00056DA9"/>
    <w:rsid w:val="000572C6"/>
    <w:rsid w:val="00061E39"/>
    <w:rsid w:val="000641C9"/>
    <w:rsid w:val="00066A59"/>
    <w:rsid w:val="00070309"/>
    <w:rsid w:val="00074890"/>
    <w:rsid w:val="00076C90"/>
    <w:rsid w:val="000819F3"/>
    <w:rsid w:val="00081C15"/>
    <w:rsid w:val="00087DFA"/>
    <w:rsid w:val="000906F1"/>
    <w:rsid w:val="0009071B"/>
    <w:rsid w:val="000A106E"/>
    <w:rsid w:val="000A1BCE"/>
    <w:rsid w:val="000A2140"/>
    <w:rsid w:val="000A2DE0"/>
    <w:rsid w:val="000A424A"/>
    <w:rsid w:val="000A4523"/>
    <w:rsid w:val="000B0120"/>
    <w:rsid w:val="000B153E"/>
    <w:rsid w:val="000B2AB5"/>
    <w:rsid w:val="000B4869"/>
    <w:rsid w:val="000B7E3F"/>
    <w:rsid w:val="000C0B0A"/>
    <w:rsid w:val="000C2E38"/>
    <w:rsid w:val="000C5297"/>
    <w:rsid w:val="000D0677"/>
    <w:rsid w:val="000D0842"/>
    <w:rsid w:val="000D0E80"/>
    <w:rsid w:val="000D1404"/>
    <w:rsid w:val="000D4F82"/>
    <w:rsid w:val="000E14BF"/>
    <w:rsid w:val="000E5E47"/>
    <w:rsid w:val="000F1BE3"/>
    <w:rsid w:val="000F664C"/>
    <w:rsid w:val="000F6AAD"/>
    <w:rsid w:val="00105B2A"/>
    <w:rsid w:val="00106D98"/>
    <w:rsid w:val="00110350"/>
    <w:rsid w:val="00111499"/>
    <w:rsid w:val="00111F8B"/>
    <w:rsid w:val="00113114"/>
    <w:rsid w:val="00113C04"/>
    <w:rsid w:val="00116FF5"/>
    <w:rsid w:val="00117FA5"/>
    <w:rsid w:val="00120C61"/>
    <w:rsid w:val="001226F8"/>
    <w:rsid w:val="0012432C"/>
    <w:rsid w:val="00124EC9"/>
    <w:rsid w:val="00127104"/>
    <w:rsid w:val="00130DC7"/>
    <w:rsid w:val="00132DDD"/>
    <w:rsid w:val="0013623E"/>
    <w:rsid w:val="001374E4"/>
    <w:rsid w:val="00140D0E"/>
    <w:rsid w:val="00143E07"/>
    <w:rsid w:val="001446AE"/>
    <w:rsid w:val="00144B42"/>
    <w:rsid w:val="001450C8"/>
    <w:rsid w:val="0015411E"/>
    <w:rsid w:val="00155398"/>
    <w:rsid w:val="00157CF3"/>
    <w:rsid w:val="00163872"/>
    <w:rsid w:val="00171A1A"/>
    <w:rsid w:val="001724E9"/>
    <w:rsid w:val="001806BA"/>
    <w:rsid w:val="001816AC"/>
    <w:rsid w:val="00185513"/>
    <w:rsid w:val="00185C36"/>
    <w:rsid w:val="001974D1"/>
    <w:rsid w:val="001A0C61"/>
    <w:rsid w:val="001A16E9"/>
    <w:rsid w:val="001B0319"/>
    <w:rsid w:val="001B1E24"/>
    <w:rsid w:val="001B4B62"/>
    <w:rsid w:val="001B6BD0"/>
    <w:rsid w:val="001C4443"/>
    <w:rsid w:val="001C707E"/>
    <w:rsid w:val="001C7E2E"/>
    <w:rsid w:val="001D13DD"/>
    <w:rsid w:val="001D4F1D"/>
    <w:rsid w:val="001D5E8E"/>
    <w:rsid w:val="001E35A4"/>
    <w:rsid w:val="001E4815"/>
    <w:rsid w:val="001E5C6E"/>
    <w:rsid w:val="001F1A09"/>
    <w:rsid w:val="001F2A94"/>
    <w:rsid w:val="001F63C9"/>
    <w:rsid w:val="002012C0"/>
    <w:rsid w:val="0021176B"/>
    <w:rsid w:val="002117E8"/>
    <w:rsid w:val="00212E3F"/>
    <w:rsid w:val="00213763"/>
    <w:rsid w:val="00213E81"/>
    <w:rsid w:val="00216057"/>
    <w:rsid w:val="0021769B"/>
    <w:rsid w:val="002210D0"/>
    <w:rsid w:val="00222ED4"/>
    <w:rsid w:val="00225DE5"/>
    <w:rsid w:val="002272C7"/>
    <w:rsid w:val="00230008"/>
    <w:rsid w:val="002365D0"/>
    <w:rsid w:val="002368D6"/>
    <w:rsid w:val="00237A4E"/>
    <w:rsid w:val="00237E16"/>
    <w:rsid w:val="002409CE"/>
    <w:rsid w:val="00243030"/>
    <w:rsid w:val="00243C4F"/>
    <w:rsid w:val="002457D4"/>
    <w:rsid w:val="00245A3F"/>
    <w:rsid w:val="00245F2B"/>
    <w:rsid w:val="0024695C"/>
    <w:rsid w:val="00250900"/>
    <w:rsid w:val="0026151C"/>
    <w:rsid w:val="00265358"/>
    <w:rsid w:val="00271195"/>
    <w:rsid w:val="00272F9E"/>
    <w:rsid w:val="00275351"/>
    <w:rsid w:val="00277922"/>
    <w:rsid w:val="00281308"/>
    <w:rsid w:val="00286FA7"/>
    <w:rsid w:val="00287E38"/>
    <w:rsid w:val="00293B9C"/>
    <w:rsid w:val="002A15E4"/>
    <w:rsid w:val="002A27CA"/>
    <w:rsid w:val="002A49BF"/>
    <w:rsid w:val="002A54E0"/>
    <w:rsid w:val="002A6A77"/>
    <w:rsid w:val="002B15F8"/>
    <w:rsid w:val="002B1606"/>
    <w:rsid w:val="002B193A"/>
    <w:rsid w:val="002B2C50"/>
    <w:rsid w:val="002B52BF"/>
    <w:rsid w:val="002B5434"/>
    <w:rsid w:val="002C1093"/>
    <w:rsid w:val="002C4D98"/>
    <w:rsid w:val="002D2B8E"/>
    <w:rsid w:val="002D68E3"/>
    <w:rsid w:val="002E3180"/>
    <w:rsid w:val="002E31CB"/>
    <w:rsid w:val="002E61EE"/>
    <w:rsid w:val="002E6AF4"/>
    <w:rsid w:val="002F070B"/>
    <w:rsid w:val="002F4886"/>
    <w:rsid w:val="00300E77"/>
    <w:rsid w:val="0030183D"/>
    <w:rsid w:val="0030605B"/>
    <w:rsid w:val="00306F3C"/>
    <w:rsid w:val="003076D5"/>
    <w:rsid w:val="003079F5"/>
    <w:rsid w:val="00307B2A"/>
    <w:rsid w:val="0031339C"/>
    <w:rsid w:val="00314AA7"/>
    <w:rsid w:val="00315DC3"/>
    <w:rsid w:val="003161CE"/>
    <w:rsid w:val="00317074"/>
    <w:rsid w:val="0031784F"/>
    <w:rsid w:val="00317A8F"/>
    <w:rsid w:val="003222C1"/>
    <w:rsid w:val="00325BC3"/>
    <w:rsid w:val="003311AE"/>
    <w:rsid w:val="003329E7"/>
    <w:rsid w:val="0034014B"/>
    <w:rsid w:val="003411A9"/>
    <w:rsid w:val="00342626"/>
    <w:rsid w:val="00344B59"/>
    <w:rsid w:val="00344BA0"/>
    <w:rsid w:val="00353014"/>
    <w:rsid w:val="00353A17"/>
    <w:rsid w:val="00360E46"/>
    <w:rsid w:val="00361E97"/>
    <w:rsid w:val="003625D6"/>
    <w:rsid w:val="0036643C"/>
    <w:rsid w:val="0037078E"/>
    <w:rsid w:val="00372937"/>
    <w:rsid w:val="00373B1E"/>
    <w:rsid w:val="003801DA"/>
    <w:rsid w:val="00381DE6"/>
    <w:rsid w:val="00384C14"/>
    <w:rsid w:val="00387D8C"/>
    <w:rsid w:val="00391A48"/>
    <w:rsid w:val="00392755"/>
    <w:rsid w:val="0039554B"/>
    <w:rsid w:val="003A1187"/>
    <w:rsid w:val="003A2E9A"/>
    <w:rsid w:val="003A4E3C"/>
    <w:rsid w:val="003A4F99"/>
    <w:rsid w:val="003A60D3"/>
    <w:rsid w:val="003A6AB1"/>
    <w:rsid w:val="003A72A7"/>
    <w:rsid w:val="003B3121"/>
    <w:rsid w:val="003B339B"/>
    <w:rsid w:val="003B360D"/>
    <w:rsid w:val="003B5DE3"/>
    <w:rsid w:val="003B637C"/>
    <w:rsid w:val="003C427B"/>
    <w:rsid w:val="003D2212"/>
    <w:rsid w:val="003D23E1"/>
    <w:rsid w:val="003D4F0B"/>
    <w:rsid w:val="003D58F4"/>
    <w:rsid w:val="003E05E2"/>
    <w:rsid w:val="003E36F0"/>
    <w:rsid w:val="003E4700"/>
    <w:rsid w:val="003E703C"/>
    <w:rsid w:val="003E7B6A"/>
    <w:rsid w:val="003E7E35"/>
    <w:rsid w:val="003F04F7"/>
    <w:rsid w:val="003F5C6B"/>
    <w:rsid w:val="004006C2"/>
    <w:rsid w:val="00401EB0"/>
    <w:rsid w:val="00402096"/>
    <w:rsid w:val="00403FB0"/>
    <w:rsid w:val="00405A02"/>
    <w:rsid w:val="00410EE5"/>
    <w:rsid w:val="0041213F"/>
    <w:rsid w:val="00413924"/>
    <w:rsid w:val="00416CF8"/>
    <w:rsid w:val="004228E5"/>
    <w:rsid w:val="00422FD2"/>
    <w:rsid w:val="004242E0"/>
    <w:rsid w:val="004244BE"/>
    <w:rsid w:val="00424A39"/>
    <w:rsid w:val="004270FF"/>
    <w:rsid w:val="00427417"/>
    <w:rsid w:val="00431F20"/>
    <w:rsid w:val="004327BA"/>
    <w:rsid w:val="00434749"/>
    <w:rsid w:val="00435265"/>
    <w:rsid w:val="00435FD7"/>
    <w:rsid w:val="0043616F"/>
    <w:rsid w:val="00437342"/>
    <w:rsid w:val="004375BD"/>
    <w:rsid w:val="0044211E"/>
    <w:rsid w:val="00447065"/>
    <w:rsid w:val="0045092B"/>
    <w:rsid w:val="0045294C"/>
    <w:rsid w:val="0045377B"/>
    <w:rsid w:val="00454F91"/>
    <w:rsid w:val="00460C8A"/>
    <w:rsid w:val="00466C7F"/>
    <w:rsid w:val="004719DA"/>
    <w:rsid w:val="00473291"/>
    <w:rsid w:val="004801D7"/>
    <w:rsid w:val="00480BC4"/>
    <w:rsid w:val="00482C7C"/>
    <w:rsid w:val="0048311F"/>
    <w:rsid w:val="0048578C"/>
    <w:rsid w:val="00487C86"/>
    <w:rsid w:val="00491048"/>
    <w:rsid w:val="004923E7"/>
    <w:rsid w:val="00493594"/>
    <w:rsid w:val="00493F41"/>
    <w:rsid w:val="004941A1"/>
    <w:rsid w:val="00497623"/>
    <w:rsid w:val="004A0119"/>
    <w:rsid w:val="004A4BFE"/>
    <w:rsid w:val="004A6D89"/>
    <w:rsid w:val="004B130A"/>
    <w:rsid w:val="004B4CE4"/>
    <w:rsid w:val="004B4DBF"/>
    <w:rsid w:val="004B76CE"/>
    <w:rsid w:val="004C467D"/>
    <w:rsid w:val="004C5507"/>
    <w:rsid w:val="004C7CDC"/>
    <w:rsid w:val="004D1C38"/>
    <w:rsid w:val="004D1F4A"/>
    <w:rsid w:val="004D2EBB"/>
    <w:rsid w:val="004D5801"/>
    <w:rsid w:val="004D73ED"/>
    <w:rsid w:val="004E3193"/>
    <w:rsid w:val="004E370D"/>
    <w:rsid w:val="004E45CD"/>
    <w:rsid w:val="004E5216"/>
    <w:rsid w:val="004E52AD"/>
    <w:rsid w:val="004E576D"/>
    <w:rsid w:val="004E59C4"/>
    <w:rsid w:val="004E5BA7"/>
    <w:rsid w:val="004F5923"/>
    <w:rsid w:val="004F671A"/>
    <w:rsid w:val="00500211"/>
    <w:rsid w:val="005015D6"/>
    <w:rsid w:val="00505D4A"/>
    <w:rsid w:val="0050777B"/>
    <w:rsid w:val="00511248"/>
    <w:rsid w:val="005112B4"/>
    <w:rsid w:val="00511FFB"/>
    <w:rsid w:val="00512BD7"/>
    <w:rsid w:val="0051316C"/>
    <w:rsid w:val="005168B1"/>
    <w:rsid w:val="005246C7"/>
    <w:rsid w:val="00524C36"/>
    <w:rsid w:val="00531D13"/>
    <w:rsid w:val="00535D7A"/>
    <w:rsid w:val="005367EC"/>
    <w:rsid w:val="005379AB"/>
    <w:rsid w:val="00542840"/>
    <w:rsid w:val="00542E99"/>
    <w:rsid w:val="00545CA0"/>
    <w:rsid w:val="00547A5B"/>
    <w:rsid w:val="00547C2A"/>
    <w:rsid w:val="00547C3A"/>
    <w:rsid w:val="00553BB7"/>
    <w:rsid w:val="005659A1"/>
    <w:rsid w:val="00566001"/>
    <w:rsid w:val="00567A79"/>
    <w:rsid w:val="00575FE2"/>
    <w:rsid w:val="0057729D"/>
    <w:rsid w:val="005773DC"/>
    <w:rsid w:val="00580B1F"/>
    <w:rsid w:val="0058138A"/>
    <w:rsid w:val="00581FBE"/>
    <w:rsid w:val="005857E8"/>
    <w:rsid w:val="005867D6"/>
    <w:rsid w:val="00590E7F"/>
    <w:rsid w:val="00592104"/>
    <w:rsid w:val="005956EA"/>
    <w:rsid w:val="005A28EB"/>
    <w:rsid w:val="005A4A2C"/>
    <w:rsid w:val="005A625B"/>
    <w:rsid w:val="005A7688"/>
    <w:rsid w:val="005A7CD9"/>
    <w:rsid w:val="005B3C2C"/>
    <w:rsid w:val="005B5334"/>
    <w:rsid w:val="005B7944"/>
    <w:rsid w:val="005B7F1C"/>
    <w:rsid w:val="005C0C18"/>
    <w:rsid w:val="005C13FB"/>
    <w:rsid w:val="005C2E1E"/>
    <w:rsid w:val="005C33EC"/>
    <w:rsid w:val="005C381E"/>
    <w:rsid w:val="005C4AD9"/>
    <w:rsid w:val="005D137B"/>
    <w:rsid w:val="005D1C1A"/>
    <w:rsid w:val="005D4C10"/>
    <w:rsid w:val="005D5EB1"/>
    <w:rsid w:val="005D74DB"/>
    <w:rsid w:val="005D7BA3"/>
    <w:rsid w:val="005D7EDC"/>
    <w:rsid w:val="005E35C4"/>
    <w:rsid w:val="005E47A5"/>
    <w:rsid w:val="005E59F1"/>
    <w:rsid w:val="005E6F65"/>
    <w:rsid w:val="005E7B4E"/>
    <w:rsid w:val="005F0893"/>
    <w:rsid w:val="005F1078"/>
    <w:rsid w:val="005F20DC"/>
    <w:rsid w:val="005F2507"/>
    <w:rsid w:val="005F27ED"/>
    <w:rsid w:val="005F489C"/>
    <w:rsid w:val="00603788"/>
    <w:rsid w:val="00604582"/>
    <w:rsid w:val="00606A6F"/>
    <w:rsid w:val="00607A06"/>
    <w:rsid w:val="00617A33"/>
    <w:rsid w:val="00620F2B"/>
    <w:rsid w:val="0062141A"/>
    <w:rsid w:val="00621536"/>
    <w:rsid w:val="00621E57"/>
    <w:rsid w:val="0062246B"/>
    <w:rsid w:val="00625A9C"/>
    <w:rsid w:val="00625D57"/>
    <w:rsid w:val="00630834"/>
    <w:rsid w:val="00630C78"/>
    <w:rsid w:val="00634C5F"/>
    <w:rsid w:val="00636065"/>
    <w:rsid w:val="0064027F"/>
    <w:rsid w:val="00640587"/>
    <w:rsid w:val="00647048"/>
    <w:rsid w:val="00653223"/>
    <w:rsid w:val="00653E5C"/>
    <w:rsid w:val="00655F87"/>
    <w:rsid w:val="00657ED9"/>
    <w:rsid w:val="00666665"/>
    <w:rsid w:val="00666FAA"/>
    <w:rsid w:val="0067273A"/>
    <w:rsid w:val="006737C7"/>
    <w:rsid w:val="00677577"/>
    <w:rsid w:val="00680605"/>
    <w:rsid w:val="00690F6F"/>
    <w:rsid w:val="006912B7"/>
    <w:rsid w:val="00693A4A"/>
    <w:rsid w:val="0069664A"/>
    <w:rsid w:val="006A7BA7"/>
    <w:rsid w:val="006B0BB7"/>
    <w:rsid w:val="006B100C"/>
    <w:rsid w:val="006B1432"/>
    <w:rsid w:val="006B3637"/>
    <w:rsid w:val="006B66CA"/>
    <w:rsid w:val="006C021D"/>
    <w:rsid w:val="006C05D3"/>
    <w:rsid w:val="006C135F"/>
    <w:rsid w:val="006C3C14"/>
    <w:rsid w:val="006C50C4"/>
    <w:rsid w:val="006D0F80"/>
    <w:rsid w:val="006D13AA"/>
    <w:rsid w:val="006D2E15"/>
    <w:rsid w:val="006D4978"/>
    <w:rsid w:val="006D5A36"/>
    <w:rsid w:val="006E1829"/>
    <w:rsid w:val="006E6F2F"/>
    <w:rsid w:val="006F28FC"/>
    <w:rsid w:val="006F747A"/>
    <w:rsid w:val="00701ACD"/>
    <w:rsid w:val="00705817"/>
    <w:rsid w:val="00705B1C"/>
    <w:rsid w:val="00716731"/>
    <w:rsid w:val="007172DD"/>
    <w:rsid w:val="007173E8"/>
    <w:rsid w:val="0072091C"/>
    <w:rsid w:val="00720E85"/>
    <w:rsid w:val="00722024"/>
    <w:rsid w:val="00725374"/>
    <w:rsid w:val="007304D1"/>
    <w:rsid w:val="00731222"/>
    <w:rsid w:val="00732FA7"/>
    <w:rsid w:val="00745B5F"/>
    <w:rsid w:val="0075186D"/>
    <w:rsid w:val="00752B5E"/>
    <w:rsid w:val="00755E7A"/>
    <w:rsid w:val="00756119"/>
    <w:rsid w:val="00756B82"/>
    <w:rsid w:val="007638BB"/>
    <w:rsid w:val="007657D1"/>
    <w:rsid w:val="00766785"/>
    <w:rsid w:val="00767F3C"/>
    <w:rsid w:val="00771E37"/>
    <w:rsid w:val="0077252C"/>
    <w:rsid w:val="00772AC9"/>
    <w:rsid w:val="00772DAB"/>
    <w:rsid w:val="00774128"/>
    <w:rsid w:val="007764DF"/>
    <w:rsid w:val="007815D2"/>
    <w:rsid w:val="00783CD8"/>
    <w:rsid w:val="00786C48"/>
    <w:rsid w:val="00790AA0"/>
    <w:rsid w:val="00793EC1"/>
    <w:rsid w:val="0079621E"/>
    <w:rsid w:val="007A331D"/>
    <w:rsid w:val="007A3F5A"/>
    <w:rsid w:val="007B2637"/>
    <w:rsid w:val="007B3AAF"/>
    <w:rsid w:val="007B48E1"/>
    <w:rsid w:val="007B4FDE"/>
    <w:rsid w:val="007B5AEA"/>
    <w:rsid w:val="007B6698"/>
    <w:rsid w:val="007B74CE"/>
    <w:rsid w:val="007B7BBB"/>
    <w:rsid w:val="007C0142"/>
    <w:rsid w:val="007C100D"/>
    <w:rsid w:val="007C2B80"/>
    <w:rsid w:val="007C3E6D"/>
    <w:rsid w:val="007C681A"/>
    <w:rsid w:val="007C6B62"/>
    <w:rsid w:val="007D1490"/>
    <w:rsid w:val="007D3C70"/>
    <w:rsid w:val="007D4AE2"/>
    <w:rsid w:val="007E0DF7"/>
    <w:rsid w:val="007E1207"/>
    <w:rsid w:val="007E135D"/>
    <w:rsid w:val="007E30EC"/>
    <w:rsid w:val="007E4AA9"/>
    <w:rsid w:val="007F0901"/>
    <w:rsid w:val="007F264F"/>
    <w:rsid w:val="007F4886"/>
    <w:rsid w:val="008015FB"/>
    <w:rsid w:val="00802159"/>
    <w:rsid w:val="008025E7"/>
    <w:rsid w:val="008033AA"/>
    <w:rsid w:val="00803B08"/>
    <w:rsid w:val="00804BEC"/>
    <w:rsid w:val="0080753A"/>
    <w:rsid w:val="00810C7B"/>
    <w:rsid w:val="00812949"/>
    <w:rsid w:val="00817D76"/>
    <w:rsid w:val="00821011"/>
    <w:rsid w:val="008217D1"/>
    <w:rsid w:val="00821ADB"/>
    <w:rsid w:val="00823029"/>
    <w:rsid w:val="00823545"/>
    <w:rsid w:val="00830D74"/>
    <w:rsid w:val="00841ACD"/>
    <w:rsid w:val="00841C8F"/>
    <w:rsid w:val="008473E3"/>
    <w:rsid w:val="00850337"/>
    <w:rsid w:val="00855524"/>
    <w:rsid w:val="00860F21"/>
    <w:rsid w:val="00861A38"/>
    <w:rsid w:val="008659D7"/>
    <w:rsid w:val="008676B5"/>
    <w:rsid w:val="0087005C"/>
    <w:rsid w:val="0087007C"/>
    <w:rsid w:val="0087072F"/>
    <w:rsid w:val="00871809"/>
    <w:rsid w:val="00871C4D"/>
    <w:rsid w:val="008731DE"/>
    <w:rsid w:val="0087664F"/>
    <w:rsid w:val="00877282"/>
    <w:rsid w:val="00877CAC"/>
    <w:rsid w:val="008806B7"/>
    <w:rsid w:val="008821F1"/>
    <w:rsid w:val="00882623"/>
    <w:rsid w:val="00887275"/>
    <w:rsid w:val="0088773F"/>
    <w:rsid w:val="008930C7"/>
    <w:rsid w:val="008946B0"/>
    <w:rsid w:val="008A2D8E"/>
    <w:rsid w:val="008A3F1E"/>
    <w:rsid w:val="008A6851"/>
    <w:rsid w:val="008A6FE1"/>
    <w:rsid w:val="008B2A30"/>
    <w:rsid w:val="008B2C43"/>
    <w:rsid w:val="008B3A7F"/>
    <w:rsid w:val="008C0CC7"/>
    <w:rsid w:val="008C295B"/>
    <w:rsid w:val="008C3E85"/>
    <w:rsid w:val="008C50AA"/>
    <w:rsid w:val="008C5CF3"/>
    <w:rsid w:val="008D09D5"/>
    <w:rsid w:val="008D0B2D"/>
    <w:rsid w:val="008D1B61"/>
    <w:rsid w:val="008D450F"/>
    <w:rsid w:val="008D5BCD"/>
    <w:rsid w:val="008D61CB"/>
    <w:rsid w:val="008D77BE"/>
    <w:rsid w:val="008D7FD5"/>
    <w:rsid w:val="008E1167"/>
    <w:rsid w:val="008E1AE0"/>
    <w:rsid w:val="008E2734"/>
    <w:rsid w:val="008E5224"/>
    <w:rsid w:val="008E52DF"/>
    <w:rsid w:val="008F054F"/>
    <w:rsid w:val="008F0B35"/>
    <w:rsid w:val="008F2EC5"/>
    <w:rsid w:val="008F3047"/>
    <w:rsid w:val="00900533"/>
    <w:rsid w:val="00901568"/>
    <w:rsid w:val="00901CF2"/>
    <w:rsid w:val="0090226C"/>
    <w:rsid w:val="009027E8"/>
    <w:rsid w:val="00904E06"/>
    <w:rsid w:val="00906652"/>
    <w:rsid w:val="009111CA"/>
    <w:rsid w:val="0091214A"/>
    <w:rsid w:val="00915241"/>
    <w:rsid w:val="009177CC"/>
    <w:rsid w:val="00917CE3"/>
    <w:rsid w:val="0092122C"/>
    <w:rsid w:val="009223E7"/>
    <w:rsid w:val="009245AB"/>
    <w:rsid w:val="00925A6F"/>
    <w:rsid w:val="00927511"/>
    <w:rsid w:val="00931BC5"/>
    <w:rsid w:val="00932B92"/>
    <w:rsid w:val="00934A63"/>
    <w:rsid w:val="0093785A"/>
    <w:rsid w:val="00943191"/>
    <w:rsid w:val="00944A17"/>
    <w:rsid w:val="00944DC1"/>
    <w:rsid w:val="00945752"/>
    <w:rsid w:val="0094648E"/>
    <w:rsid w:val="00947382"/>
    <w:rsid w:val="00947777"/>
    <w:rsid w:val="00950AFD"/>
    <w:rsid w:val="00953E35"/>
    <w:rsid w:val="009543D8"/>
    <w:rsid w:val="00956D0F"/>
    <w:rsid w:val="00960831"/>
    <w:rsid w:val="00961EEA"/>
    <w:rsid w:val="00965295"/>
    <w:rsid w:val="00967C4D"/>
    <w:rsid w:val="00972051"/>
    <w:rsid w:val="009734A2"/>
    <w:rsid w:val="00975288"/>
    <w:rsid w:val="0097716F"/>
    <w:rsid w:val="00980197"/>
    <w:rsid w:val="0098384C"/>
    <w:rsid w:val="00984B80"/>
    <w:rsid w:val="009852BB"/>
    <w:rsid w:val="00990BCA"/>
    <w:rsid w:val="009960B3"/>
    <w:rsid w:val="0099763D"/>
    <w:rsid w:val="009A20D7"/>
    <w:rsid w:val="009A4AC1"/>
    <w:rsid w:val="009A6952"/>
    <w:rsid w:val="009B23D9"/>
    <w:rsid w:val="009B6004"/>
    <w:rsid w:val="009B7D18"/>
    <w:rsid w:val="009C0C0D"/>
    <w:rsid w:val="009C3943"/>
    <w:rsid w:val="009C501D"/>
    <w:rsid w:val="009C7AF6"/>
    <w:rsid w:val="009D1D00"/>
    <w:rsid w:val="009D2822"/>
    <w:rsid w:val="009D2C4E"/>
    <w:rsid w:val="009D37F4"/>
    <w:rsid w:val="009D7F05"/>
    <w:rsid w:val="009E4B36"/>
    <w:rsid w:val="009F0894"/>
    <w:rsid w:val="009F09AE"/>
    <w:rsid w:val="009F3F66"/>
    <w:rsid w:val="009F6BC8"/>
    <w:rsid w:val="00A01BD6"/>
    <w:rsid w:val="00A025AC"/>
    <w:rsid w:val="00A04785"/>
    <w:rsid w:val="00A0485F"/>
    <w:rsid w:val="00A04F15"/>
    <w:rsid w:val="00A04FCE"/>
    <w:rsid w:val="00A07A2E"/>
    <w:rsid w:val="00A10339"/>
    <w:rsid w:val="00A127C9"/>
    <w:rsid w:val="00A12D2F"/>
    <w:rsid w:val="00A15094"/>
    <w:rsid w:val="00A22CBF"/>
    <w:rsid w:val="00A25BAC"/>
    <w:rsid w:val="00A3008D"/>
    <w:rsid w:val="00A32D0B"/>
    <w:rsid w:val="00A37A40"/>
    <w:rsid w:val="00A37F56"/>
    <w:rsid w:val="00A40029"/>
    <w:rsid w:val="00A42C48"/>
    <w:rsid w:val="00A44DE1"/>
    <w:rsid w:val="00A47A21"/>
    <w:rsid w:val="00A57659"/>
    <w:rsid w:val="00A6184A"/>
    <w:rsid w:val="00A72433"/>
    <w:rsid w:val="00A75EA9"/>
    <w:rsid w:val="00A8171F"/>
    <w:rsid w:val="00A81993"/>
    <w:rsid w:val="00A864F5"/>
    <w:rsid w:val="00A86B10"/>
    <w:rsid w:val="00A87FDC"/>
    <w:rsid w:val="00A903F4"/>
    <w:rsid w:val="00A91DEB"/>
    <w:rsid w:val="00A9247F"/>
    <w:rsid w:val="00AA0549"/>
    <w:rsid w:val="00AA0919"/>
    <w:rsid w:val="00AA594A"/>
    <w:rsid w:val="00AB32DB"/>
    <w:rsid w:val="00AB3984"/>
    <w:rsid w:val="00AB5B39"/>
    <w:rsid w:val="00AB6D93"/>
    <w:rsid w:val="00AC40AF"/>
    <w:rsid w:val="00AC50AA"/>
    <w:rsid w:val="00AD5BE7"/>
    <w:rsid w:val="00AD5F78"/>
    <w:rsid w:val="00AE13D8"/>
    <w:rsid w:val="00AE22DE"/>
    <w:rsid w:val="00AE5B76"/>
    <w:rsid w:val="00AE68DA"/>
    <w:rsid w:val="00AE7370"/>
    <w:rsid w:val="00AF36B5"/>
    <w:rsid w:val="00AF5468"/>
    <w:rsid w:val="00AF5B08"/>
    <w:rsid w:val="00AF5C4D"/>
    <w:rsid w:val="00AF7B51"/>
    <w:rsid w:val="00B10969"/>
    <w:rsid w:val="00B1200C"/>
    <w:rsid w:val="00B13310"/>
    <w:rsid w:val="00B1515D"/>
    <w:rsid w:val="00B15456"/>
    <w:rsid w:val="00B2011D"/>
    <w:rsid w:val="00B251F4"/>
    <w:rsid w:val="00B27B3A"/>
    <w:rsid w:val="00B27E8D"/>
    <w:rsid w:val="00B361E6"/>
    <w:rsid w:val="00B4440F"/>
    <w:rsid w:val="00B51EB3"/>
    <w:rsid w:val="00B53C95"/>
    <w:rsid w:val="00B54E03"/>
    <w:rsid w:val="00B55A7F"/>
    <w:rsid w:val="00B57401"/>
    <w:rsid w:val="00B60ED5"/>
    <w:rsid w:val="00B61665"/>
    <w:rsid w:val="00B715FF"/>
    <w:rsid w:val="00B7244B"/>
    <w:rsid w:val="00B731BA"/>
    <w:rsid w:val="00B74D3B"/>
    <w:rsid w:val="00B763AF"/>
    <w:rsid w:val="00B81678"/>
    <w:rsid w:val="00B821F8"/>
    <w:rsid w:val="00B84C98"/>
    <w:rsid w:val="00B85F57"/>
    <w:rsid w:val="00B868A7"/>
    <w:rsid w:val="00B87697"/>
    <w:rsid w:val="00B87B15"/>
    <w:rsid w:val="00B904AA"/>
    <w:rsid w:val="00B96B9A"/>
    <w:rsid w:val="00BA0367"/>
    <w:rsid w:val="00BA0B9D"/>
    <w:rsid w:val="00BA490E"/>
    <w:rsid w:val="00BB1B30"/>
    <w:rsid w:val="00BB71A7"/>
    <w:rsid w:val="00BC0D52"/>
    <w:rsid w:val="00BC3824"/>
    <w:rsid w:val="00BC6379"/>
    <w:rsid w:val="00BD1289"/>
    <w:rsid w:val="00BD12B3"/>
    <w:rsid w:val="00BE19F0"/>
    <w:rsid w:val="00BE2DEF"/>
    <w:rsid w:val="00BE49BE"/>
    <w:rsid w:val="00BF27A8"/>
    <w:rsid w:val="00C02C1F"/>
    <w:rsid w:val="00C05C27"/>
    <w:rsid w:val="00C06AEB"/>
    <w:rsid w:val="00C13CB8"/>
    <w:rsid w:val="00C1746B"/>
    <w:rsid w:val="00C21C46"/>
    <w:rsid w:val="00C33DFB"/>
    <w:rsid w:val="00C341A7"/>
    <w:rsid w:val="00C346F9"/>
    <w:rsid w:val="00C37035"/>
    <w:rsid w:val="00C411CA"/>
    <w:rsid w:val="00C4124F"/>
    <w:rsid w:val="00C41607"/>
    <w:rsid w:val="00C434DD"/>
    <w:rsid w:val="00C45779"/>
    <w:rsid w:val="00C45796"/>
    <w:rsid w:val="00C517CD"/>
    <w:rsid w:val="00C524F3"/>
    <w:rsid w:val="00C5313B"/>
    <w:rsid w:val="00C548B2"/>
    <w:rsid w:val="00C554D4"/>
    <w:rsid w:val="00C57BAA"/>
    <w:rsid w:val="00C62114"/>
    <w:rsid w:val="00C64B09"/>
    <w:rsid w:val="00C65622"/>
    <w:rsid w:val="00C7418F"/>
    <w:rsid w:val="00C7666E"/>
    <w:rsid w:val="00C76959"/>
    <w:rsid w:val="00C775B8"/>
    <w:rsid w:val="00C80200"/>
    <w:rsid w:val="00C84E9F"/>
    <w:rsid w:val="00C914B9"/>
    <w:rsid w:val="00C91B78"/>
    <w:rsid w:val="00C92FC4"/>
    <w:rsid w:val="00C93768"/>
    <w:rsid w:val="00C95AA0"/>
    <w:rsid w:val="00CA01D2"/>
    <w:rsid w:val="00CA2ED9"/>
    <w:rsid w:val="00CA5991"/>
    <w:rsid w:val="00CA6270"/>
    <w:rsid w:val="00CA6DF6"/>
    <w:rsid w:val="00CB440C"/>
    <w:rsid w:val="00CB5E68"/>
    <w:rsid w:val="00CB5FD4"/>
    <w:rsid w:val="00CB6BFD"/>
    <w:rsid w:val="00CC40EA"/>
    <w:rsid w:val="00CC5C42"/>
    <w:rsid w:val="00CC6C8F"/>
    <w:rsid w:val="00CC75F5"/>
    <w:rsid w:val="00CD1EA0"/>
    <w:rsid w:val="00CD33D4"/>
    <w:rsid w:val="00CD3F23"/>
    <w:rsid w:val="00CD4BF0"/>
    <w:rsid w:val="00CD769A"/>
    <w:rsid w:val="00CE4CE8"/>
    <w:rsid w:val="00CE5538"/>
    <w:rsid w:val="00CE607C"/>
    <w:rsid w:val="00CE74D0"/>
    <w:rsid w:val="00CE7D55"/>
    <w:rsid w:val="00CF2265"/>
    <w:rsid w:val="00CF619E"/>
    <w:rsid w:val="00CF69E0"/>
    <w:rsid w:val="00CF6CE9"/>
    <w:rsid w:val="00D05619"/>
    <w:rsid w:val="00D121A3"/>
    <w:rsid w:val="00D13207"/>
    <w:rsid w:val="00D140C8"/>
    <w:rsid w:val="00D14FDA"/>
    <w:rsid w:val="00D17494"/>
    <w:rsid w:val="00D2053D"/>
    <w:rsid w:val="00D2185D"/>
    <w:rsid w:val="00D2304B"/>
    <w:rsid w:val="00D232EB"/>
    <w:rsid w:val="00D24E8E"/>
    <w:rsid w:val="00D3086F"/>
    <w:rsid w:val="00D31DCD"/>
    <w:rsid w:val="00D330BE"/>
    <w:rsid w:val="00D35D90"/>
    <w:rsid w:val="00D36ED4"/>
    <w:rsid w:val="00D5058F"/>
    <w:rsid w:val="00D5432E"/>
    <w:rsid w:val="00D54920"/>
    <w:rsid w:val="00D62D8A"/>
    <w:rsid w:val="00D63C42"/>
    <w:rsid w:val="00D673D4"/>
    <w:rsid w:val="00D711C0"/>
    <w:rsid w:val="00D728FB"/>
    <w:rsid w:val="00D74AEC"/>
    <w:rsid w:val="00D75559"/>
    <w:rsid w:val="00D809D1"/>
    <w:rsid w:val="00D80F8C"/>
    <w:rsid w:val="00D83E0C"/>
    <w:rsid w:val="00D86163"/>
    <w:rsid w:val="00D86328"/>
    <w:rsid w:val="00D8757C"/>
    <w:rsid w:val="00D97ABD"/>
    <w:rsid w:val="00DA1173"/>
    <w:rsid w:val="00DA125E"/>
    <w:rsid w:val="00DA1497"/>
    <w:rsid w:val="00DA16AF"/>
    <w:rsid w:val="00DA50FA"/>
    <w:rsid w:val="00DA5747"/>
    <w:rsid w:val="00DB155C"/>
    <w:rsid w:val="00DB7BD4"/>
    <w:rsid w:val="00DC18EC"/>
    <w:rsid w:val="00DC4E32"/>
    <w:rsid w:val="00DD1C68"/>
    <w:rsid w:val="00DE3CEA"/>
    <w:rsid w:val="00DE4017"/>
    <w:rsid w:val="00DE6E20"/>
    <w:rsid w:val="00DF3C9D"/>
    <w:rsid w:val="00DF46BC"/>
    <w:rsid w:val="00DF47E1"/>
    <w:rsid w:val="00DF64D8"/>
    <w:rsid w:val="00E011C3"/>
    <w:rsid w:val="00E02CAC"/>
    <w:rsid w:val="00E03DD6"/>
    <w:rsid w:val="00E06391"/>
    <w:rsid w:val="00E11350"/>
    <w:rsid w:val="00E167D9"/>
    <w:rsid w:val="00E1723C"/>
    <w:rsid w:val="00E2138F"/>
    <w:rsid w:val="00E22F2E"/>
    <w:rsid w:val="00E2553F"/>
    <w:rsid w:val="00E262DB"/>
    <w:rsid w:val="00E307D1"/>
    <w:rsid w:val="00E32DDE"/>
    <w:rsid w:val="00E32EB7"/>
    <w:rsid w:val="00E35B26"/>
    <w:rsid w:val="00E3627C"/>
    <w:rsid w:val="00E36651"/>
    <w:rsid w:val="00E3796E"/>
    <w:rsid w:val="00E41C9A"/>
    <w:rsid w:val="00E43827"/>
    <w:rsid w:val="00E44AAB"/>
    <w:rsid w:val="00E45130"/>
    <w:rsid w:val="00E507F3"/>
    <w:rsid w:val="00E513A8"/>
    <w:rsid w:val="00E5542F"/>
    <w:rsid w:val="00E556A8"/>
    <w:rsid w:val="00E62C4B"/>
    <w:rsid w:val="00E63222"/>
    <w:rsid w:val="00E6337F"/>
    <w:rsid w:val="00E6421B"/>
    <w:rsid w:val="00E663F2"/>
    <w:rsid w:val="00E72800"/>
    <w:rsid w:val="00E73005"/>
    <w:rsid w:val="00E74BFA"/>
    <w:rsid w:val="00E77009"/>
    <w:rsid w:val="00E8184E"/>
    <w:rsid w:val="00E831D7"/>
    <w:rsid w:val="00E84454"/>
    <w:rsid w:val="00E873DA"/>
    <w:rsid w:val="00E91529"/>
    <w:rsid w:val="00E92969"/>
    <w:rsid w:val="00E94EF3"/>
    <w:rsid w:val="00E95845"/>
    <w:rsid w:val="00E95EA5"/>
    <w:rsid w:val="00E95F5E"/>
    <w:rsid w:val="00E96E89"/>
    <w:rsid w:val="00E97E14"/>
    <w:rsid w:val="00EA03DA"/>
    <w:rsid w:val="00EA0960"/>
    <w:rsid w:val="00EA3DE9"/>
    <w:rsid w:val="00EA6126"/>
    <w:rsid w:val="00EB168F"/>
    <w:rsid w:val="00EC1403"/>
    <w:rsid w:val="00EC6849"/>
    <w:rsid w:val="00ED0122"/>
    <w:rsid w:val="00ED1D44"/>
    <w:rsid w:val="00ED30BD"/>
    <w:rsid w:val="00EE00A6"/>
    <w:rsid w:val="00EE0251"/>
    <w:rsid w:val="00EE0336"/>
    <w:rsid w:val="00EE2F5D"/>
    <w:rsid w:val="00EE3E36"/>
    <w:rsid w:val="00EE6578"/>
    <w:rsid w:val="00EE6C52"/>
    <w:rsid w:val="00EF30EA"/>
    <w:rsid w:val="00EF358C"/>
    <w:rsid w:val="00EF4957"/>
    <w:rsid w:val="00EF59DC"/>
    <w:rsid w:val="00EF5C32"/>
    <w:rsid w:val="00F034E8"/>
    <w:rsid w:val="00F0377B"/>
    <w:rsid w:val="00F03D3C"/>
    <w:rsid w:val="00F05C9D"/>
    <w:rsid w:val="00F10FA0"/>
    <w:rsid w:val="00F12B88"/>
    <w:rsid w:val="00F1302E"/>
    <w:rsid w:val="00F21100"/>
    <w:rsid w:val="00F2305A"/>
    <w:rsid w:val="00F24707"/>
    <w:rsid w:val="00F25BF9"/>
    <w:rsid w:val="00F3181C"/>
    <w:rsid w:val="00F33914"/>
    <w:rsid w:val="00F33CD6"/>
    <w:rsid w:val="00F36D84"/>
    <w:rsid w:val="00F37FD4"/>
    <w:rsid w:val="00F42307"/>
    <w:rsid w:val="00F42757"/>
    <w:rsid w:val="00F43C35"/>
    <w:rsid w:val="00F44A9C"/>
    <w:rsid w:val="00F45757"/>
    <w:rsid w:val="00F4736D"/>
    <w:rsid w:val="00F51DDB"/>
    <w:rsid w:val="00F5373A"/>
    <w:rsid w:val="00F5472A"/>
    <w:rsid w:val="00F605EF"/>
    <w:rsid w:val="00F659F3"/>
    <w:rsid w:val="00F678EE"/>
    <w:rsid w:val="00F67C6B"/>
    <w:rsid w:val="00F70AB5"/>
    <w:rsid w:val="00F76B8C"/>
    <w:rsid w:val="00F77BAC"/>
    <w:rsid w:val="00F8251D"/>
    <w:rsid w:val="00F93BD5"/>
    <w:rsid w:val="00F9542C"/>
    <w:rsid w:val="00FA39B8"/>
    <w:rsid w:val="00FA5720"/>
    <w:rsid w:val="00FA6509"/>
    <w:rsid w:val="00FB1790"/>
    <w:rsid w:val="00FB34A4"/>
    <w:rsid w:val="00FC12A7"/>
    <w:rsid w:val="00FC78D8"/>
    <w:rsid w:val="00FC7FA4"/>
    <w:rsid w:val="00FD012C"/>
    <w:rsid w:val="00FD14CF"/>
    <w:rsid w:val="00FD3508"/>
    <w:rsid w:val="00FD3EE2"/>
    <w:rsid w:val="00FE24F0"/>
    <w:rsid w:val="00FF3C24"/>
    <w:rsid w:val="00FF6215"/>
    <w:rsid w:val="00FF77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EBAA"/>
  <w15:chartTrackingRefBased/>
  <w15:docId w15:val="{3D0B6547-057A-42C4-99D7-8C49BDE4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36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5D0"/>
    <w:rPr>
      <w:rFonts w:eastAsiaTheme="majorEastAsia" w:cstheme="majorBidi"/>
      <w:color w:val="272727" w:themeColor="text1" w:themeTint="D8"/>
    </w:rPr>
  </w:style>
  <w:style w:type="paragraph" w:styleId="Title">
    <w:name w:val="Title"/>
    <w:basedOn w:val="Normal"/>
    <w:next w:val="Normal"/>
    <w:link w:val="TitleChar"/>
    <w:uiPriority w:val="10"/>
    <w:qFormat/>
    <w:rsid w:val="00236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5D0"/>
    <w:pPr>
      <w:spacing w:before="160"/>
      <w:jc w:val="center"/>
    </w:pPr>
    <w:rPr>
      <w:i/>
      <w:iCs/>
      <w:color w:val="404040" w:themeColor="text1" w:themeTint="BF"/>
    </w:rPr>
  </w:style>
  <w:style w:type="character" w:customStyle="1" w:styleId="QuoteChar">
    <w:name w:val="Quote Char"/>
    <w:basedOn w:val="DefaultParagraphFont"/>
    <w:link w:val="Quote"/>
    <w:uiPriority w:val="29"/>
    <w:rsid w:val="002365D0"/>
    <w:rPr>
      <w:i/>
      <w:iCs/>
      <w:color w:val="404040" w:themeColor="text1" w:themeTint="BF"/>
    </w:rPr>
  </w:style>
  <w:style w:type="paragraph" w:styleId="ListParagraph">
    <w:name w:val="List Paragraph"/>
    <w:basedOn w:val="Normal"/>
    <w:uiPriority w:val="34"/>
    <w:qFormat/>
    <w:rsid w:val="002365D0"/>
    <w:pPr>
      <w:ind w:left="720"/>
      <w:contextualSpacing/>
    </w:pPr>
  </w:style>
  <w:style w:type="character" w:styleId="IntenseEmphasis">
    <w:name w:val="Intense Emphasis"/>
    <w:basedOn w:val="DefaultParagraphFont"/>
    <w:uiPriority w:val="21"/>
    <w:qFormat/>
    <w:rsid w:val="002365D0"/>
    <w:rPr>
      <w:i/>
      <w:iCs/>
      <w:color w:val="0F4761" w:themeColor="accent1" w:themeShade="BF"/>
    </w:rPr>
  </w:style>
  <w:style w:type="paragraph" w:styleId="IntenseQuote">
    <w:name w:val="Intense Quote"/>
    <w:basedOn w:val="Normal"/>
    <w:next w:val="Normal"/>
    <w:link w:val="IntenseQuoteChar"/>
    <w:uiPriority w:val="30"/>
    <w:qFormat/>
    <w:rsid w:val="00236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5D0"/>
    <w:rPr>
      <w:i/>
      <w:iCs/>
      <w:color w:val="0F4761" w:themeColor="accent1" w:themeShade="BF"/>
    </w:rPr>
  </w:style>
  <w:style w:type="character" w:styleId="IntenseReference">
    <w:name w:val="Intense Reference"/>
    <w:basedOn w:val="DefaultParagraphFont"/>
    <w:uiPriority w:val="32"/>
    <w:qFormat/>
    <w:rsid w:val="002365D0"/>
    <w:rPr>
      <w:b/>
      <w:bCs/>
      <w:smallCaps/>
      <w:color w:val="0F4761" w:themeColor="accent1" w:themeShade="BF"/>
      <w:spacing w:val="5"/>
    </w:rPr>
  </w:style>
  <w:style w:type="paragraph" w:styleId="Header">
    <w:name w:val="header"/>
    <w:basedOn w:val="Normal"/>
    <w:link w:val="HeaderChar"/>
    <w:uiPriority w:val="99"/>
    <w:unhideWhenUsed/>
    <w:rsid w:val="002365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5D0"/>
  </w:style>
  <w:style w:type="paragraph" w:styleId="Footer">
    <w:name w:val="footer"/>
    <w:basedOn w:val="Normal"/>
    <w:link w:val="FooterChar"/>
    <w:uiPriority w:val="99"/>
    <w:unhideWhenUsed/>
    <w:rsid w:val="002365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5D0"/>
  </w:style>
  <w:style w:type="paragraph" w:styleId="FootnoteText">
    <w:name w:val="footnote text"/>
    <w:basedOn w:val="Normal"/>
    <w:link w:val="FootnoteTextChar"/>
    <w:uiPriority w:val="99"/>
    <w:semiHidden/>
    <w:unhideWhenUsed/>
    <w:rsid w:val="00B151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515D"/>
    <w:rPr>
      <w:sz w:val="20"/>
      <w:szCs w:val="20"/>
    </w:rPr>
  </w:style>
  <w:style w:type="character" w:styleId="FootnoteReference">
    <w:name w:val="footnote reference"/>
    <w:basedOn w:val="DefaultParagraphFont"/>
    <w:uiPriority w:val="99"/>
    <w:semiHidden/>
    <w:unhideWhenUsed/>
    <w:rsid w:val="00B1515D"/>
    <w:rPr>
      <w:vertAlign w:val="superscript"/>
    </w:rPr>
  </w:style>
  <w:style w:type="paragraph" w:styleId="NoSpacing">
    <w:name w:val="No Spacing"/>
    <w:link w:val="NoSpacingChar"/>
    <w:uiPriority w:val="1"/>
    <w:qFormat/>
    <w:rsid w:val="00755E7A"/>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755E7A"/>
    <w:rPr>
      <w:rFonts w:eastAsiaTheme="minorEastAsia"/>
      <w:lang w:val="en-US"/>
      <w14:ligatures w14:val="none"/>
    </w:rPr>
  </w:style>
  <w:style w:type="paragraph" w:styleId="TOC1">
    <w:name w:val="toc 1"/>
    <w:basedOn w:val="Normal"/>
    <w:next w:val="Normal"/>
    <w:autoRedefine/>
    <w:uiPriority w:val="39"/>
    <w:unhideWhenUsed/>
    <w:rsid w:val="001B4B62"/>
    <w:pPr>
      <w:spacing w:before="120" w:after="120"/>
    </w:pPr>
    <w:rPr>
      <w:b/>
      <w:bCs/>
      <w:caps/>
      <w:sz w:val="20"/>
      <w:szCs w:val="20"/>
    </w:rPr>
  </w:style>
  <w:style w:type="paragraph" w:styleId="TOC2">
    <w:name w:val="toc 2"/>
    <w:basedOn w:val="Normal"/>
    <w:next w:val="Normal"/>
    <w:autoRedefine/>
    <w:uiPriority w:val="39"/>
    <w:unhideWhenUsed/>
    <w:rsid w:val="001B4B62"/>
    <w:pPr>
      <w:spacing w:after="0"/>
      <w:ind w:left="220"/>
    </w:pPr>
    <w:rPr>
      <w:smallCaps/>
      <w:sz w:val="20"/>
      <w:szCs w:val="20"/>
    </w:rPr>
  </w:style>
  <w:style w:type="paragraph" w:styleId="TOC3">
    <w:name w:val="toc 3"/>
    <w:basedOn w:val="Normal"/>
    <w:next w:val="Normal"/>
    <w:autoRedefine/>
    <w:uiPriority w:val="39"/>
    <w:unhideWhenUsed/>
    <w:rsid w:val="001B4B62"/>
    <w:pPr>
      <w:spacing w:after="0"/>
      <w:ind w:left="440"/>
    </w:pPr>
    <w:rPr>
      <w:i/>
      <w:iCs/>
      <w:sz w:val="20"/>
      <w:szCs w:val="20"/>
    </w:rPr>
  </w:style>
  <w:style w:type="paragraph" w:styleId="TOC4">
    <w:name w:val="toc 4"/>
    <w:basedOn w:val="Normal"/>
    <w:next w:val="Normal"/>
    <w:autoRedefine/>
    <w:uiPriority w:val="39"/>
    <w:unhideWhenUsed/>
    <w:rsid w:val="001B4B62"/>
    <w:pPr>
      <w:spacing w:after="0"/>
      <w:ind w:left="660"/>
    </w:pPr>
    <w:rPr>
      <w:sz w:val="18"/>
      <w:szCs w:val="18"/>
    </w:rPr>
  </w:style>
  <w:style w:type="paragraph" w:styleId="TOC5">
    <w:name w:val="toc 5"/>
    <w:basedOn w:val="Normal"/>
    <w:next w:val="Normal"/>
    <w:autoRedefine/>
    <w:uiPriority w:val="39"/>
    <w:unhideWhenUsed/>
    <w:rsid w:val="001B4B62"/>
    <w:pPr>
      <w:spacing w:after="0"/>
      <w:ind w:left="880"/>
    </w:pPr>
    <w:rPr>
      <w:sz w:val="18"/>
      <w:szCs w:val="18"/>
    </w:rPr>
  </w:style>
  <w:style w:type="paragraph" w:styleId="TOC6">
    <w:name w:val="toc 6"/>
    <w:basedOn w:val="Normal"/>
    <w:next w:val="Normal"/>
    <w:autoRedefine/>
    <w:uiPriority w:val="39"/>
    <w:unhideWhenUsed/>
    <w:rsid w:val="001B4B62"/>
    <w:pPr>
      <w:spacing w:after="0"/>
      <w:ind w:left="1100"/>
    </w:pPr>
    <w:rPr>
      <w:sz w:val="18"/>
      <w:szCs w:val="18"/>
    </w:rPr>
  </w:style>
  <w:style w:type="paragraph" w:styleId="TOC7">
    <w:name w:val="toc 7"/>
    <w:basedOn w:val="Normal"/>
    <w:next w:val="Normal"/>
    <w:autoRedefine/>
    <w:uiPriority w:val="39"/>
    <w:unhideWhenUsed/>
    <w:rsid w:val="001B4B62"/>
    <w:pPr>
      <w:spacing w:after="0"/>
      <w:ind w:left="1320"/>
    </w:pPr>
    <w:rPr>
      <w:sz w:val="18"/>
      <w:szCs w:val="18"/>
    </w:rPr>
  </w:style>
  <w:style w:type="paragraph" w:styleId="TOC8">
    <w:name w:val="toc 8"/>
    <w:basedOn w:val="Normal"/>
    <w:next w:val="Normal"/>
    <w:autoRedefine/>
    <w:uiPriority w:val="39"/>
    <w:unhideWhenUsed/>
    <w:rsid w:val="001B4B62"/>
    <w:pPr>
      <w:spacing w:after="0"/>
      <w:ind w:left="1540"/>
    </w:pPr>
    <w:rPr>
      <w:sz w:val="18"/>
      <w:szCs w:val="18"/>
    </w:rPr>
  </w:style>
  <w:style w:type="paragraph" w:styleId="TOC9">
    <w:name w:val="toc 9"/>
    <w:basedOn w:val="Normal"/>
    <w:next w:val="Normal"/>
    <w:autoRedefine/>
    <w:uiPriority w:val="39"/>
    <w:unhideWhenUsed/>
    <w:rsid w:val="001B4B62"/>
    <w:pPr>
      <w:spacing w:after="0"/>
      <w:ind w:left="1760"/>
    </w:pPr>
    <w:rPr>
      <w:sz w:val="18"/>
      <w:szCs w:val="18"/>
    </w:rPr>
  </w:style>
  <w:style w:type="paragraph" w:styleId="TOCHeading">
    <w:name w:val="TOC Heading"/>
    <w:basedOn w:val="Heading1"/>
    <w:next w:val="Normal"/>
    <w:uiPriority w:val="39"/>
    <w:unhideWhenUsed/>
    <w:qFormat/>
    <w:rsid w:val="00163872"/>
    <w:pPr>
      <w:spacing w:before="240" w:after="0"/>
      <w:outlineLvl w:val="9"/>
    </w:pPr>
    <w:rPr>
      <w:noProof w:val="0"/>
      <w:sz w:val="32"/>
      <w:szCs w:val="32"/>
      <w:lang w:val="en-US"/>
      <w14:ligatures w14:val="none"/>
    </w:rPr>
  </w:style>
  <w:style w:type="character" w:styleId="Hyperlink">
    <w:name w:val="Hyperlink"/>
    <w:basedOn w:val="DefaultParagraphFont"/>
    <w:uiPriority w:val="99"/>
    <w:unhideWhenUsed/>
    <w:rsid w:val="0016387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Prof. Ingo Müller
den 16. Oktober 2025
Department of Modern Foreign Languages</Abstract>
  <CompanyAddress/>
  <CompanyPhone/>
  <CompanyFax/>
  <CompanyEmail>27902277@sun.ac.za</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AA0BD3508104B428AF67C615BE3B437" ma:contentTypeVersion="6" ma:contentTypeDescription="Create a new document." ma:contentTypeScope="" ma:versionID="856081d1438c784d59c5e9e05a387ae7">
  <xsd:schema xmlns:xsd="http://www.w3.org/2001/XMLSchema" xmlns:xs="http://www.w3.org/2001/XMLSchema" xmlns:p="http://schemas.microsoft.com/office/2006/metadata/properties" xmlns:ns3="8ace2058-f70a-4520-a2cc-a7ded0f71ece" targetNamespace="http://schemas.microsoft.com/office/2006/metadata/properties" ma:root="true" ma:fieldsID="f99053a7484f54cbbc391e39f81590b9" ns3:_="">
    <xsd:import namespace="8ace2058-f70a-4520-a2cc-a7ded0f71ec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e2058-f70a-4520-a2cc-a7ded0f7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ace2058-f70a-4520-a2cc-a7ded0f71ece"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4E6808-826C-404C-8EEF-8F9A269DC2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e2058-f70a-4520-a2cc-a7ded0f7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265E88-31CB-4E42-93BB-D3FE21D4BFE7}">
  <ds:schemaRefs>
    <ds:schemaRef ds:uri="http://schemas.openxmlformats.org/officeDocument/2006/bibliography"/>
  </ds:schemaRefs>
</ds:datastoreItem>
</file>

<file path=customXml/itemProps4.xml><?xml version="1.0" encoding="utf-8"?>
<ds:datastoreItem xmlns:ds="http://schemas.openxmlformats.org/officeDocument/2006/customXml" ds:itemID="{EB37E210-0872-472A-823D-F32265F166F3}">
  <ds:schemaRefs>
    <ds:schemaRef ds:uri="http://schemas.microsoft.com/office/2006/metadata/properties"/>
    <ds:schemaRef ds:uri="http://schemas.microsoft.com/office/infopath/2007/PartnerControls"/>
    <ds:schemaRef ds:uri="8ace2058-f70a-4520-a2cc-a7ded0f71ece"/>
  </ds:schemaRefs>
</ds:datastoreItem>
</file>

<file path=customXml/itemProps5.xml><?xml version="1.0" encoding="utf-8"?>
<ds:datastoreItem xmlns:ds="http://schemas.openxmlformats.org/officeDocument/2006/customXml" ds:itemID="{161A3D8A-EC02-488E-AAD6-B45E55DDAB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11</Pages>
  <Words>1829</Words>
  <Characters>10577</Characters>
  <Application>Microsoft Office Word</Application>
  <DocSecurity>0</DocSecurity>
  <Lines>133</Lines>
  <Paragraphs>10</Paragraphs>
  <ScaleCrop>false</ScaleCrop>
  <HeadingPairs>
    <vt:vector size="2" baseType="variant">
      <vt:variant>
        <vt:lpstr>Title</vt:lpstr>
      </vt:variant>
      <vt:variant>
        <vt:i4>1</vt:i4>
      </vt:variant>
    </vt:vector>
  </HeadingPairs>
  <TitlesOfParts>
    <vt:vector size="1" baseType="lpstr">
      <vt:lpstr>die schuldfähigkeit des Bahnwärters Thiel anhand des determinismus</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schuldfähigkeit des Bahnwärters Thiel anhand des determinismus</dc:title>
  <dc:subject/>
  <dc:creator>Barnard, Quin Charl #27902277</dc:creator>
  <cp:keywords/>
  <dc:description/>
  <cp:lastModifiedBy>Barnard, QC, Mr [27902277@sun.ac.za]</cp:lastModifiedBy>
  <cp:revision>3</cp:revision>
  <dcterms:created xsi:type="dcterms:W3CDTF">2025-10-15T22:14:00Z</dcterms:created>
  <dcterms:modified xsi:type="dcterms:W3CDTF">2025-10-16T05:20:00Z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0x010100FAA0BD3508104B428AF67C615BE3B437</vt:lpwstr>
  </property>
</Properties>
</file>