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99FAD" w14:textId="2A3ACF7B" w:rsidR="0091214A" w:rsidRPr="008C2D0E" w:rsidRDefault="00B23EF7" w:rsidP="00052FE6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„Wanderer, kommst du nach Spa…</w:t>
      </w:r>
      <w:r w:rsidR="002C1F84">
        <w:rPr>
          <w:b/>
          <w:bCs/>
          <w:sz w:val="48"/>
          <w:szCs w:val="48"/>
        </w:rPr>
        <w:t>“</w:t>
      </w:r>
    </w:p>
    <w:p w14:paraId="2C285C69" w14:textId="5A5026B8" w:rsidR="00052FE6" w:rsidRPr="008C2D0E" w:rsidRDefault="00052FE6" w:rsidP="00052FE6">
      <w:pPr>
        <w:jc w:val="center"/>
        <w:rPr>
          <w:sz w:val="32"/>
          <w:szCs w:val="32"/>
        </w:rPr>
      </w:pPr>
      <w:r w:rsidRPr="008C2D0E">
        <w:rPr>
          <w:sz w:val="32"/>
          <w:szCs w:val="32"/>
        </w:rPr>
        <w:t>Quin Barnard</w:t>
      </w:r>
    </w:p>
    <w:p w14:paraId="68AED3AC" w14:textId="596972DB" w:rsidR="00052FE6" w:rsidRPr="008C2D0E" w:rsidRDefault="00052FE6" w:rsidP="00052FE6">
      <w:pPr>
        <w:jc w:val="right"/>
      </w:pPr>
      <w:r w:rsidRPr="008C2D0E">
        <w:t xml:space="preserve">den </w:t>
      </w:r>
      <w:r w:rsidR="0037476A" w:rsidRPr="008C2D0E">
        <w:t>14</w:t>
      </w:r>
      <w:r w:rsidRPr="008C2D0E">
        <w:t>.  2025</w:t>
      </w:r>
    </w:p>
    <w:p w14:paraId="6773B694" w14:textId="30753ABF" w:rsidR="0037476A" w:rsidRPr="008C2D0E" w:rsidRDefault="00052FE6" w:rsidP="00052FE6">
      <w:pPr>
        <w:jc w:val="center"/>
        <w:rPr>
          <w:i/>
          <w:iCs/>
        </w:rPr>
      </w:pPr>
      <w:r w:rsidRPr="008C2D0E">
        <w:rPr>
          <w:i/>
          <w:iCs/>
        </w:rPr>
        <w:t>„</w:t>
      </w:r>
      <w:r w:rsidR="004417BD">
        <w:rPr>
          <w:i/>
          <w:iCs/>
        </w:rPr>
        <w:t>Schreiben wollte ich immer, versuchte es schon früh, fand aber die Worte erst später.</w:t>
      </w:r>
      <w:r w:rsidRPr="008C2D0E">
        <w:rPr>
          <w:i/>
          <w:iCs/>
        </w:rPr>
        <w:t>“</w:t>
      </w:r>
    </w:p>
    <w:p w14:paraId="5153437C" w14:textId="5D3A7B4F" w:rsidR="00052FE6" w:rsidRPr="008C2D0E" w:rsidRDefault="0037476A" w:rsidP="0037476A">
      <w:pPr>
        <w:jc w:val="right"/>
        <w:rPr>
          <w:i/>
          <w:iCs/>
          <w:sz w:val="20"/>
          <w:szCs w:val="20"/>
        </w:rPr>
      </w:pPr>
      <w:r w:rsidRPr="008C2D0E">
        <w:rPr>
          <w:i/>
          <w:iCs/>
          <w:sz w:val="20"/>
          <w:szCs w:val="20"/>
        </w:rPr>
        <w:t xml:space="preserve"> -</w:t>
      </w:r>
      <w:r w:rsidR="004417BD">
        <w:rPr>
          <w:i/>
          <w:iCs/>
          <w:sz w:val="20"/>
          <w:szCs w:val="20"/>
        </w:rPr>
        <w:t>Heinrich Böll</w:t>
      </w:r>
    </w:p>
    <w:p w14:paraId="41C36756" w14:textId="522C6681" w:rsidR="007D5CE0" w:rsidRDefault="007D5CE0" w:rsidP="007D5CE0">
      <w:pPr>
        <w:ind w:left="360"/>
        <w:jc w:val="both"/>
        <w:rPr>
          <w:b/>
          <w:bCs/>
        </w:rPr>
      </w:pPr>
      <w:r>
        <w:rPr>
          <w:b/>
          <w:bCs/>
        </w:rPr>
        <w:t>Heinrich Böll</w:t>
      </w:r>
    </w:p>
    <w:p w14:paraId="226F1BB8" w14:textId="14323139" w:rsidR="007D5CE0" w:rsidRPr="007D5CE0" w:rsidRDefault="007D5CE0" w:rsidP="007D5CE0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>
        <w:t>Geboren Köln den 21. Dezember 1917</w:t>
      </w:r>
    </w:p>
    <w:p w14:paraId="11725D4D" w14:textId="5BF391E2" w:rsidR="007D5CE0" w:rsidRPr="007D5CE0" w:rsidRDefault="007D5CE0" w:rsidP="007D5CE0">
      <w:pPr>
        <w:pStyle w:val="ListParagraph"/>
        <w:numPr>
          <w:ilvl w:val="0"/>
          <w:numId w:val="11"/>
        </w:numPr>
        <w:rPr>
          <w:b/>
          <w:bCs/>
        </w:rPr>
      </w:pPr>
      <w:r>
        <w:t>Studiert Germanistik und Klassische Philologie</w:t>
      </w:r>
    </w:p>
    <w:p w14:paraId="1CF0CAFC" w14:textId="0AD690B1" w:rsidR="007D5CE0" w:rsidRPr="007D5CE0" w:rsidRDefault="007D5CE0" w:rsidP="007D5CE0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Erstes Buch </w:t>
      </w:r>
      <w:r>
        <w:rPr>
          <w:i/>
          <w:iCs/>
        </w:rPr>
        <w:t xml:space="preserve">„Kreuz Ohne Liebe“ </w:t>
      </w:r>
      <w:r>
        <w:t>ercheint im Jahr 1947</w:t>
      </w:r>
    </w:p>
    <w:p w14:paraId="27C6B086" w14:textId="486B711E" w:rsidR="007D5CE0" w:rsidRPr="007D5CE0" w:rsidRDefault="007D5CE0" w:rsidP="007D5CE0">
      <w:pPr>
        <w:pStyle w:val="ListParagraph"/>
        <w:numPr>
          <w:ilvl w:val="0"/>
          <w:numId w:val="11"/>
        </w:numPr>
        <w:rPr>
          <w:b/>
          <w:bCs/>
        </w:rPr>
      </w:pPr>
      <w:r>
        <w:t>Georg Büchner Preis 1967 und Nobelpreis für Literatur 1972</w:t>
      </w:r>
    </w:p>
    <w:p w14:paraId="00745F2A" w14:textId="6A9B241D" w:rsidR="007D5CE0" w:rsidRPr="007D5CE0" w:rsidRDefault="007D5CE0" w:rsidP="007D5CE0">
      <w:pPr>
        <w:pStyle w:val="ListParagraph"/>
        <w:numPr>
          <w:ilvl w:val="0"/>
          <w:numId w:val="11"/>
        </w:numPr>
        <w:rPr>
          <w:b/>
          <w:bCs/>
        </w:rPr>
      </w:pPr>
      <w:r>
        <w:t>Sehr Gesellschaftkritisch</w:t>
      </w:r>
    </w:p>
    <w:p w14:paraId="195A2955" w14:textId="2E0918C3" w:rsidR="007D5CE0" w:rsidRDefault="007D5CE0" w:rsidP="007D5CE0">
      <w:pPr>
        <w:ind w:left="360"/>
        <w:rPr>
          <w:b/>
          <w:bCs/>
        </w:rPr>
      </w:pPr>
      <w:r>
        <w:rPr>
          <w:b/>
          <w:bCs/>
        </w:rPr>
        <w:t>Simonides Epitaph</w:t>
      </w:r>
    </w:p>
    <w:p w14:paraId="77AA5869" w14:textId="25BB0FB5" w:rsidR="007D5CE0" w:rsidRPr="007D5CE0" w:rsidRDefault="007D5CE0" w:rsidP="007D5CE0">
      <w:pPr>
        <w:pStyle w:val="ListParagraph"/>
        <w:numPr>
          <w:ilvl w:val="0"/>
          <w:numId w:val="12"/>
        </w:numPr>
        <w:rPr>
          <w:b/>
          <w:bCs/>
        </w:rPr>
      </w:pPr>
      <w:r>
        <w:t>Erscheint zuerst als Epitaph der Spartanen</w:t>
      </w:r>
    </w:p>
    <w:p w14:paraId="502110F4" w14:textId="18188605" w:rsidR="007D5CE0" w:rsidRPr="007D5CE0" w:rsidRDefault="007D5CE0" w:rsidP="007D5CE0">
      <w:pPr>
        <w:pStyle w:val="ListParagraph"/>
        <w:numPr>
          <w:ilvl w:val="0"/>
          <w:numId w:val="12"/>
        </w:numPr>
        <w:rPr>
          <w:b/>
          <w:bCs/>
        </w:rPr>
      </w:pPr>
      <w:r>
        <w:t>Von Schiller übersetzt worden im Jahr 1804 in „Der Spaziergang“</w:t>
      </w:r>
    </w:p>
    <w:p w14:paraId="716F470F" w14:textId="344F2F17" w:rsidR="007D5CE0" w:rsidRPr="007D5CE0" w:rsidRDefault="007D5CE0" w:rsidP="007D5CE0">
      <w:pPr>
        <w:pStyle w:val="ListParagraph"/>
        <w:numPr>
          <w:ilvl w:val="0"/>
          <w:numId w:val="12"/>
        </w:numPr>
        <w:rPr>
          <w:b/>
          <w:bCs/>
        </w:rPr>
      </w:pPr>
      <w:r>
        <w:t>Steht für das Sterben für das Land</w:t>
      </w:r>
    </w:p>
    <w:p w14:paraId="72AE43C6" w14:textId="7B76C6CB" w:rsidR="007D5CE0" w:rsidRDefault="007D5CE0" w:rsidP="007D5CE0">
      <w:pPr>
        <w:ind w:left="360"/>
        <w:rPr>
          <w:b/>
          <w:bCs/>
        </w:rPr>
      </w:pPr>
      <w:r>
        <w:rPr>
          <w:b/>
          <w:bCs/>
        </w:rPr>
        <w:t>NSDAP Propaganda</w:t>
      </w:r>
    </w:p>
    <w:p w14:paraId="47E95E32" w14:textId="2B62F8F7" w:rsidR="007D5CE0" w:rsidRPr="007D5CE0" w:rsidRDefault="007D5CE0" w:rsidP="007D5CE0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Cs/>
        </w:rPr>
        <w:t xml:space="preserve">Werke oft falsch interpretiert von den </w:t>
      </w:r>
      <w:proofErr w:type="gramStart"/>
      <w:r>
        <w:rPr>
          <w:bCs/>
        </w:rPr>
        <w:t>Nazi’s</w:t>
      </w:r>
      <w:proofErr w:type="gramEnd"/>
    </w:p>
    <w:p w14:paraId="716BF196" w14:textId="76A1AC8F" w:rsidR="007D5CE0" w:rsidRPr="007D5CE0" w:rsidRDefault="007D5CE0" w:rsidP="007D5CE0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Cs/>
        </w:rPr>
        <w:t xml:space="preserve">den 30. Januar 1943: Göring liest </w:t>
      </w:r>
      <w:proofErr w:type="gramStart"/>
      <w:r>
        <w:rPr>
          <w:bCs/>
        </w:rPr>
        <w:t>Schiller</w:t>
      </w:r>
      <w:proofErr w:type="gramEnd"/>
      <w:r>
        <w:rPr>
          <w:bCs/>
        </w:rPr>
        <w:t xml:space="preserve"> nachdem die Sechste Armee fiel</w:t>
      </w:r>
    </w:p>
    <w:p w14:paraId="058C6CAF" w14:textId="77777777" w:rsidR="007D5CE0" w:rsidRDefault="007D5CE0" w:rsidP="004417BD">
      <w:pPr>
        <w:ind w:left="360"/>
        <w:rPr>
          <w:b/>
          <w:bCs/>
        </w:rPr>
      </w:pPr>
    </w:p>
    <w:p w14:paraId="454226DB" w14:textId="006032E0" w:rsidR="004417BD" w:rsidRDefault="004417BD" w:rsidP="004417BD">
      <w:pPr>
        <w:ind w:left="360"/>
        <w:rPr>
          <w:b/>
          <w:bCs/>
        </w:rPr>
      </w:pPr>
      <w:r>
        <w:rPr>
          <w:b/>
          <w:bCs/>
        </w:rPr>
        <w:t>Quellen</w:t>
      </w:r>
    </w:p>
    <w:p w14:paraId="15D983BE" w14:textId="77777777" w:rsidR="004417BD" w:rsidRDefault="004417BD" w:rsidP="004417BD">
      <w:pPr>
        <w:ind w:left="360"/>
      </w:pPr>
      <w:r>
        <w:t>Balzer, Bernd: Humanität als ästhetisches Prinzip – Die Romane Heinrich Bölls. In: Beth, Hanno (Hg.): Heinrich Böll. Eine Einführung in das Gesamtwerk in Einzelinterpretationen, 2. Überarbeitete und erweiterte Auflage. Königstein 1980, S. 41-67.</w:t>
      </w:r>
    </w:p>
    <w:p w14:paraId="792C8DE4" w14:textId="6901C203" w:rsidR="004417BD" w:rsidRDefault="004417BD" w:rsidP="004417BD">
      <w:pPr>
        <w:ind w:left="360"/>
      </w:pPr>
      <w:r>
        <w:t>Böll, Heinrich. Der Schriftsteller Heinrich Böll. Ein Biographisch-Bibliographischer Abriss. Köln 1960, S. 24-26.</w:t>
      </w:r>
    </w:p>
    <w:p w14:paraId="549FBDE1" w14:textId="77777777" w:rsidR="004417BD" w:rsidRDefault="004417BD" w:rsidP="004417BD">
      <w:pPr>
        <w:ind w:left="360"/>
      </w:pPr>
      <w:r>
        <w:t>Böll, Heinrich: Wanderer, kommst du nach Spa… In: Balzer, Bernd (Hg.): Heinrich Böll Werke. Romane und Erzählungen I. Köln 1977, S. 194-202.</w:t>
      </w:r>
    </w:p>
    <w:p w14:paraId="3370E9F2" w14:textId="691C5D2B" w:rsidR="00773FC4" w:rsidRPr="007D5CE0" w:rsidRDefault="004417BD" w:rsidP="007D5CE0">
      <w:pPr>
        <w:ind w:left="360"/>
      </w:pPr>
      <w:r>
        <w:t>Glaser, Hermann: Bölls Aufsätze, Kritiken, Reden – Schnappschußprosa mit Überblende. In: Beth, Hanno (Hg.): Heinrich Böll. Eine Einführung in das Gesamtwerk in Einzelinterpretationen, 2. Überarbeitete und erweiterte Auflage. Königstein 1980, S. 149-161.</w:t>
      </w:r>
    </w:p>
    <w:sectPr w:rsidR="00773FC4" w:rsidRPr="007D5CE0" w:rsidSect="000E6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2052C" w14:textId="77777777" w:rsidR="007B78E8" w:rsidRDefault="007B78E8" w:rsidP="0037476A">
      <w:pPr>
        <w:spacing w:after="0" w:line="240" w:lineRule="auto"/>
      </w:pPr>
      <w:r>
        <w:separator/>
      </w:r>
    </w:p>
  </w:endnote>
  <w:endnote w:type="continuationSeparator" w:id="0">
    <w:p w14:paraId="0952C6B5" w14:textId="77777777" w:rsidR="007B78E8" w:rsidRDefault="007B78E8" w:rsidP="00374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0B2C4" w14:textId="77777777" w:rsidR="007B78E8" w:rsidRDefault="007B78E8" w:rsidP="0037476A">
      <w:pPr>
        <w:spacing w:after="0" w:line="240" w:lineRule="auto"/>
      </w:pPr>
      <w:r>
        <w:separator/>
      </w:r>
    </w:p>
  </w:footnote>
  <w:footnote w:type="continuationSeparator" w:id="0">
    <w:p w14:paraId="1AA715FC" w14:textId="77777777" w:rsidR="007B78E8" w:rsidRDefault="007B78E8" w:rsidP="003747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775E"/>
    <w:multiLevelType w:val="hybridMultilevel"/>
    <w:tmpl w:val="413861E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670D62"/>
    <w:multiLevelType w:val="hybridMultilevel"/>
    <w:tmpl w:val="443C40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AD26CF"/>
    <w:multiLevelType w:val="hybridMultilevel"/>
    <w:tmpl w:val="345623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CC40D9"/>
    <w:multiLevelType w:val="hybridMultilevel"/>
    <w:tmpl w:val="F76A38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A52B6B"/>
    <w:multiLevelType w:val="hybridMultilevel"/>
    <w:tmpl w:val="B01A45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7452F1"/>
    <w:multiLevelType w:val="hybridMultilevel"/>
    <w:tmpl w:val="575A68D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96103B5"/>
    <w:multiLevelType w:val="hybridMultilevel"/>
    <w:tmpl w:val="C180E5B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CB4E75"/>
    <w:multiLevelType w:val="hybridMultilevel"/>
    <w:tmpl w:val="3774BE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06C383A"/>
    <w:multiLevelType w:val="hybridMultilevel"/>
    <w:tmpl w:val="B3BCBC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D5135D"/>
    <w:multiLevelType w:val="hybridMultilevel"/>
    <w:tmpl w:val="2062C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BF43C9"/>
    <w:multiLevelType w:val="hybridMultilevel"/>
    <w:tmpl w:val="629454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A652BF"/>
    <w:multiLevelType w:val="hybridMultilevel"/>
    <w:tmpl w:val="53322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C50037"/>
    <w:multiLevelType w:val="hybridMultilevel"/>
    <w:tmpl w:val="CC461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330615">
    <w:abstractNumId w:val="11"/>
  </w:num>
  <w:num w:numId="2" w16cid:durableId="1273438659">
    <w:abstractNumId w:val="12"/>
  </w:num>
  <w:num w:numId="3" w16cid:durableId="1114639049">
    <w:abstractNumId w:val="9"/>
  </w:num>
  <w:num w:numId="4" w16cid:durableId="1184245681">
    <w:abstractNumId w:val="10"/>
  </w:num>
  <w:num w:numId="5" w16cid:durableId="582035559">
    <w:abstractNumId w:val="5"/>
  </w:num>
  <w:num w:numId="6" w16cid:durableId="1161893552">
    <w:abstractNumId w:val="0"/>
  </w:num>
  <w:num w:numId="7" w16cid:durableId="166751682">
    <w:abstractNumId w:val="8"/>
  </w:num>
  <w:num w:numId="8" w16cid:durableId="18819933">
    <w:abstractNumId w:val="4"/>
  </w:num>
  <w:num w:numId="9" w16cid:durableId="977343778">
    <w:abstractNumId w:val="6"/>
  </w:num>
  <w:num w:numId="10" w16cid:durableId="1566723998">
    <w:abstractNumId w:val="3"/>
  </w:num>
  <w:num w:numId="11" w16cid:durableId="1492019960">
    <w:abstractNumId w:val="7"/>
  </w:num>
  <w:num w:numId="12" w16cid:durableId="1129667640">
    <w:abstractNumId w:val="2"/>
  </w:num>
  <w:num w:numId="13" w16cid:durableId="1615479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E6"/>
    <w:rsid w:val="00037D21"/>
    <w:rsid w:val="00052FE6"/>
    <w:rsid w:val="000E6DEE"/>
    <w:rsid w:val="001B1BB0"/>
    <w:rsid w:val="00234715"/>
    <w:rsid w:val="00247C92"/>
    <w:rsid w:val="00265358"/>
    <w:rsid w:val="002C1F84"/>
    <w:rsid w:val="002C4D98"/>
    <w:rsid w:val="002E2CFB"/>
    <w:rsid w:val="0037476A"/>
    <w:rsid w:val="004417BD"/>
    <w:rsid w:val="00636A9E"/>
    <w:rsid w:val="006520F4"/>
    <w:rsid w:val="00667BF5"/>
    <w:rsid w:val="006B100C"/>
    <w:rsid w:val="006E1BA1"/>
    <w:rsid w:val="00723C1C"/>
    <w:rsid w:val="00744780"/>
    <w:rsid w:val="00757228"/>
    <w:rsid w:val="00773FC4"/>
    <w:rsid w:val="007B78E8"/>
    <w:rsid w:val="007D5CE0"/>
    <w:rsid w:val="00845E82"/>
    <w:rsid w:val="00853E47"/>
    <w:rsid w:val="0087007C"/>
    <w:rsid w:val="008C2D0E"/>
    <w:rsid w:val="0091214A"/>
    <w:rsid w:val="009133EB"/>
    <w:rsid w:val="009752B9"/>
    <w:rsid w:val="009D37F4"/>
    <w:rsid w:val="00B23EF7"/>
    <w:rsid w:val="00C04213"/>
    <w:rsid w:val="00D429E2"/>
    <w:rsid w:val="00DD7D16"/>
    <w:rsid w:val="00DF64D8"/>
    <w:rsid w:val="00EB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FE3ED"/>
  <w15:chartTrackingRefBased/>
  <w15:docId w15:val="{C3779401-F260-4471-B110-1E32C8AA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F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76A"/>
    <w:rPr>
      <w:lang w:val="de-DE"/>
    </w:rPr>
  </w:style>
  <w:style w:type="paragraph" w:styleId="Footer">
    <w:name w:val="footer"/>
    <w:basedOn w:val="Normal"/>
    <w:link w:val="FooterChar"/>
    <w:uiPriority w:val="99"/>
    <w:unhideWhenUsed/>
    <w:rsid w:val="00374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76A"/>
    <w:rPr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234</Words>
  <Characters>1224</Characters>
  <Application>Microsoft Office Word</Application>
  <DocSecurity>0</DocSecurity>
  <Lines>20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Barnard, QC, Mr [27902277@sun.ac.za]</dc:creator>
  <cp:keywords/>
  <dc:description/>
  <cp:lastModifiedBy>Barnard, QC, Mr [27902277@sun.ac.za]</cp:lastModifiedBy>
  <cp:revision>4</cp:revision>
  <dcterms:created xsi:type="dcterms:W3CDTF">2026-02-13T11:28:00Z</dcterms:created>
  <dcterms:modified xsi:type="dcterms:W3CDTF">2026-02-15T20:14:00Z</dcterms:modified>
</cp:coreProperties>
</file>